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5F3AB" w14:textId="77777777" w:rsidR="00D870B9" w:rsidRPr="001029E5" w:rsidRDefault="00B32B3B" w:rsidP="006F4FC9">
      <w:pPr>
        <w:ind w:left="1416" w:hanging="1416"/>
        <w:jc w:val="center"/>
        <w:rPr>
          <w:sz w:val="28"/>
          <w:szCs w:val="28"/>
        </w:rPr>
      </w:pPr>
      <w:r>
        <w:rPr>
          <w:noProof/>
          <w:lang w:eastAsia="es-CL"/>
        </w:rPr>
        <w:drawing>
          <wp:inline distT="0" distB="0" distL="0" distR="0" wp14:anchorId="3119EFC7" wp14:editId="4B107491">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551B07A" w14:textId="77777777" w:rsidR="00B32B3B" w:rsidRPr="001029E5" w:rsidRDefault="00B32B3B" w:rsidP="00B32B3B">
      <w:pPr>
        <w:jc w:val="center"/>
        <w:rPr>
          <w:sz w:val="28"/>
          <w:szCs w:val="28"/>
        </w:rPr>
      </w:pPr>
    </w:p>
    <w:p w14:paraId="69EC0B7D" w14:textId="77777777"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1F81AC14" w14:textId="77777777" w:rsidR="007A7DEB" w:rsidRPr="007A7DEB" w:rsidRDefault="007A7DEB" w:rsidP="007A7DEB">
      <w:pPr>
        <w:spacing w:after="0" w:line="240" w:lineRule="auto"/>
        <w:jc w:val="center"/>
        <w:rPr>
          <w:rFonts w:ascii="Calibri" w:eastAsia="Calibri" w:hAnsi="Calibri" w:cs="Calibri"/>
          <w:b/>
          <w:sz w:val="24"/>
          <w:szCs w:val="24"/>
        </w:rPr>
      </w:pPr>
    </w:p>
    <w:p w14:paraId="4CB343CC" w14:textId="77777777" w:rsidR="007A7DEB" w:rsidRPr="007A7DEB" w:rsidRDefault="00BF1BED"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Examen de Información</w:t>
      </w:r>
    </w:p>
    <w:p w14:paraId="143CBC5C" w14:textId="77777777" w:rsidR="007A7DEB" w:rsidRPr="007A7DEB" w:rsidRDefault="007A7DEB" w:rsidP="007A7DEB">
      <w:pPr>
        <w:spacing w:after="0" w:line="240" w:lineRule="auto"/>
        <w:jc w:val="center"/>
        <w:rPr>
          <w:rFonts w:ascii="Calibri" w:eastAsia="Calibri" w:hAnsi="Calibri" w:cs="Calibri"/>
          <w:b/>
          <w:sz w:val="24"/>
          <w:szCs w:val="24"/>
        </w:rPr>
      </w:pPr>
    </w:p>
    <w:p w14:paraId="7912C154" w14:textId="77777777" w:rsidR="007A7DEB" w:rsidRPr="007A7DEB" w:rsidRDefault="007A7DEB" w:rsidP="007A7DEB">
      <w:pPr>
        <w:spacing w:after="0" w:line="240" w:lineRule="auto"/>
        <w:jc w:val="center"/>
        <w:rPr>
          <w:rFonts w:ascii="Calibri" w:eastAsia="Calibri" w:hAnsi="Calibri" w:cs="Calibri"/>
          <w:b/>
          <w:sz w:val="24"/>
          <w:szCs w:val="24"/>
        </w:rPr>
      </w:pPr>
    </w:p>
    <w:p w14:paraId="5F8F9E49" w14:textId="77777777" w:rsidR="007A7DEB" w:rsidRPr="00314FEF" w:rsidRDefault="000B0768" w:rsidP="007A7DEB">
      <w:pPr>
        <w:spacing w:after="0" w:line="240" w:lineRule="auto"/>
        <w:jc w:val="center"/>
        <w:rPr>
          <w:rFonts w:cstheme="minorHAnsi"/>
          <w:b/>
          <w:sz w:val="24"/>
        </w:rPr>
      </w:pPr>
      <w:r>
        <w:rPr>
          <w:rFonts w:cstheme="minorHAnsi"/>
          <w:b/>
          <w:sz w:val="24"/>
        </w:rPr>
        <w:t xml:space="preserve">FUNDICIÓN </w:t>
      </w:r>
      <w:r w:rsidR="00015EB4">
        <w:rPr>
          <w:rFonts w:cstheme="minorHAnsi"/>
          <w:b/>
          <w:sz w:val="24"/>
        </w:rPr>
        <w:t>POTRERILLOS (CODELCO -SALVADOR)</w:t>
      </w:r>
      <w:r>
        <w:rPr>
          <w:rFonts w:cstheme="minorHAnsi"/>
          <w:b/>
          <w:sz w:val="24"/>
        </w:rPr>
        <w:t xml:space="preserve"> </w:t>
      </w:r>
    </w:p>
    <w:p w14:paraId="23B85094" w14:textId="77777777" w:rsidR="00314FEF" w:rsidRPr="0012013C" w:rsidRDefault="00314FEF" w:rsidP="007A7DEB">
      <w:pPr>
        <w:spacing w:after="0" w:line="240" w:lineRule="auto"/>
        <w:jc w:val="center"/>
        <w:rPr>
          <w:rFonts w:ascii="Calibri" w:eastAsia="Calibri" w:hAnsi="Calibri" w:cs="Calibri"/>
          <w:b/>
          <w:sz w:val="32"/>
          <w:szCs w:val="24"/>
        </w:rPr>
      </w:pPr>
    </w:p>
    <w:p w14:paraId="70F8137B" w14:textId="3702EC52" w:rsidR="0012013C" w:rsidRPr="00B108F5" w:rsidRDefault="0012013C" w:rsidP="0012013C">
      <w:pPr>
        <w:spacing w:line="276" w:lineRule="auto"/>
        <w:jc w:val="center"/>
        <w:rPr>
          <w:rFonts w:cstheme="minorHAnsi"/>
          <w:b/>
          <w:sz w:val="24"/>
        </w:rPr>
      </w:pPr>
      <w:r w:rsidRPr="00CB537A">
        <w:rPr>
          <w:rFonts w:cstheme="minorHAnsi"/>
          <w:b/>
          <w:sz w:val="24"/>
        </w:rPr>
        <w:t>DFZ-20</w:t>
      </w:r>
      <w:r w:rsidR="00B24FA6" w:rsidRPr="00CB537A">
        <w:rPr>
          <w:rFonts w:cstheme="minorHAnsi"/>
          <w:b/>
          <w:sz w:val="24"/>
        </w:rPr>
        <w:t>20</w:t>
      </w:r>
      <w:r w:rsidRPr="00CB537A">
        <w:rPr>
          <w:rFonts w:cstheme="minorHAnsi"/>
          <w:b/>
          <w:sz w:val="24"/>
        </w:rPr>
        <w:t>-</w:t>
      </w:r>
      <w:r w:rsidR="006B07BF" w:rsidRPr="00CB537A">
        <w:rPr>
          <w:rFonts w:cstheme="minorHAnsi"/>
          <w:b/>
          <w:sz w:val="24"/>
        </w:rPr>
        <w:t>3220-III-NE</w:t>
      </w:r>
    </w:p>
    <w:p w14:paraId="78104E17" w14:textId="77777777" w:rsidR="007A7DEB" w:rsidRPr="00B108F5" w:rsidRDefault="007A7DEB" w:rsidP="007A7DEB">
      <w:pPr>
        <w:spacing w:after="0" w:line="240" w:lineRule="auto"/>
        <w:jc w:val="center"/>
        <w:rPr>
          <w:rFonts w:ascii="Calibri" w:eastAsia="Calibri" w:hAnsi="Calibri" w:cs="Times New Roman"/>
          <w:b/>
          <w:sz w:val="24"/>
          <w:szCs w:val="24"/>
        </w:rPr>
      </w:pPr>
    </w:p>
    <w:tbl>
      <w:tblPr>
        <w:tblW w:w="6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276"/>
        <w:gridCol w:w="2662"/>
      </w:tblGrid>
      <w:tr w:rsidR="007A7DEB" w:rsidRPr="00F608A8" w14:paraId="6E53FDBD" w14:textId="77777777" w:rsidTr="00CB1B16">
        <w:trPr>
          <w:trHeight w:val="567"/>
          <w:jc w:val="center"/>
        </w:trPr>
        <w:tc>
          <w:tcPr>
            <w:tcW w:w="1210" w:type="dxa"/>
            <w:shd w:val="clear" w:color="auto" w:fill="D9D9D9"/>
            <w:vAlign w:val="center"/>
          </w:tcPr>
          <w:p w14:paraId="2490C4AA" w14:textId="77777777" w:rsidR="007A7DEB" w:rsidRPr="00B108F5" w:rsidRDefault="007A7DEB" w:rsidP="007A7DEB">
            <w:pPr>
              <w:spacing w:after="0" w:line="240" w:lineRule="auto"/>
              <w:jc w:val="center"/>
              <w:rPr>
                <w:rFonts w:ascii="Calibri" w:eastAsia="Calibri" w:hAnsi="Calibri" w:cs="Calibri"/>
                <w:b/>
                <w:sz w:val="20"/>
                <w:szCs w:val="20"/>
                <w:highlight w:val="yellow"/>
              </w:rPr>
            </w:pPr>
          </w:p>
        </w:tc>
        <w:tc>
          <w:tcPr>
            <w:tcW w:w="2276" w:type="dxa"/>
            <w:shd w:val="clear" w:color="auto" w:fill="D9D9D9"/>
            <w:vAlign w:val="center"/>
          </w:tcPr>
          <w:p w14:paraId="60D56E6B" w14:textId="77777777"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Nombre</w:t>
            </w:r>
          </w:p>
        </w:tc>
        <w:tc>
          <w:tcPr>
            <w:tcW w:w="2662" w:type="dxa"/>
            <w:shd w:val="clear" w:color="auto" w:fill="D9D9D9"/>
            <w:vAlign w:val="center"/>
          </w:tcPr>
          <w:p w14:paraId="76F9F5B4" w14:textId="77777777"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Firma</w:t>
            </w:r>
          </w:p>
        </w:tc>
      </w:tr>
      <w:tr w:rsidR="007A7DEB" w:rsidRPr="00F608A8" w14:paraId="63AD1C62" w14:textId="77777777" w:rsidTr="00CB1B1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73A2589" w14:textId="77777777"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Aprobado</w:t>
            </w:r>
          </w:p>
        </w:tc>
        <w:tc>
          <w:tcPr>
            <w:tcW w:w="2276" w:type="dxa"/>
            <w:tcBorders>
              <w:top w:val="single" w:sz="4" w:space="0" w:color="auto"/>
              <w:left w:val="single" w:sz="4" w:space="0" w:color="auto"/>
              <w:bottom w:val="single" w:sz="4" w:space="0" w:color="auto"/>
              <w:right w:val="single" w:sz="4" w:space="0" w:color="auto"/>
            </w:tcBorders>
            <w:vAlign w:val="center"/>
          </w:tcPr>
          <w:p w14:paraId="7CBEC591" w14:textId="1115B5A9" w:rsidR="007A7DEB" w:rsidRPr="00001780" w:rsidRDefault="00A26369" w:rsidP="007A7DEB">
            <w:pPr>
              <w:spacing w:after="0" w:line="240" w:lineRule="auto"/>
              <w:jc w:val="center"/>
              <w:rPr>
                <w:rFonts w:ascii="Calibri" w:eastAsia="Calibri" w:hAnsi="Calibri" w:cs="Calibri"/>
                <w:bCs/>
                <w:sz w:val="20"/>
                <w:szCs w:val="20"/>
                <w:lang w:val="es-ES_tradnl"/>
              </w:rPr>
            </w:pPr>
            <w:r w:rsidRPr="00001780">
              <w:rPr>
                <w:rFonts w:ascii="Calibri" w:eastAsia="Calibri" w:hAnsi="Calibri" w:cs="Calibri"/>
                <w:bCs/>
                <w:sz w:val="20"/>
                <w:szCs w:val="20"/>
                <w:lang w:val="es-ES_tradnl"/>
              </w:rPr>
              <w:t>Juan</w:t>
            </w:r>
            <w:r w:rsidR="00CB1B16" w:rsidRPr="00001780">
              <w:rPr>
                <w:rFonts w:ascii="Calibri" w:eastAsia="Calibri" w:hAnsi="Calibri" w:cs="Calibri"/>
                <w:bCs/>
                <w:sz w:val="20"/>
                <w:szCs w:val="20"/>
                <w:lang w:val="es-ES_tradnl"/>
              </w:rPr>
              <w:t xml:space="preserve"> Pablo</w:t>
            </w:r>
            <w:r w:rsidRPr="00001780">
              <w:rPr>
                <w:rFonts w:ascii="Calibri" w:eastAsia="Calibri" w:hAnsi="Calibri" w:cs="Calibri"/>
                <w:bCs/>
                <w:sz w:val="20"/>
                <w:szCs w:val="20"/>
                <w:lang w:val="es-ES_tradnl"/>
              </w:rPr>
              <w:t xml:space="preserve"> Rodríguez F.</w:t>
            </w:r>
          </w:p>
        </w:tc>
        <w:tc>
          <w:tcPr>
            <w:tcW w:w="2662" w:type="dxa"/>
            <w:tcBorders>
              <w:top w:val="single" w:sz="4" w:space="0" w:color="auto"/>
              <w:left w:val="single" w:sz="4" w:space="0" w:color="auto"/>
              <w:bottom w:val="single" w:sz="4" w:space="0" w:color="auto"/>
              <w:right w:val="single" w:sz="4" w:space="0" w:color="auto"/>
            </w:tcBorders>
            <w:vAlign w:val="center"/>
          </w:tcPr>
          <w:p w14:paraId="3DAE52D9" w14:textId="50AF71E6" w:rsidR="007A7DEB" w:rsidRPr="00F608A8" w:rsidRDefault="009C3DED" w:rsidP="007A7DEB">
            <w:pPr>
              <w:spacing w:after="0" w:line="240" w:lineRule="auto"/>
              <w:jc w:val="center"/>
              <w:rPr>
                <w:rFonts w:ascii="Calibri" w:eastAsia="Calibri" w:hAnsi="Calibri" w:cs="Calibri"/>
                <w:sz w:val="20"/>
                <w:szCs w:val="20"/>
                <w:lang w:val="es-ES_tradnl"/>
              </w:rPr>
            </w:pPr>
            <w:r>
              <w:rPr>
                <w:rFonts w:ascii="Calibri" w:eastAsia="Calibri" w:hAnsi="Calibri" w:cs="Calibri"/>
                <w:sz w:val="20"/>
                <w:szCs w:val="20"/>
                <w:lang w:val="es-ES_tradnl"/>
              </w:rPr>
              <w:pict w14:anchorId="66DAA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25pt;height:56.25pt">
                  <v:imagedata r:id="rId9" o:title=""/>
                  <o:lock v:ext="edit" ungrouping="t" rotation="t" cropping="t" verticies="t" text="t" grouping="t"/>
                  <o:signatureline v:ext="edit" id="{B3794D6A-C36B-4683-98F7-7A96D1542C88}" provid="{00000000-0000-0000-0000-000000000000}" o:suggestedsigner="Juan Pablo Rodríguez" o:suggestedsigner2="Jefe Sección Calidad del Aire y Emisiones" showsigndate="f" issignatureline="t"/>
                </v:shape>
              </w:pict>
            </w:r>
          </w:p>
        </w:tc>
      </w:tr>
      <w:tr w:rsidR="007A7DEB" w:rsidRPr="00F608A8" w14:paraId="7885D5AE" w14:textId="77777777" w:rsidTr="00CB1B1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326B55F" w14:textId="77777777"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Elaborado</w:t>
            </w:r>
          </w:p>
        </w:tc>
        <w:tc>
          <w:tcPr>
            <w:tcW w:w="2276" w:type="dxa"/>
            <w:tcBorders>
              <w:top w:val="single" w:sz="4" w:space="0" w:color="auto"/>
              <w:left w:val="single" w:sz="4" w:space="0" w:color="auto"/>
              <w:bottom w:val="single" w:sz="4" w:space="0" w:color="auto"/>
              <w:right w:val="single" w:sz="4" w:space="0" w:color="auto"/>
            </w:tcBorders>
            <w:vAlign w:val="center"/>
          </w:tcPr>
          <w:p w14:paraId="7F08A1D9" w14:textId="224C5637" w:rsidR="007A7DEB" w:rsidRPr="00001780" w:rsidRDefault="00B24FA6" w:rsidP="007A7DEB">
            <w:pPr>
              <w:spacing w:after="0" w:line="240" w:lineRule="auto"/>
              <w:jc w:val="center"/>
              <w:rPr>
                <w:rFonts w:ascii="Calibri" w:eastAsia="Calibri" w:hAnsi="Calibri" w:cs="Calibri"/>
                <w:bCs/>
                <w:sz w:val="20"/>
                <w:szCs w:val="20"/>
                <w:lang w:val="es-ES_tradnl"/>
              </w:rPr>
            </w:pPr>
            <w:r w:rsidRPr="00001780">
              <w:rPr>
                <w:rFonts w:ascii="Calibri" w:eastAsia="Calibri" w:hAnsi="Calibri" w:cs="Calibri"/>
                <w:bCs/>
                <w:sz w:val="20"/>
                <w:szCs w:val="20"/>
                <w:lang w:val="es-ES_tradnl"/>
              </w:rPr>
              <w:t>Elizabeth Salinas D.</w:t>
            </w:r>
          </w:p>
        </w:tc>
        <w:tc>
          <w:tcPr>
            <w:tcW w:w="2662" w:type="dxa"/>
            <w:tcBorders>
              <w:top w:val="single" w:sz="4" w:space="0" w:color="auto"/>
              <w:left w:val="single" w:sz="4" w:space="0" w:color="auto"/>
              <w:bottom w:val="single" w:sz="4" w:space="0" w:color="auto"/>
              <w:right w:val="single" w:sz="4" w:space="0" w:color="auto"/>
            </w:tcBorders>
            <w:vAlign w:val="center"/>
          </w:tcPr>
          <w:p w14:paraId="093605B6" w14:textId="12CBA8B6" w:rsidR="007A7DEB" w:rsidRPr="00F608A8" w:rsidRDefault="006B0598" w:rsidP="007A7DEB">
            <w:pPr>
              <w:spacing w:after="0" w:line="240" w:lineRule="auto"/>
              <w:jc w:val="center"/>
              <w:rPr>
                <w:rFonts w:ascii="Calibri" w:eastAsia="Calibri" w:hAnsi="Calibri" w:cs="Calibri"/>
                <w:sz w:val="20"/>
                <w:szCs w:val="20"/>
              </w:rPr>
            </w:pPr>
            <w:r>
              <w:rPr>
                <w:rFonts w:ascii="Calibri" w:eastAsia="Calibri" w:hAnsi="Calibri" w:cs="Times New Roman"/>
                <w:b/>
                <w:noProof/>
                <w:sz w:val="24"/>
                <w:szCs w:val="24"/>
              </w:rPr>
              <w:drawing>
                <wp:anchor distT="0" distB="0" distL="114300" distR="114300" simplePos="0" relativeHeight="251661312" behindDoc="0" locked="0" layoutInCell="1" allowOverlap="1" wp14:anchorId="63E6E57F" wp14:editId="219E7555">
                  <wp:simplePos x="0" y="0"/>
                  <wp:positionH relativeFrom="margin">
                    <wp:posOffset>172720</wp:posOffset>
                  </wp:positionH>
                  <wp:positionV relativeFrom="paragraph">
                    <wp:posOffset>102235</wp:posOffset>
                  </wp:positionV>
                  <wp:extent cx="438150" cy="314960"/>
                  <wp:effectExtent l="0" t="0" r="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31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FA6">
              <w:rPr>
                <w:rFonts w:ascii="Calibri" w:eastAsia="Calibri" w:hAnsi="Calibri" w:cs="Calibri"/>
                <w:noProof/>
                <w:sz w:val="20"/>
                <w:szCs w:val="20"/>
              </w:rPr>
              <w:drawing>
                <wp:inline distT="0" distB="0" distL="0" distR="0" wp14:anchorId="1D61503E" wp14:editId="39500D7A">
                  <wp:extent cx="1543050" cy="7620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762000"/>
                          </a:xfrm>
                          <a:prstGeom prst="rect">
                            <a:avLst/>
                          </a:prstGeom>
                          <a:noFill/>
                        </pic:spPr>
                      </pic:pic>
                    </a:graphicData>
                  </a:graphic>
                </wp:inline>
              </w:drawing>
            </w:r>
          </w:p>
        </w:tc>
      </w:tr>
    </w:tbl>
    <w:p w14:paraId="416367C0" w14:textId="1189BACE" w:rsidR="007A7DEB" w:rsidRPr="007A7DEB" w:rsidRDefault="007A7DEB" w:rsidP="007A7DEB">
      <w:pPr>
        <w:spacing w:after="0" w:line="240" w:lineRule="auto"/>
        <w:jc w:val="center"/>
        <w:rPr>
          <w:rFonts w:ascii="Calibri" w:eastAsia="Calibri" w:hAnsi="Calibri" w:cs="Times New Roman"/>
          <w:b/>
          <w:szCs w:val="28"/>
        </w:rPr>
      </w:pPr>
    </w:p>
    <w:p w14:paraId="1D900E30" w14:textId="1CF23443"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C73D0B">
          <w:footerReference w:type="default" r:id="rId12"/>
          <w:type w:val="nextColumn"/>
          <w:pgSz w:w="12240" w:h="15840" w:code="1"/>
          <w:pgMar w:top="1134" w:right="1134" w:bottom="1134" w:left="1134" w:header="708" w:footer="708" w:gutter="0"/>
          <w:pgNumType w:start="1"/>
          <w:cols w:space="708"/>
          <w:titlePg/>
          <w:docGrid w:linePitch="360"/>
        </w:sectPr>
      </w:pPr>
    </w:p>
    <w:bookmarkStart w:id="4" w:name="_Toc54095420" w:displacedByCustomXml="next"/>
    <w:bookmarkStart w:id="5" w:name="_Toc521582583" w:displacedByCustomXml="next"/>
    <w:bookmarkStart w:id="6" w:name="_Toc496000452" w:displacedByCustomXml="next"/>
    <w:bookmarkStart w:id="7" w:name="_Toc492390572" w:displacedByCustomXml="next"/>
    <w:sdt>
      <w:sdtPr>
        <w:rPr>
          <w:lang w:val="es-ES"/>
        </w:rPr>
        <w:id w:val="-818871519"/>
        <w:docPartObj>
          <w:docPartGallery w:val="Table of Contents"/>
          <w:docPartUnique/>
        </w:docPartObj>
      </w:sdtPr>
      <w:sdtEndPr>
        <w:rPr>
          <w:bCs/>
        </w:rPr>
      </w:sdtEndPr>
      <w:sdtContent>
        <w:p w14:paraId="50BFD16E" w14:textId="77777777" w:rsidR="002A04C8" w:rsidRDefault="00E70AD1" w:rsidP="00B343E1">
          <w:pPr>
            <w:spacing w:after="0" w:line="240" w:lineRule="auto"/>
            <w:ind w:left="705" w:hanging="705"/>
            <w:contextualSpacing/>
            <w:jc w:val="center"/>
            <w:outlineLvl w:val="0"/>
            <w:rPr>
              <w:noProof/>
            </w:rPr>
          </w:pPr>
          <w:r w:rsidRPr="007A7DEB">
            <w:rPr>
              <w:rFonts w:ascii="Calibri" w:eastAsia="Calibri" w:hAnsi="Calibri" w:cs="Calibri"/>
              <w:b/>
              <w:sz w:val="24"/>
              <w:szCs w:val="20"/>
              <w:lang w:val="es-ES"/>
            </w:rPr>
            <w:t>CONTENIDO</w:t>
          </w:r>
          <w:bookmarkEnd w:id="7"/>
          <w:bookmarkEnd w:id="6"/>
          <w:bookmarkEnd w:id="5"/>
          <w:bookmarkEnd w:id="4"/>
          <w:r w:rsidR="007A7DEB" w:rsidRPr="007A7DEB">
            <w:rPr>
              <w:rFonts w:ascii="Calibri" w:eastAsia="Calibri" w:hAnsi="Calibri" w:cs="Calibri"/>
              <w:b/>
              <w:sz w:val="24"/>
              <w:szCs w:val="20"/>
            </w:rPr>
            <w:fldChar w:fldCharType="begin"/>
          </w:r>
          <w:r w:rsidR="007A7DEB" w:rsidRPr="007A7DEB">
            <w:rPr>
              <w:rFonts w:ascii="Calibri" w:eastAsia="Calibri" w:hAnsi="Calibri" w:cs="Calibri"/>
              <w:b/>
              <w:sz w:val="24"/>
              <w:szCs w:val="20"/>
            </w:rPr>
            <w:instrText xml:space="preserve"> TOC \o "1-3" \h \z \u </w:instrText>
          </w:r>
          <w:r w:rsidR="007A7DEB" w:rsidRPr="007A7DEB">
            <w:rPr>
              <w:rFonts w:ascii="Calibri" w:eastAsia="Calibri" w:hAnsi="Calibri" w:cs="Calibri"/>
              <w:b/>
              <w:sz w:val="24"/>
              <w:szCs w:val="20"/>
            </w:rPr>
            <w:fldChar w:fldCharType="separate"/>
          </w:r>
        </w:p>
        <w:p w14:paraId="69D23BD4" w14:textId="05593771" w:rsidR="002A04C8" w:rsidRDefault="00834E39">
          <w:pPr>
            <w:pStyle w:val="TDC1"/>
            <w:tabs>
              <w:tab w:val="right" w:leader="dot" w:pos="9962"/>
            </w:tabs>
            <w:rPr>
              <w:rFonts w:eastAsiaTheme="minorEastAsia"/>
              <w:noProof/>
              <w:lang w:eastAsia="es-CL"/>
            </w:rPr>
          </w:pPr>
          <w:hyperlink w:anchor="_Toc54095420" w:history="1">
            <w:r w:rsidR="002A04C8" w:rsidRPr="000C1F7D">
              <w:rPr>
                <w:rStyle w:val="Hipervnculo"/>
                <w:rFonts w:ascii="Calibri" w:eastAsia="Calibri" w:hAnsi="Calibri" w:cs="Calibri"/>
                <w:b/>
                <w:noProof/>
                <w:lang w:val="es-ES"/>
              </w:rPr>
              <w:t>CONTENIDO</w:t>
            </w:r>
            <w:r w:rsidR="002A04C8">
              <w:rPr>
                <w:noProof/>
                <w:webHidden/>
              </w:rPr>
              <w:tab/>
            </w:r>
            <w:r w:rsidR="002A04C8">
              <w:rPr>
                <w:noProof/>
                <w:webHidden/>
              </w:rPr>
              <w:fldChar w:fldCharType="begin"/>
            </w:r>
            <w:r w:rsidR="002A04C8">
              <w:rPr>
                <w:noProof/>
                <w:webHidden/>
              </w:rPr>
              <w:instrText xml:space="preserve"> PAGEREF _Toc54095420 \h </w:instrText>
            </w:r>
            <w:r w:rsidR="002A04C8">
              <w:rPr>
                <w:noProof/>
                <w:webHidden/>
              </w:rPr>
            </w:r>
            <w:r w:rsidR="002A04C8">
              <w:rPr>
                <w:noProof/>
                <w:webHidden/>
              </w:rPr>
              <w:fldChar w:fldCharType="separate"/>
            </w:r>
            <w:r w:rsidR="002A04C8">
              <w:rPr>
                <w:noProof/>
                <w:webHidden/>
              </w:rPr>
              <w:t>2</w:t>
            </w:r>
            <w:r w:rsidR="002A04C8">
              <w:rPr>
                <w:noProof/>
                <w:webHidden/>
              </w:rPr>
              <w:fldChar w:fldCharType="end"/>
            </w:r>
          </w:hyperlink>
        </w:p>
        <w:p w14:paraId="414E302C" w14:textId="11FD21D3" w:rsidR="002A04C8" w:rsidRDefault="00834E39">
          <w:pPr>
            <w:pStyle w:val="TDC1"/>
            <w:tabs>
              <w:tab w:val="left" w:pos="440"/>
              <w:tab w:val="right" w:leader="dot" w:pos="9962"/>
            </w:tabs>
            <w:rPr>
              <w:rFonts w:eastAsiaTheme="minorEastAsia"/>
              <w:noProof/>
              <w:lang w:eastAsia="es-CL"/>
            </w:rPr>
          </w:pPr>
          <w:hyperlink w:anchor="_Toc54095421" w:history="1">
            <w:r w:rsidR="002A04C8" w:rsidRPr="000C1F7D">
              <w:rPr>
                <w:rStyle w:val="Hipervnculo"/>
                <w:noProof/>
              </w:rPr>
              <w:t>1</w:t>
            </w:r>
            <w:r w:rsidR="002A04C8">
              <w:rPr>
                <w:rFonts w:eastAsiaTheme="minorEastAsia"/>
                <w:noProof/>
                <w:lang w:eastAsia="es-CL"/>
              </w:rPr>
              <w:tab/>
            </w:r>
            <w:r w:rsidR="002A04C8" w:rsidRPr="000C1F7D">
              <w:rPr>
                <w:rStyle w:val="Hipervnculo"/>
                <w:noProof/>
              </w:rPr>
              <w:t>RESUMEN</w:t>
            </w:r>
            <w:r w:rsidR="002A04C8">
              <w:rPr>
                <w:noProof/>
                <w:webHidden/>
              </w:rPr>
              <w:tab/>
            </w:r>
            <w:r w:rsidR="002A04C8">
              <w:rPr>
                <w:noProof/>
                <w:webHidden/>
              </w:rPr>
              <w:fldChar w:fldCharType="begin"/>
            </w:r>
            <w:r w:rsidR="002A04C8">
              <w:rPr>
                <w:noProof/>
                <w:webHidden/>
              </w:rPr>
              <w:instrText xml:space="preserve"> PAGEREF _Toc54095421 \h </w:instrText>
            </w:r>
            <w:r w:rsidR="002A04C8">
              <w:rPr>
                <w:noProof/>
                <w:webHidden/>
              </w:rPr>
            </w:r>
            <w:r w:rsidR="002A04C8">
              <w:rPr>
                <w:noProof/>
                <w:webHidden/>
              </w:rPr>
              <w:fldChar w:fldCharType="separate"/>
            </w:r>
            <w:r w:rsidR="002A04C8">
              <w:rPr>
                <w:noProof/>
                <w:webHidden/>
              </w:rPr>
              <w:t>4</w:t>
            </w:r>
            <w:r w:rsidR="002A04C8">
              <w:rPr>
                <w:noProof/>
                <w:webHidden/>
              </w:rPr>
              <w:fldChar w:fldCharType="end"/>
            </w:r>
          </w:hyperlink>
        </w:p>
        <w:p w14:paraId="6F9AE0FF" w14:textId="1DC31F05" w:rsidR="002A04C8" w:rsidRDefault="00834E39">
          <w:pPr>
            <w:pStyle w:val="TDC1"/>
            <w:tabs>
              <w:tab w:val="left" w:pos="440"/>
              <w:tab w:val="right" w:leader="dot" w:pos="9962"/>
            </w:tabs>
            <w:rPr>
              <w:rFonts w:eastAsiaTheme="minorEastAsia"/>
              <w:noProof/>
              <w:lang w:eastAsia="es-CL"/>
            </w:rPr>
          </w:pPr>
          <w:hyperlink w:anchor="_Toc54095422" w:history="1">
            <w:r w:rsidR="002A04C8" w:rsidRPr="000C1F7D">
              <w:rPr>
                <w:rStyle w:val="Hipervnculo"/>
                <w:noProof/>
              </w:rPr>
              <w:t>2</w:t>
            </w:r>
            <w:r w:rsidR="002A04C8">
              <w:rPr>
                <w:rFonts w:eastAsiaTheme="minorEastAsia"/>
                <w:noProof/>
                <w:lang w:eastAsia="es-CL"/>
              </w:rPr>
              <w:tab/>
            </w:r>
            <w:r w:rsidR="002A04C8" w:rsidRPr="000C1F7D">
              <w:rPr>
                <w:rStyle w:val="Hipervnculo"/>
                <w:noProof/>
              </w:rPr>
              <w:t>IDENTIFICACIÓN DE LA UNIDAD FISCALIZABLE</w:t>
            </w:r>
            <w:r w:rsidR="002A04C8">
              <w:rPr>
                <w:noProof/>
                <w:webHidden/>
              </w:rPr>
              <w:tab/>
            </w:r>
            <w:r w:rsidR="002A04C8">
              <w:rPr>
                <w:noProof/>
                <w:webHidden/>
              </w:rPr>
              <w:fldChar w:fldCharType="begin"/>
            </w:r>
            <w:r w:rsidR="002A04C8">
              <w:rPr>
                <w:noProof/>
                <w:webHidden/>
              </w:rPr>
              <w:instrText xml:space="preserve"> PAGEREF _Toc54095422 \h </w:instrText>
            </w:r>
            <w:r w:rsidR="002A04C8">
              <w:rPr>
                <w:noProof/>
                <w:webHidden/>
              </w:rPr>
            </w:r>
            <w:r w:rsidR="002A04C8">
              <w:rPr>
                <w:noProof/>
                <w:webHidden/>
              </w:rPr>
              <w:fldChar w:fldCharType="separate"/>
            </w:r>
            <w:r w:rsidR="002A04C8">
              <w:rPr>
                <w:noProof/>
                <w:webHidden/>
              </w:rPr>
              <w:t>5</w:t>
            </w:r>
            <w:r w:rsidR="002A04C8">
              <w:rPr>
                <w:noProof/>
                <w:webHidden/>
              </w:rPr>
              <w:fldChar w:fldCharType="end"/>
            </w:r>
          </w:hyperlink>
        </w:p>
        <w:p w14:paraId="23B68EC0" w14:textId="76DB4836" w:rsidR="002A04C8" w:rsidRDefault="00834E39">
          <w:pPr>
            <w:pStyle w:val="TDC1"/>
            <w:tabs>
              <w:tab w:val="left" w:pos="660"/>
              <w:tab w:val="right" w:leader="dot" w:pos="9962"/>
            </w:tabs>
            <w:rPr>
              <w:rFonts w:eastAsiaTheme="minorEastAsia"/>
              <w:noProof/>
              <w:lang w:eastAsia="es-CL"/>
            </w:rPr>
          </w:pPr>
          <w:hyperlink w:anchor="_Toc54095423" w:history="1">
            <w:r w:rsidR="002A04C8" w:rsidRPr="000C1F7D">
              <w:rPr>
                <w:rStyle w:val="Hipervnculo"/>
                <w:noProof/>
              </w:rPr>
              <w:t>2.1</w:t>
            </w:r>
            <w:r w:rsidR="002A04C8">
              <w:rPr>
                <w:rFonts w:eastAsiaTheme="minorEastAsia"/>
                <w:noProof/>
                <w:lang w:eastAsia="es-CL"/>
              </w:rPr>
              <w:tab/>
            </w:r>
            <w:r w:rsidR="002A04C8" w:rsidRPr="000C1F7D">
              <w:rPr>
                <w:rStyle w:val="Hipervnculo"/>
                <w:noProof/>
              </w:rPr>
              <w:t>Antecedentes Generales</w:t>
            </w:r>
            <w:r w:rsidR="002A04C8">
              <w:rPr>
                <w:noProof/>
                <w:webHidden/>
              </w:rPr>
              <w:tab/>
            </w:r>
            <w:r w:rsidR="002A04C8">
              <w:rPr>
                <w:noProof/>
                <w:webHidden/>
              </w:rPr>
              <w:fldChar w:fldCharType="begin"/>
            </w:r>
            <w:r w:rsidR="002A04C8">
              <w:rPr>
                <w:noProof/>
                <w:webHidden/>
              </w:rPr>
              <w:instrText xml:space="preserve"> PAGEREF _Toc54095423 \h </w:instrText>
            </w:r>
            <w:r w:rsidR="002A04C8">
              <w:rPr>
                <w:noProof/>
                <w:webHidden/>
              </w:rPr>
            </w:r>
            <w:r w:rsidR="002A04C8">
              <w:rPr>
                <w:noProof/>
                <w:webHidden/>
              </w:rPr>
              <w:fldChar w:fldCharType="separate"/>
            </w:r>
            <w:r w:rsidR="002A04C8">
              <w:rPr>
                <w:noProof/>
                <w:webHidden/>
              </w:rPr>
              <w:t>5</w:t>
            </w:r>
            <w:r w:rsidR="002A04C8">
              <w:rPr>
                <w:noProof/>
                <w:webHidden/>
              </w:rPr>
              <w:fldChar w:fldCharType="end"/>
            </w:r>
          </w:hyperlink>
        </w:p>
        <w:p w14:paraId="2D8F15D2" w14:textId="4C1DDAE0" w:rsidR="002A04C8" w:rsidRDefault="00834E39">
          <w:pPr>
            <w:pStyle w:val="TDC1"/>
            <w:tabs>
              <w:tab w:val="left" w:pos="440"/>
              <w:tab w:val="right" w:leader="dot" w:pos="9962"/>
            </w:tabs>
            <w:rPr>
              <w:rFonts w:eastAsiaTheme="minorEastAsia"/>
              <w:noProof/>
              <w:lang w:eastAsia="es-CL"/>
            </w:rPr>
          </w:pPr>
          <w:hyperlink w:anchor="_Toc54095424" w:history="1">
            <w:r w:rsidR="002A04C8" w:rsidRPr="000C1F7D">
              <w:rPr>
                <w:rStyle w:val="Hipervnculo"/>
                <w:noProof/>
              </w:rPr>
              <w:t>3</w:t>
            </w:r>
            <w:r w:rsidR="002A04C8">
              <w:rPr>
                <w:rFonts w:eastAsiaTheme="minorEastAsia"/>
                <w:noProof/>
                <w:lang w:eastAsia="es-CL"/>
              </w:rPr>
              <w:tab/>
            </w:r>
            <w:r w:rsidR="002A04C8" w:rsidRPr="000C1F7D">
              <w:rPr>
                <w:rStyle w:val="Hipervnculo"/>
                <w:noProof/>
              </w:rPr>
              <w:t>INSTRUMENTOS DE CARÁCTER AMBIENTAL FISCALIZADOS</w:t>
            </w:r>
            <w:r w:rsidR="002A04C8">
              <w:rPr>
                <w:noProof/>
                <w:webHidden/>
              </w:rPr>
              <w:tab/>
            </w:r>
            <w:r w:rsidR="002A04C8">
              <w:rPr>
                <w:noProof/>
                <w:webHidden/>
              </w:rPr>
              <w:fldChar w:fldCharType="begin"/>
            </w:r>
            <w:r w:rsidR="002A04C8">
              <w:rPr>
                <w:noProof/>
                <w:webHidden/>
              </w:rPr>
              <w:instrText xml:space="preserve"> PAGEREF _Toc54095424 \h </w:instrText>
            </w:r>
            <w:r w:rsidR="002A04C8">
              <w:rPr>
                <w:noProof/>
                <w:webHidden/>
              </w:rPr>
            </w:r>
            <w:r w:rsidR="002A04C8">
              <w:rPr>
                <w:noProof/>
                <w:webHidden/>
              </w:rPr>
              <w:fldChar w:fldCharType="separate"/>
            </w:r>
            <w:r w:rsidR="002A04C8">
              <w:rPr>
                <w:noProof/>
                <w:webHidden/>
              </w:rPr>
              <w:t>6</w:t>
            </w:r>
            <w:r w:rsidR="002A04C8">
              <w:rPr>
                <w:noProof/>
                <w:webHidden/>
              </w:rPr>
              <w:fldChar w:fldCharType="end"/>
            </w:r>
          </w:hyperlink>
        </w:p>
        <w:p w14:paraId="6544EA5C" w14:textId="0510473D" w:rsidR="002A04C8" w:rsidRDefault="00834E39">
          <w:pPr>
            <w:pStyle w:val="TDC1"/>
            <w:tabs>
              <w:tab w:val="left" w:pos="440"/>
              <w:tab w:val="right" w:leader="dot" w:pos="9962"/>
            </w:tabs>
            <w:rPr>
              <w:rFonts w:eastAsiaTheme="minorEastAsia"/>
              <w:noProof/>
              <w:lang w:eastAsia="es-CL"/>
            </w:rPr>
          </w:pPr>
          <w:hyperlink w:anchor="_Toc54095425" w:history="1">
            <w:r w:rsidR="002A04C8" w:rsidRPr="000C1F7D">
              <w:rPr>
                <w:rStyle w:val="Hipervnculo"/>
                <w:noProof/>
              </w:rPr>
              <w:t>4</w:t>
            </w:r>
            <w:r w:rsidR="002A04C8">
              <w:rPr>
                <w:rFonts w:eastAsiaTheme="minorEastAsia"/>
                <w:noProof/>
                <w:lang w:eastAsia="es-CL"/>
              </w:rPr>
              <w:tab/>
            </w:r>
            <w:r w:rsidR="002A04C8" w:rsidRPr="000C1F7D">
              <w:rPr>
                <w:rStyle w:val="Hipervnculo"/>
                <w:noProof/>
              </w:rPr>
              <w:t>ANTECEDENTES DE LA ACTIVIDAD DE FISCALIZACIÓN</w:t>
            </w:r>
            <w:r w:rsidR="002A04C8">
              <w:rPr>
                <w:noProof/>
                <w:webHidden/>
              </w:rPr>
              <w:tab/>
            </w:r>
            <w:r w:rsidR="002A04C8">
              <w:rPr>
                <w:noProof/>
                <w:webHidden/>
              </w:rPr>
              <w:fldChar w:fldCharType="begin"/>
            </w:r>
            <w:r w:rsidR="002A04C8">
              <w:rPr>
                <w:noProof/>
                <w:webHidden/>
              </w:rPr>
              <w:instrText xml:space="preserve"> PAGEREF _Toc54095425 \h </w:instrText>
            </w:r>
            <w:r w:rsidR="002A04C8">
              <w:rPr>
                <w:noProof/>
                <w:webHidden/>
              </w:rPr>
            </w:r>
            <w:r w:rsidR="002A04C8">
              <w:rPr>
                <w:noProof/>
                <w:webHidden/>
              </w:rPr>
              <w:fldChar w:fldCharType="separate"/>
            </w:r>
            <w:r w:rsidR="002A04C8">
              <w:rPr>
                <w:noProof/>
                <w:webHidden/>
              </w:rPr>
              <w:t>6</w:t>
            </w:r>
            <w:r w:rsidR="002A04C8">
              <w:rPr>
                <w:noProof/>
                <w:webHidden/>
              </w:rPr>
              <w:fldChar w:fldCharType="end"/>
            </w:r>
          </w:hyperlink>
        </w:p>
        <w:p w14:paraId="1FDFB9CB" w14:textId="5D3FDC1F" w:rsidR="002A04C8" w:rsidRDefault="00834E39">
          <w:pPr>
            <w:pStyle w:val="TDC1"/>
            <w:tabs>
              <w:tab w:val="left" w:pos="660"/>
              <w:tab w:val="right" w:leader="dot" w:pos="9962"/>
            </w:tabs>
            <w:rPr>
              <w:rFonts w:eastAsiaTheme="minorEastAsia"/>
              <w:noProof/>
              <w:lang w:eastAsia="es-CL"/>
            </w:rPr>
          </w:pPr>
          <w:hyperlink w:anchor="_Toc54095426" w:history="1">
            <w:r w:rsidR="002A04C8" w:rsidRPr="000C1F7D">
              <w:rPr>
                <w:rStyle w:val="Hipervnculo"/>
                <w:noProof/>
              </w:rPr>
              <w:t>4.1</w:t>
            </w:r>
            <w:r w:rsidR="002A04C8">
              <w:rPr>
                <w:rFonts w:eastAsiaTheme="minorEastAsia"/>
                <w:noProof/>
                <w:lang w:eastAsia="es-CL"/>
              </w:rPr>
              <w:tab/>
            </w:r>
            <w:r w:rsidR="002A04C8" w:rsidRPr="000C1F7D">
              <w:rPr>
                <w:rStyle w:val="Hipervnculo"/>
                <w:noProof/>
              </w:rPr>
              <w:t>Motivo de la Actividad de Fiscalización</w:t>
            </w:r>
            <w:r w:rsidR="002A04C8">
              <w:rPr>
                <w:noProof/>
                <w:webHidden/>
              </w:rPr>
              <w:tab/>
            </w:r>
            <w:r w:rsidR="002A04C8">
              <w:rPr>
                <w:noProof/>
                <w:webHidden/>
              </w:rPr>
              <w:fldChar w:fldCharType="begin"/>
            </w:r>
            <w:r w:rsidR="002A04C8">
              <w:rPr>
                <w:noProof/>
                <w:webHidden/>
              </w:rPr>
              <w:instrText xml:space="preserve"> PAGEREF _Toc54095426 \h </w:instrText>
            </w:r>
            <w:r w:rsidR="002A04C8">
              <w:rPr>
                <w:noProof/>
                <w:webHidden/>
              </w:rPr>
            </w:r>
            <w:r w:rsidR="002A04C8">
              <w:rPr>
                <w:noProof/>
                <w:webHidden/>
              </w:rPr>
              <w:fldChar w:fldCharType="separate"/>
            </w:r>
            <w:r w:rsidR="002A04C8">
              <w:rPr>
                <w:noProof/>
                <w:webHidden/>
              </w:rPr>
              <w:t>6</w:t>
            </w:r>
            <w:r w:rsidR="002A04C8">
              <w:rPr>
                <w:noProof/>
                <w:webHidden/>
              </w:rPr>
              <w:fldChar w:fldCharType="end"/>
            </w:r>
          </w:hyperlink>
        </w:p>
        <w:p w14:paraId="64E76993" w14:textId="4934BF78" w:rsidR="002A04C8" w:rsidRDefault="00834E39">
          <w:pPr>
            <w:pStyle w:val="TDC1"/>
            <w:tabs>
              <w:tab w:val="left" w:pos="660"/>
              <w:tab w:val="right" w:leader="dot" w:pos="9962"/>
            </w:tabs>
            <w:rPr>
              <w:rFonts w:eastAsiaTheme="minorEastAsia"/>
              <w:noProof/>
              <w:lang w:eastAsia="es-CL"/>
            </w:rPr>
          </w:pPr>
          <w:hyperlink w:anchor="_Toc54095427" w:history="1">
            <w:r w:rsidR="002A04C8" w:rsidRPr="000C1F7D">
              <w:rPr>
                <w:rStyle w:val="Hipervnculo"/>
                <w:noProof/>
              </w:rPr>
              <w:t>4.2</w:t>
            </w:r>
            <w:r w:rsidR="002A04C8">
              <w:rPr>
                <w:rFonts w:eastAsiaTheme="minorEastAsia"/>
                <w:noProof/>
                <w:lang w:eastAsia="es-CL"/>
              </w:rPr>
              <w:tab/>
            </w:r>
            <w:r w:rsidR="002A04C8" w:rsidRPr="000C1F7D">
              <w:rPr>
                <w:rStyle w:val="Hipervnculo"/>
                <w:noProof/>
              </w:rPr>
              <w:t>Materia Específica Objeto de la Fiscalización Ambiental</w:t>
            </w:r>
            <w:r w:rsidR="002A04C8">
              <w:rPr>
                <w:noProof/>
                <w:webHidden/>
              </w:rPr>
              <w:tab/>
            </w:r>
            <w:r w:rsidR="002A04C8">
              <w:rPr>
                <w:noProof/>
                <w:webHidden/>
              </w:rPr>
              <w:fldChar w:fldCharType="begin"/>
            </w:r>
            <w:r w:rsidR="002A04C8">
              <w:rPr>
                <w:noProof/>
                <w:webHidden/>
              </w:rPr>
              <w:instrText xml:space="preserve"> PAGEREF _Toc54095427 \h </w:instrText>
            </w:r>
            <w:r w:rsidR="002A04C8">
              <w:rPr>
                <w:noProof/>
                <w:webHidden/>
              </w:rPr>
            </w:r>
            <w:r w:rsidR="002A04C8">
              <w:rPr>
                <w:noProof/>
                <w:webHidden/>
              </w:rPr>
              <w:fldChar w:fldCharType="separate"/>
            </w:r>
            <w:r w:rsidR="002A04C8">
              <w:rPr>
                <w:noProof/>
                <w:webHidden/>
              </w:rPr>
              <w:t>6</w:t>
            </w:r>
            <w:r w:rsidR="002A04C8">
              <w:rPr>
                <w:noProof/>
                <w:webHidden/>
              </w:rPr>
              <w:fldChar w:fldCharType="end"/>
            </w:r>
          </w:hyperlink>
        </w:p>
        <w:p w14:paraId="1CCA1B86" w14:textId="539E0AA0" w:rsidR="002A04C8" w:rsidRDefault="00834E39">
          <w:pPr>
            <w:pStyle w:val="TDC1"/>
            <w:tabs>
              <w:tab w:val="left" w:pos="660"/>
              <w:tab w:val="right" w:leader="dot" w:pos="9962"/>
            </w:tabs>
            <w:rPr>
              <w:rFonts w:eastAsiaTheme="minorEastAsia"/>
              <w:noProof/>
              <w:lang w:eastAsia="es-CL"/>
            </w:rPr>
          </w:pPr>
          <w:hyperlink w:anchor="_Toc54095428" w:history="1">
            <w:r w:rsidR="002A04C8" w:rsidRPr="000C1F7D">
              <w:rPr>
                <w:rStyle w:val="Hipervnculo"/>
                <w:noProof/>
              </w:rPr>
              <w:t>4.3</w:t>
            </w:r>
            <w:r w:rsidR="002A04C8">
              <w:rPr>
                <w:rFonts w:eastAsiaTheme="minorEastAsia"/>
                <w:noProof/>
                <w:lang w:eastAsia="es-CL"/>
              </w:rPr>
              <w:tab/>
            </w:r>
            <w:r w:rsidR="002A04C8" w:rsidRPr="000C1F7D">
              <w:rPr>
                <w:rStyle w:val="Hipervnculo"/>
                <w:noProof/>
              </w:rPr>
              <w:t>Metodologías de cuantificación de emisiones utilizada:</w:t>
            </w:r>
            <w:r w:rsidR="002A04C8">
              <w:rPr>
                <w:noProof/>
                <w:webHidden/>
              </w:rPr>
              <w:tab/>
            </w:r>
            <w:r w:rsidR="002A04C8">
              <w:rPr>
                <w:noProof/>
                <w:webHidden/>
              </w:rPr>
              <w:fldChar w:fldCharType="begin"/>
            </w:r>
            <w:r w:rsidR="002A04C8">
              <w:rPr>
                <w:noProof/>
                <w:webHidden/>
              </w:rPr>
              <w:instrText xml:space="preserve"> PAGEREF _Toc54095428 \h </w:instrText>
            </w:r>
            <w:r w:rsidR="002A04C8">
              <w:rPr>
                <w:noProof/>
                <w:webHidden/>
              </w:rPr>
            </w:r>
            <w:r w:rsidR="002A04C8">
              <w:rPr>
                <w:noProof/>
                <w:webHidden/>
              </w:rPr>
              <w:fldChar w:fldCharType="separate"/>
            </w:r>
            <w:r w:rsidR="002A04C8">
              <w:rPr>
                <w:noProof/>
                <w:webHidden/>
              </w:rPr>
              <w:t>6</w:t>
            </w:r>
            <w:r w:rsidR="002A04C8">
              <w:rPr>
                <w:noProof/>
                <w:webHidden/>
              </w:rPr>
              <w:fldChar w:fldCharType="end"/>
            </w:r>
          </w:hyperlink>
        </w:p>
        <w:p w14:paraId="108EA578" w14:textId="7515F307" w:rsidR="002A04C8" w:rsidRDefault="00834E39">
          <w:pPr>
            <w:pStyle w:val="TDC1"/>
            <w:tabs>
              <w:tab w:val="left" w:pos="660"/>
              <w:tab w:val="right" w:leader="dot" w:pos="9962"/>
            </w:tabs>
            <w:rPr>
              <w:rFonts w:eastAsiaTheme="minorEastAsia"/>
              <w:noProof/>
              <w:lang w:eastAsia="es-CL"/>
            </w:rPr>
          </w:pPr>
          <w:hyperlink w:anchor="_Toc54095429" w:history="1">
            <w:r w:rsidR="002A04C8" w:rsidRPr="000C1F7D">
              <w:rPr>
                <w:rStyle w:val="Hipervnculo"/>
                <w:noProof/>
              </w:rPr>
              <w:t>4.4</w:t>
            </w:r>
            <w:r w:rsidR="002A04C8">
              <w:rPr>
                <w:rFonts w:eastAsiaTheme="minorEastAsia"/>
                <w:noProof/>
                <w:lang w:eastAsia="es-CL"/>
              </w:rPr>
              <w:tab/>
            </w:r>
            <w:r w:rsidR="002A04C8" w:rsidRPr="000C1F7D">
              <w:rPr>
                <w:rStyle w:val="Hipervnculo"/>
                <w:noProof/>
              </w:rPr>
              <w:t>Metodología de Evaluación</w:t>
            </w:r>
            <w:r w:rsidR="002A04C8">
              <w:rPr>
                <w:noProof/>
                <w:webHidden/>
              </w:rPr>
              <w:tab/>
            </w:r>
            <w:r w:rsidR="002A04C8">
              <w:rPr>
                <w:noProof/>
                <w:webHidden/>
              </w:rPr>
              <w:fldChar w:fldCharType="begin"/>
            </w:r>
            <w:r w:rsidR="002A04C8">
              <w:rPr>
                <w:noProof/>
                <w:webHidden/>
              </w:rPr>
              <w:instrText xml:space="preserve"> PAGEREF _Toc54095429 \h </w:instrText>
            </w:r>
            <w:r w:rsidR="002A04C8">
              <w:rPr>
                <w:noProof/>
                <w:webHidden/>
              </w:rPr>
            </w:r>
            <w:r w:rsidR="002A04C8">
              <w:rPr>
                <w:noProof/>
                <w:webHidden/>
              </w:rPr>
              <w:fldChar w:fldCharType="separate"/>
            </w:r>
            <w:r w:rsidR="002A04C8">
              <w:rPr>
                <w:noProof/>
                <w:webHidden/>
              </w:rPr>
              <w:t>7</w:t>
            </w:r>
            <w:r w:rsidR="002A04C8">
              <w:rPr>
                <w:noProof/>
                <w:webHidden/>
              </w:rPr>
              <w:fldChar w:fldCharType="end"/>
            </w:r>
          </w:hyperlink>
        </w:p>
        <w:p w14:paraId="4B6EB280" w14:textId="38228F69" w:rsidR="002A04C8" w:rsidRDefault="00834E39">
          <w:pPr>
            <w:pStyle w:val="TDC1"/>
            <w:tabs>
              <w:tab w:val="left" w:pos="660"/>
              <w:tab w:val="right" w:leader="dot" w:pos="9962"/>
            </w:tabs>
            <w:rPr>
              <w:rFonts w:eastAsiaTheme="minorEastAsia"/>
              <w:noProof/>
              <w:lang w:eastAsia="es-CL"/>
            </w:rPr>
          </w:pPr>
          <w:hyperlink w:anchor="_Toc54095430" w:history="1">
            <w:r w:rsidR="002A04C8" w:rsidRPr="000C1F7D">
              <w:rPr>
                <w:rStyle w:val="Hipervnculo"/>
                <w:noProof/>
              </w:rPr>
              <w:t>4.5</w:t>
            </w:r>
            <w:r w:rsidR="002A04C8">
              <w:rPr>
                <w:rFonts w:eastAsiaTheme="minorEastAsia"/>
                <w:noProof/>
                <w:lang w:eastAsia="es-CL"/>
              </w:rPr>
              <w:tab/>
            </w:r>
            <w:r w:rsidR="002A04C8" w:rsidRPr="000C1F7D">
              <w:rPr>
                <w:rStyle w:val="Hipervnculo"/>
                <w:noProof/>
              </w:rPr>
              <w:t>Aspectos Relativos al Seguimiento Ambiental</w:t>
            </w:r>
            <w:r w:rsidR="002A04C8">
              <w:rPr>
                <w:noProof/>
                <w:webHidden/>
              </w:rPr>
              <w:tab/>
            </w:r>
            <w:r w:rsidR="002A04C8">
              <w:rPr>
                <w:noProof/>
                <w:webHidden/>
              </w:rPr>
              <w:fldChar w:fldCharType="begin"/>
            </w:r>
            <w:r w:rsidR="002A04C8">
              <w:rPr>
                <w:noProof/>
                <w:webHidden/>
              </w:rPr>
              <w:instrText xml:space="preserve"> PAGEREF _Toc54095430 \h </w:instrText>
            </w:r>
            <w:r w:rsidR="002A04C8">
              <w:rPr>
                <w:noProof/>
                <w:webHidden/>
              </w:rPr>
            </w:r>
            <w:r w:rsidR="002A04C8">
              <w:rPr>
                <w:noProof/>
                <w:webHidden/>
              </w:rPr>
              <w:fldChar w:fldCharType="separate"/>
            </w:r>
            <w:r w:rsidR="002A04C8">
              <w:rPr>
                <w:noProof/>
                <w:webHidden/>
              </w:rPr>
              <w:t>8</w:t>
            </w:r>
            <w:r w:rsidR="002A04C8">
              <w:rPr>
                <w:noProof/>
                <w:webHidden/>
              </w:rPr>
              <w:fldChar w:fldCharType="end"/>
            </w:r>
          </w:hyperlink>
        </w:p>
        <w:p w14:paraId="70C2C465" w14:textId="2FA87048" w:rsidR="002A04C8" w:rsidRDefault="00834E39">
          <w:pPr>
            <w:pStyle w:val="TDC2"/>
            <w:tabs>
              <w:tab w:val="left" w:pos="1100"/>
              <w:tab w:val="right" w:leader="dot" w:pos="9962"/>
            </w:tabs>
            <w:rPr>
              <w:rFonts w:eastAsiaTheme="minorEastAsia"/>
              <w:noProof/>
              <w:lang w:eastAsia="es-CL"/>
            </w:rPr>
          </w:pPr>
          <w:hyperlink w:anchor="_Toc54095431" w:history="1">
            <w:r w:rsidR="002A04C8" w:rsidRPr="000C1F7D">
              <w:rPr>
                <w:rStyle w:val="Hipervnculo"/>
                <w:noProof/>
              </w:rPr>
              <w:t>4.5.1</w:t>
            </w:r>
            <w:r w:rsidR="002A04C8">
              <w:rPr>
                <w:rFonts w:eastAsiaTheme="minorEastAsia"/>
                <w:noProof/>
                <w:lang w:eastAsia="es-CL"/>
              </w:rPr>
              <w:tab/>
            </w:r>
            <w:r w:rsidR="002A04C8" w:rsidRPr="000C1F7D">
              <w:rPr>
                <w:rStyle w:val="Hipervnculo"/>
                <w:noProof/>
              </w:rPr>
              <w:t>Documentos Revisados</w:t>
            </w:r>
            <w:r w:rsidR="002A04C8">
              <w:rPr>
                <w:noProof/>
                <w:webHidden/>
              </w:rPr>
              <w:tab/>
            </w:r>
            <w:r w:rsidR="002A04C8">
              <w:rPr>
                <w:noProof/>
                <w:webHidden/>
              </w:rPr>
              <w:fldChar w:fldCharType="begin"/>
            </w:r>
            <w:r w:rsidR="002A04C8">
              <w:rPr>
                <w:noProof/>
                <w:webHidden/>
              </w:rPr>
              <w:instrText xml:space="preserve"> PAGEREF _Toc54095431 \h </w:instrText>
            </w:r>
            <w:r w:rsidR="002A04C8">
              <w:rPr>
                <w:noProof/>
                <w:webHidden/>
              </w:rPr>
            </w:r>
            <w:r w:rsidR="002A04C8">
              <w:rPr>
                <w:noProof/>
                <w:webHidden/>
              </w:rPr>
              <w:fldChar w:fldCharType="separate"/>
            </w:r>
            <w:r w:rsidR="002A04C8">
              <w:rPr>
                <w:noProof/>
                <w:webHidden/>
              </w:rPr>
              <w:t>8</w:t>
            </w:r>
            <w:r w:rsidR="002A04C8">
              <w:rPr>
                <w:noProof/>
                <w:webHidden/>
              </w:rPr>
              <w:fldChar w:fldCharType="end"/>
            </w:r>
          </w:hyperlink>
        </w:p>
        <w:p w14:paraId="7AF5461B" w14:textId="53533DD0" w:rsidR="002A04C8" w:rsidRDefault="00834E39">
          <w:pPr>
            <w:pStyle w:val="TDC1"/>
            <w:tabs>
              <w:tab w:val="left" w:pos="440"/>
              <w:tab w:val="right" w:leader="dot" w:pos="9962"/>
            </w:tabs>
            <w:rPr>
              <w:rFonts w:eastAsiaTheme="minorEastAsia"/>
              <w:noProof/>
              <w:lang w:eastAsia="es-CL"/>
            </w:rPr>
          </w:pPr>
          <w:hyperlink w:anchor="_Toc54095432" w:history="1">
            <w:r w:rsidR="002A04C8" w:rsidRPr="000C1F7D">
              <w:rPr>
                <w:rStyle w:val="Hipervnculo"/>
                <w:noProof/>
              </w:rPr>
              <w:t>5</w:t>
            </w:r>
            <w:r w:rsidR="002A04C8">
              <w:rPr>
                <w:rFonts w:eastAsiaTheme="minorEastAsia"/>
                <w:noProof/>
                <w:lang w:eastAsia="es-CL"/>
              </w:rPr>
              <w:tab/>
            </w:r>
            <w:r w:rsidR="002A04C8" w:rsidRPr="000C1F7D">
              <w:rPr>
                <w:rStyle w:val="Hipervnculo"/>
                <w:noProof/>
              </w:rPr>
              <w:t>HECHOS CONSTATADOS</w:t>
            </w:r>
            <w:r w:rsidR="002A04C8">
              <w:rPr>
                <w:noProof/>
                <w:webHidden/>
              </w:rPr>
              <w:tab/>
            </w:r>
            <w:r w:rsidR="002A04C8">
              <w:rPr>
                <w:noProof/>
                <w:webHidden/>
              </w:rPr>
              <w:fldChar w:fldCharType="begin"/>
            </w:r>
            <w:r w:rsidR="002A04C8">
              <w:rPr>
                <w:noProof/>
                <w:webHidden/>
              </w:rPr>
              <w:instrText xml:space="preserve"> PAGEREF _Toc54095432 \h </w:instrText>
            </w:r>
            <w:r w:rsidR="002A04C8">
              <w:rPr>
                <w:noProof/>
                <w:webHidden/>
              </w:rPr>
            </w:r>
            <w:r w:rsidR="002A04C8">
              <w:rPr>
                <w:noProof/>
                <w:webHidden/>
              </w:rPr>
              <w:fldChar w:fldCharType="separate"/>
            </w:r>
            <w:r w:rsidR="002A04C8">
              <w:rPr>
                <w:noProof/>
                <w:webHidden/>
              </w:rPr>
              <w:t>9</w:t>
            </w:r>
            <w:r w:rsidR="002A04C8">
              <w:rPr>
                <w:noProof/>
                <w:webHidden/>
              </w:rPr>
              <w:fldChar w:fldCharType="end"/>
            </w:r>
          </w:hyperlink>
        </w:p>
        <w:p w14:paraId="2E8F7DE9" w14:textId="7EE1C9FF" w:rsidR="002A04C8" w:rsidRDefault="00834E39">
          <w:pPr>
            <w:pStyle w:val="TDC1"/>
            <w:tabs>
              <w:tab w:val="left" w:pos="660"/>
              <w:tab w:val="right" w:leader="dot" w:pos="9962"/>
            </w:tabs>
            <w:rPr>
              <w:rFonts w:eastAsiaTheme="minorEastAsia"/>
              <w:noProof/>
              <w:lang w:eastAsia="es-CL"/>
            </w:rPr>
          </w:pPr>
          <w:hyperlink w:anchor="_Toc54095433" w:history="1">
            <w:r w:rsidR="002A04C8" w:rsidRPr="000C1F7D">
              <w:rPr>
                <w:rStyle w:val="Hipervnculo"/>
                <w:noProof/>
              </w:rPr>
              <w:t>5.1</w:t>
            </w:r>
            <w:r w:rsidR="002A04C8">
              <w:rPr>
                <w:rFonts w:eastAsiaTheme="minorEastAsia"/>
                <w:noProof/>
                <w:lang w:eastAsia="es-CL"/>
              </w:rPr>
              <w:tab/>
            </w:r>
            <w:r w:rsidR="002A04C8" w:rsidRPr="000C1F7D">
              <w:rPr>
                <w:rStyle w:val="Hipervnculo"/>
                <w:noProof/>
              </w:rPr>
              <w:t>Concentración de Emisiones Atmosféricas en Chimenea</w:t>
            </w:r>
            <w:r w:rsidR="002A04C8">
              <w:rPr>
                <w:noProof/>
                <w:webHidden/>
              </w:rPr>
              <w:tab/>
            </w:r>
            <w:r w:rsidR="002A04C8">
              <w:rPr>
                <w:noProof/>
                <w:webHidden/>
              </w:rPr>
              <w:fldChar w:fldCharType="begin"/>
            </w:r>
            <w:r w:rsidR="002A04C8">
              <w:rPr>
                <w:noProof/>
                <w:webHidden/>
              </w:rPr>
              <w:instrText xml:space="preserve"> PAGEREF _Toc54095433 \h </w:instrText>
            </w:r>
            <w:r w:rsidR="002A04C8">
              <w:rPr>
                <w:noProof/>
                <w:webHidden/>
              </w:rPr>
            </w:r>
            <w:r w:rsidR="002A04C8">
              <w:rPr>
                <w:noProof/>
                <w:webHidden/>
              </w:rPr>
              <w:fldChar w:fldCharType="separate"/>
            </w:r>
            <w:r w:rsidR="002A04C8">
              <w:rPr>
                <w:noProof/>
                <w:webHidden/>
              </w:rPr>
              <w:t>9</w:t>
            </w:r>
            <w:r w:rsidR="002A04C8">
              <w:rPr>
                <w:noProof/>
                <w:webHidden/>
              </w:rPr>
              <w:fldChar w:fldCharType="end"/>
            </w:r>
          </w:hyperlink>
        </w:p>
        <w:p w14:paraId="274F10C3" w14:textId="31B78B52" w:rsidR="002A04C8" w:rsidRDefault="00834E39">
          <w:pPr>
            <w:pStyle w:val="TDC1"/>
            <w:tabs>
              <w:tab w:val="left" w:pos="660"/>
              <w:tab w:val="right" w:leader="dot" w:pos="9962"/>
            </w:tabs>
            <w:rPr>
              <w:rFonts w:eastAsiaTheme="minorEastAsia"/>
              <w:noProof/>
              <w:lang w:eastAsia="es-CL"/>
            </w:rPr>
          </w:pPr>
          <w:hyperlink w:anchor="_Toc54095448" w:history="1">
            <w:r w:rsidR="002A04C8" w:rsidRPr="000C1F7D">
              <w:rPr>
                <w:rStyle w:val="Hipervnculo"/>
                <w:noProof/>
              </w:rPr>
              <w:t>5.2</w:t>
            </w:r>
            <w:r w:rsidR="002A04C8">
              <w:rPr>
                <w:rFonts w:eastAsiaTheme="minorEastAsia"/>
                <w:noProof/>
                <w:lang w:eastAsia="es-CL"/>
              </w:rPr>
              <w:tab/>
            </w:r>
            <w:r w:rsidR="002A04C8" w:rsidRPr="000C1F7D">
              <w:rPr>
                <w:rStyle w:val="Hipervnculo"/>
                <w:noProof/>
              </w:rPr>
              <w:t>Emisiones en el Sistema de la Fundición</w:t>
            </w:r>
            <w:r w:rsidR="002A04C8">
              <w:rPr>
                <w:noProof/>
                <w:webHidden/>
              </w:rPr>
              <w:tab/>
            </w:r>
            <w:r w:rsidR="002A04C8">
              <w:rPr>
                <w:noProof/>
                <w:webHidden/>
              </w:rPr>
              <w:fldChar w:fldCharType="begin"/>
            </w:r>
            <w:r w:rsidR="002A04C8">
              <w:rPr>
                <w:noProof/>
                <w:webHidden/>
              </w:rPr>
              <w:instrText xml:space="preserve"> PAGEREF _Toc54095448 \h </w:instrText>
            </w:r>
            <w:r w:rsidR="002A04C8">
              <w:rPr>
                <w:noProof/>
                <w:webHidden/>
              </w:rPr>
            </w:r>
            <w:r w:rsidR="002A04C8">
              <w:rPr>
                <w:noProof/>
                <w:webHidden/>
              </w:rPr>
              <w:fldChar w:fldCharType="separate"/>
            </w:r>
            <w:r w:rsidR="002A04C8">
              <w:rPr>
                <w:noProof/>
                <w:webHidden/>
              </w:rPr>
              <w:t>19</w:t>
            </w:r>
            <w:r w:rsidR="002A04C8">
              <w:rPr>
                <w:noProof/>
                <w:webHidden/>
              </w:rPr>
              <w:fldChar w:fldCharType="end"/>
            </w:r>
          </w:hyperlink>
        </w:p>
        <w:p w14:paraId="7463F164" w14:textId="02968535" w:rsidR="002A04C8" w:rsidRDefault="00834E39">
          <w:pPr>
            <w:pStyle w:val="TDC1"/>
            <w:tabs>
              <w:tab w:val="left" w:pos="440"/>
              <w:tab w:val="right" w:leader="dot" w:pos="9962"/>
            </w:tabs>
            <w:rPr>
              <w:rFonts w:eastAsiaTheme="minorEastAsia"/>
              <w:noProof/>
              <w:lang w:eastAsia="es-CL"/>
            </w:rPr>
          </w:pPr>
          <w:hyperlink w:anchor="_Toc54095462" w:history="1">
            <w:r w:rsidR="002A04C8" w:rsidRPr="000C1F7D">
              <w:rPr>
                <w:rStyle w:val="Hipervnculo"/>
                <w:noProof/>
              </w:rPr>
              <w:t>6</w:t>
            </w:r>
            <w:r w:rsidR="002A04C8">
              <w:rPr>
                <w:rFonts w:eastAsiaTheme="minorEastAsia"/>
                <w:noProof/>
                <w:lang w:eastAsia="es-CL"/>
              </w:rPr>
              <w:tab/>
            </w:r>
            <w:r w:rsidR="002A04C8" w:rsidRPr="000C1F7D">
              <w:rPr>
                <w:rStyle w:val="Hipervnculo"/>
                <w:noProof/>
              </w:rPr>
              <w:t>CONCLUSIONES</w:t>
            </w:r>
            <w:r w:rsidR="002A04C8">
              <w:rPr>
                <w:noProof/>
                <w:webHidden/>
              </w:rPr>
              <w:tab/>
            </w:r>
            <w:r w:rsidR="002A04C8">
              <w:rPr>
                <w:noProof/>
                <w:webHidden/>
              </w:rPr>
              <w:fldChar w:fldCharType="begin"/>
            </w:r>
            <w:r w:rsidR="002A04C8">
              <w:rPr>
                <w:noProof/>
                <w:webHidden/>
              </w:rPr>
              <w:instrText xml:space="preserve"> PAGEREF _Toc54095462 \h </w:instrText>
            </w:r>
            <w:r w:rsidR="002A04C8">
              <w:rPr>
                <w:noProof/>
                <w:webHidden/>
              </w:rPr>
            </w:r>
            <w:r w:rsidR="002A04C8">
              <w:rPr>
                <w:noProof/>
                <w:webHidden/>
              </w:rPr>
              <w:fldChar w:fldCharType="separate"/>
            </w:r>
            <w:r w:rsidR="002A04C8">
              <w:rPr>
                <w:noProof/>
                <w:webHidden/>
              </w:rPr>
              <w:t>26</w:t>
            </w:r>
            <w:r w:rsidR="002A04C8">
              <w:rPr>
                <w:noProof/>
                <w:webHidden/>
              </w:rPr>
              <w:fldChar w:fldCharType="end"/>
            </w:r>
          </w:hyperlink>
        </w:p>
        <w:p w14:paraId="39307347" w14:textId="3C61260C" w:rsidR="002A04C8" w:rsidRDefault="00834E39">
          <w:pPr>
            <w:pStyle w:val="TDC1"/>
            <w:tabs>
              <w:tab w:val="left" w:pos="440"/>
              <w:tab w:val="right" w:leader="dot" w:pos="9962"/>
            </w:tabs>
            <w:rPr>
              <w:rFonts w:eastAsiaTheme="minorEastAsia"/>
              <w:noProof/>
              <w:lang w:eastAsia="es-CL"/>
            </w:rPr>
          </w:pPr>
          <w:hyperlink w:anchor="_Toc54095463" w:history="1">
            <w:r w:rsidR="002A04C8" w:rsidRPr="000C1F7D">
              <w:rPr>
                <w:rStyle w:val="Hipervnculo"/>
                <w:noProof/>
              </w:rPr>
              <w:t>7</w:t>
            </w:r>
            <w:r w:rsidR="002A04C8">
              <w:rPr>
                <w:rFonts w:eastAsiaTheme="minorEastAsia"/>
                <w:noProof/>
                <w:lang w:eastAsia="es-CL"/>
              </w:rPr>
              <w:tab/>
            </w:r>
            <w:r w:rsidR="002A04C8" w:rsidRPr="000C1F7D">
              <w:rPr>
                <w:rStyle w:val="Hipervnculo"/>
                <w:noProof/>
              </w:rPr>
              <w:t>ANEXOS</w:t>
            </w:r>
            <w:r w:rsidR="002A04C8">
              <w:rPr>
                <w:noProof/>
                <w:webHidden/>
              </w:rPr>
              <w:tab/>
            </w:r>
            <w:r w:rsidR="002A04C8">
              <w:rPr>
                <w:noProof/>
                <w:webHidden/>
              </w:rPr>
              <w:fldChar w:fldCharType="begin"/>
            </w:r>
            <w:r w:rsidR="002A04C8">
              <w:rPr>
                <w:noProof/>
                <w:webHidden/>
              </w:rPr>
              <w:instrText xml:space="preserve"> PAGEREF _Toc54095463 \h </w:instrText>
            </w:r>
            <w:r w:rsidR="002A04C8">
              <w:rPr>
                <w:noProof/>
                <w:webHidden/>
              </w:rPr>
            </w:r>
            <w:r w:rsidR="002A04C8">
              <w:rPr>
                <w:noProof/>
                <w:webHidden/>
              </w:rPr>
              <w:fldChar w:fldCharType="separate"/>
            </w:r>
            <w:r w:rsidR="002A04C8">
              <w:rPr>
                <w:noProof/>
                <w:webHidden/>
              </w:rPr>
              <w:t>27</w:t>
            </w:r>
            <w:r w:rsidR="002A04C8">
              <w:rPr>
                <w:noProof/>
                <w:webHidden/>
              </w:rPr>
              <w:fldChar w:fldCharType="end"/>
            </w:r>
          </w:hyperlink>
        </w:p>
        <w:p w14:paraId="7640150F" w14:textId="77777777" w:rsidR="007A7DEB" w:rsidRPr="007A7DEB" w:rsidRDefault="007A7DEB" w:rsidP="007A7DEB">
          <w:pPr>
            <w:spacing w:line="240" w:lineRule="auto"/>
          </w:pPr>
          <w:r w:rsidRPr="007A7DEB">
            <w:rPr>
              <w:b/>
              <w:bCs/>
              <w:lang w:val="es-ES"/>
            </w:rPr>
            <w:fldChar w:fldCharType="end"/>
          </w:r>
        </w:p>
      </w:sdtContent>
    </w:sdt>
    <w:p w14:paraId="1374E227" w14:textId="77777777" w:rsidR="007A7DEB" w:rsidRPr="007A7DEB" w:rsidRDefault="007A7DEB" w:rsidP="007A7DEB">
      <w:pPr>
        <w:spacing w:after="0" w:line="240" w:lineRule="auto"/>
        <w:jc w:val="center"/>
        <w:rPr>
          <w:rFonts w:ascii="Calibri" w:eastAsia="Calibri" w:hAnsi="Calibri" w:cs="Calibri"/>
          <w:b/>
          <w:sz w:val="28"/>
          <w:szCs w:val="32"/>
        </w:rPr>
      </w:pPr>
    </w:p>
    <w:p w14:paraId="0614B5D5" w14:textId="77777777" w:rsidR="007A7DEB" w:rsidRPr="007A7DEB" w:rsidRDefault="007A7DEB" w:rsidP="007A7DEB">
      <w:pPr>
        <w:spacing w:after="0" w:line="240" w:lineRule="auto"/>
        <w:jc w:val="center"/>
        <w:rPr>
          <w:rFonts w:ascii="Calibri" w:eastAsia="Calibri" w:hAnsi="Calibri" w:cs="Calibri"/>
          <w:b/>
          <w:sz w:val="28"/>
          <w:szCs w:val="32"/>
        </w:rPr>
      </w:pPr>
    </w:p>
    <w:p w14:paraId="639060AD" w14:textId="77777777" w:rsidR="007A7DEB" w:rsidRPr="007A7DEB" w:rsidRDefault="007A7DEB" w:rsidP="007A7DEB">
      <w:pPr>
        <w:spacing w:after="0" w:line="240" w:lineRule="auto"/>
        <w:jc w:val="center"/>
        <w:rPr>
          <w:rFonts w:ascii="Calibri" w:eastAsia="Calibri" w:hAnsi="Calibri" w:cs="Calibri"/>
          <w:b/>
          <w:sz w:val="28"/>
          <w:szCs w:val="32"/>
        </w:rPr>
      </w:pPr>
    </w:p>
    <w:p w14:paraId="34D9C4CF" w14:textId="77777777" w:rsidR="007A7DEB" w:rsidRPr="007A7DEB" w:rsidRDefault="007A7DEB" w:rsidP="007A7DEB">
      <w:pPr>
        <w:spacing w:after="0" w:line="240" w:lineRule="auto"/>
        <w:jc w:val="center"/>
        <w:rPr>
          <w:rFonts w:ascii="Calibri" w:eastAsia="Calibri" w:hAnsi="Calibri" w:cs="Calibri"/>
          <w:b/>
          <w:sz w:val="28"/>
          <w:szCs w:val="32"/>
        </w:rPr>
      </w:pPr>
    </w:p>
    <w:p w14:paraId="21600B9F" w14:textId="77777777" w:rsidR="007A7DEB" w:rsidRPr="007A7DEB" w:rsidRDefault="007A7DEB" w:rsidP="007A7DEB">
      <w:pPr>
        <w:spacing w:after="0" w:line="240" w:lineRule="auto"/>
        <w:jc w:val="center"/>
        <w:rPr>
          <w:rFonts w:ascii="Calibri" w:eastAsia="Calibri" w:hAnsi="Calibri" w:cs="Calibri"/>
          <w:b/>
          <w:sz w:val="28"/>
          <w:szCs w:val="32"/>
        </w:rPr>
      </w:pPr>
    </w:p>
    <w:p w14:paraId="7CAAA51B" w14:textId="77777777" w:rsidR="007A7DEB" w:rsidRPr="007A7DEB" w:rsidRDefault="007A7DEB" w:rsidP="007A7DEB">
      <w:pPr>
        <w:spacing w:after="0" w:line="240" w:lineRule="auto"/>
        <w:jc w:val="center"/>
        <w:rPr>
          <w:rFonts w:ascii="Calibri" w:eastAsia="Calibri" w:hAnsi="Calibri" w:cs="Calibri"/>
          <w:b/>
          <w:sz w:val="28"/>
          <w:szCs w:val="32"/>
        </w:rPr>
      </w:pPr>
    </w:p>
    <w:p w14:paraId="398CEE8D" w14:textId="77777777" w:rsidR="007A7DEB" w:rsidRPr="007A7DEB" w:rsidRDefault="007A7DEB" w:rsidP="007A7DEB">
      <w:pPr>
        <w:spacing w:after="0" w:line="240" w:lineRule="auto"/>
        <w:jc w:val="center"/>
        <w:rPr>
          <w:rFonts w:ascii="Calibri" w:eastAsia="Calibri" w:hAnsi="Calibri" w:cs="Calibri"/>
          <w:b/>
          <w:sz w:val="28"/>
          <w:szCs w:val="32"/>
        </w:rPr>
      </w:pPr>
    </w:p>
    <w:p w14:paraId="6EA866DE" w14:textId="77777777" w:rsidR="007A7DEB" w:rsidRPr="007A7DEB" w:rsidRDefault="007A7DEB" w:rsidP="007A7DEB">
      <w:pPr>
        <w:spacing w:after="0" w:line="240" w:lineRule="auto"/>
        <w:jc w:val="center"/>
        <w:rPr>
          <w:rFonts w:ascii="Calibri" w:eastAsia="Calibri" w:hAnsi="Calibri" w:cs="Calibri"/>
          <w:b/>
          <w:sz w:val="28"/>
          <w:szCs w:val="32"/>
        </w:rPr>
      </w:pPr>
    </w:p>
    <w:p w14:paraId="4D7F5612" w14:textId="362B204E" w:rsidR="007A7DEB" w:rsidRDefault="007A7DEB" w:rsidP="007A7DEB">
      <w:pPr>
        <w:spacing w:after="0" w:line="240" w:lineRule="auto"/>
        <w:jc w:val="center"/>
        <w:rPr>
          <w:rFonts w:ascii="Calibri" w:eastAsia="Calibri" w:hAnsi="Calibri" w:cs="Calibri"/>
          <w:b/>
          <w:sz w:val="28"/>
          <w:szCs w:val="32"/>
        </w:rPr>
      </w:pPr>
    </w:p>
    <w:p w14:paraId="2F832801" w14:textId="55A275C5" w:rsidR="00001780" w:rsidRDefault="00001780" w:rsidP="007A7DEB">
      <w:pPr>
        <w:spacing w:after="0" w:line="240" w:lineRule="auto"/>
        <w:jc w:val="center"/>
        <w:rPr>
          <w:rFonts w:ascii="Calibri" w:eastAsia="Calibri" w:hAnsi="Calibri" w:cs="Calibri"/>
          <w:b/>
          <w:sz w:val="28"/>
          <w:szCs w:val="32"/>
        </w:rPr>
      </w:pPr>
    </w:p>
    <w:p w14:paraId="548CE460" w14:textId="3C222099" w:rsidR="00001780" w:rsidRDefault="00001780" w:rsidP="007A7DEB">
      <w:pPr>
        <w:spacing w:after="0" w:line="240" w:lineRule="auto"/>
        <w:jc w:val="center"/>
        <w:rPr>
          <w:rFonts w:ascii="Calibri" w:eastAsia="Calibri" w:hAnsi="Calibri" w:cs="Calibri"/>
          <w:b/>
          <w:sz w:val="28"/>
          <w:szCs w:val="32"/>
        </w:rPr>
      </w:pPr>
    </w:p>
    <w:p w14:paraId="044972BD" w14:textId="10C37862" w:rsidR="00001780" w:rsidRDefault="00001780" w:rsidP="007A7DEB">
      <w:pPr>
        <w:spacing w:after="0" w:line="240" w:lineRule="auto"/>
        <w:jc w:val="center"/>
        <w:rPr>
          <w:rFonts w:ascii="Calibri" w:eastAsia="Calibri" w:hAnsi="Calibri" w:cs="Calibri"/>
          <w:b/>
          <w:sz w:val="28"/>
          <w:szCs w:val="32"/>
        </w:rPr>
      </w:pPr>
    </w:p>
    <w:p w14:paraId="35EDF229" w14:textId="046FEF55" w:rsidR="00001780" w:rsidRDefault="00001780" w:rsidP="007A7DEB">
      <w:pPr>
        <w:spacing w:after="0" w:line="240" w:lineRule="auto"/>
        <w:jc w:val="center"/>
        <w:rPr>
          <w:rFonts w:ascii="Calibri" w:eastAsia="Calibri" w:hAnsi="Calibri" w:cs="Calibri"/>
          <w:b/>
          <w:sz w:val="28"/>
          <w:szCs w:val="32"/>
        </w:rPr>
      </w:pPr>
    </w:p>
    <w:p w14:paraId="553D3A96" w14:textId="28FD7ADD" w:rsidR="00001780" w:rsidRDefault="00001780" w:rsidP="007A7DEB">
      <w:pPr>
        <w:spacing w:after="0" w:line="240" w:lineRule="auto"/>
        <w:jc w:val="center"/>
        <w:rPr>
          <w:rFonts w:ascii="Calibri" w:eastAsia="Calibri" w:hAnsi="Calibri" w:cs="Calibri"/>
          <w:b/>
          <w:sz w:val="28"/>
          <w:szCs w:val="32"/>
        </w:rPr>
      </w:pPr>
    </w:p>
    <w:p w14:paraId="1F5F391E" w14:textId="77777777" w:rsidR="00001780" w:rsidRPr="007A7DEB" w:rsidRDefault="00001780" w:rsidP="007A7DEB">
      <w:pPr>
        <w:spacing w:after="0" w:line="240" w:lineRule="auto"/>
        <w:jc w:val="center"/>
        <w:rPr>
          <w:rFonts w:ascii="Calibri" w:eastAsia="Calibri" w:hAnsi="Calibri" w:cs="Calibri"/>
          <w:b/>
          <w:sz w:val="28"/>
          <w:szCs w:val="32"/>
        </w:rPr>
      </w:pPr>
    </w:p>
    <w:p w14:paraId="7B7975F2" w14:textId="77777777" w:rsidR="007A7DEB" w:rsidRDefault="007A7DEB" w:rsidP="007A7DEB">
      <w:pPr>
        <w:spacing w:after="0" w:line="240" w:lineRule="auto"/>
        <w:jc w:val="center"/>
        <w:rPr>
          <w:rFonts w:ascii="Calibri" w:eastAsia="Calibri" w:hAnsi="Calibri" w:cs="Calibri"/>
          <w:b/>
          <w:sz w:val="28"/>
          <w:szCs w:val="32"/>
        </w:rPr>
      </w:pPr>
    </w:p>
    <w:p w14:paraId="7DAEAC89" w14:textId="77777777" w:rsidR="007A7DEB" w:rsidRPr="007A7DEB" w:rsidRDefault="007A7DEB" w:rsidP="007A7DEB">
      <w:pPr>
        <w:pStyle w:val="IFA1"/>
      </w:pPr>
      <w:bookmarkStart w:id="8" w:name="_Toc352840376"/>
      <w:bookmarkStart w:id="9" w:name="_Toc352841436"/>
      <w:bookmarkStart w:id="10" w:name="_Toc390777016"/>
      <w:bookmarkStart w:id="11" w:name="_Toc54095421"/>
      <w:r w:rsidRPr="007A7DEB">
        <w:lastRenderedPageBreak/>
        <w:t>RESUMEN</w:t>
      </w:r>
      <w:bookmarkEnd w:id="8"/>
      <w:bookmarkEnd w:id="9"/>
      <w:bookmarkEnd w:id="10"/>
      <w:bookmarkEnd w:id="11"/>
    </w:p>
    <w:p w14:paraId="311E0C11" w14:textId="77777777" w:rsidR="007A7DEB" w:rsidRPr="007A7DEB" w:rsidRDefault="007A7DEB" w:rsidP="007A7DEB">
      <w:pPr>
        <w:spacing w:after="0" w:line="240" w:lineRule="auto"/>
        <w:rPr>
          <w:rFonts w:ascii="Calibri" w:eastAsia="Calibri" w:hAnsi="Calibri" w:cs="Calibri"/>
          <w:b/>
          <w:sz w:val="20"/>
          <w:szCs w:val="20"/>
        </w:rPr>
      </w:pPr>
    </w:p>
    <w:p w14:paraId="4F265D6F" w14:textId="77777777" w:rsidR="00A32F1B" w:rsidRDefault="00E32E92" w:rsidP="00A32F1B">
      <w:pPr>
        <w:spacing w:after="0" w:line="240" w:lineRule="auto"/>
        <w:jc w:val="both"/>
        <w:rPr>
          <w:color w:val="000000"/>
          <w:sz w:val="18"/>
          <w:szCs w:val="18"/>
          <w:lang w:eastAsia="es-CL"/>
        </w:rPr>
      </w:pPr>
      <w:r w:rsidRPr="00EC355B">
        <w:rPr>
          <w:rFonts w:ascii="Calibri" w:eastAsia="Calibri" w:hAnsi="Calibri" w:cs="Calibri"/>
          <w:sz w:val="18"/>
          <w:szCs w:val="18"/>
        </w:rPr>
        <w:t xml:space="preserve">El presente informe de fiscalización corresponde a la evaluación de cumplimiento normativo establecido en el </w:t>
      </w:r>
      <w:r w:rsidRPr="00EC355B">
        <w:rPr>
          <w:rFonts w:cstheme="minorHAnsi"/>
          <w:sz w:val="18"/>
          <w:szCs w:val="18"/>
        </w:rPr>
        <w:t>D.S. N° 28/2013 del Ministerio del Medio Ambiente, que establece la “Norma de Emisión para Fundiciones de Cobre y Fuentes Emisoras de Arsénico”</w:t>
      </w:r>
      <w:r w:rsidRPr="00EC355B">
        <w:rPr>
          <w:rFonts w:ascii="Calibri" w:eastAsia="Calibri" w:hAnsi="Calibri" w:cs="Calibri"/>
          <w:sz w:val="18"/>
          <w:szCs w:val="18"/>
        </w:rPr>
        <w:t xml:space="preserve"> realizado por la Superintendencia del Medio Ambiente (SMA) en base a los informes mensuales del año 201</w:t>
      </w:r>
      <w:r w:rsidR="00062C8F" w:rsidRPr="00EC355B">
        <w:rPr>
          <w:rFonts w:ascii="Calibri" w:eastAsia="Calibri" w:hAnsi="Calibri" w:cs="Calibri"/>
          <w:sz w:val="18"/>
          <w:szCs w:val="18"/>
        </w:rPr>
        <w:t>8</w:t>
      </w:r>
      <w:r w:rsidRPr="00EC355B">
        <w:rPr>
          <w:rFonts w:ascii="Calibri" w:eastAsia="Calibri" w:hAnsi="Calibri" w:cs="Calibri"/>
          <w:sz w:val="18"/>
          <w:szCs w:val="18"/>
        </w:rPr>
        <w:t xml:space="preserve">, entre otros antecedentes asociados a la Unidad Fiscalizable Fundición </w:t>
      </w:r>
      <w:r w:rsidR="00422EE5" w:rsidRPr="00EC355B">
        <w:rPr>
          <w:rFonts w:ascii="Calibri" w:eastAsia="Calibri" w:hAnsi="Calibri" w:cs="Calibri"/>
          <w:sz w:val="18"/>
          <w:szCs w:val="18"/>
        </w:rPr>
        <w:t>Potrerillos</w:t>
      </w:r>
      <w:r w:rsidRPr="00EC355B">
        <w:rPr>
          <w:rFonts w:ascii="Calibri" w:eastAsia="Calibri" w:hAnsi="Calibri" w:cs="Calibri"/>
          <w:sz w:val="18"/>
          <w:szCs w:val="18"/>
        </w:rPr>
        <w:t>,</w:t>
      </w:r>
      <w:r w:rsidRPr="00EC355B">
        <w:rPr>
          <w:rFonts w:ascii="Calibri" w:eastAsia="Calibri" w:hAnsi="Calibri" w:cs="Calibri"/>
          <w:color w:val="FF0000"/>
          <w:sz w:val="18"/>
          <w:szCs w:val="18"/>
        </w:rPr>
        <w:t xml:space="preserve"> </w:t>
      </w:r>
      <w:r w:rsidRPr="00EC355B">
        <w:rPr>
          <w:rFonts w:ascii="Calibri" w:eastAsia="Calibri" w:hAnsi="Calibri" w:cs="Calibri"/>
          <w:sz w:val="18"/>
          <w:szCs w:val="18"/>
        </w:rPr>
        <w:t>localizada</w:t>
      </w:r>
      <w:r w:rsidR="00422EE5" w:rsidRPr="00EC355B">
        <w:rPr>
          <w:rFonts w:ascii="Calibri" w:eastAsia="Calibri" w:hAnsi="Calibri" w:cs="Calibri"/>
          <w:sz w:val="18"/>
          <w:szCs w:val="18"/>
        </w:rPr>
        <w:t xml:space="preserve"> en</w:t>
      </w:r>
      <w:r w:rsidRPr="00EC355B">
        <w:rPr>
          <w:rFonts w:ascii="Calibri" w:eastAsia="Calibri" w:hAnsi="Calibri" w:cs="Calibri"/>
          <w:sz w:val="18"/>
          <w:szCs w:val="18"/>
        </w:rPr>
        <w:t xml:space="preserve"> </w:t>
      </w:r>
      <w:r w:rsidR="00422EE5" w:rsidRPr="00EC355B">
        <w:rPr>
          <w:rFonts w:ascii="Calibri" w:eastAsia="Calibri" w:hAnsi="Calibri" w:cs="Calibri"/>
          <w:sz w:val="18"/>
          <w:szCs w:val="18"/>
        </w:rPr>
        <w:t xml:space="preserve">la </w:t>
      </w:r>
      <w:r w:rsidR="00422EE5" w:rsidRPr="00EC355B">
        <w:rPr>
          <w:color w:val="000000"/>
          <w:sz w:val="18"/>
          <w:szCs w:val="18"/>
          <w:lang w:eastAsia="es-CL"/>
        </w:rPr>
        <w:t>Provincia de Chañaral, Comuna de Diego de Almagro, Región de Atacama.</w:t>
      </w:r>
    </w:p>
    <w:p w14:paraId="2E5E206D" w14:textId="77777777" w:rsidR="00A32F1B" w:rsidRDefault="00A32F1B" w:rsidP="00A32F1B">
      <w:pPr>
        <w:spacing w:after="0" w:line="240" w:lineRule="auto"/>
        <w:jc w:val="both"/>
        <w:rPr>
          <w:color w:val="000000"/>
          <w:sz w:val="18"/>
          <w:szCs w:val="18"/>
          <w:lang w:eastAsia="es-CL"/>
        </w:rPr>
      </w:pPr>
    </w:p>
    <w:p w14:paraId="68D30C70" w14:textId="08E2CD9A" w:rsidR="00422EE5" w:rsidRDefault="00A32F1B" w:rsidP="00422EE5">
      <w:pPr>
        <w:spacing w:after="0" w:line="240" w:lineRule="auto"/>
        <w:jc w:val="both"/>
        <w:rPr>
          <w:color w:val="000000"/>
          <w:sz w:val="18"/>
          <w:szCs w:val="18"/>
          <w:lang w:eastAsia="es-CL"/>
        </w:rPr>
      </w:pPr>
      <w:r w:rsidRPr="00A32F1B">
        <w:rPr>
          <w:rFonts w:ascii="Calibri" w:hAnsi="Calibri" w:cs="Calibri"/>
          <w:sz w:val="18"/>
          <w:szCs w:val="18"/>
        </w:rPr>
        <w:t xml:space="preserve">La Fundición Potrerillos, contaba con una planta de ácido de simple contacto, por lo tanto, los límites de </w:t>
      </w:r>
      <w:bookmarkStart w:id="12" w:name="_Hlk492392981"/>
      <w:r w:rsidRPr="00A32F1B">
        <w:rPr>
          <w:rFonts w:ascii="Calibri" w:hAnsi="Calibri" w:cs="Calibri"/>
          <w:sz w:val="18"/>
          <w:szCs w:val="18"/>
        </w:rPr>
        <w:t>emisión establecidos en los artículos 3° y 4° del D.S. 28/2013</w:t>
      </w:r>
      <w:bookmarkEnd w:id="12"/>
      <w:r w:rsidRPr="00A32F1B">
        <w:rPr>
          <w:rFonts w:ascii="Calibri" w:hAnsi="Calibri" w:cs="Calibri"/>
          <w:sz w:val="18"/>
          <w:szCs w:val="18"/>
        </w:rPr>
        <w:t xml:space="preserve"> de MMA, comenzaron a regir desde el 12 de diciembre de 2018. </w:t>
      </w:r>
      <w:r>
        <w:rPr>
          <w:rFonts w:ascii="Calibri" w:hAnsi="Calibri" w:cs="Calibri"/>
          <w:sz w:val="18"/>
          <w:szCs w:val="18"/>
        </w:rPr>
        <w:t>Codelco</w:t>
      </w:r>
      <w:r w:rsidR="00E6607B">
        <w:rPr>
          <w:rFonts w:ascii="Calibri" w:hAnsi="Calibri" w:cs="Calibri"/>
          <w:sz w:val="18"/>
          <w:szCs w:val="18"/>
        </w:rPr>
        <w:t xml:space="preserve"> </w:t>
      </w:r>
      <w:r>
        <w:rPr>
          <w:rFonts w:ascii="Calibri" w:hAnsi="Calibri" w:cs="Calibri"/>
          <w:sz w:val="18"/>
          <w:szCs w:val="18"/>
        </w:rPr>
        <w:t>- División Salvador, c</w:t>
      </w:r>
      <w:r w:rsidRPr="00A32F1B">
        <w:rPr>
          <w:rFonts w:ascii="Calibri" w:hAnsi="Calibri" w:cs="Calibri"/>
          <w:sz w:val="18"/>
          <w:szCs w:val="18"/>
        </w:rPr>
        <w:t xml:space="preserve">on el fin de cumplir los </w:t>
      </w:r>
      <w:r w:rsidR="00F71994" w:rsidRPr="00A32F1B">
        <w:rPr>
          <w:rFonts w:ascii="Calibri" w:hAnsi="Calibri" w:cs="Calibri"/>
          <w:sz w:val="18"/>
          <w:szCs w:val="18"/>
        </w:rPr>
        <w:t>límites</w:t>
      </w:r>
      <w:r w:rsidRPr="00A32F1B">
        <w:rPr>
          <w:rFonts w:ascii="Calibri" w:hAnsi="Calibri" w:cs="Calibri"/>
          <w:sz w:val="18"/>
          <w:szCs w:val="18"/>
        </w:rPr>
        <w:t xml:space="preserve"> de emisión establecidos en la norma de emisión, implement</w:t>
      </w:r>
      <w:r w:rsidR="00306733">
        <w:rPr>
          <w:rFonts w:ascii="Calibri" w:hAnsi="Calibri" w:cs="Calibri"/>
          <w:sz w:val="18"/>
          <w:szCs w:val="18"/>
        </w:rPr>
        <w:t>ó</w:t>
      </w:r>
      <w:r w:rsidRPr="00A32F1B">
        <w:rPr>
          <w:rFonts w:ascii="Calibri" w:hAnsi="Calibri" w:cs="Calibri"/>
          <w:sz w:val="18"/>
          <w:szCs w:val="18"/>
        </w:rPr>
        <w:t xml:space="preserve"> </w:t>
      </w:r>
      <w:r w:rsidR="00D27982">
        <w:rPr>
          <w:rFonts w:ascii="Calibri" w:hAnsi="Calibri" w:cs="Calibri"/>
          <w:sz w:val="18"/>
          <w:szCs w:val="18"/>
        </w:rPr>
        <w:t>el</w:t>
      </w:r>
      <w:r w:rsidRPr="00A32F1B">
        <w:rPr>
          <w:rFonts w:ascii="Calibri" w:hAnsi="Calibri" w:cs="Calibri"/>
          <w:sz w:val="18"/>
          <w:szCs w:val="18"/>
        </w:rPr>
        <w:t xml:space="preserve"> proyecto</w:t>
      </w:r>
      <w:r w:rsidR="00D27982">
        <w:rPr>
          <w:rFonts w:ascii="Calibri" w:hAnsi="Calibri" w:cs="Calibri"/>
          <w:sz w:val="18"/>
          <w:szCs w:val="18"/>
        </w:rPr>
        <w:t xml:space="preserve"> denominado</w:t>
      </w:r>
      <w:r w:rsidRPr="00A32F1B">
        <w:rPr>
          <w:rFonts w:ascii="Calibri" w:hAnsi="Calibri" w:cs="Calibri"/>
          <w:sz w:val="18"/>
          <w:szCs w:val="18"/>
        </w:rPr>
        <w:t xml:space="preserve"> </w:t>
      </w:r>
      <w:r w:rsidR="00306733">
        <w:rPr>
          <w:rFonts w:ascii="Calibri" w:hAnsi="Calibri" w:cs="Calibri"/>
          <w:sz w:val="18"/>
          <w:szCs w:val="18"/>
        </w:rPr>
        <w:t>“</w:t>
      </w:r>
      <w:r w:rsidRPr="00306733">
        <w:rPr>
          <w:i/>
          <w:iCs/>
          <w:sz w:val="18"/>
          <w:szCs w:val="18"/>
        </w:rPr>
        <w:t>Mejoramiento Integral de la Captación y Procesamiento de Gases Fundición Potrerillos</w:t>
      </w:r>
      <w:r w:rsidR="00306733">
        <w:rPr>
          <w:i/>
          <w:iCs/>
          <w:sz w:val="18"/>
          <w:szCs w:val="18"/>
        </w:rPr>
        <w:t>”</w:t>
      </w:r>
      <w:r w:rsidRPr="00A32F1B">
        <w:rPr>
          <w:sz w:val="18"/>
          <w:szCs w:val="18"/>
        </w:rPr>
        <w:t xml:space="preserve">, </w:t>
      </w:r>
      <w:r w:rsidR="00D27982">
        <w:rPr>
          <w:sz w:val="18"/>
          <w:szCs w:val="18"/>
        </w:rPr>
        <w:t xml:space="preserve">mediante el cual se efectuó </w:t>
      </w:r>
      <w:r w:rsidRPr="00A32F1B">
        <w:rPr>
          <w:sz w:val="18"/>
          <w:szCs w:val="18"/>
        </w:rPr>
        <w:t>el cambio de la planta de ácido con tecnología de simple contacto a doble contacto.</w:t>
      </w:r>
    </w:p>
    <w:p w14:paraId="5BB4390C" w14:textId="77777777" w:rsidR="00306733" w:rsidRPr="00306733" w:rsidRDefault="00306733" w:rsidP="00422EE5">
      <w:pPr>
        <w:spacing w:after="0" w:line="240" w:lineRule="auto"/>
        <w:jc w:val="both"/>
        <w:rPr>
          <w:color w:val="000000"/>
          <w:sz w:val="18"/>
          <w:szCs w:val="18"/>
          <w:lang w:eastAsia="es-CL"/>
        </w:rPr>
      </w:pPr>
    </w:p>
    <w:p w14:paraId="6DC1E061" w14:textId="5C82808D" w:rsidR="00A32F1B" w:rsidRPr="00A32F1B" w:rsidRDefault="00A32F1B" w:rsidP="00A32F1B">
      <w:pPr>
        <w:spacing w:after="0" w:line="240" w:lineRule="auto"/>
        <w:jc w:val="both"/>
        <w:rPr>
          <w:rFonts w:ascii="Calibri" w:eastAsia="Calibri" w:hAnsi="Calibri" w:cs="Calibri"/>
          <w:sz w:val="18"/>
          <w:szCs w:val="20"/>
        </w:rPr>
      </w:pPr>
      <w:r w:rsidRPr="00A32F1B">
        <w:rPr>
          <w:rFonts w:ascii="Calibri" w:eastAsia="Calibri" w:hAnsi="Calibri" w:cs="Calibri"/>
          <w:sz w:val="18"/>
          <w:szCs w:val="18"/>
        </w:rPr>
        <w:t>La materia relevante objeto del informe de fiscalización corresponde a la verificación de cumplimiento de los límites de emisión en las chimeneas de la planta de ácido</w:t>
      </w:r>
      <w:r>
        <w:rPr>
          <w:rFonts w:ascii="Calibri" w:eastAsia="Calibri" w:hAnsi="Calibri" w:cs="Calibri"/>
          <w:sz w:val="18"/>
          <w:szCs w:val="18"/>
        </w:rPr>
        <w:t xml:space="preserve"> y</w:t>
      </w:r>
      <w:r w:rsidRPr="00A32F1B">
        <w:rPr>
          <w:rFonts w:ascii="Calibri" w:eastAsia="Calibri" w:hAnsi="Calibri" w:cs="Calibri"/>
          <w:sz w:val="18"/>
          <w:szCs w:val="18"/>
        </w:rPr>
        <w:t xml:space="preserve"> secador de la unidad fiscalizable Fundición </w:t>
      </w:r>
      <w:r w:rsidR="00CE4D59">
        <w:rPr>
          <w:rFonts w:ascii="Calibri" w:eastAsia="Calibri" w:hAnsi="Calibri" w:cs="Calibri"/>
          <w:sz w:val="18"/>
          <w:szCs w:val="18"/>
        </w:rPr>
        <w:t>Potrerillos</w:t>
      </w:r>
      <w:r w:rsidRPr="00A32F1B">
        <w:rPr>
          <w:rFonts w:ascii="Calibri" w:eastAsia="Calibri" w:hAnsi="Calibri" w:cs="Calibri"/>
          <w:sz w:val="18"/>
          <w:szCs w:val="18"/>
        </w:rPr>
        <w:t xml:space="preserve"> que se encuentra regulada por el D.S. 28/2013 de MMA. Así como los límites de emisión anual </w:t>
      </w:r>
      <w:r w:rsidRPr="00A32F1B">
        <w:rPr>
          <w:rFonts w:ascii="Calibri" w:eastAsia="Calibri" w:hAnsi="Calibri" w:cs="Calibri"/>
          <w:sz w:val="18"/>
          <w:szCs w:val="20"/>
        </w:rPr>
        <w:t>y porcentaje de captura en el Sistema de la Fundición.</w:t>
      </w:r>
    </w:p>
    <w:p w14:paraId="41F4F759" w14:textId="77777777" w:rsidR="00A32F1B" w:rsidRPr="00B24FA6" w:rsidRDefault="00A32F1B" w:rsidP="00422EE5">
      <w:pPr>
        <w:spacing w:after="0" w:line="240" w:lineRule="auto"/>
        <w:jc w:val="both"/>
        <w:rPr>
          <w:rFonts w:cstheme="minorHAnsi"/>
          <w:sz w:val="18"/>
          <w:szCs w:val="18"/>
          <w:highlight w:val="yellow"/>
        </w:rPr>
      </w:pPr>
    </w:p>
    <w:p w14:paraId="1B84BEED" w14:textId="530047D1" w:rsidR="00306733" w:rsidRPr="00306733" w:rsidRDefault="00306733" w:rsidP="00306733">
      <w:pPr>
        <w:rPr>
          <w:rFonts w:ascii="Calibri" w:eastAsia="Calibri" w:hAnsi="Calibri" w:cs="Calibri"/>
          <w:sz w:val="18"/>
          <w:szCs w:val="18"/>
        </w:rPr>
      </w:pPr>
      <w:r w:rsidRPr="00306733">
        <w:rPr>
          <w:rFonts w:ascii="Calibri" w:eastAsia="Calibri" w:hAnsi="Calibri" w:cs="Calibri"/>
          <w:sz w:val="18"/>
          <w:szCs w:val="18"/>
        </w:rPr>
        <w:t xml:space="preserve">De la revisión realizada a los reportes mensuales y antecedentes asociados a la Unidad Fiscalizable Fundición </w:t>
      </w:r>
      <w:r>
        <w:rPr>
          <w:rFonts w:ascii="Calibri" w:eastAsia="Calibri" w:hAnsi="Calibri" w:cs="Calibri"/>
          <w:sz w:val="18"/>
          <w:szCs w:val="18"/>
        </w:rPr>
        <w:t>Potrerillos</w:t>
      </w:r>
      <w:r w:rsidRPr="00306733">
        <w:rPr>
          <w:rFonts w:ascii="Calibri" w:eastAsia="Calibri" w:hAnsi="Calibri" w:cs="Calibri"/>
          <w:sz w:val="18"/>
          <w:szCs w:val="18"/>
        </w:rPr>
        <w:t xml:space="preserve"> perteneciente al Titular Codelco es posible señalar para el periodo evaluado, desde el 01 de enero al 31 de diciembre del año 2019, lo siguiente:</w:t>
      </w:r>
    </w:p>
    <w:p w14:paraId="26E263AA" w14:textId="564AA185" w:rsidR="00306733" w:rsidRPr="0009039B" w:rsidRDefault="00306733" w:rsidP="00F87784">
      <w:pPr>
        <w:pStyle w:val="Prrafodelista"/>
        <w:numPr>
          <w:ilvl w:val="0"/>
          <w:numId w:val="17"/>
        </w:numPr>
        <w:rPr>
          <w:rFonts w:ascii="Calibri" w:hAnsi="Calibri" w:cs="Calibri"/>
          <w:sz w:val="18"/>
          <w:szCs w:val="18"/>
        </w:rPr>
      </w:pPr>
      <w:r w:rsidRPr="0009039B">
        <w:rPr>
          <w:rFonts w:ascii="Calibri" w:hAnsi="Calibri" w:cs="Calibri"/>
          <w:sz w:val="18"/>
          <w:szCs w:val="18"/>
        </w:rPr>
        <w:t>Se observa que el 9</w:t>
      </w:r>
      <w:r w:rsidR="00030E45" w:rsidRPr="0009039B">
        <w:rPr>
          <w:rFonts w:ascii="Calibri" w:hAnsi="Calibri" w:cs="Calibri"/>
          <w:sz w:val="18"/>
          <w:szCs w:val="18"/>
        </w:rPr>
        <w:t>6</w:t>
      </w:r>
      <w:r w:rsidRPr="0009039B">
        <w:rPr>
          <w:rFonts w:ascii="Calibri" w:hAnsi="Calibri" w:cs="Calibri"/>
          <w:sz w:val="18"/>
          <w:szCs w:val="18"/>
        </w:rPr>
        <w:t>,</w:t>
      </w:r>
      <w:r w:rsidR="00030E45" w:rsidRPr="0009039B">
        <w:rPr>
          <w:rFonts w:ascii="Calibri" w:hAnsi="Calibri" w:cs="Calibri"/>
          <w:sz w:val="18"/>
          <w:szCs w:val="18"/>
        </w:rPr>
        <w:t>23</w:t>
      </w:r>
      <w:r w:rsidRPr="0009039B">
        <w:rPr>
          <w:rFonts w:ascii="Calibri" w:hAnsi="Calibri" w:cs="Calibri"/>
          <w:sz w:val="18"/>
          <w:szCs w:val="18"/>
        </w:rPr>
        <w:t>% de los promedios horarios de concentración de SO</w:t>
      </w:r>
      <w:r w:rsidRPr="0009039B">
        <w:rPr>
          <w:rFonts w:ascii="Calibri" w:hAnsi="Calibri" w:cs="Calibri"/>
          <w:sz w:val="18"/>
          <w:szCs w:val="18"/>
          <w:vertAlign w:val="subscript"/>
        </w:rPr>
        <w:t>2</w:t>
      </w:r>
      <w:r w:rsidRPr="0009039B">
        <w:rPr>
          <w:rFonts w:ascii="Calibri" w:hAnsi="Calibri" w:cs="Calibri"/>
          <w:sz w:val="18"/>
          <w:szCs w:val="18"/>
        </w:rPr>
        <w:t xml:space="preserve"> durante las horas de funcionamiento de la planta de ácido no exceden el límite de emisión permitido de 600 ppm, cumpliendo de esta forma con el 95% de las horas de funcionamiento exigidas en la letra a) del artículo N° 14 del D.S. 28/2013 de MMA.</w:t>
      </w:r>
    </w:p>
    <w:p w14:paraId="669F8A77" w14:textId="11FD165B" w:rsidR="00306733" w:rsidRPr="0009039B" w:rsidRDefault="00306733" w:rsidP="00F87784">
      <w:pPr>
        <w:pStyle w:val="Prrafodelista"/>
        <w:numPr>
          <w:ilvl w:val="0"/>
          <w:numId w:val="17"/>
        </w:numPr>
        <w:rPr>
          <w:rFonts w:ascii="Calibri" w:hAnsi="Calibri" w:cs="Calibri"/>
          <w:sz w:val="18"/>
          <w:szCs w:val="18"/>
        </w:rPr>
      </w:pPr>
      <w:r w:rsidRPr="0009039B">
        <w:rPr>
          <w:rFonts w:ascii="Calibri" w:hAnsi="Calibri" w:cs="Calibri"/>
          <w:sz w:val="18"/>
          <w:szCs w:val="18"/>
        </w:rPr>
        <w:t>La concentración mensual de As en la planta de ácido fluctúa en un rango de 0,</w:t>
      </w:r>
      <w:r w:rsidR="00232DB3" w:rsidRPr="0009039B">
        <w:rPr>
          <w:rFonts w:ascii="Calibri" w:hAnsi="Calibri" w:cs="Calibri"/>
          <w:sz w:val="18"/>
          <w:szCs w:val="18"/>
        </w:rPr>
        <w:t>1</w:t>
      </w:r>
      <w:r w:rsidRPr="0009039B">
        <w:rPr>
          <w:rFonts w:ascii="Calibri" w:hAnsi="Calibri" w:cs="Calibri"/>
          <w:sz w:val="18"/>
          <w:szCs w:val="18"/>
        </w:rPr>
        <w:t xml:space="preserve"> y 0,</w:t>
      </w:r>
      <w:r w:rsidR="00232DB3" w:rsidRPr="0009039B">
        <w:rPr>
          <w:rFonts w:ascii="Calibri" w:hAnsi="Calibri" w:cs="Calibri"/>
          <w:sz w:val="18"/>
          <w:szCs w:val="18"/>
        </w:rPr>
        <w:t>33</w:t>
      </w:r>
      <w:r w:rsidRPr="0009039B">
        <w:rPr>
          <w:rFonts w:ascii="Calibri" w:hAnsi="Calibri" w:cs="Calibri"/>
          <w:sz w:val="18"/>
          <w:szCs w:val="18"/>
        </w:rPr>
        <w:t xml:space="preserve"> mg/Nm</w:t>
      </w:r>
      <w:r w:rsidRPr="0009039B">
        <w:rPr>
          <w:rFonts w:ascii="Calibri" w:hAnsi="Calibri" w:cs="Calibri"/>
          <w:sz w:val="18"/>
          <w:szCs w:val="18"/>
          <w:vertAlign w:val="superscript"/>
        </w:rPr>
        <w:t>3</w:t>
      </w:r>
      <w:r w:rsidRPr="0009039B">
        <w:rPr>
          <w:rFonts w:ascii="Calibri" w:hAnsi="Calibri" w:cs="Calibri"/>
          <w:sz w:val="18"/>
          <w:szCs w:val="18"/>
        </w:rPr>
        <w:t>, por lo tanto, a partir de la verificación mensual del límite de emisión de As en la chimenea de la planta, es posible señalar que cumple el límite de emisión mensual de arsénico permitido de 1 mg/Nm</w:t>
      </w:r>
      <w:r w:rsidRPr="0009039B">
        <w:rPr>
          <w:rFonts w:ascii="Calibri" w:hAnsi="Calibri" w:cs="Calibri"/>
          <w:sz w:val="18"/>
          <w:szCs w:val="18"/>
          <w:vertAlign w:val="superscript"/>
        </w:rPr>
        <w:t>3</w:t>
      </w:r>
      <w:r w:rsidRPr="0009039B">
        <w:rPr>
          <w:rFonts w:ascii="Calibri" w:hAnsi="Calibri" w:cs="Calibri"/>
          <w:sz w:val="18"/>
          <w:szCs w:val="18"/>
        </w:rPr>
        <w:t>.</w:t>
      </w:r>
    </w:p>
    <w:p w14:paraId="25F50DE6" w14:textId="10D2A779" w:rsidR="00306733" w:rsidRPr="0009039B" w:rsidRDefault="00D2492F" w:rsidP="00D2492F">
      <w:pPr>
        <w:pStyle w:val="Prrafodelista"/>
        <w:numPr>
          <w:ilvl w:val="0"/>
          <w:numId w:val="17"/>
        </w:numPr>
        <w:rPr>
          <w:rFonts w:ascii="Calibri" w:eastAsia="Times New Roman" w:hAnsi="Calibri" w:cs="Calibri"/>
          <w:sz w:val="18"/>
          <w:szCs w:val="18"/>
          <w:lang w:eastAsia="es-CL"/>
        </w:rPr>
      </w:pPr>
      <w:r w:rsidRPr="0009039B">
        <w:rPr>
          <w:rFonts w:eastAsia="Times New Roman" w:cs="Calibri"/>
          <w:color w:val="000000"/>
          <w:sz w:val="18"/>
          <w:lang w:eastAsia="es-CL"/>
        </w:rPr>
        <w:t xml:space="preserve">A </w:t>
      </w:r>
      <w:r w:rsidRPr="0009039B">
        <w:rPr>
          <w:sz w:val="18"/>
        </w:rPr>
        <w:t>partir de la revisión de los informes de resultados de los muestreos isocinéticos de MP ejecutados en la chimenea del secador, para el mes de mayo del año 2019, es posible observar que no se cumple el volumen mínimo de muestreo exigido en el método CH-5, por lo tanto, se considerará la concentración de MP para dicho mes como dato de calidad no asegurada. No obstante, l</w:t>
      </w:r>
      <w:r w:rsidR="00306733" w:rsidRPr="0009039B">
        <w:rPr>
          <w:rFonts w:ascii="Calibri" w:hAnsi="Calibri" w:cs="Calibri"/>
          <w:sz w:val="18"/>
          <w:szCs w:val="18"/>
        </w:rPr>
        <w:t xml:space="preserve">a concentración mensual de MP en el secador, considerando los meses con datos válidos, fluctúa en un rango de </w:t>
      </w:r>
      <w:r w:rsidR="00D27982" w:rsidRPr="0009039B">
        <w:rPr>
          <w:rFonts w:ascii="Calibri" w:hAnsi="Calibri" w:cs="Calibri"/>
          <w:sz w:val="18"/>
          <w:szCs w:val="18"/>
        </w:rPr>
        <w:t>4,93</w:t>
      </w:r>
      <w:r w:rsidR="00306733" w:rsidRPr="0009039B">
        <w:rPr>
          <w:rFonts w:ascii="Calibri" w:hAnsi="Calibri" w:cs="Calibri"/>
          <w:sz w:val="18"/>
          <w:szCs w:val="18"/>
        </w:rPr>
        <w:t xml:space="preserve"> y </w:t>
      </w:r>
      <w:r w:rsidR="00D27982" w:rsidRPr="0009039B">
        <w:rPr>
          <w:rFonts w:ascii="Calibri" w:hAnsi="Calibri" w:cs="Calibri"/>
          <w:sz w:val="18"/>
          <w:szCs w:val="18"/>
        </w:rPr>
        <w:t>15,53</w:t>
      </w:r>
      <w:r w:rsidR="00306733" w:rsidRPr="0009039B">
        <w:rPr>
          <w:rFonts w:ascii="Calibri" w:hAnsi="Calibri" w:cs="Calibri"/>
          <w:sz w:val="18"/>
          <w:szCs w:val="18"/>
        </w:rPr>
        <w:t xml:space="preserve"> mg/Nm</w:t>
      </w:r>
      <w:r w:rsidR="00306733" w:rsidRPr="0009039B">
        <w:rPr>
          <w:rFonts w:ascii="Calibri" w:hAnsi="Calibri" w:cs="Calibri"/>
          <w:sz w:val="18"/>
          <w:szCs w:val="18"/>
          <w:vertAlign w:val="superscript"/>
        </w:rPr>
        <w:t>3</w:t>
      </w:r>
      <w:r w:rsidR="00306733" w:rsidRPr="0009039B">
        <w:rPr>
          <w:rFonts w:ascii="Calibri" w:hAnsi="Calibri" w:cs="Calibri"/>
          <w:sz w:val="18"/>
          <w:szCs w:val="18"/>
        </w:rPr>
        <w:t>, por lo tanto, a partir de la verificación mensual del límite de emisión de MP en la chimenea del secador, es posible señalar que cumple el límite de emisión mensual de material particulado permitido de 50 mg/Nm</w:t>
      </w:r>
      <w:r w:rsidR="00306733" w:rsidRPr="0009039B">
        <w:rPr>
          <w:rFonts w:ascii="Calibri" w:hAnsi="Calibri" w:cs="Calibri"/>
          <w:sz w:val="18"/>
          <w:szCs w:val="18"/>
          <w:vertAlign w:val="superscript"/>
        </w:rPr>
        <w:t>3</w:t>
      </w:r>
      <w:r w:rsidR="00306733" w:rsidRPr="0009039B">
        <w:rPr>
          <w:rFonts w:ascii="Calibri" w:hAnsi="Calibri" w:cs="Calibri"/>
          <w:sz w:val="18"/>
          <w:szCs w:val="18"/>
        </w:rPr>
        <w:t>.</w:t>
      </w:r>
    </w:p>
    <w:p w14:paraId="63D10201" w14:textId="24C8405A" w:rsidR="00306733" w:rsidRPr="0009039B" w:rsidRDefault="00306733" w:rsidP="00F87784">
      <w:pPr>
        <w:pStyle w:val="Prrafodelista"/>
        <w:numPr>
          <w:ilvl w:val="0"/>
          <w:numId w:val="17"/>
        </w:numPr>
        <w:rPr>
          <w:rFonts w:ascii="Calibri" w:hAnsi="Calibri" w:cs="Calibri"/>
          <w:sz w:val="18"/>
          <w:szCs w:val="18"/>
        </w:rPr>
      </w:pPr>
      <w:r w:rsidRPr="0009039B">
        <w:rPr>
          <w:rFonts w:ascii="Calibri" w:hAnsi="Calibri" w:cs="Calibri"/>
          <w:sz w:val="18"/>
          <w:szCs w:val="18"/>
        </w:rPr>
        <w:t xml:space="preserve">La emisión de As en el Sistema de la Fundición es de </w:t>
      </w:r>
      <w:r w:rsidR="003A5AF8" w:rsidRPr="0009039B">
        <w:rPr>
          <w:rFonts w:ascii="Calibri" w:hAnsi="Calibri" w:cs="Calibri"/>
          <w:sz w:val="18"/>
          <w:szCs w:val="18"/>
        </w:rPr>
        <w:t>50</w:t>
      </w:r>
      <w:r w:rsidRPr="0009039B">
        <w:rPr>
          <w:rFonts w:ascii="Calibri" w:hAnsi="Calibri" w:cs="Calibri"/>
          <w:sz w:val="18"/>
          <w:szCs w:val="18"/>
        </w:rPr>
        <w:t xml:space="preserve"> ton/año, por lo tanto, cumple el límite de emisión anual permitido de </w:t>
      </w:r>
      <w:r w:rsidR="00D2492F" w:rsidRPr="0009039B">
        <w:rPr>
          <w:rFonts w:ascii="Calibri" w:hAnsi="Calibri" w:cs="Calibri"/>
          <w:sz w:val="18"/>
          <w:szCs w:val="18"/>
        </w:rPr>
        <w:t>157</w:t>
      </w:r>
      <w:r w:rsidRPr="0009039B">
        <w:rPr>
          <w:rFonts w:ascii="Calibri" w:hAnsi="Calibri" w:cs="Calibri"/>
          <w:sz w:val="18"/>
          <w:szCs w:val="18"/>
        </w:rPr>
        <w:t xml:space="preserve"> ton/año.</w:t>
      </w:r>
    </w:p>
    <w:p w14:paraId="5DDAA445" w14:textId="77777777" w:rsidR="00115DB6" w:rsidRDefault="00306733" w:rsidP="00115DB6">
      <w:pPr>
        <w:pStyle w:val="Prrafodelista"/>
        <w:numPr>
          <w:ilvl w:val="0"/>
          <w:numId w:val="17"/>
        </w:numPr>
        <w:rPr>
          <w:rFonts w:ascii="Calibri" w:hAnsi="Calibri" w:cs="Calibri"/>
          <w:sz w:val="18"/>
          <w:szCs w:val="18"/>
        </w:rPr>
      </w:pPr>
      <w:r w:rsidRPr="0009039B">
        <w:rPr>
          <w:rFonts w:ascii="Calibri" w:hAnsi="Calibri" w:cs="Calibri"/>
          <w:sz w:val="18"/>
          <w:szCs w:val="18"/>
        </w:rPr>
        <w:t>La emisión de SO</w:t>
      </w:r>
      <w:r w:rsidRPr="0009039B">
        <w:rPr>
          <w:rFonts w:ascii="Calibri" w:hAnsi="Calibri" w:cs="Calibri"/>
          <w:sz w:val="18"/>
          <w:szCs w:val="18"/>
          <w:vertAlign w:val="subscript"/>
        </w:rPr>
        <w:t>2</w:t>
      </w:r>
      <w:r w:rsidRPr="0009039B">
        <w:rPr>
          <w:rFonts w:ascii="Calibri" w:hAnsi="Calibri" w:cs="Calibri"/>
          <w:sz w:val="18"/>
          <w:szCs w:val="18"/>
        </w:rPr>
        <w:t xml:space="preserve"> en el Sistema de la Fundición es de </w:t>
      </w:r>
      <w:r w:rsidR="00B75E8C" w:rsidRPr="0009039B">
        <w:rPr>
          <w:rFonts w:ascii="Calibri" w:hAnsi="Calibri" w:cs="Calibri"/>
          <w:sz w:val="18"/>
          <w:szCs w:val="18"/>
        </w:rPr>
        <w:t>6.991</w:t>
      </w:r>
      <w:r w:rsidRPr="0009039B">
        <w:rPr>
          <w:rFonts w:ascii="Calibri" w:hAnsi="Calibri" w:cs="Calibri"/>
          <w:sz w:val="18"/>
          <w:szCs w:val="18"/>
        </w:rPr>
        <w:t xml:space="preserve"> ton/año, por lo tanto, cumple el límite de emisión anual</w:t>
      </w:r>
      <w:r w:rsidRPr="00B75E8C">
        <w:rPr>
          <w:rFonts w:ascii="Calibri" w:hAnsi="Calibri" w:cs="Calibri"/>
          <w:sz w:val="18"/>
          <w:szCs w:val="18"/>
        </w:rPr>
        <w:t xml:space="preserve"> permitido de </w:t>
      </w:r>
      <w:r w:rsidR="00B75E8C" w:rsidRPr="00B75E8C">
        <w:rPr>
          <w:rFonts w:ascii="Calibri" w:hAnsi="Calibri" w:cs="Calibri"/>
          <w:sz w:val="18"/>
          <w:szCs w:val="18"/>
        </w:rPr>
        <w:t>24</w:t>
      </w:r>
      <w:r w:rsidRPr="00B75E8C">
        <w:rPr>
          <w:rFonts w:ascii="Calibri" w:hAnsi="Calibri" w:cs="Calibri"/>
          <w:sz w:val="18"/>
          <w:szCs w:val="18"/>
        </w:rPr>
        <w:t>.</w:t>
      </w:r>
      <w:r w:rsidR="00B75E8C" w:rsidRPr="00B75E8C">
        <w:rPr>
          <w:rFonts w:ascii="Calibri" w:hAnsi="Calibri" w:cs="Calibri"/>
          <w:sz w:val="18"/>
          <w:szCs w:val="18"/>
        </w:rPr>
        <w:t>400</w:t>
      </w:r>
      <w:r w:rsidRPr="00B75E8C">
        <w:rPr>
          <w:rFonts w:ascii="Calibri" w:hAnsi="Calibri" w:cs="Calibri"/>
          <w:sz w:val="18"/>
          <w:szCs w:val="18"/>
        </w:rPr>
        <w:t xml:space="preserve"> ton/año.</w:t>
      </w:r>
    </w:p>
    <w:p w14:paraId="7887E6B0" w14:textId="77777777" w:rsidR="00115DB6" w:rsidRDefault="00115DB6" w:rsidP="00115DB6">
      <w:pPr>
        <w:pStyle w:val="Prrafodelista"/>
        <w:numPr>
          <w:ilvl w:val="0"/>
          <w:numId w:val="17"/>
        </w:numPr>
        <w:rPr>
          <w:rFonts w:ascii="Calibri" w:hAnsi="Calibri" w:cs="Calibri"/>
          <w:sz w:val="18"/>
          <w:szCs w:val="18"/>
        </w:rPr>
      </w:pPr>
      <w:r w:rsidRPr="00115DB6">
        <w:rPr>
          <w:rFonts w:ascii="Calibri" w:hAnsi="Calibri" w:cs="Calibri"/>
          <w:sz w:val="18"/>
          <w:szCs w:val="18"/>
        </w:rPr>
        <w:t>Respecto al porcentaje de captura y fijación de S, se observa que la Fundición Potrerillos obtuvo un porcentaje de captura y fijación anual del orden del 96,03%.</w:t>
      </w:r>
    </w:p>
    <w:p w14:paraId="4FF8969A" w14:textId="74BF405E" w:rsidR="00FA7F6E" w:rsidRDefault="00115DB6" w:rsidP="00D35829">
      <w:pPr>
        <w:pStyle w:val="Prrafodelista"/>
        <w:numPr>
          <w:ilvl w:val="0"/>
          <w:numId w:val="17"/>
        </w:numPr>
        <w:rPr>
          <w:rFonts w:ascii="Calibri" w:hAnsi="Calibri" w:cs="Calibri"/>
          <w:sz w:val="18"/>
          <w:szCs w:val="18"/>
        </w:rPr>
      </w:pPr>
      <w:r w:rsidRPr="00115DB6">
        <w:rPr>
          <w:rFonts w:ascii="Calibri" w:hAnsi="Calibri" w:cs="Calibri"/>
          <w:sz w:val="18"/>
          <w:szCs w:val="18"/>
        </w:rPr>
        <w:t>Respecto al porcentaje de captura y fijación de S, se observa que la Fundición Potrerillos obtuvo un porcentaje de captura y fijación anual del orden del 96,13%.</w:t>
      </w:r>
    </w:p>
    <w:p w14:paraId="26AC65A4" w14:textId="77777777" w:rsidR="002257F9" w:rsidRDefault="00D35829" w:rsidP="002257F9">
      <w:pPr>
        <w:pStyle w:val="Prrafodelista"/>
        <w:numPr>
          <w:ilvl w:val="0"/>
          <w:numId w:val="17"/>
        </w:numPr>
        <w:rPr>
          <w:sz w:val="18"/>
          <w:szCs w:val="18"/>
        </w:rPr>
      </w:pPr>
      <w:r>
        <w:rPr>
          <w:sz w:val="18"/>
          <w:szCs w:val="18"/>
        </w:rPr>
        <w:t xml:space="preserve">Cabe </w:t>
      </w:r>
      <w:r w:rsidR="00BD011F">
        <w:rPr>
          <w:sz w:val="18"/>
          <w:szCs w:val="18"/>
        </w:rPr>
        <w:t xml:space="preserve">destacar </w:t>
      </w:r>
      <w:r>
        <w:rPr>
          <w:sz w:val="18"/>
          <w:szCs w:val="18"/>
        </w:rPr>
        <w:t>que,</w:t>
      </w:r>
      <w:r w:rsidR="004F5C8C">
        <w:rPr>
          <w:sz w:val="18"/>
          <w:szCs w:val="18"/>
        </w:rPr>
        <w:t xml:space="preserve"> </w:t>
      </w:r>
      <w:r>
        <w:rPr>
          <w:sz w:val="18"/>
          <w:szCs w:val="18"/>
        </w:rPr>
        <w:t>a partir de la revisión de los resultados de los balances mensuales de Arsénico, se observó que, para los meses de mayo, junio y agosto de</w:t>
      </w:r>
      <w:r w:rsidR="002257F9">
        <w:rPr>
          <w:sz w:val="18"/>
          <w:szCs w:val="18"/>
        </w:rPr>
        <w:t>l año</w:t>
      </w:r>
      <w:r>
        <w:rPr>
          <w:sz w:val="18"/>
          <w:szCs w:val="18"/>
        </w:rPr>
        <w:t xml:space="preserve"> 2019 el resultado del balance de masa de As arrojó valores negativos, del orden de -7 ton/año, -6 ton/año y -42 ton/año</w:t>
      </w:r>
      <w:r w:rsidR="002257F9">
        <w:rPr>
          <w:sz w:val="18"/>
          <w:szCs w:val="18"/>
        </w:rPr>
        <w:t xml:space="preserve"> respectivamente</w:t>
      </w:r>
      <w:r>
        <w:rPr>
          <w:sz w:val="18"/>
          <w:szCs w:val="18"/>
        </w:rPr>
        <w:t xml:space="preserve">.  Así también se </w:t>
      </w:r>
      <w:r w:rsidR="002257F9">
        <w:rPr>
          <w:sz w:val="18"/>
          <w:szCs w:val="18"/>
        </w:rPr>
        <w:t>observó</w:t>
      </w:r>
      <w:r>
        <w:rPr>
          <w:sz w:val="18"/>
          <w:szCs w:val="18"/>
        </w:rPr>
        <w:t xml:space="preserve"> para resultados de los balances de azufre mensuales de enero y mayo de</w:t>
      </w:r>
      <w:r w:rsidR="002257F9">
        <w:rPr>
          <w:sz w:val="18"/>
          <w:szCs w:val="18"/>
        </w:rPr>
        <w:t>l año</w:t>
      </w:r>
      <w:r>
        <w:rPr>
          <w:sz w:val="18"/>
          <w:szCs w:val="18"/>
        </w:rPr>
        <w:t xml:space="preserve"> 2019, que los valores fueron negativos del orden de - 31,1 ton/año y -456,9 ton/año</w:t>
      </w:r>
      <w:r w:rsidR="002257F9">
        <w:rPr>
          <w:sz w:val="18"/>
          <w:szCs w:val="18"/>
        </w:rPr>
        <w:t>.</w:t>
      </w:r>
    </w:p>
    <w:p w14:paraId="0EB6777A" w14:textId="1BECF33C" w:rsidR="00FA7F6E" w:rsidRPr="002257F9" w:rsidRDefault="002257F9" w:rsidP="002257F9">
      <w:pPr>
        <w:pStyle w:val="Prrafodelista"/>
        <w:ind w:left="1068"/>
        <w:rPr>
          <w:sz w:val="18"/>
          <w:szCs w:val="18"/>
        </w:rPr>
      </w:pPr>
      <w:r w:rsidRPr="002257F9">
        <w:rPr>
          <w:sz w:val="18"/>
          <w:szCs w:val="18"/>
        </w:rPr>
        <w:t xml:space="preserve">Considerando estos antecedentes, se indica que si bien se cumple los límites de emisión anual de As y S se señala que las emisiones negativas no permiten conocer la emisión real de dichos parámetros regulados. Por otra parte, se indica que la obtención de emisiones negativas mensuales ya sea para As y/o S impacta en el cálculo del porcentaje de captura, ya que para dichos meses el porcentaje de captura y fijación arroja valores mayores al 100%, sin embargo, operacionalmente no es posible obtener un porcentaje de captura mayor al 100%. Por lo tanto, dichas emisiones generan un impacto para obtener el porcentaje de captura y fijación anual de As y S producto de la operación de la fundición durante el año 2019.  Finalmente, considerando lo señalado por el Titular Codelco y los antecedentes revisados, los valores negativos de emisiones informados por la Fundición Potrerillos se debieron al proceso de puesta en marcha de la fundición lo cual generó un aumento de distintos inventarios en el Sistema de la Fundición. No obstante, se señala que cuando los resultados de los balances de masa arrojé resultados negativos de emisión se deberá contemplar la revisión de la aplicación de la metodología de balances de masa aprobada por esta Superintendencia, así como revisar los procedimientos de gestión de los inventarios, dado que es la principal causa de obtención de emisiones negativas y porcentajes de captura y fijación </w:t>
      </w:r>
      <w:r w:rsidR="009C3DED">
        <w:rPr>
          <w:sz w:val="18"/>
          <w:szCs w:val="18"/>
        </w:rPr>
        <w:t xml:space="preserve">informados </w:t>
      </w:r>
      <w:r w:rsidRPr="002257F9">
        <w:rPr>
          <w:sz w:val="18"/>
          <w:szCs w:val="18"/>
        </w:rPr>
        <w:t>mayor al 100%.</w:t>
      </w:r>
    </w:p>
    <w:p w14:paraId="05D4FE37" w14:textId="572948D7" w:rsidR="00CE4D59" w:rsidRDefault="00CE4D59">
      <w:pPr>
        <w:rPr>
          <w:rFonts w:ascii="Calibri" w:eastAsia="Calibri" w:hAnsi="Calibri" w:cs="Calibri"/>
          <w:sz w:val="20"/>
          <w:szCs w:val="20"/>
        </w:rPr>
      </w:pPr>
    </w:p>
    <w:p w14:paraId="65DC372C" w14:textId="012DD5D4" w:rsidR="00CE4D59" w:rsidRDefault="00CE4D59">
      <w:pPr>
        <w:rPr>
          <w:rFonts w:ascii="Calibri" w:eastAsia="Calibri" w:hAnsi="Calibri" w:cs="Calibri"/>
          <w:sz w:val="20"/>
          <w:szCs w:val="20"/>
        </w:rPr>
      </w:pPr>
    </w:p>
    <w:p w14:paraId="09123B85" w14:textId="77777777" w:rsidR="007A7DEB" w:rsidRPr="007A7DEB" w:rsidRDefault="007A7DEB" w:rsidP="007A7DEB">
      <w:pPr>
        <w:pStyle w:val="IFA1"/>
      </w:pPr>
      <w:bookmarkStart w:id="13" w:name="_Toc390777017"/>
      <w:bookmarkStart w:id="14" w:name="_Toc54095422"/>
      <w:r w:rsidRPr="007A7DEB">
        <w:t xml:space="preserve">IDENTIFICACIÓN </w:t>
      </w:r>
      <w:bookmarkEnd w:id="13"/>
      <w:r w:rsidRPr="007A7DEB">
        <w:t>DE LA UNIDAD FISCALIZABLE</w:t>
      </w:r>
      <w:bookmarkEnd w:id="14"/>
    </w:p>
    <w:p w14:paraId="1B8219A3" w14:textId="77777777" w:rsidR="007A7DEB" w:rsidRPr="007A7DEB" w:rsidRDefault="007A7DEB" w:rsidP="007A7DEB">
      <w:pPr>
        <w:spacing w:after="0" w:line="240" w:lineRule="auto"/>
        <w:ind w:left="989"/>
        <w:contextualSpacing/>
        <w:outlineLvl w:val="0"/>
        <w:rPr>
          <w:rFonts w:ascii="Calibri" w:eastAsia="Calibri" w:hAnsi="Calibri" w:cs="Calibri"/>
          <w:b/>
          <w:sz w:val="24"/>
          <w:szCs w:val="20"/>
        </w:rPr>
      </w:pPr>
    </w:p>
    <w:p w14:paraId="691E3E28" w14:textId="77777777" w:rsidR="007A7DEB" w:rsidRPr="007A7DEB" w:rsidRDefault="007A7DEB" w:rsidP="007A7DEB">
      <w:pPr>
        <w:pStyle w:val="Ttulo1"/>
      </w:pPr>
      <w:bookmarkStart w:id="15" w:name="_Toc54095423"/>
      <w:r w:rsidRPr="007A7DEB">
        <w:t>Antecedentes Generales</w:t>
      </w:r>
      <w:bookmarkEnd w:id="15"/>
    </w:p>
    <w:p w14:paraId="48436A5C" w14:textId="77777777" w:rsidR="004D2ABA" w:rsidRDefault="004D2ABA" w:rsidP="004D2ABA">
      <w:pPr>
        <w:spacing w:line="240" w:lineRule="auto"/>
        <w:ind w:left="360" w:hanging="360"/>
        <w:contextualSpacing/>
        <w:jc w:val="both"/>
        <w:rPr>
          <w:sz w:val="20"/>
          <w:szCs w:val="20"/>
        </w:rPr>
      </w:pP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7"/>
        <w:gridCol w:w="4676"/>
      </w:tblGrid>
      <w:tr w:rsidR="005B592A" w:rsidRPr="00030938" w14:paraId="7F48F6F7" w14:textId="77777777" w:rsidTr="005B592A">
        <w:trPr>
          <w:trHeight w:val="37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D541F7D" w14:textId="77777777" w:rsidR="005B592A" w:rsidRPr="005B592A" w:rsidRDefault="005B592A" w:rsidP="00D1560C">
            <w:pPr>
              <w:rPr>
                <w:rFonts w:cstheme="minorHAnsi"/>
                <w:sz w:val="20"/>
                <w:szCs w:val="20"/>
                <w:lang w:eastAsia="es-ES"/>
              </w:rPr>
            </w:pPr>
            <w:r>
              <w:rPr>
                <w:rFonts w:cstheme="minorHAnsi"/>
                <w:b/>
                <w:sz w:val="20"/>
                <w:szCs w:val="20"/>
              </w:rPr>
              <w:t xml:space="preserve">Identificación de la </w:t>
            </w:r>
            <w:r w:rsidRPr="00A929D6">
              <w:rPr>
                <w:rFonts w:cstheme="minorHAnsi"/>
                <w:b/>
                <w:sz w:val="20"/>
                <w:szCs w:val="20"/>
              </w:rPr>
              <w:t>Unidad Fiscalizable:</w:t>
            </w:r>
            <w:r w:rsidRPr="00A929D6">
              <w:rPr>
                <w:rFonts w:cstheme="minorHAnsi"/>
                <w:sz w:val="20"/>
                <w:szCs w:val="20"/>
              </w:rPr>
              <w:t xml:space="preserve"> </w:t>
            </w:r>
            <w:r>
              <w:rPr>
                <w:rFonts w:cstheme="minorHAnsi"/>
                <w:sz w:val="20"/>
                <w:szCs w:val="20"/>
              </w:rPr>
              <w:t xml:space="preserve">Fundición </w:t>
            </w:r>
            <w:r w:rsidR="00015EB4">
              <w:rPr>
                <w:rFonts w:cstheme="minorHAnsi"/>
                <w:sz w:val="20"/>
                <w:szCs w:val="20"/>
              </w:rPr>
              <w:t>Potrerillos</w:t>
            </w:r>
          </w:p>
        </w:tc>
      </w:tr>
      <w:tr w:rsidR="000B0768" w:rsidRPr="00030938" w14:paraId="1F67883D" w14:textId="77777777" w:rsidTr="007870D3">
        <w:trPr>
          <w:trHeight w:val="294"/>
          <w:jc w:val="center"/>
        </w:trPr>
        <w:tc>
          <w:tcPr>
            <w:tcW w:w="25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D376BE6" w14:textId="77777777" w:rsidR="000B0768" w:rsidRPr="002375A4" w:rsidRDefault="000B0768" w:rsidP="00D1560C">
            <w:pPr>
              <w:spacing w:before="100" w:beforeAutospacing="1" w:after="100" w:afterAutospacing="1"/>
              <w:rPr>
                <w:rFonts w:eastAsia="Times New Roman"/>
                <w:color w:val="000000"/>
                <w:sz w:val="20"/>
                <w:szCs w:val="20"/>
                <w:lang w:eastAsia="es-CL"/>
              </w:rPr>
            </w:pPr>
            <w:r w:rsidRPr="00A929D6">
              <w:rPr>
                <w:rFonts w:cstheme="minorHAnsi"/>
                <w:b/>
                <w:sz w:val="20"/>
                <w:szCs w:val="20"/>
              </w:rPr>
              <w:t>Región:</w:t>
            </w:r>
            <w:r w:rsidRPr="00A929D6">
              <w:rPr>
                <w:rFonts w:cstheme="minorHAnsi"/>
                <w:sz w:val="20"/>
                <w:szCs w:val="20"/>
              </w:rPr>
              <w:t xml:space="preserve">  </w:t>
            </w:r>
            <w:r w:rsidR="00015EB4">
              <w:rPr>
                <w:rFonts w:eastAsia="Times New Roman"/>
                <w:color w:val="000000"/>
                <w:sz w:val="20"/>
                <w:szCs w:val="20"/>
                <w:lang w:eastAsia="es-CL"/>
              </w:rPr>
              <w:t>III</w:t>
            </w:r>
            <w:r w:rsidRPr="002375A4">
              <w:rPr>
                <w:rFonts w:eastAsia="Times New Roman"/>
                <w:color w:val="000000"/>
                <w:sz w:val="20"/>
                <w:szCs w:val="20"/>
                <w:lang w:eastAsia="es-CL"/>
              </w:rPr>
              <w:t xml:space="preserve"> </w:t>
            </w:r>
            <w:r w:rsidR="00137727" w:rsidRPr="006A5980">
              <w:rPr>
                <w:rFonts w:eastAsia="Times New Roman"/>
                <w:color w:val="000000"/>
                <w:sz w:val="20"/>
                <w:szCs w:val="18"/>
                <w:lang w:eastAsia="es-CL"/>
              </w:rPr>
              <w:t xml:space="preserve">Región </w:t>
            </w:r>
            <w:r w:rsidR="00015EB4">
              <w:rPr>
                <w:rFonts w:eastAsia="Times New Roman"/>
                <w:color w:val="000000"/>
                <w:sz w:val="20"/>
                <w:szCs w:val="18"/>
                <w:lang w:eastAsia="es-CL"/>
              </w:rPr>
              <w:t>de Atacama</w:t>
            </w:r>
          </w:p>
        </w:tc>
        <w:tc>
          <w:tcPr>
            <w:tcW w:w="2427" w:type="pct"/>
            <w:vMerge w:val="restart"/>
            <w:tcBorders>
              <w:top w:val="single" w:sz="4" w:space="0" w:color="auto"/>
              <w:left w:val="single" w:sz="4" w:space="0" w:color="auto"/>
              <w:right w:val="single" w:sz="4" w:space="0" w:color="auto"/>
            </w:tcBorders>
            <w:shd w:val="clear" w:color="auto" w:fill="FFFFFF"/>
            <w:hideMark/>
          </w:tcPr>
          <w:p w14:paraId="42332E4C" w14:textId="77777777" w:rsidR="000B0768" w:rsidRPr="00A929D6" w:rsidRDefault="000B0768" w:rsidP="007870D3">
            <w:pPr>
              <w:spacing w:after="0" w:line="276" w:lineRule="auto"/>
              <w:ind w:left="46"/>
              <w:rPr>
                <w:rFonts w:cstheme="minorHAnsi"/>
                <w:sz w:val="20"/>
                <w:szCs w:val="20"/>
              </w:rPr>
            </w:pPr>
            <w:r w:rsidRPr="00A929D6">
              <w:rPr>
                <w:rFonts w:cstheme="minorHAnsi"/>
                <w:b/>
                <w:sz w:val="20"/>
                <w:szCs w:val="20"/>
              </w:rPr>
              <w:t>Ubicación de la actividad, proyecto o fuente fiscalizada:</w:t>
            </w:r>
            <w:r w:rsidRPr="00A929D6">
              <w:rPr>
                <w:rFonts w:cstheme="minorHAnsi"/>
                <w:sz w:val="20"/>
                <w:szCs w:val="20"/>
              </w:rPr>
              <w:t xml:space="preserve"> </w:t>
            </w:r>
          </w:p>
          <w:p w14:paraId="4083E7FC" w14:textId="77777777" w:rsidR="000B0768" w:rsidRPr="00A929D6" w:rsidRDefault="007870D3" w:rsidP="00D1560C">
            <w:pPr>
              <w:jc w:val="both"/>
              <w:rPr>
                <w:rFonts w:cstheme="minorHAnsi"/>
                <w:sz w:val="20"/>
                <w:szCs w:val="20"/>
                <w:highlight w:val="yellow"/>
              </w:rPr>
            </w:pPr>
            <w:r w:rsidRPr="0073688E">
              <w:rPr>
                <w:color w:val="000000"/>
                <w:sz w:val="20"/>
                <w:szCs w:val="18"/>
                <w:lang w:eastAsia="es-CL"/>
              </w:rPr>
              <w:t>Ubicad</w:t>
            </w:r>
            <w:r>
              <w:rPr>
                <w:color w:val="000000"/>
                <w:sz w:val="20"/>
                <w:szCs w:val="18"/>
                <w:lang w:eastAsia="es-CL"/>
              </w:rPr>
              <w:t>a</w:t>
            </w:r>
            <w:r w:rsidRPr="0073688E">
              <w:rPr>
                <w:color w:val="000000"/>
                <w:sz w:val="20"/>
                <w:szCs w:val="18"/>
                <w:lang w:eastAsia="es-CL"/>
              </w:rPr>
              <w:t xml:space="preserve"> en la Región de Atacama, provincia de Chañaral, comuna de Diego de Almagro, a 220 Km al NE de Copiapó, </w:t>
            </w:r>
            <w:r w:rsidRPr="0073688E">
              <w:rPr>
                <w:color w:val="000000"/>
                <w:sz w:val="20"/>
                <w:szCs w:val="18"/>
                <w:shd w:val="clear" w:color="auto" w:fill="FFFFFF"/>
              </w:rPr>
              <w:t xml:space="preserve">en el sector precordillerano a 2.950 m.s.n.m. </w:t>
            </w:r>
          </w:p>
        </w:tc>
      </w:tr>
      <w:tr w:rsidR="000B0768" w:rsidRPr="00030938" w14:paraId="5CC09D20" w14:textId="77777777" w:rsidTr="007870D3">
        <w:trPr>
          <w:trHeight w:val="299"/>
          <w:jc w:val="center"/>
        </w:trPr>
        <w:tc>
          <w:tcPr>
            <w:tcW w:w="25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1E24FE5" w14:textId="77777777" w:rsidR="000B0768" w:rsidRPr="00137727" w:rsidRDefault="000B0768" w:rsidP="00137727">
            <w:pPr>
              <w:spacing w:before="100" w:beforeAutospacing="1" w:after="100" w:afterAutospacing="1" w:line="240" w:lineRule="auto"/>
              <w:rPr>
                <w:rFonts w:eastAsia="Times New Roman"/>
                <w:color w:val="000000"/>
                <w:sz w:val="20"/>
                <w:szCs w:val="18"/>
                <w:lang w:eastAsia="es-CL"/>
              </w:rPr>
            </w:pPr>
            <w:r w:rsidRPr="00A929D6">
              <w:rPr>
                <w:rFonts w:cstheme="minorHAnsi"/>
                <w:b/>
                <w:sz w:val="20"/>
                <w:szCs w:val="20"/>
              </w:rPr>
              <w:t>Provincia:</w:t>
            </w:r>
            <w:r w:rsidRPr="00A929D6">
              <w:rPr>
                <w:rFonts w:cstheme="minorHAnsi"/>
                <w:sz w:val="20"/>
                <w:szCs w:val="20"/>
              </w:rPr>
              <w:t xml:space="preserve"> </w:t>
            </w:r>
            <w:r w:rsidR="00137727">
              <w:rPr>
                <w:rFonts w:eastAsia="Times New Roman"/>
                <w:color w:val="000000"/>
                <w:sz w:val="20"/>
                <w:szCs w:val="18"/>
                <w:lang w:eastAsia="es-CL"/>
              </w:rPr>
              <w:t>C</w:t>
            </w:r>
            <w:r w:rsidR="00015EB4">
              <w:rPr>
                <w:rFonts w:eastAsia="Times New Roman"/>
                <w:color w:val="000000"/>
                <w:sz w:val="20"/>
                <w:szCs w:val="18"/>
                <w:lang w:eastAsia="es-CL"/>
              </w:rPr>
              <w:t>hañaral</w:t>
            </w:r>
          </w:p>
        </w:tc>
        <w:tc>
          <w:tcPr>
            <w:tcW w:w="2427" w:type="pct"/>
            <w:vMerge/>
            <w:tcBorders>
              <w:left w:val="single" w:sz="4" w:space="0" w:color="auto"/>
              <w:right w:val="single" w:sz="4" w:space="0" w:color="auto"/>
            </w:tcBorders>
            <w:shd w:val="clear" w:color="auto" w:fill="FFFFFF"/>
          </w:tcPr>
          <w:p w14:paraId="421FE5D3" w14:textId="77777777" w:rsidR="000B0768" w:rsidRPr="00A929D6" w:rsidRDefault="000B0768" w:rsidP="009325E9">
            <w:pPr>
              <w:ind w:left="188"/>
              <w:rPr>
                <w:rFonts w:cstheme="minorHAnsi"/>
                <w:b/>
                <w:sz w:val="20"/>
                <w:szCs w:val="20"/>
                <w:highlight w:val="yellow"/>
              </w:rPr>
            </w:pPr>
          </w:p>
        </w:tc>
      </w:tr>
      <w:tr w:rsidR="000B0768" w:rsidRPr="00030938" w14:paraId="2505499B" w14:textId="77777777" w:rsidTr="007870D3">
        <w:trPr>
          <w:trHeight w:val="20"/>
          <w:jc w:val="center"/>
        </w:trPr>
        <w:tc>
          <w:tcPr>
            <w:tcW w:w="25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458CDC8" w14:textId="77777777" w:rsidR="000B0768" w:rsidRPr="00A929D6" w:rsidRDefault="000B0768" w:rsidP="009325E9">
            <w:pPr>
              <w:spacing w:after="100" w:line="276" w:lineRule="auto"/>
              <w:rPr>
                <w:rFonts w:cstheme="minorHAnsi"/>
                <w:sz w:val="20"/>
                <w:szCs w:val="20"/>
                <w:highlight w:val="yellow"/>
              </w:rPr>
            </w:pPr>
            <w:r w:rsidRPr="00A929D6">
              <w:rPr>
                <w:rFonts w:cstheme="minorHAnsi"/>
                <w:b/>
                <w:sz w:val="20"/>
                <w:szCs w:val="20"/>
              </w:rPr>
              <w:t>Comuna:</w:t>
            </w:r>
            <w:r w:rsidRPr="00A929D6">
              <w:rPr>
                <w:rFonts w:cstheme="minorHAnsi"/>
                <w:sz w:val="20"/>
                <w:szCs w:val="20"/>
              </w:rPr>
              <w:t xml:space="preserve"> </w:t>
            </w:r>
            <w:r w:rsidR="00015EB4">
              <w:rPr>
                <w:rFonts w:cstheme="minorHAnsi"/>
                <w:sz w:val="20"/>
                <w:szCs w:val="20"/>
              </w:rPr>
              <w:t>Diego de Almagro</w:t>
            </w:r>
          </w:p>
        </w:tc>
        <w:tc>
          <w:tcPr>
            <w:tcW w:w="2427" w:type="pct"/>
            <w:vMerge/>
            <w:tcBorders>
              <w:left w:val="single" w:sz="4" w:space="0" w:color="auto"/>
              <w:bottom w:val="single" w:sz="4" w:space="0" w:color="auto"/>
              <w:right w:val="single" w:sz="4" w:space="0" w:color="auto"/>
            </w:tcBorders>
            <w:shd w:val="clear" w:color="auto" w:fill="FFFFFF"/>
          </w:tcPr>
          <w:p w14:paraId="3DDB66D8" w14:textId="77777777" w:rsidR="000B0768" w:rsidRPr="00A929D6" w:rsidRDefault="000B0768" w:rsidP="009325E9">
            <w:pPr>
              <w:ind w:left="188"/>
              <w:rPr>
                <w:rFonts w:cstheme="minorHAnsi"/>
                <w:b/>
                <w:sz w:val="20"/>
                <w:szCs w:val="20"/>
                <w:highlight w:val="yellow"/>
              </w:rPr>
            </w:pPr>
          </w:p>
        </w:tc>
      </w:tr>
      <w:tr w:rsidR="000B0768" w:rsidRPr="00030938" w14:paraId="66701C10" w14:textId="77777777" w:rsidTr="007870D3">
        <w:trPr>
          <w:trHeight w:val="354"/>
          <w:jc w:val="center"/>
        </w:trPr>
        <w:tc>
          <w:tcPr>
            <w:tcW w:w="25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6E590AE" w14:textId="77777777" w:rsidR="000B0768" w:rsidRPr="00F07CC7" w:rsidRDefault="000B0768" w:rsidP="009325E9">
            <w:pPr>
              <w:spacing w:after="100" w:line="276" w:lineRule="auto"/>
              <w:rPr>
                <w:rFonts w:cstheme="minorHAnsi"/>
                <w:b/>
                <w:sz w:val="20"/>
                <w:szCs w:val="20"/>
              </w:rPr>
            </w:pPr>
            <w:r w:rsidRPr="00F07CC7">
              <w:rPr>
                <w:rFonts w:cstheme="minorHAnsi"/>
                <w:b/>
                <w:sz w:val="20"/>
                <w:szCs w:val="20"/>
              </w:rPr>
              <w:t>Titular de la actividad, proyecto o fuente fiscalizada:</w:t>
            </w:r>
            <w:r w:rsidR="00B108F5" w:rsidRPr="00F07CC7">
              <w:rPr>
                <w:rFonts w:cstheme="minorHAnsi"/>
                <w:b/>
                <w:sz w:val="20"/>
                <w:szCs w:val="20"/>
              </w:rPr>
              <w:t xml:space="preserve"> </w:t>
            </w:r>
            <w:r w:rsidR="00B108F5" w:rsidRPr="00F07CC7">
              <w:rPr>
                <w:rFonts w:cstheme="minorHAnsi"/>
                <w:sz w:val="20"/>
                <w:szCs w:val="20"/>
                <w:lang w:val="es-ES" w:eastAsia="es-ES"/>
              </w:rPr>
              <w:t>Codelco</w:t>
            </w:r>
          </w:p>
        </w:tc>
        <w:tc>
          <w:tcPr>
            <w:tcW w:w="24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FEC4717" w14:textId="77777777" w:rsidR="00B108F5" w:rsidRPr="00F07CC7" w:rsidRDefault="000B0768" w:rsidP="00B108F5">
            <w:pPr>
              <w:spacing w:after="100" w:line="276" w:lineRule="auto"/>
              <w:rPr>
                <w:rFonts w:cstheme="minorHAnsi"/>
                <w:b/>
                <w:sz w:val="20"/>
                <w:szCs w:val="20"/>
              </w:rPr>
            </w:pPr>
            <w:r w:rsidRPr="00F07CC7">
              <w:rPr>
                <w:rFonts w:cstheme="minorHAnsi"/>
                <w:b/>
                <w:sz w:val="20"/>
                <w:szCs w:val="20"/>
              </w:rPr>
              <w:t xml:space="preserve">RUT o RUN: </w:t>
            </w:r>
            <w:r w:rsidR="00B108F5" w:rsidRPr="00F07CC7">
              <w:rPr>
                <w:color w:val="000000"/>
                <w:sz w:val="20"/>
                <w:szCs w:val="20"/>
                <w:lang w:eastAsia="es-CL"/>
              </w:rPr>
              <w:t>61.704.000-K</w:t>
            </w:r>
          </w:p>
        </w:tc>
      </w:tr>
      <w:tr w:rsidR="000B0768" w:rsidRPr="00030938" w14:paraId="3948CB3F" w14:textId="77777777" w:rsidTr="007870D3">
        <w:trPr>
          <w:trHeight w:val="277"/>
          <w:jc w:val="center"/>
        </w:trPr>
        <w:tc>
          <w:tcPr>
            <w:tcW w:w="2573"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F1826D" w14:textId="77777777" w:rsidR="000B0768" w:rsidRPr="00F07CC7" w:rsidRDefault="000B0768" w:rsidP="009325E9">
            <w:pPr>
              <w:tabs>
                <w:tab w:val="left" w:pos="4274"/>
              </w:tabs>
              <w:spacing w:after="100" w:line="276" w:lineRule="auto"/>
              <w:rPr>
                <w:rFonts w:cstheme="minorHAnsi"/>
                <w:sz w:val="20"/>
                <w:szCs w:val="20"/>
              </w:rPr>
            </w:pPr>
            <w:r w:rsidRPr="00F07CC7">
              <w:rPr>
                <w:rFonts w:cstheme="minorHAnsi"/>
                <w:b/>
                <w:sz w:val="20"/>
                <w:szCs w:val="20"/>
              </w:rPr>
              <w:t>Domicilio Titular:</w:t>
            </w:r>
            <w:r w:rsidRPr="00F07CC7">
              <w:rPr>
                <w:rFonts w:cstheme="minorHAnsi"/>
                <w:sz w:val="20"/>
                <w:szCs w:val="20"/>
              </w:rPr>
              <w:t xml:space="preserve"> </w:t>
            </w:r>
            <w:r w:rsidRPr="00F07CC7">
              <w:rPr>
                <w:rFonts w:cstheme="minorHAnsi"/>
                <w:sz w:val="20"/>
                <w:szCs w:val="20"/>
              </w:rPr>
              <w:tab/>
            </w:r>
          </w:p>
          <w:p w14:paraId="4D259006" w14:textId="77777777" w:rsidR="000B0768" w:rsidRPr="00F07CC7" w:rsidRDefault="00B108F5" w:rsidP="009325E9">
            <w:pPr>
              <w:spacing w:after="100" w:line="276" w:lineRule="auto"/>
              <w:rPr>
                <w:rFonts w:cstheme="minorHAnsi"/>
                <w:sz w:val="20"/>
                <w:szCs w:val="20"/>
              </w:rPr>
            </w:pPr>
            <w:r w:rsidRPr="00F07CC7">
              <w:rPr>
                <w:rFonts w:cstheme="minorHAnsi"/>
                <w:sz w:val="20"/>
                <w:szCs w:val="20"/>
              </w:rPr>
              <w:t>Huérfanos 1270, piso 5, Gerencia de Medio Ambiente y Comunidad, Santiago.</w:t>
            </w:r>
          </w:p>
        </w:tc>
        <w:tc>
          <w:tcPr>
            <w:tcW w:w="24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F8EEE3F" w14:textId="77777777" w:rsidR="00F07CC7" w:rsidRDefault="000B0768" w:rsidP="009325E9">
            <w:pPr>
              <w:spacing w:after="100" w:line="276" w:lineRule="auto"/>
              <w:rPr>
                <w:color w:val="000000"/>
                <w:sz w:val="20"/>
                <w:szCs w:val="20"/>
                <w:shd w:val="clear" w:color="auto" w:fill="FFFFFF"/>
              </w:rPr>
            </w:pPr>
            <w:r w:rsidRPr="00F07CC7">
              <w:rPr>
                <w:rFonts w:cstheme="minorHAnsi"/>
                <w:b/>
                <w:sz w:val="20"/>
                <w:szCs w:val="20"/>
              </w:rPr>
              <w:t>Correo electrónico</w:t>
            </w:r>
            <w:r w:rsidRPr="00F07CC7">
              <w:rPr>
                <w:color w:val="000000"/>
                <w:sz w:val="20"/>
                <w:szCs w:val="20"/>
                <w:shd w:val="clear" w:color="auto" w:fill="FFFFFF"/>
              </w:rPr>
              <w:t xml:space="preserve">: </w:t>
            </w:r>
          </w:p>
          <w:p w14:paraId="35131CE8" w14:textId="1FF5031B" w:rsidR="000B0768" w:rsidRPr="00F07CC7" w:rsidRDefault="00F07CC7" w:rsidP="009325E9">
            <w:pPr>
              <w:spacing w:after="100" w:line="276" w:lineRule="auto"/>
              <w:rPr>
                <w:color w:val="000000"/>
                <w:sz w:val="20"/>
                <w:szCs w:val="20"/>
                <w:shd w:val="clear" w:color="auto" w:fill="FFFFFF"/>
              </w:rPr>
            </w:pPr>
            <w:r>
              <w:rPr>
                <w:color w:val="000000"/>
                <w:sz w:val="20"/>
                <w:szCs w:val="20"/>
                <w:shd w:val="clear" w:color="auto" w:fill="FFFFFF"/>
              </w:rPr>
              <w:t>vb</w:t>
            </w:r>
            <w:r w:rsidRPr="00F07CC7">
              <w:rPr>
                <w:color w:val="000000"/>
                <w:sz w:val="20"/>
                <w:szCs w:val="20"/>
                <w:shd w:val="clear" w:color="auto" w:fill="FFFFFF"/>
              </w:rPr>
              <w:t>ilbao@codelco.cl</w:t>
            </w:r>
          </w:p>
        </w:tc>
      </w:tr>
      <w:tr w:rsidR="000B0768" w:rsidRPr="00030938" w14:paraId="0F871940" w14:textId="77777777" w:rsidTr="007870D3">
        <w:trPr>
          <w:trHeight w:val="265"/>
          <w:jc w:val="center"/>
        </w:trPr>
        <w:tc>
          <w:tcPr>
            <w:tcW w:w="2573" w:type="pct"/>
            <w:vMerge/>
            <w:tcBorders>
              <w:top w:val="single" w:sz="4" w:space="0" w:color="auto"/>
              <w:left w:val="single" w:sz="4" w:space="0" w:color="auto"/>
              <w:bottom w:val="single" w:sz="4" w:space="0" w:color="auto"/>
              <w:right w:val="single" w:sz="4" w:space="0" w:color="auto"/>
            </w:tcBorders>
            <w:vAlign w:val="center"/>
            <w:hideMark/>
          </w:tcPr>
          <w:p w14:paraId="38A9F6FF" w14:textId="77777777" w:rsidR="000B0768" w:rsidRPr="00F07CC7" w:rsidRDefault="000B0768" w:rsidP="009325E9">
            <w:pPr>
              <w:rPr>
                <w:rFonts w:cstheme="minorHAnsi"/>
                <w:b/>
                <w:sz w:val="20"/>
                <w:szCs w:val="20"/>
                <w:lang w:val="es-ES" w:eastAsia="es-ES"/>
              </w:rPr>
            </w:pPr>
          </w:p>
        </w:tc>
        <w:tc>
          <w:tcPr>
            <w:tcW w:w="24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B755692" w14:textId="77777777" w:rsidR="000B0768" w:rsidRPr="00F07CC7" w:rsidRDefault="000B0768" w:rsidP="009325E9">
            <w:pPr>
              <w:spacing w:after="100" w:line="276" w:lineRule="auto"/>
              <w:rPr>
                <w:rFonts w:cstheme="minorHAnsi"/>
                <w:b/>
                <w:sz w:val="20"/>
                <w:szCs w:val="20"/>
              </w:rPr>
            </w:pPr>
            <w:r w:rsidRPr="00F07CC7">
              <w:rPr>
                <w:rFonts w:cstheme="minorHAnsi"/>
                <w:b/>
                <w:sz w:val="20"/>
                <w:szCs w:val="20"/>
              </w:rPr>
              <w:t>Teléfono:</w:t>
            </w:r>
            <w:r w:rsidRPr="00F07CC7">
              <w:rPr>
                <w:rFonts w:cstheme="minorHAnsi"/>
                <w:sz w:val="20"/>
                <w:szCs w:val="20"/>
              </w:rPr>
              <w:t xml:space="preserve"> </w:t>
            </w:r>
            <w:r w:rsidR="005E2AD5" w:rsidRPr="00F07CC7">
              <w:rPr>
                <w:rFonts w:cstheme="minorHAnsi"/>
                <w:sz w:val="20"/>
                <w:szCs w:val="20"/>
              </w:rPr>
              <w:t>+56 2 26903945</w:t>
            </w:r>
          </w:p>
        </w:tc>
      </w:tr>
      <w:tr w:rsidR="000B0768" w:rsidRPr="00030938" w14:paraId="59355841" w14:textId="77777777" w:rsidTr="007870D3">
        <w:trPr>
          <w:trHeight w:val="391"/>
          <w:jc w:val="center"/>
        </w:trPr>
        <w:tc>
          <w:tcPr>
            <w:tcW w:w="25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55DC50B" w14:textId="77777777" w:rsidR="000B0768" w:rsidRPr="00F07CC7" w:rsidRDefault="000B0768" w:rsidP="009325E9">
            <w:pPr>
              <w:spacing w:after="100" w:line="276" w:lineRule="auto"/>
              <w:rPr>
                <w:rFonts w:cstheme="minorHAnsi"/>
                <w:sz w:val="20"/>
                <w:szCs w:val="20"/>
              </w:rPr>
            </w:pPr>
            <w:r w:rsidRPr="00F07CC7">
              <w:rPr>
                <w:rFonts w:cstheme="minorHAnsi"/>
                <w:b/>
                <w:sz w:val="20"/>
                <w:szCs w:val="20"/>
              </w:rPr>
              <w:t>Identificación del Representante Legal:</w:t>
            </w:r>
            <w:r w:rsidRPr="00F07CC7">
              <w:rPr>
                <w:rFonts w:cstheme="minorHAnsi"/>
                <w:sz w:val="20"/>
                <w:szCs w:val="20"/>
              </w:rPr>
              <w:t xml:space="preserve"> </w:t>
            </w:r>
          </w:p>
          <w:p w14:paraId="5840A32C" w14:textId="5394F0F5" w:rsidR="00306733" w:rsidRPr="00F07CC7" w:rsidRDefault="00306733" w:rsidP="009325E9">
            <w:pPr>
              <w:spacing w:after="100" w:line="276" w:lineRule="auto"/>
              <w:rPr>
                <w:rFonts w:cstheme="minorHAnsi"/>
                <w:sz w:val="20"/>
                <w:szCs w:val="20"/>
              </w:rPr>
            </w:pPr>
            <w:r w:rsidRPr="00F07CC7">
              <w:rPr>
                <w:rFonts w:cstheme="minorHAnsi"/>
                <w:sz w:val="20"/>
                <w:szCs w:val="20"/>
              </w:rPr>
              <w:t>Verónica Bilbao Solar</w:t>
            </w:r>
          </w:p>
        </w:tc>
        <w:tc>
          <w:tcPr>
            <w:tcW w:w="24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D66495C" w14:textId="77777777" w:rsidR="00F07CC7" w:rsidRPr="00F07CC7" w:rsidRDefault="000B0768" w:rsidP="00306733">
            <w:pPr>
              <w:spacing w:after="100" w:line="276" w:lineRule="auto"/>
              <w:rPr>
                <w:rFonts w:cstheme="minorHAnsi"/>
                <w:b/>
                <w:sz w:val="20"/>
                <w:szCs w:val="20"/>
              </w:rPr>
            </w:pPr>
            <w:r w:rsidRPr="00F07CC7">
              <w:rPr>
                <w:rFonts w:cstheme="minorHAnsi"/>
                <w:b/>
                <w:sz w:val="20"/>
                <w:szCs w:val="20"/>
              </w:rPr>
              <w:t xml:space="preserve">RUT o RUN:  </w:t>
            </w:r>
          </w:p>
          <w:p w14:paraId="72FFC4FF" w14:textId="3C1B569E" w:rsidR="000B0768" w:rsidRPr="00F07CC7" w:rsidRDefault="00F07CC7" w:rsidP="00306733">
            <w:pPr>
              <w:spacing w:after="100" w:line="276" w:lineRule="auto"/>
              <w:rPr>
                <w:rFonts w:cstheme="minorHAnsi"/>
                <w:bCs/>
                <w:sz w:val="20"/>
                <w:szCs w:val="20"/>
              </w:rPr>
            </w:pPr>
            <w:r w:rsidRPr="00F07CC7">
              <w:rPr>
                <w:rFonts w:cstheme="minorHAnsi"/>
                <w:bCs/>
                <w:sz w:val="20"/>
                <w:szCs w:val="20"/>
              </w:rPr>
              <w:t>9.973.584-8</w:t>
            </w:r>
          </w:p>
        </w:tc>
      </w:tr>
      <w:tr w:rsidR="000B0768" w:rsidRPr="00030938" w14:paraId="78CE75A8" w14:textId="77777777" w:rsidTr="007870D3">
        <w:trPr>
          <w:trHeight w:val="299"/>
          <w:jc w:val="center"/>
        </w:trPr>
        <w:tc>
          <w:tcPr>
            <w:tcW w:w="2573"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E87ABEC" w14:textId="77777777" w:rsidR="000B0768" w:rsidRPr="00A929D6" w:rsidRDefault="000B0768" w:rsidP="009325E9">
            <w:pPr>
              <w:spacing w:after="100" w:line="276" w:lineRule="auto"/>
              <w:rPr>
                <w:rFonts w:cstheme="minorHAnsi"/>
                <w:sz w:val="20"/>
                <w:szCs w:val="20"/>
              </w:rPr>
            </w:pPr>
            <w:r w:rsidRPr="00A929D6">
              <w:rPr>
                <w:rFonts w:cstheme="minorHAnsi"/>
                <w:b/>
                <w:sz w:val="20"/>
                <w:szCs w:val="20"/>
              </w:rPr>
              <w:t>Domicilio Representante Legal:</w:t>
            </w:r>
          </w:p>
          <w:p w14:paraId="65DB75AB" w14:textId="77777777" w:rsidR="000B0768" w:rsidRPr="00B108F5" w:rsidRDefault="00B108F5" w:rsidP="00B108F5">
            <w:pPr>
              <w:rPr>
                <w:color w:val="000000"/>
                <w:sz w:val="20"/>
                <w:szCs w:val="20"/>
                <w:lang w:eastAsia="es-CL"/>
              </w:rPr>
            </w:pPr>
            <w:r w:rsidRPr="007800FB">
              <w:rPr>
                <w:color w:val="000000"/>
                <w:sz w:val="20"/>
                <w:szCs w:val="20"/>
                <w:lang w:eastAsia="es-CL"/>
              </w:rPr>
              <w:t xml:space="preserve">Huérfanos </w:t>
            </w:r>
            <w:r>
              <w:rPr>
                <w:color w:val="000000"/>
                <w:sz w:val="20"/>
                <w:szCs w:val="20"/>
                <w:lang w:eastAsia="es-CL"/>
              </w:rPr>
              <w:t xml:space="preserve">N° </w:t>
            </w:r>
            <w:r w:rsidRPr="007800FB">
              <w:rPr>
                <w:color w:val="000000"/>
                <w:sz w:val="20"/>
                <w:szCs w:val="20"/>
                <w:lang w:eastAsia="es-CL"/>
              </w:rPr>
              <w:t>1270</w:t>
            </w:r>
            <w:r>
              <w:rPr>
                <w:color w:val="000000"/>
                <w:sz w:val="20"/>
                <w:szCs w:val="20"/>
                <w:lang w:eastAsia="es-CL"/>
              </w:rPr>
              <w:t>,</w:t>
            </w:r>
            <w:r w:rsidRPr="007800FB">
              <w:rPr>
                <w:color w:val="000000"/>
                <w:sz w:val="20"/>
                <w:szCs w:val="20"/>
                <w:lang w:eastAsia="es-CL"/>
              </w:rPr>
              <w:t xml:space="preserve"> </w:t>
            </w:r>
            <w:r>
              <w:rPr>
                <w:color w:val="000000"/>
                <w:sz w:val="20"/>
                <w:szCs w:val="20"/>
                <w:lang w:eastAsia="es-CL"/>
              </w:rPr>
              <w:t>Vicepresidencia de Asuntos Corporativos y</w:t>
            </w:r>
            <w:r w:rsidRPr="007800FB">
              <w:rPr>
                <w:color w:val="000000"/>
                <w:sz w:val="20"/>
                <w:szCs w:val="20"/>
                <w:lang w:eastAsia="es-CL"/>
              </w:rPr>
              <w:t xml:space="preserve"> Sustentabilidad</w:t>
            </w:r>
          </w:p>
        </w:tc>
        <w:tc>
          <w:tcPr>
            <w:tcW w:w="24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78B2616" w14:textId="77777777" w:rsidR="00F07CC7" w:rsidRDefault="000B0768" w:rsidP="009325E9">
            <w:pPr>
              <w:spacing w:after="100" w:line="276" w:lineRule="auto"/>
              <w:rPr>
                <w:rFonts w:cstheme="minorHAnsi"/>
                <w:sz w:val="20"/>
                <w:szCs w:val="20"/>
              </w:rPr>
            </w:pPr>
            <w:r w:rsidRPr="00A929D6">
              <w:rPr>
                <w:rFonts w:cstheme="minorHAnsi"/>
                <w:b/>
                <w:sz w:val="20"/>
                <w:szCs w:val="20"/>
              </w:rPr>
              <w:t>Correo electrónico:</w:t>
            </w:r>
            <w:r w:rsidRPr="00A929D6">
              <w:rPr>
                <w:rFonts w:cstheme="minorHAnsi"/>
                <w:sz w:val="20"/>
                <w:szCs w:val="20"/>
              </w:rPr>
              <w:t xml:space="preserve"> </w:t>
            </w:r>
          </w:p>
          <w:p w14:paraId="2F3E018E" w14:textId="5A70E196" w:rsidR="000B0768" w:rsidRPr="00A929D6" w:rsidRDefault="00F07CC7" w:rsidP="009325E9">
            <w:pPr>
              <w:spacing w:after="100" w:line="276" w:lineRule="auto"/>
              <w:rPr>
                <w:rFonts w:cstheme="minorHAnsi"/>
                <w:sz w:val="20"/>
                <w:szCs w:val="20"/>
              </w:rPr>
            </w:pPr>
            <w:r>
              <w:rPr>
                <w:color w:val="000000"/>
                <w:sz w:val="20"/>
                <w:szCs w:val="20"/>
                <w:shd w:val="clear" w:color="auto" w:fill="FFFFFF"/>
              </w:rPr>
              <w:t>vb</w:t>
            </w:r>
            <w:r w:rsidRPr="00F07CC7">
              <w:rPr>
                <w:color w:val="000000"/>
                <w:sz w:val="20"/>
                <w:szCs w:val="20"/>
                <w:shd w:val="clear" w:color="auto" w:fill="FFFFFF"/>
              </w:rPr>
              <w:t>ilbao@codelco.cl</w:t>
            </w:r>
          </w:p>
        </w:tc>
      </w:tr>
      <w:tr w:rsidR="000B0768" w:rsidRPr="00030938" w14:paraId="52F413E0" w14:textId="77777777" w:rsidTr="007870D3">
        <w:trPr>
          <w:trHeight w:val="79"/>
          <w:jc w:val="center"/>
        </w:trPr>
        <w:tc>
          <w:tcPr>
            <w:tcW w:w="2573" w:type="pct"/>
            <w:vMerge/>
            <w:tcBorders>
              <w:top w:val="single" w:sz="4" w:space="0" w:color="auto"/>
              <w:left w:val="single" w:sz="4" w:space="0" w:color="auto"/>
              <w:bottom w:val="single" w:sz="4" w:space="0" w:color="auto"/>
              <w:right w:val="single" w:sz="4" w:space="0" w:color="auto"/>
            </w:tcBorders>
            <w:vAlign w:val="center"/>
            <w:hideMark/>
          </w:tcPr>
          <w:p w14:paraId="23849C67" w14:textId="77777777" w:rsidR="000B0768" w:rsidRPr="00A929D6" w:rsidRDefault="000B0768" w:rsidP="009325E9">
            <w:pPr>
              <w:rPr>
                <w:rFonts w:cstheme="minorHAnsi"/>
                <w:b/>
                <w:sz w:val="20"/>
                <w:szCs w:val="20"/>
                <w:highlight w:val="yellow"/>
                <w:lang w:val="es-ES" w:eastAsia="es-ES"/>
              </w:rPr>
            </w:pPr>
          </w:p>
        </w:tc>
        <w:tc>
          <w:tcPr>
            <w:tcW w:w="24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170E453" w14:textId="77777777" w:rsidR="000B0768" w:rsidRPr="00A929D6" w:rsidRDefault="000B0768" w:rsidP="009325E9">
            <w:pPr>
              <w:widowControl w:val="0"/>
              <w:spacing w:after="120" w:line="285" w:lineRule="auto"/>
              <w:rPr>
                <w:sz w:val="20"/>
                <w:szCs w:val="20"/>
              </w:rPr>
            </w:pPr>
            <w:r w:rsidRPr="00A929D6">
              <w:rPr>
                <w:rFonts w:cstheme="minorHAnsi"/>
                <w:b/>
                <w:sz w:val="20"/>
                <w:szCs w:val="20"/>
              </w:rPr>
              <w:t>Teléfono:</w:t>
            </w:r>
            <w:r w:rsidRPr="00A929D6">
              <w:rPr>
                <w:sz w:val="20"/>
                <w:szCs w:val="20"/>
              </w:rPr>
              <w:t xml:space="preserve"> </w:t>
            </w:r>
            <w:r w:rsidR="00B108F5" w:rsidRPr="00C15146">
              <w:rPr>
                <w:rFonts w:cstheme="minorHAnsi"/>
                <w:sz w:val="20"/>
                <w:szCs w:val="20"/>
              </w:rPr>
              <w:t>+56 2</w:t>
            </w:r>
            <w:r w:rsidR="00B108F5">
              <w:rPr>
                <w:sz w:val="20"/>
                <w:szCs w:val="20"/>
              </w:rPr>
              <w:t xml:space="preserve"> </w:t>
            </w:r>
            <w:r w:rsidR="00B108F5">
              <w:rPr>
                <w:rFonts w:cstheme="minorHAnsi"/>
                <w:sz w:val="20"/>
                <w:szCs w:val="20"/>
              </w:rPr>
              <w:t>26903945</w:t>
            </w:r>
          </w:p>
        </w:tc>
      </w:tr>
    </w:tbl>
    <w:p w14:paraId="78AB5C67" w14:textId="77777777" w:rsidR="004D2ABA" w:rsidRDefault="004D2ABA" w:rsidP="004D2ABA">
      <w:pPr>
        <w:spacing w:line="240" w:lineRule="auto"/>
        <w:ind w:left="360" w:hanging="360"/>
        <w:contextualSpacing/>
        <w:jc w:val="both"/>
        <w:rPr>
          <w:sz w:val="20"/>
          <w:szCs w:val="20"/>
        </w:rPr>
      </w:pPr>
    </w:p>
    <w:p w14:paraId="6104C810" w14:textId="77777777" w:rsidR="000B0768" w:rsidRDefault="000B0768" w:rsidP="004D2ABA">
      <w:pPr>
        <w:spacing w:line="240" w:lineRule="auto"/>
        <w:ind w:left="360" w:hanging="360"/>
        <w:contextualSpacing/>
        <w:jc w:val="both"/>
        <w:rPr>
          <w:sz w:val="20"/>
          <w:szCs w:val="20"/>
        </w:rPr>
      </w:pPr>
    </w:p>
    <w:p w14:paraId="0F7BF657" w14:textId="77777777" w:rsidR="004D2ABA" w:rsidRDefault="004D2ABA" w:rsidP="004D2ABA">
      <w:pPr>
        <w:spacing w:line="240" w:lineRule="auto"/>
        <w:ind w:left="360" w:hanging="360"/>
        <w:contextualSpacing/>
        <w:jc w:val="both"/>
        <w:rPr>
          <w:sz w:val="20"/>
          <w:szCs w:val="20"/>
        </w:rPr>
      </w:pPr>
    </w:p>
    <w:p w14:paraId="21A629FE" w14:textId="77777777" w:rsidR="004D2ABA" w:rsidRDefault="004D2ABA" w:rsidP="004D2ABA">
      <w:pPr>
        <w:spacing w:line="240" w:lineRule="auto"/>
        <w:ind w:left="360" w:hanging="360"/>
        <w:contextualSpacing/>
        <w:jc w:val="both"/>
        <w:rPr>
          <w:sz w:val="20"/>
          <w:szCs w:val="20"/>
        </w:rPr>
      </w:pPr>
    </w:p>
    <w:p w14:paraId="7EA5CC90" w14:textId="77777777" w:rsidR="004D2ABA" w:rsidRDefault="004D2ABA" w:rsidP="004D2ABA">
      <w:pPr>
        <w:spacing w:line="240" w:lineRule="auto"/>
        <w:ind w:left="360" w:hanging="360"/>
        <w:contextualSpacing/>
        <w:jc w:val="both"/>
        <w:rPr>
          <w:sz w:val="20"/>
          <w:szCs w:val="20"/>
        </w:rPr>
      </w:pPr>
    </w:p>
    <w:p w14:paraId="39A5A19B" w14:textId="77777777" w:rsidR="004D2ABA" w:rsidRDefault="004D2ABA" w:rsidP="004D2ABA">
      <w:pPr>
        <w:spacing w:line="240" w:lineRule="auto"/>
        <w:ind w:left="360" w:hanging="360"/>
        <w:contextualSpacing/>
        <w:jc w:val="both"/>
        <w:rPr>
          <w:sz w:val="20"/>
          <w:szCs w:val="20"/>
        </w:rPr>
      </w:pPr>
    </w:p>
    <w:p w14:paraId="2235835D" w14:textId="77777777" w:rsidR="004D2ABA" w:rsidRDefault="004D2ABA" w:rsidP="004D2ABA">
      <w:pPr>
        <w:spacing w:line="240" w:lineRule="auto"/>
        <w:ind w:left="360" w:hanging="360"/>
        <w:contextualSpacing/>
        <w:jc w:val="both"/>
        <w:rPr>
          <w:sz w:val="20"/>
          <w:szCs w:val="20"/>
        </w:rPr>
      </w:pPr>
    </w:p>
    <w:p w14:paraId="79FD4845" w14:textId="77777777" w:rsidR="004D2ABA" w:rsidRDefault="004D2ABA" w:rsidP="004D2ABA">
      <w:pPr>
        <w:spacing w:line="240" w:lineRule="auto"/>
        <w:ind w:left="360" w:hanging="360"/>
        <w:contextualSpacing/>
        <w:jc w:val="both"/>
        <w:rPr>
          <w:sz w:val="20"/>
          <w:szCs w:val="20"/>
        </w:rPr>
      </w:pPr>
    </w:p>
    <w:p w14:paraId="04CA75D5" w14:textId="77777777" w:rsidR="004D2ABA" w:rsidRDefault="004D2ABA" w:rsidP="004D2ABA">
      <w:pPr>
        <w:spacing w:line="240" w:lineRule="auto"/>
        <w:ind w:left="360" w:hanging="360"/>
        <w:contextualSpacing/>
        <w:jc w:val="both"/>
        <w:rPr>
          <w:sz w:val="20"/>
          <w:szCs w:val="20"/>
        </w:rPr>
      </w:pPr>
    </w:p>
    <w:p w14:paraId="66171C1B" w14:textId="77777777" w:rsidR="004D2ABA" w:rsidRDefault="004D2ABA" w:rsidP="004D2ABA">
      <w:pPr>
        <w:spacing w:line="240" w:lineRule="auto"/>
        <w:ind w:left="360" w:hanging="360"/>
        <w:contextualSpacing/>
        <w:jc w:val="both"/>
        <w:rPr>
          <w:sz w:val="20"/>
          <w:szCs w:val="20"/>
        </w:rPr>
      </w:pPr>
    </w:p>
    <w:p w14:paraId="1F9E2CB3" w14:textId="77777777" w:rsidR="004D2ABA" w:rsidRDefault="004D2ABA" w:rsidP="004D2ABA">
      <w:pPr>
        <w:spacing w:line="240" w:lineRule="auto"/>
        <w:ind w:left="360" w:hanging="360"/>
        <w:contextualSpacing/>
        <w:jc w:val="both"/>
        <w:rPr>
          <w:sz w:val="20"/>
          <w:szCs w:val="20"/>
        </w:rPr>
      </w:pPr>
    </w:p>
    <w:p w14:paraId="1225904B" w14:textId="77777777" w:rsidR="004D2ABA" w:rsidRDefault="004D2ABA" w:rsidP="004D2ABA">
      <w:pPr>
        <w:spacing w:line="240" w:lineRule="auto"/>
        <w:ind w:left="360" w:hanging="360"/>
        <w:contextualSpacing/>
        <w:jc w:val="both"/>
        <w:rPr>
          <w:sz w:val="20"/>
          <w:szCs w:val="20"/>
        </w:rPr>
      </w:pPr>
    </w:p>
    <w:p w14:paraId="461D48BD" w14:textId="77777777" w:rsidR="004D2ABA" w:rsidRDefault="004D2ABA" w:rsidP="004D2ABA">
      <w:pPr>
        <w:spacing w:line="240" w:lineRule="auto"/>
        <w:ind w:left="360" w:hanging="360"/>
        <w:contextualSpacing/>
        <w:jc w:val="both"/>
        <w:rPr>
          <w:sz w:val="20"/>
          <w:szCs w:val="20"/>
        </w:rPr>
      </w:pPr>
    </w:p>
    <w:p w14:paraId="6C7C5D0A" w14:textId="77777777" w:rsidR="004D2ABA" w:rsidRPr="004D2ABA" w:rsidRDefault="004D2ABA" w:rsidP="004D2ABA">
      <w:pPr>
        <w:spacing w:line="240" w:lineRule="auto"/>
        <w:ind w:left="360" w:hanging="360"/>
        <w:contextualSpacing/>
        <w:jc w:val="both"/>
        <w:rPr>
          <w:sz w:val="20"/>
          <w:szCs w:val="20"/>
        </w:rPr>
      </w:pPr>
    </w:p>
    <w:p w14:paraId="7A0A356D" w14:textId="77777777" w:rsidR="007A7DEB" w:rsidRDefault="007A7DEB" w:rsidP="004D2ABA">
      <w:pPr>
        <w:spacing w:line="240" w:lineRule="auto"/>
        <w:ind w:left="360" w:hanging="360"/>
        <w:contextualSpacing/>
        <w:jc w:val="both"/>
        <w:rPr>
          <w:sz w:val="20"/>
          <w:szCs w:val="20"/>
        </w:rPr>
      </w:pPr>
    </w:p>
    <w:p w14:paraId="74B08CE8" w14:textId="77777777" w:rsidR="00422EE5" w:rsidRPr="004D2ABA" w:rsidRDefault="00422EE5" w:rsidP="004D2ABA">
      <w:pPr>
        <w:spacing w:line="240" w:lineRule="auto"/>
        <w:ind w:left="360" w:hanging="360"/>
        <w:contextualSpacing/>
        <w:jc w:val="both"/>
        <w:rPr>
          <w:sz w:val="20"/>
          <w:szCs w:val="20"/>
        </w:rPr>
      </w:pPr>
    </w:p>
    <w:p w14:paraId="341A994B" w14:textId="77777777" w:rsidR="007A7DEB" w:rsidRDefault="007A7DEB" w:rsidP="004D2ABA">
      <w:pPr>
        <w:spacing w:line="240" w:lineRule="auto"/>
        <w:ind w:left="360" w:hanging="360"/>
        <w:contextualSpacing/>
        <w:jc w:val="both"/>
        <w:rPr>
          <w:sz w:val="20"/>
          <w:szCs w:val="20"/>
        </w:rPr>
      </w:pPr>
    </w:p>
    <w:p w14:paraId="7B779335" w14:textId="7A2BE63E" w:rsidR="00482BEC" w:rsidRDefault="00482BEC" w:rsidP="004D2ABA">
      <w:pPr>
        <w:spacing w:line="240" w:lineRule="auto"/>
        <w:ind w:left="360" w:hanging="360"/>
        <w:contextualSpacing/>
        <w:jc w:val="both"/>
        <w:rPr>
          <w:sz w:val="20"/>
          <w:szCs w:val="20"/>
        </w:rPr>
      </w:pPr>
    </w:p>
    <w:p w14:paraId="012CDB94" w14:textId="2A472455" w:rsidR="00CE4D59" w:rsidRDefault="00CE4D59" w:rsidP="004D2ABA">
      <w:pPr>
        <w:spacing w:line="240" w:lineRule="auto"/>
        <w:ind w:left="360" w:hanging="360"/>
        <w:contextualSpacing/>
        <w:jc w:val="both"/>
        <w:rPr>
          <w:sz w:val="20"/>
          <w:szCs w:val="20"/>
        </w:rPr>
      </w:pPr>
    </w:p>
    <w:p w14:paraId="064998ED" w14:textId="77777777" w:rsidR="00CE4D59" w:rsidRDefault="00CE4D59" w:rsidP="004D2ABA">
      <w:pPr>
        <w:spacing w:line="240" w:lineRule="auto"/>
        <w:ind w:left="360" w:hanging="360"/>
        <w:contextualSpacing/>
        <w:jc w:val="both"/>
        <w:rPr>
          <w:sz w:val="20"/>
          <w:szCs w:val="20"/>
        </w:rPr>
      </w:pPr>
    </w:p>
    <w:p w14:paraId="38F2B8B3" w14:textId="77777777" w:rsidR="007A7DEB" w:rsidRPr="007A7DEB" w:rsidRDefault="007A7DEB" w:rsidP="007A7DEB">
      <w:pPr>
        <w:pStyle w:val="IFA1"/>
      </w:pPr>
      <w:bookmarkStart w:id="16" w:name="_Toc390777020"/>
      <w:bookmarkStart w:id="17" w:name="_Toc54095424"/>
      <w:r w:rsidRPr="007A7DEB">
        <w:lastRenderedPageBreak/>
        <w:t>INSTRUMENTOS DE CARÁCTER AMBIENTAL FISCALIZADOS</w:t>
      </w:r>
      <w:bookmarkEnd w:id="16"/>
      <w:bookmarkEnd w:id="17"/>
    </w:p>
    <w:p w14:paraId="52A48C35" w14:textId="77777777" w:rsidR="007A7DEB" w:rsidRPr="00A84F1F" w:rsidRDefault="007A7DEB" w:rsidP="007A7DEB">
      <w:pPr>
        <w:spacing w:after="0" w:line="240" w:lineRule="auto"/>
        <w:ind w:left="989"/>
        <w:contextualSpacing/>
        <w:outlineLvl w:val="0"/>
        <w:rPr>
          <w:rFonts w:ascii="Calibri" w:eastAsia="Calibri" w:hAnsi="Calibri" w:cs="Calibri"/>
          <w:b/>
          <w:sz w:val="10"/>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7"/>
        <w:gridCol w:w="1197"/>
        <w:gridCol w:w="2014"/>
        <w:gridCol w:w="1108"/>
        <w:gridCol w:w="1415"/>
        <w:gridCol w:w="1114"/>
        <w:gridCol w:w="1534"/>
        <w:gridCol w:w="1223"/>
      </w:tblGrid>
      <w:tr w:rsidR="004D2ABA" w:rsidRPr="00D42470" w14:paraId="5DAF4E76" w14:textId="77777777" w:rsidTr="00385BBB">
        <w:trPr>
          <w:trHeight w:val="498"/>
        </w:trPr>
        <w:tc>
          <w:tcPr>
            <w:tcW w:w="5000" w:type="pct"/>
            <w:gridSpan w:val="8"/>
            <w:shd w:val="clear" w:color="000000" w:fill="D9D9D9"/>
            <w:noWrap/>
          </w:tcPr>
          <w:p w14:paraId="0DA3BDA6" w14:textId="77777777" w:rsidR="004D2ABA" w:rsidRPr="00D42470" w:rsidRDefault="004D2ABA" w:rsidP="00A269F8">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2619A8" w:rsidRPr="00D42470" w14:paraId="5F8CCD0E" w14:textId="77777777" w:rsidTr="00461810">
        <w:trPr>
          <w:trHeight w:val="498"/>
        </w:trPr>
        <w:tc>
          <w:tcPr>
            <w:tcW w:w="179" w:type="pct"/>
            <w:shd w:val="clear" w:color="auto" w:fill="auto"/>
            <w:vAlign w:val="center"/>
            <w:hideMark/>
          </w:tcPr>
          <w:p w14:paraId="2961F7CF"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601" w:type="pct"/>
            <w:shd w:val="clear" w:color="auto" w:fill="auto"/>
            <w:vAlign w:val="center"/>
            <w:hideMark/>
          </w:tcPr>
          <w:p w14:paraId="2E6C8C1A"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1011" w:type="pct"/>
            <w:shd w:val="clear" w:color="auto" w:fill="auto"/>
            <w:vAlign w:val="center"/>
            <w:hideMark/>
          </w:tcPr>
          <w:p w14:paraId="15479B5D"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771FF10F"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556" w:type="pct"/>
            <w:vAlign w:val="center"/>
          </w:tcPr>
          <w:p w14:paraId="1F6FC815"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710" w:type="pct"/>
            <w:shd w:val="clear" w:color="auto" w:fill="auto"/>
            <w:vAlign w:val="center"/>
            <w:hideMark/>
          </w:tcPr>
          <w:p w14:paraId="1E5B9C62"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559" w:type="pct"/>
            <w:shd w:val="clear" w:color="auto" w:fill="auto"/>
            <w:vAlign w:val="center"/>
            <w:hideMark/>
          </w:tcPr>
          <w:p w14:paraId="3B8B0B68"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Nombre </w:t>
            </w:r>
          </w:p>
        </w:tc>
        <w:tc>
          <w:tcPr>
            <w:tcW w:w="770" w:type="pct"/>
          </w:tcPr>
          <w:p w14:paraId="60416A46"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 xml:space="preserve">Etapa en que se encuentra </w:t>
            </w:r>
          </w:p>
        </w:tc>
        <w:tc>
          <w:tcPr>
            <w:tcW w:w="613" w:type="pct"/>
            <w:shd w:val="clear" w:color="auto" w:fill="auto"/>
            <w:vAlign w:val="center"/>
            <w:hideMark/>
          </w:tcPr>
          <w:p w14:paraId="4896E2EF"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2619A8" w:rsidRPr="002619A8" w14:paraId="6796C0ED" w14:textId="77777777" w:rsidTr="00461810">
        <w:trPr>
          <w:trHeight w:val="498"/>
        </w:trPr>
        <w:tc>
          <w:tcPr>
            <w:tcW w:w="179" w:type="pct"/>
            <w:shd w:val="clear" w:color="auto" w:fill="auto"/>
            <w:noWrap/>
            <w:vAlign w:val="center"/>
            <w:hideMark/>
          </w:tcPr>
          <w:p w14:paraId="37A370F2" w14:textId="77777777"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1</w:t>
            </w:r>
          </w:p>
        </w:tc>
        <w:tc>
          <w:tcPr>
            <w:tcW w:w="601" w:type="pct"/>
            <w:shd w:val="clear" w:color="auto" w:fill="auto"/>
            <w:noWrap/>
            <w:vAlign w:val="center"/>
          </w:tcPr>
          <w:p w14:paraId="1430CC1C" w14:textId="77777777" w:rsidR="004D2ABA" w:rsidRPr="002619A8" w:rsidRDefault="00385BBB" w:rsidP="00461810">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Norma de Emisión</w:t>
            </w:r>
          </w:p>
        </w:tc>
        <w:tc>
          <w:tcPr>
            <w:tcW w:w="1011" w:type="pct"/>
            <w:shd w:val="clear" w:color="auto" w:fill="auto"/>
            <w:noWrap/>
            <w:vAlign w:val="center"/>
          </w:tcPr>
          <w:p w14:paraId="2F12F9A2" w14:textId="77777777" w:rsidR="004D2ABA" w:rsidRPr="002619A8" w:rsidRDefault="00385BBB" w:rsidP="00385BBB">
            <w:pPr>
              <w:spacing w:after="0" w:line="0" w:lineRule="atLeast"/>
              <w:jc w:val="both"/>
              <w:rPr>
                <w:rFonts w:ascii="Calibri" w:eastAsia="Calibri" w:hAnsi="Calibri" w:cs="Times New Roman"/>
                <w:color w:val="000000"/>
                <w:sz w:val="18"/>
                <w:szCs w:val="18"/>
              </w:rPr>
            </w:pPr>
            <w:r w:rsidRPr="002619A8">
              <w:rPr>
                <w:rFonts w:cstheme="minorHAnsi"/>
                <w:sz w:val="18"/>
                <w:szCs w:val="18"/>
              </w:rPr>
              <w:t>D.S. N° 28/2013 del Ministerio del Medio Ambiente, que establece la “Norma de Emisión Para Fundiciones de Cobre y Fuentes Emisoras de Arsénico”</w:t>
            </w:r>
          </w:p>
        </w:tc>
        <w:tc>
          <w:tcPr>
            <w:tcW w:w="556" w:type="pct"/>
            <w:vAlign w:val="center"/>
          </w:tcPr>
          <w:p w14:paraId="05FF7CD1" w14:textId="77777777" w:rsidR="004D2ABA" w:rsidRPr="002619A8" w:rsidRDefault="00385BBB" w:rsidP="00461810">
            <w:pPr>
              <w:spacing w:after="0" w:line="0" w:lineRule="atLeast"/>
              <w:jc w:val="center"/>
              <w:rPr>
                <w:rFonts w:ascii="Calibri" w:eastAsia="Calibri" w:hAnsi="Calibri" w:cs="Times New Roman"/>
                <w:color w:val="000000"/>
                <w:sz w:val="18"/>
                <w:szCs w:val="18"/>
              </w:rPr>
            </w:pPr>
            <w:r w:rsidRPr="002619A8">
              <w:rPr>
                <w:rFonts w:cstheme="minorHAnsi"/>
                <w:sz w:val="18"/>
                <w:szCs w:val="18"/>
              </w:rPr>
              <w:t>30-07-2013</w:t>
            </w:r>
          </w:p>
        </w:tc>
        <w:tc>
          <w:tcPr>
            <w:tcW w:w="710" w:type="pct"/>
            <w:shd w:val="clear" w:color="auto" w:fill="auto"/>
            <w:noWrap/>
            <w:vAlign w:val="center"/>
          </w:tcPr>
          <w:p w14:paraId="356423E9" w14:textId="77777777"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Ministerio de Medio Ambiente</w:t>
            </w:r>
          </w:p>
        </w:tc>
        <w:tc>
          <w:tcPr>
            <w:tcW w:w="559" w:type="pct"/>
            <w:shd w:val="clear" w:color="auto" w:fill="auto"/>
            <w:noWrap/>
            <w:vAlign w:val="center"/>
          </w:tcPr>
          <w:p w14:paraId="5DC26E25" w14:textId="77777777" w:rsidR="004D2ABA" w:rsidRPr="002619A8" w:rsidRDefault="00785438" w:rsidP="00385BBB">
            <w:pPr>
              <w:spacing w:after="0" w:line="0" w:lineRule="atLeast"/>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Fundición </w:t>
            </w:r>
            <w:r w:rsidR="007870D3">
              <w:rPr>
                <w:rFonts w:ascii="Calibri" w:eastAsia="Calibri" w:hAnsi="Calibri" w:cs="Times New Roman"/>
                <w:color w:val="000000"/>
                <w:sz w:val="18"/>
                <w:szCs w:val="18"/>
              </w:rPr>
              <w:t>Potrerillos</w:t>
            </w:r>
          </w:p>
        </w:tc>
        <w:tc>
          <w:tcPr>
            <w:tcW w:w="770" w:type="pct"/>
            <w:vAlign w:val="center"/>
          </w:tcPr>
          <w:p w14:paraId="07086CBE" w14:textId="77777777" w:rsidR="004D2ABA" w:rsidRPr="002619A8" w:rsidRDefault="00385BBB" w:rsidP="00385BBB">
            <w:pPr>
              <w:spacing w:after="0" w:line="0" w:lineRule="atLeast"/>
              <w:jc w:val="center"/>
              <w:rPr>
                <w:rFonts w:ascii="Calibri" w:eastAsia="Times New Roman" w:hAnsi="Calibri" w:cs="Calibri"/>
                <w:color w:val="000000"/>
                <w:sz w:val="18"/>
                <w:szCs w:val="18"/>
                <w:lang w:eastAsia="es-CL"/>
              </w:rPr>
            </w:pPr>
            <w:r w:rsidRPr="002619A8">
              <w:rPr>
                <w:rFonts w:ascii="Calibri" w:eastAsia="Times New Roman" w:hAnsi="Calibri" w:cs="Calibri"/>
                <w:color w:val="000000"/>
                <w:sz w:val="18"/>
                <w:szCs w:val="18"/>
                <w:lang w:eastAsia="es-CL"/>
              </w:rPr>
              <w:t>Fase de operación</w:t>
            </w:r>
          </w:p>
        </w:tc>
        <w:tc>
          <w:tcPr>
            <w:tcW w:w="613" w:type="pct"/>
            <w:shd w:val="clear" w:color="auto" w:fill="auto"/>
            <w:noWrap/>
            <w:vAlign w:val="center"/>
          </w:tcPr>
          <w:p w14:paraId="69406CB1" w14:textId="77777777" w:rsidR="004D2ABA" w:rsidRPr="002619A8" w:rsidRDefault="002619A8" w:rsidP="00385BBB">
            <w:pPr>
              <w:spacing w:after="0" w:line="0" w:lineRule="atLeast"/>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No aplica</w:t>
            </w:r>
          </w:p>
        </w:tc>
      </w:tr>
    </w:tbl>
    <w:p w14:paraId="1D744341" w14:textId="77777777" w:rsidR="007A7DEB" w:rsidRPr="00A84F1F" w:rsidRDefault="007A7DEB" w:rsidP="00FD77BE">
      <w:pPr>
        <w:spacing w:line="240" w:lineRule="auto"/>
        <w:contextualSpacing/>
        <w:rPr>
          <w:sz w:val="10"/>
          <w:szCs w:val="10"/>
        </w:rPr>
      </w:pPr>
    </w:p>
    <w:p w14:paraId="1044D175" w14:textId="77777777" w:rsidR="007A7DEB" w:rsidRDefault="007A7DEB" w:rsidP="007A7DEB">
      <w:pPr>
        <w:pStyle w:val="IFA1"/>
      </w:pPr>
      <w:bookmarkStart w:id="18" w:name="_Toc352840385"/>
      <w:bookmarkStart w:id="19" w:name="_Toc352841445"/>
      <w:bookmarkStart w:id="20" w:name="_Toc447875232"/>
      <w:bookmarkStart w:id="21" w:name="_Toc54095425"/>
      <w:r w:rsidRPr="007A7DEB">
        <w:t>ANTECEDENTES DE LA ACTIVIDAD DE FISCALIZACIÓN</w:t>
      </w:r>
      <w:bookmarkEnd w:id="18"/>
      <w:bookmarkEnd w:id="19"/>
      <w:bookmarkEnd w:id="20"/>
      <w:bookmarkEnd w:id="21"/>
    </w:p>
    <w:p w14:paraId="3B243BDD" w14:textId="77777777" w:rsidR="00340394" w:rsidRPr="00A84F1F" w:rsidRDefault="00340394" w:rsidP="00340394">
      <w:pPr>
        <w:pStyle w:val="Ttulo1"/>
        <w:numPr>
          <w:ilvl w:val="0"/>
          <w:numId w:val="0"/>
        </w:numPr>
        <w:ind w:left="576"/>
        <w:rPr>
          <w:sz w:val="12"/>
          <w:szCs w:val="8"/>
        </w:rPr>
      </w:pPr>
    </w:p>
    <w:p w14:paraId="78195643" w14:textId="77777777" w:rsidR="007A7DEB" w:rsidRPr="007A7DEB" w:rsidRDefault="007A7DEB" w:rsidP="00BF33C7">
      <w:pPr>
        <w:pStyle w:val="Ttulo1"/>
      </w:pPr>
      <w:bookmarkStart w:id="22" w:name="_Toc352840386"/>
      <w:bookmarkStart w:id="23" w:name="_Toc352841446"/>
      <w:bookmarkStart w:id="24" w:name="_Toc353998112"/>
      <w:bookmarkStart w:id="25" w:name="_Toc353998185"/>
      <w:bookmarkStart w:id="26" w:name="_Toc382383537"/>
      <w:bookmarkStart w:id="27" w:name="_Toc382472359"/>
      <w:bookmarkStart w:id="28" w:name="_Toc390184270"/>
      <w:bookmarkStart w:id="29" w:name="_Toc390360001"/>
      <w:bookmarkStart w:id="30" w:name="_Toc390777022"/>
      <w:bookmarkStart w:id="31" w:name="_Toc447875233"/>
      <w:bookmarkStart w:id="32" w:name="_Toc54095426"/>
      <w:r w:rsidRPr="007A7DEB">
        <w:t>Motivo de la Actividad de Fiscalización</w:t>
      </w:r>
      <w:bookmarkEnd w:id="22"/>
      <w:bookmarkEnd w:id="23"/>
      <w:bookmarkEnd w:id="24"/>
      <w:bookmarkEnd w:id="25"/>
      <w:bookmarkEnd w:id="26"/>
      <w:bookmarkEnd w:id="27"/>
      <w:bookmarkEnd w:id="28"/>
      <w:bookmarkEnd w:id="29"/>
      <w:bookmarkEnd w:id="30"/>
      <w:bookmarkEnd w:id="31"/>
      <w:bookmarkEnd w:id="32"/>
    </w:p>
    <w:p w14:paraId="7F0F4564" w14:textId="77777777" w:rsidR="007A7DEB" w:rsidRPr="007A7DEB" w:rsidRDefault="007A7DEB" w:rsidP="007A7DEB">
      <w:pPr>
        <w:spacing w:line="240" w:lineRule="auto"/>
        <w:ind w:left="360"/>
        <w:contextualSpacing/>
      </w:pPr>
    </w:p>
    <w:tbl>
      <w:tblPr>
        <w:tblStyle w:val="Tablaconcuadrcula"/>
        <w:tblW w:w="5000" w:type="pct"/>
        <w:tblLook w:val="04A0" w:firstRow="1" w:lastRow="0" w:firstColumn="1" w:lastColumn="0" w:noHBand="0" w:noVBand="1"/>
      </w:tblPr>
      <w:tblGrid>
        <w:gridCol w:w="490"/>
        <w:gridCol w:w="1921"/>
        <w:gridCol w:w="7551"/>
      </w:tblGrid>
      <w:tr w:rsidR="007A7DEB" w:rsidRPr="007A7DEB" w14:paraId="747B5F8F" w14:textId="77777777" w:rsidTr="00C640BA">
        <w:trPr>
          <w:trHeight w:val="350"/>
        </w:trPr>
        <w:tc>
          <w:tcPr>
            <w:tcW w:w="1210" w:type="pct"/>
            <w:gridSpan w:val="2"/>
            <w:vAlign w:val="center"/>
          </w:tcPr>
          <w:p w14:paraId="07E613AE" w14:textId="77777777" w:rsidR="007A7DEB" w:rsidRPr="007A7DEB" w:rsidRDefault="007A7DEB" w:rsidP="007A7DEB">
            <w:pPr>
              <w:rPr>
                <w:b/>
              </w:rPr>
            </w:pPr>
            <w:r w:rsidRPr="007A7DEB">
              <w:rPr>
                <w:b/>
              </w:rPr>
              <w:t>Motivo</w:t>
            </w:r>
          </w:p>
        </w:tc>
        <w:tc>
          <w:tcPr>
            <w:tcW w:w="3790" w:type="pct"/>
            <w:vAlign w:val="center"/>
          </w:tcPr>
          <w:p w14:paraId="208DA18D" w14:textId="77777777" w:rsidR="007A7DEB" w:rsidRPr="007A7DEB" w:rsidRDefault="007A7DEB" w:rsidP="007A7DEB">
            <w:pPr>
              <w:rPr>
                <w:b/>
              </w:rPr>
            </w:pPr>
            <w:r w:rsidRPr="007A7DEB">
              <w:rPr>
                <w:b/>
              </w:rPr>
              <w:t>Descripción</w:t>
            </w:r>
          </w:p>
        </w:tc>
      </w:tr>
      <w:tr w:rsidR="007A7DEB" w:rsidRPr="007A7DEB" w14:paraId="67431423" w14:textId="77777777" w:rsidTr="00C640BA">
        <w:trPr>
          <w:trHeight w:val="481"/>
        </w:trPr>
        <w:tc>
          <w:tcPr>
            <w:tcW w:w="246" w:type="pct"/>
            <w:vAlign w:val="center"/>
          </w:tcPr>
          <w:p w14:paraId="3C0DD9C6" w14:textId="77777777" w:rsidR="007A7DEB" w:rsidRPr="007A7DEB" w:rsidRDefault="007A7DEB" w:rsidP="007A7DEB">
            <w:pPr>
              <w:jc w:val="center"/>
            </w:pPr>
            <w:r w:rsidRPr="00385BBB">
              <w:t>X</w:t>
            </w:r>
          </w:p>
        </w:tc>
        <w:tc>
          <w:tcPr>
            <w:tcW w:w="964" w:type="pct"/>
            <w:vAlign w:val="center"/>
          </w:tcPr>
          <w:p w14:paraId="7A685F43" w14:textId="77777777" w:rsidR="007A7DEB" w:rsidRPr="007A7DEB" w:rsidRDefault="007A7DEB" w:rsidP="007A7DEB">
            <w:r w:rsidRPr="007A7DEB">
              <w:t>Programada</w:t>
            </w:r>
          </w:p>
        </w:tc>
        <w:tc>
          <w:tcPr>
            <w:tcW w:w="3790" w:type="pct"/>
            <w:vAlign w:val="center"/>
          </w:tcPr>
          <w:p w14:paraId="111B817B" w14:textId="316ADF89" w:rsidR="007A7DEB" w:rsidRPr="007A7DEB" w:rsidRDefault="00B24FA6" w:rsidP="00DA1ECC">
            <w:r w:rsidRPr="00826A41">
              <w:rPr>
                <w:sz w:val="18"/>
              </w:rPr>
              <w:t>Resolución SMA N</w:t>
            </w:r>
            <w:r>
              <w:rPr>
                <w:sz w:val="18"/>
              </w:rPr>
              <w:t>°1946</w:t>
            </w:r>
            <w:r w:rsidRPr="00826A41">
              <w:rPr>
                <w:sz w:val="18"/>
              </w:rPr>
              <w:t>/201</w:t>
            </w:r>
            <w:r>
              <w:rPr>
                <w:sz w:val="18"/>
              </w:rPr>
              <w:t>9</w:t>
            </w:r>
            <w:r w:rsidRPr="00826A41">
              <w:rPr>
                <w:sz w:val="18"/>
              </w:rPr>
              <w:t xml:space="preserve"> que fija Programa y Subprogramas de Fiscalización Ambiental de Normas de Emisión para el año 20</w:t>
            </w:r>
            <w:r>
              <w:rPr>
                <w:sz w:val="18"/>
              </w:rPr>
              <w:t>20</w:t>
            </w:r>
            <w:r w:rsidRPr="00826A41">
              <w:rPr>
                <w:sz w:val="18"/>
              </w:rPr>
              <w:t>.</w:t>
            </w:r>
          </w:p>
        </w:tc>
      </w:tr>
    </w:tbl>
    <w:p w14:paraId="1368755C" w14:textId="77777777" w:rsidR="007A7DEB" w:rsidRPr="007A7DEB" w:rsidRDefault="007A7DEB" w:rsidP="007A7DEB">
      <w:pPr>
        <w:spacing w:line="240" w:lineRule="auto"/>
        <w:ind w:left="360" w:hanging="360"/>
        <w:contextualSpacing/>
      </w:pPr>
    </w:p>
    <w:p w14:paraId="296AFA74" w14:textId="77777777" w:rsidR="007A7DEB" w:rsidRPr="00A84F1F" w:rsidRDefault="007A7DEB" w:rsidP="007A7DEB">
      <w:pPr>
        <w:spacing w:after="0" w:line="240" w:lineRule="auto"/>
        <w:rPr>
          <w:rFonts w:ascii="Calibri" w:eastAsia="Calibri" w:hAnsi="Calibri" w:cs="Calibri"/>
          <w:b/>
          <w:color w:val="FF0000"/>
          <w:sz w:val="6"/>
          <w:szCs w:val="6"/>
        </w:rPr>
      </w:pPr>
    </w:p>
    <w:p w14:paraId="0816F82E" w14:textId="77777777" w:rsidR="007A7DEB" w:rsidRDefault="00F93D0F" w:rsidP="00F93D0F">
      <w:pPr>
        <w:pStyle w:val="Ttulo1"/>
      </w:pPr>
      <w:bookmarkStart w:id="33" w:name="_Toc54095427"/>
      <w:bookmarkStart w:id="34" w:name="_Toc382383544"/>
      <w:bookmarkStart w:id="35" w:name="_Toc382472366"/>
      <w:bookmarkStart w:id="36" w:name="_Toc390184276"/>
      <w:bookmarkStart w:id="37" w:name="_Toc390360007"/>
      <w:bookmarkStart w:id="38" w:name="_Toc390777028"/>
      <w:bookmarkStart w:id="39" w:name="_Toc352840392"/>
      <w:bookmarkStart w:id="40" w:name="_Toc352841452"/>
      <w:r w:rsidRPr="00F93D0F">
        <w:t>Materia Específica Objeto de la Fiscalización Ambiental</w:t>
      </w:r>
      <w:bookmarkEnd w:id="33"/>
    </w:p>
    <w:p w14:paraId="743BAD7D" w14:textId="77777777" w:rsidR="00F93D0F" w:rsidRDefault="00F93D0F" w:rsidP="00F93D0F">
      <w:pPr>
        <w:pStyle w:val="Listaconnmeros"/>
        <w:numPr>
          <w:ilvl w:val="0"/>
          <w:numId w:val="0"/>
        </w:numPr>
        <w:ind w:left="360" w:hanging="360"/>
      </w:pPr>
    </w:p>
    <w:tbl>
      <w:tblPr>
        <w:tblStyle w:val="Tablaconcuadrcula"/>
        <w:tblW w:w="0" w:type="auto"/>
        <w:tblInd w:w="-34" w:type="dxa"/>
        <w:tblLook w:val="04A0" w:firstRow="1" w:lastRow="0" w:firstColumn="1" w:lastColumn="0" w:noHBand="0" w:noVBand="1"/>
      </w:tblPr>
      <w:tblGrid>
        <w:gridCol w:w="9996"/>
      </w:tblGrid>
      <w:tr w:rsidR="00F93D0F" w14:paraId="0BAE6EA7" w14:textId="77777777" w:rsidTr="004C2C0B">
        <w:trPr>
          <w:trHeight w:val="503"/>
        </w:trPr>
        <w:tc>
          <w:tcPr>
            <w:tcW w:w="10222" w:type="dxa"/>
            <w:vAlign w:val="center"/>
          </w:tcPr>
          <w:p w14:paraId="307B77C4" w14:textId="77777777" w:rsidR="00F93D0F" w:rsidRDefault="008323E0" w:rsidP="00F87784">
            <w:pPr>
              <w:pStyle w:val="Listaconnmeros"/>
              <w:numPr>
                <w:ilvl w:val="0"/>
                <w:numId w:val="6"/>
              </w:numPr>
            </w:pPr>
            <w:r>
              <w:t xml:space="preserve">Emisiones Atmosféricas </w:t>
            </w:r>
            <w:r w:rsidR="00F93D0F">
              <w:t xml:space="preserve"> </w:t>
            </w:r>
          </w:p>
        </w:tc>
      </w:tr>
    </w:tbl>
    <w:p w14:paraId="3DD7A4FB" w14:textId="77777777" w:rsidR="00F93D0F" w:rsidRPr="00A84F1F" w:rsidRDefault="00F93D0F" w:rsidP="00F93D0F">
      <w:pPr>
        <w:pStyle w:val="Listaconnmeros"/>
        <w:numPr>
          <w:ilvl w:val="0"/>
          <w:numId w:val="0"/>
        </w:numPr>
        <w:ind w:left="360" w:hanging="360"/>
        <w:rPr>
          <w:sz w:val="8"/>
          <w:szCs w:val="8"/>
        </w:rPr>
      </w:pPr>
    </w:p>
    <w:p w14:paraId="14E10063" w14:textId="77777777" w:rsidR="004C5983" w:rsidRDefault="004C5983" w:rsidP="004C5983">
      <w:pPr>
        <w:pStyle w:val="Ttulo1"/>
      </w:pPr>
      <w:bookmarkStart w:id="41" w:name="_Toc458072412"/>
      <w:bookmarkStart w:id="42" w:name="_Toc468700019"/>
      <w:bookmarkStart w:id="43" w:name="_Toc54095428"/>
      <w:r w:rsidRPr="009340CA">
        <w:t xml:space="preserve">Metodologías de </w:t>
      </w:r>
      <w:r>
        <w:t>cuantificación</w:t>
      </w:r>
      <w:r w:rsidRPr="009340CA">
        <w:t xml:space="preserve"> de emisiones utilizad</w:t>
      </w:r>
      <w:bookmarkEnd w:id="41"/>
      <w:r>
        <w:t>a:</w:t>
      </w:r>
      <w:bookmarkEnd w:id="42"/>
      <w:bookmarkEnd w:id="43"/>
    </w:p>
    <w:p w14:paraId="16D88938" w14:textId="77777777" w:rsidR="004C5983" w:rsidRPr="00A84F1F" w:rsidRDefault="004C5983" w:rsidP="004C5983">
      <w:pPr>
        <w:pStyle w:val="Listaconnmeros"/>
        <w:numPr>
          <w:ilvl w:val="0"/>
          <w:numId w:val="0"/>
        </w:numPr>
        <w:ind w:left="360"/>
        <w:rPr>
          <w:sz w:val="2"/>
          <w:szCs w:val="10"/>
        </w:rPr>
      </w:pPr>
    </w:p>
    <w:p w14:paraId="0C14E61D" w14:textId="73CBA041" w:rsidR="009968F1" w:rsidRDefault="009968F1" w:rsidP="009968F1">
      <w:pPr>
        <w:rPr>
          <w:sz w:val="20"/>
          <w:szCs w:val="20"/>
        </w:rPr>
      </w:pPr>
      <w:r w:rsidRPr="009968F1">
        <w:rPr>
          <w:sz w:val="20"/>
          <w:szCs w:val="20"/>
        </w:rPr>
        <w:t xml:space="preserve">La metodología de cuantificación utilizada para determinar la emisión de los parámetros evaluados en el presente informe es la siguiente: </w:t>
      </w:r>
    </w:p>
    <w:tbl>
      <w:tblPr>
        <w:tblStyle w:val="Tablaconcuadrcula2"/>
        <w:tblW w:w="9923" w:type="dxa"/>
        <w:jc w:val="center"/>
        <w:tblLook w:val="0420" w:firstRow="1" w:lastRow="0" w:firstColumn="0" w:lastColumn="0" w:noHBand="0" w:noVBand="1"/>
      </w:tblPr>
      <w:tblGrid>
        <w:gridCol w:w="1211"/>
        <w:gridCol w:w="1619"/>
        <w:gridCol w:w="1232"/>
        <w:gridCol w:w="2928"/>
        <w:gridCol w:w="2933"/>
      </w:tblGrid>
      <w:tr w:rsidR="00B24FA6" w:rsidRPr="004C5983" w14:paraId="501CEE2F" w14:textId="77777777" w:rsidTr="00A84F1F">
        <w:trPr>
          <w:trHeight w:val="793"/>
          <w:jc w:val="center"/>
        </w:trPr>
        <w:tc>
          <w:tcPr>
            <w:tcW w:w="1211" w:type="dxa"/>
          </w:tcPr>
          <w:p w14:paraId="5AEBD65D" w14:textId="77777777" w:rsidR="00B24FA6" w:rsidRPr="00625AE2" w:rsidRDefault="00B24FA6" w:rsidP="00B24FA6">
            <w:pPr>
              <w:rPr>
                <w:b/>
                <w:sz w:val="18"/>
              </w:rPr>
            </w:pPr>
            <w:r w:rsidRPr="00625AE2">
              <w:rPr>
                <w:b/>
              </w:rPr>
              <w:t>Fuente emisora</w:t>
            </w:r>
          </w:p>
        </w:tc>
        <w:tc>
          <w:tcPr>
            <w:tcW w:w="1619" w:type="dxa"/>
          </w:tcPr>
          <w:p w14:paraId="248B8321" w14:textId="77777777" w:rsidR="00B24FA6" w:rsidRPr="00625AE2" w:rsidRDefault="00B24FA6" w:rsidP="00B24FA6">
            <w:pPr>
              <w:rPr>
                <w:b/>
                <w:sz w:val="18"/>
              </w:rPr>
            </w:pPr>
            <w:r w:rsidRPr="00625AE2">
              <w:rPr>
                <w:b/>
              </w:rPr>
              <w:t xml:space="preserve">Método de Cuantificación </w:t>
            </w:r>
          </w:p>
        </w:tc>
        <w:tc>
          <w:tcPr>
            <w:tcW w:w="1232" w:type="dxa"/>
          </w:tcPr>
          <w:p w14:paraId="17325E8F" w14:textId="77777777" w:rsidR="00B24FA6" w:rsidRPr="00625AE2" w:rsidRDefault="00B24FA6" w:rsidP="00B24FA6">
            <w:pPr>
              <w:rPr>
                <w:b/>
                <w:sz w:val="18"/>
              </w:rPr>
            </w:pPr>
            <w:r w:rsidRPr="00625AE2">
              <w:rPr>
                <w:b/>
              </w:rPr>
              <w:t>Parámetro</w:t>
            </w:r>
          </w:p>
        </w:tc>
        <w:tc>
          <w:tcPr>
            <w:tcW w:w="2928" w:type="dxa"/>
          </w:tcPr>
          <w:p w14:paraId="02625810" w14:textId="77777777" w:rsidR="00B24FA6" w:rsidRPr="00625AE2" w:rsidRDefault="00B24FA6" w:rsidP="00B24FA6">
            <w:pPr>
              <w:rPr>
                <w:b/>
                <w:sz w:val="18"/>
              </w:rPr>
            </w:pPr>
            <w:r w:rsidRPr="00625AE2">
              <w:rPr>
                <w:b/>
              </w:rPr>
              <w:t>Información de penúltima validación anual o metodología aprobada</w:t>
            </w:r>
          </w:p>
        </w:tc>
        <w:tc>
          <w:tcPr>
            <w:tcW w:w="2933" w:type="dxa"/>
          </w:tcPr>
          <w:p w14:paraId="11D91590" w14:textId="77777777" w:rsidR="00B24FA6" w:rsidRPr="00625AE2" w:rsidRDefault="00B24FA6" w:rsidP="00B24FA6">
            <w:pPr>
              <w:rPr>
                <w:b/>
                <w:sz w:val="18"/>
              </w:rPr>
            </w:pPr>
            <w:r w:rsidRPr="00625AE2">
              <w:rPr>
                <w:b/>
              </w:rPr>
              <w:t>Información de última validación anual o metodología aprobada</w:t>
            </w:r>
          </w:p>
        </w:tc>
      </w:tr>
      <w:tr w:rsidR="00232DB3" w:rsidRPr="004C5983" w14:paraId="3D4C5483" w14:textId="77777777" w:rsidTr="00A45964">
        <w:trPr>
          <w:trHeight w:val="1109"/>
          <w:jc w:val="center"/>
        </w:trPr>
        <w:tc>
          <w:tcPr>
            <w:tcW w:w="1211" w:type="dxa"/>
            <w:vMerge w:val="restart"/>
            <w:hideMark/>
          </w:tcPr>
          <w:p w14:paraId="00EA6CC0" w14:textId="77777777" w:rsidR="00232DB3" w:rsidRPr="004C5983" w:rsidRDefault="00232DB3" w:rsidP="00B24FA6">
            <w:pPr>
              <w:rPr>
                <w:sz w:val="18"/>
              </w:rPr>
            </w:pPr>
            <w:r>
              <w:rPr>
                <w:sz w:val="18"/>
              </w:rPr>
              <w:t>Planta de ácido</w:t>
            </w:r>
          </w:p>
        </w:tc>
        <w:tc>
          <w:tcPr>
            <w:tcW w:w="1619" w:type="dxa"/>
            <w:hideMark/>
          </w:tcPr>
          <w:p w14:paraId="3C5AB5E7" w14:textId="77777777" w:rsidR="00232DB3" w:rsidRPr="004C5983" w:rsidRDefault="00232DB3" w:rsidP="00B24FA6">
            <w:pPr>
              <w:rPr>
                <w:sz w:val="18"/>
              </w:rPr>
            </w:pPr>
            <w:r w:rsidRPr="004C5983">
              <w:rPr>
                <w:sz w:val="18"/>
              </w:rPr>
              <w:t xml:space="preserve">CEMS </w:t>
            </w:r>
          </w:p>
        </w:tc>
        <w:tc>
          <w:tcPr>
            <w:tcW w:w="1232" w:type="dxa"/>
            <w:hideMark/>
          </w:tcPr>
          <w:p w14:paraId="7F012293" w14:textId="77777777" w:rsidR="00232DB3" w:rsidRPr="004C5983" w:rsidRDefault="00232DB3" w:rsidP="00B24FA6">
            <w:pPr>
              <w:rPr>
                <w:sz w:val="18"/>
              </w:rPr>
            </w:pPr>
            <w:r w:rsidRPr="004C5983">
              <w:rPr>
                <w:sz w:val="18"/>
              </w:rPr>
              <w:t>SO</w:t>
            </w:r>
            <w:r w:rsidRPr="004C5983">
              <w:rPr>
                <w:sz w:val="18"/>
                <w:vertAlign w:val="subscript"/>
              </w:rPr>
              <w:t>2</w:t>
            </w:r>
            <w:r w:rsidRPr="004C5983">
              <w:rPr>
                <w:sz w:val="18"/>
              </w:rPr>
              <w:t xml:space="preserve"> </w:t>
            </w:r>
          </w:p>
        </w:tc>
        <w:tc>
          <w:tcPr>
            <w:tcW w:w="2928" w:type="dxa"/>
          </w:tcPr>
          <w:p w14:paraId="3875BC18" w14:textId="77777777" w:rsidR="00232DB3" w:rsidRPr="00A84F1F" w:rsidRDefault="00232DB3" w:rsidP="00B24FA6">
            <w:pPr>
              <w:rPr>
                <w:sz w:val="18"/>
              </w:rPr>
            </w:pPr>
            <w:r w:rsidRPr="00A84F1F">
              <w:rPr>
                <w:bCs/>
                <w:sz w:val="18"/>
              </w:rPr>
              <w:t>Res. Ex. N°738/</w:t>
            </w:r>
            <w:r w:rsidRPr="00A84F1F">
              <w:rPr>
                <w:sz w:val="18"/>
              </w:rPr>
              <w:t>2019</w:t>
            </w:r>
          </w:p>
          <w:p w14:paraId="17BDB4F9" w14:textId="77777777" w:rsidR="00232DB3" w:rsidRPr="00A84F1F" w:rsidRDefault="00232DB3" w:rsidP="00B24FA6">
            <w:pPr>
              <w:rPr>
                <w:b/>
                <w:sz w:val="18"/>
                <w:szCs w:val="18"/>
              </w:rPr>
            </w:pPr>
            <w:r w:rsidRPr="00A84F1F">
              <w:rPr>
                <w:b/>
                <w:sz w:val="18"/>
                <w:szCs w:val="18"/>
              </w:rPr>
              <w:t xml:space="preserve">Periodo de Validación: </w:t>
            </w:r>
          </w:p>
          <w:p w14:paraId="63D46D2D" w14:textId="77777777" w:rsidR="00232DB3" w:rsidRPr="00A84F1F" w:rsidRDefault="00232DB3" w:rsidP="00B24FA6">
            <w:pPr>
              <w:rPr>
                <w:sz w:val="18"/>
                <w:szCs w:val="18"/>
              </w:rPr>
            </w:pPr>
            <w:r w:rsidRPr="00A84F1F">
              <w:rPr>
                <w:sz w:val="18"/>
                <w:szCs w:val="18"/>
              </w:rPr>
              <w:t>19/10/2018 – 19/10</w:t>
            </w:r>
            <w:r>
              <w:rPr>
                <w:sz w:val="18"/>
                <w:szCs w:val="18"/>
              </w:rPr>
              <w:t>/</w:t>
            </w:r>
            <w:r w:rsidRPr="00A84F1F">
              <w:rPr>
                <w:sz w:val="18"/>
                <w:szCs w:val="18"/>
              </w:rPr>
              <w:t>2019</w:t>
            </w:r>
          </w:p>
          <w:p w14:paraId="676D4471" w14:textId="77777777" w:rsidR="00232DB3" w:rsidRPr="00A84F1F" w:rsidRDefault="00232DB3" w:rsidP="00B24FA6">
            <w:pPr>
              <w:rPr>
                <w:b/>
                <w:bCs/>
                <w:sz w:val="18"/>
                <w:szCs w:val="18"/>
              </w:rPr>
            </w:pPr>
            <w:r w:rsidRPr="00A84F1F">
              <w:rPr>
                <w:b/>
                <w:bCs/>
                <w:sz w:val="18"/>
                <w:szCs w:val="18"/>
              </w:rPr>
              <w:t>Rango de medición:</w:t>
            </w:r>
          </w:p>
          <w:p w14:paraId="69986DE4" w14:textId="65E78EDF" w:rsidR="00232DB3" w:rsidRPr="00A84F1F" w:rsidRDefault="00232DB3" w:rsidP="00B24FA6">
            <w:pPr>
              <w:rPr>
                <w:sz w:val="18"/>
              </w:rPr>
            </w:pPr>
            <w:r w:rsidRPr="00A84F1F">
              <w:rPr>
                <w:b/>
                <w:bCs/>
                <w:sz w:val="18"/>
                <w:szCs w:val="18"/>
              </w:rPr>
              <w:t xml:space="preserve"> </w:t>
            </w:r>
            <w:r w:rsidRPr="00A84F1F">
              <w:rPr>
                <w:sz w:val="18"/>
              </w:rPr>
              <w:t xml:space="preserve">0 – </w:t>
            </w:r>
            <w:r>
              <w:rPr>
                <w:sz w:val="18"/>
              </w:rPr>
              <w:t xml:space="preserve">18.150 </w:t>
            </w:r>
            <w:r w:rsidRPr="00A84F1F">
              <w:rPr>
                <w:sz w:val="18"/>
              </w:rPr>
              <w:t>ppm</w:t>
            </w:r>
          </w:p>
        </w:tc>
        <w:tc>
          <w:tcPr>
            <w:tcW w:w="2933" w:type="dxa"/>
          </w:tcPr>
          <w:p w14:paraId="48C13A33" w14:textId="77777777" w:rsidR="00232DB3" w:rsidRPr="00FC4AA3" w:rsidRDefault="00232DB3" w:rsidP="00B24FA6">
            <w:pPr>
              <w:rPr>
                <w:sz w:val="18"/>
              </w:rPr>
            </w:pPr>
            <w:r w:rsidRPr="00FC4AA3">
              <w:rPr>
                <w:b/>
                <w:sz w:val="18"/>
              </w:rPr>
              <w:t>Res. Ex. N°</w:t>
            </w:r>
            <w:r w:rsidRPr="00FC4AA3">
              <w:rPr>
                <w:sz w:val="18"/>
              </w:rPr>
              <w:t>1772/2019</w:t>
            </w:r>
          </w:p>
          <w:p w14:paraId="37E29D41" w14:textId="77777777" w:rsidR="00232DB3" w:rsidRPr="00FC4AA3" w:rsidRDefault="00232DB3" w:rsidP="00B24FA6">
            <w:pPr>
              <w:rPr>
                <w:sz w:val="18"/>
              </w:rPr>
            </w:pPr>
            <w:r w:rsidRPr="00FC4AA3">
              <w:rPr>
                <w:b/>
                <w:sz w:val="18"/>
              </w:rPr>
              <w:t>Periodo de Validación:</w:t>
            </w:r>
            <w:r w:rsidRPr="00FC4AA3">
              <w:rPr>
                <w:sz w:val="18"/>
              </w:rPr>
              <w:t xml:space="preserve"> </w:t>
            </w:r>
          </w:p>
          <w:p w14:paraId="0BB7A194" w14:textId="77777777" w:rsidR="00232DB3" w:rsidRPr="00FC4AA3" w:rsidRDefault="00232DB3" w:rsidP="00B24FA6">
            <w:pPr>
              <w:rPr>
                <w:rFonts w:cstheme="minorHAnsi"/>
                <w:sz w:val="18"/>
                <w:szCs w:val="18"/>
              </w:rPr>
            </w:pPr>
            <w:r w:rsidRPr="007F7F50">
              <w:rPr>
                <w:rFonts w:cstheme="minorHAnsi"/>
                <w:sz w:val="18"/>
                <w:szCs w:val="18"/>
              </w:rPr>
              <w:t>03/07/2019 – 03/07/2020</w:t>
            </w:r>
          </w:p>
          <w:p w14:paraId="1EBE71E0" w14:textId="77777777" w:rsidR="00232DB3" w:rsidRPr="00FC4AA3" w:rsidRDefault="00232DB3" w:rsidP="00B24FA6">
            <w:pPr>
              <w:rPr>
                <w:b/>
                <w:bCs/>
                <w:sz w:val="18"/>
                <w:szCs w:val="18"/>
              </w:rPr>
            </w:pPr>
            <w:r w:rsidRPr="00FC4AA3">
              <w:rPr>
                <w:b/>
                <w:bCs/>
                <w:sz w:val="18"/>
                <w:szCs w:val="18"/>
              </w:rPr>
              <w:t>Rango de medición:</w:t>
            </w:r>
          </w:p>
          <w:p w14:paraId="17BCB3D9" w14:textId="0B236051" w:rsidR="00232DB3" w:rsidRPr="00FC4AA3" w:rsidRDefault="00232DB3" w:rsidP="00B24FA6">
            <w:pPr>
              <w:rPr>
                <w:sz w:val="18"/>
              </w:rPr>
            </w:pPr>
            <w:r w:rsidRPr="00FC4AA3">
              <w:rPr>
                <w:sz w:val="18"/>
              </w:rPr>
              <w:t>0 – 1000 ppm</w:t>
            </w:r>
          </w:p>
        </w:tc>
      </w:tr>
      <w:tr w:rsidR="00B24FA6" w:rsidRPr="004C5983" w14:paraId="22042B98" w14:textId="77777777" w:rsidTr="00FC4AA3">
        <w:trPr>
          <w:trHeight w:val="504"/>
          <w:jc w:val="center"/>
        </w:trPr>
        <w:tc>
          <w:tcPr>
            <w:tcW w:w="1211" w:type="dxa"/>
            <w:vMerge/>
          </w:tcPr>
          <w:p w14:paraId="74DA245A" w14:textId="77777777" w:rsidR="00B24FA6" w:rsidRPr="004C5983" w:rsidRDefault="00B24FA6" w:rsidP="00B24FA6">
            <w:pPr>
              <w:rPr>
                <w:sz w:val="18"/>
              </w:rPr>
            </w:pPr>
          </w:p>
        </w:tc>
        <w:tc>
          <w:tcPr>
            <w:tcW w:w="1619" w:type="dxa"/>
            <w:hideMark/>
          </w:tcPr>
          <w:p w14:paraId="6FB18D73" w14:textId="77777777" w:rsidR="00B24FA6" w:rsidRPr="004C5983" w:rsidRDefault="00B24FA6" w:rsidP="00B24FA6">
            <w:pPr>
              <w:rPr>
                <w:sz w:val="18"/>
              </w:rPr>
            </w:pPr>
            <w:r w:rsidRPr="004C5983">
              <w:rPr>
                <w:sz w:val="18"/>
              </w:rPr>
              <w:t>Muestreo Isocinético, CH-29</w:t>
            </w:r>
          </w:p>
        </w:tc>
        <w:tc>
          <w:tcPr>
            <w:tcW w:w="1232" w:type="dxa"/>
            <w:vAlign w:val="center"/>
            <w:hideMark/>
          </w:tcPr>
          <w:p w14:paraId="098C5F41" w14:textId="77777777" w:rsidR="00B24FA6" w:rsidRPr="004C5983" w:rsidRDefault="00B24FA6" w:rsidP="00B24FA6">
            <w:pPr>
              <w:rPr>
                <w:sz w:val="18"/>
              </w:rPr>
            </w:pPr>
            <w:r w:rsidRPr="004C5983">
              <w:rPr>
                <w:sz w:val="18"/>
              </w:rPr>
              <w:t xml:space="preserve">As </w:t>
            </w:r>
          </w:p>
        </w:tc>
        <w:tc>
          <w:tcPr>
            <w:tcW w:w="2928" w:type="dxa"/>
            <w:vAlign w:val="center"/>
          </w:tcPr>
          <w:p w14:paraId="692EF86F" w14:textId="77777777" w:rsidR="00B24FA6" w:rsidRPr="004C5983" w:rsidRDefault="00B24FA6" w:rsidP="00B24FA6">
            <w:pPr>
              <w:rPr>
                <w:sz w:val="18"/>
              </w:rPr>
            </w:pPr>
            <w:r w:rsidRPr="004C5983">
              <w:rPr>
                <w:sz w:val="18"/>
              </w:rPr>
              <w:t xml:space="preserve">No Aplica </w:t>
            </w:r>
          </w:p>
        </w:tc>
        <w:tc>
          <w:tcPr>
            <w:tcW w:w="2933" w:type="dxa"/>
            <w:vAlign w:val="center"/>
          </w:tcPr>
          <w:p w14:paraId="49FDA087" w14:textId="77777777" w:rsidR="00B24FA6" w:rsidRPr="004C5983" w:rsidRDefault="00B24FA6" w:rsidP="00B24FA6">
            <w:pPr>
              <w:rPr>
                <w:sz w:val="18"/>
              </w:rPr>
            </w:pPr>
            <w:r w:rsidRPr="004C5983">
              <w:rPr>
                <w:sz w:val="18"/>
              </w:rPr>
              <w:t>No Aplica</w:t>
            </w:r>
          </w:p>
        </w:tc>
      </w:tr>
      <w:tr w:rsidR="00B24FA6" w:rsidRPr="004C5983" w14:paraId="5C90BF29" w14:textId="77777777" w:rsidTr="00FC4AA3">
        <w:trPr>
          <w:trHeight w:val="504"/>
          <w:jc w:val="center"/>
        </w:trPr>
        <w:tc>
          <w:tcPr>
            <w:tcW w:w="1211" w:type="dxa"/>
          </w:tcPr>
          <w:p w14:paraId="150923D0" w14:textId="77777777" w:rsidR="00B24FA6" w:rsidRPr="004C5983" w:rsidRDefault="00B24FA6" w:rsidP="00B24FA6">
            <w:pPr>
              <w:rPr>
                <w:sz w:val="18"/>
              </w:rPr>
            </w:pPr>
            <w:r w:rsidRPr="004C5983">
              <w:rPr>
                <w:sz w:val="18"/>
              </w:rPr>
              <w:t>Secador</w:t>
            </w:r>
          </w:p>
        </w:tc>
        <w:tc>
          <w:tcPr>
            <w:tcW w:w="1619" w:type="dxa"/>
          </w:tcPr>
          <w:p w14:paraId="1AAFA1E1" w14:textId="77777777" w:rsidR="00B24FA6" w:rsidRPr="004C5983" w:rsidRDefault="00B24FA6" w:rsidP="00B24FA6">
            <w:pPr>
              <w:rPr>
                <w:sz w:val="18"/>
              </w:rPr>
            </w:pPr>
            <w:r w:rsidRPr="004C5983">
              <w:rPr>
                <w:sz w:val="18"/>
              </w:rPr>
              <w:t>Muestreo Isocinético, CH-5</w:t>
            </w:r>
          </w:p>
        </w:tc>
        <w:tc>
          <w:tcPr>
            <w:tcW w:w="1232" w:type="dxa"/>
            <w:vAlign w:val="center"/>
          </w:tcPr>
          <w:p w14:paraId="5EE1FADF" w14:textId="77777777" w:rsidR="00B24FA6" w:rsidRPr="004C5983" w:rsidRDefault="00B24FA6" w:rsidP="00B24FA6">
            <w:pPr>
              <w:rPr>
                <w:sz w:val="18"/>
              </w:rPr>
            </w:pPr>
            <w:r w:rsidRPr="004C5983">
              <w:rPr>
                <w:sz w:val="18"/>
              </w:rPr>
              <w:t>MP</w:t>
            </w:r>
          </w:p>
        </w:tc>
        <w:tc>
          <w:tcPr>
            <w:tcW w:w="2928" w:type="dxa"/>
            <w:vAlign w:val="center"/>
          </w:tcPr>
          <w:p w14:paraId="1E621774" w14:textId="77777777" w:rsidR="00B24FA6" w:rsidRPr="004C5983" w:rsidRDefault="00B24FA6" w:rsidP="00B24FA6">
            <w:pPr>
              <w:rPr>
                <w:sz w:val="18"/>
              </w:rPr>
            </w:pPr>
            <w:r w:rsidRPr="004C5983">
              <w:rPr>
                <w:sz w:val="18"/>
              </w:rPr>
              <w:t xml:space="preserve">No Aplica </w:t>
            </w:r>
          </w:p>
        </w:tc>
        <w:tc>
          <w:tcPr>
            <w:tcW w:w="2933" w:type="dxa"/>
            <w:vAlign w:val="center"/>
          </w:tcPr>
          <w:p w14:paraId="342A79D5" w14:textId="77777777" w:rsidR="00B24FA6" w:rsidRPr="004C5983" w:rsidRDefault="00B24FA6" w:rsidP="00B24FA6">
            <w:pPr>
              <w:rPr>
                <w:sz w:val="18"/>
              </w:rPr>
            </w:pPr>
            <w:r w:rsidRPr="004C5983">
              <w:rPr>
                <w:sz w:val="18"/>
              </w:rPr>
              <w:t>No Aplica</w:t>
            </w:r>
          </w:p>
        </w:tc>
      </w:tr>
      <w:tr w:rsidR="00B24FA6" w:rsidRPr="004C5983" w14:paraId="67B441E8" w14:textId="77777777" w:rsidTr="00B24FA6">
        <w:trPr>
          <w:trHeight w:val="504"/>
          <w:jc w:val="center"/>
        </w:trPr>
        <w:tc>
          <w:tcPr>
            <w:tcW w:w="1211" w:type="dxa"/>
            <w:vMerge w:val="restart"/>
          </w:tcPr>
          <w:p w14:paraId="38027F7B" w14:textId="77777777" w:rsidR="00B24FA6" w:rsidRPr="004C5983" w:rsidRDefault="00B24FA6" w:rsidP="00B24FA6">
            <w:pPr>
              <w:rPr>
                <w:sz w:val="18"/>
              </w:rPr>
            </w:pPr>
            <w:r w:rsidRPr="004C5983">
              <w:rPr>
                <w:sz w:val="18"/>
              </w:rPr>
              <w:t xml:space="preserve">Horno de limpieza de Escoria </w:t>
            </w:r>
          </w:p>
        </w:tc>
        <w:tc>
          <w:tcPr>
            <w:tcW w:w="1619" w:type="dxa"/>
          </w:tcPr>
          <w:p w14:paraId="52E167A0" w14:textId="77777777" w:rsidR="00B24FA6" w:rsidRPr="004C5983" w:rsidRDefault="00B24FA6" w:rsidP="00B24FA6">
            <w:pPr>
              <w:rPr>
                <w:sz w:val="18"/>
              </w:rPr>
            </w:pPr>
            <w:r w:rsidRPr="004C5983">
              <w:rPr>
                <w:sz w:val="18"/>
              </w:rPr>
              <w:t>Muestreo Isocinético, CH-29</w:t>
            </w:r>
          </w:p>
        </w:tc>
        <w:tc>
          <w:tcPr>
            <w:tcW w:w="1232" w:type="dxa"/>
          </w:tcPr>
          <w:p w14:paraId="2C514C14" w14:textId="77777777" w:rsidR="00B24FA6" w:rsidRPr="004C5983" w:rsidRDefault="00B24FA6" w:rsidP="00B24FA6">
            <w:pPr>
              <w:rPr>
                <w:sz w:val="18"/>
              </w:rPr>
            </w:pPr>
            <w:r w:rsidRPr="004C5983">
              <w:rPr>
                <w:sz w:val="18"/>
              </w:rPr>
              <w:t xml:space="preserve">As </w:t>
            </w:r>
          </w:p>
        </w:tc>
        <w:tc>
          <w:tcPr>
            <w:tcW w:w="2928" w:type="dxa"/>
          </w:tcPr>
          <w:p w14:paraId="45E064C5" w14:textId="77777777" w:rsidR="00B24FA6" w:rsidRPr="004C5983" w:rsidRDefault="00B24FA6" w:rsidP="00B24FA6">
            <w:pPr>
              <w:rPr>
                <w:sz w:val="18"/>
              </w:rPr>
            </w:pPr>
            <w:r w:rsidRPr="004C5983">
              <w:rPr>
                <w:sz w:val="18"/>
              </w:rPr>
              <w:t xml:space="preserve">No Aplica </w:t>
            </w:r>
          </w:p>
        </w:tc>
        <w:tc>
          <w:tcPr>
            <w:tcW w:w="2933" w:type="dxa"/>
          </w:tcPr>
          <w:p w14:paraId="4C86BAAC" w14:textId="77777777" w:rsidR="00B24FA6" w:rsidRPr="004C5983" w:rsidRDefault="00B24FA6" w:rsidP="00B24FA6">
            <w:pPr>
              <w:rPr>
                <w:sz w:val="18"/>
              </w:rPr>
            </w:pPr>
            <w:r w:rsidRPr="004C5983">
              <w:rPr>
                <w:sz w:val="18"/>
              </w:rPr>
              <w:t>No Aplica</w:t>
            </w:r>
          </w:p>
        </w:tc>
      </w:tr>
      <w:tr w:rsidR="00B24FA6" w:rsidRPr="004C5983" w14:paraId="7F4A8279" w14:textId="77777777" w:rsidTr="00B24FA6">
        <w:trPr>
          <w:trHeight w:val="504"/>
          <w:jc w:val="center"/>
        </w:trPr>
        <w:tc>
          <w:tcPr>
            <w:tcW w:w="1211" w:type="dxa"/>
            <w:vMerge/>
          </w:tcPr>
          <w:p w14:paraId="095150EE" w14:textId="77777777" w:rsidR="00B24FA6" w:rsidRPr="004C5983" w:rsidRDefault="00B24FA6" w:rsidP="00B24FA6">
            <w:pPr>
              <w:rPr>
                <w:sz w:val="18"/>
              </w:rPr>
            </w:pPr>
          </w:p>
        </w:tc>
        <w:tc>
          <w:tcPr>
            <w:tcW w:w="1619" w:type="dxa"/>
          </w:tcPr>
          <w:p w14:paraId="0F9A604E" w14:textId="77777777" w:rsidR="00B24FA6" w:rsidRPr="004C5983" w:rsidRDefault="00B24FA6" w:rsidP="00B24FA6">
            <w:pPr>
              <w:rPr>
                <w:sz w:val="18"/>
              </w:rPr>
            </w:pPr>
            <w:r w:rsidRPr="004C5983">
              <w:rPr>
                <w:sz w:val="18"/>
              </w:rPr>
              <w:t>Muestreo Isocinético, CH-5</w:t>
            </w:r>
          </w:p>
        </w:tc>
        <w:tc>
          <w:tcPr>
            <w:tcW w:w="1232" w:type="dxa"/>
          </w:tcPr>
          <w:p w14:paraId="306D3966" w14:textId="77777777" w:rsidR="00B24FA6" w:rsidRPr="004C5983" w:rsidRDefault="00B24FA6" w:rsidP="00B24FA6">
            <w:pPr>
              <w:rPr>
                <w:sz w:val="18"/>
              </w:rPr>
            </w:pPr>
            <w:r w:rsidRPr="004C5983">
              <w:rPr>
                <w:sz w:val="18"/>
              </w:rPr>
              <w:t>MP</w:t>
            </w:r>
          </w:p>
        </w:tc>
        <w:tc>
          <w:tcPr>
            <w:tcW w:w="2928" w:type="dxa"/>
          </w:tcPr>
          <w:p w14:paraId="693FC635" w14:textId="77777777" w:rsidR="00B24FA6" w:rsidRPr="004C5983" w:rsidRDefault="00B24FA6" w:rsidP="00B24FA6">
            <w:pPr>
              <w:rPr>
                <w:sz w:val="18"/>
              </w:rPr>
            </w:pPr>
            <w:r w:rsidRPr="004C5983">
              <w:rPr>
                <w:sz w:val="18"/>
              </w:rPr>
              <w:t xml:space="preserve">No Aplica </w:t>
            </w:r>
          </w:p>
        </w:tc>
        <w:tc>
          <w:tcPr>
            <w:tcW w:w="2933" w:type="dxa"/>
          </w:tcPr>
          <w:p w14:paraId="4EA3DC62" w14:textId="77777777" w:rsidR="00B24FA6" w:rsidRPr="004C5983" w:rsidRDefault="00B24FA6" w:rsidP="00B24FA6">
            <w:pPr>
              <w:rPr>
                <w:sz w:val="18"/>
              </w:rPr>
            </w:pPr>
            <w:r w:rsidRPr="004C5983">
              <w:rPr>
                <w:sz w:val="18"/>
              </w:rPr>
              <w:t>No Aplica</w:t>
            </w:r>
          </w:p>
        </w:tc>
      </w:tr>
      <w:tr w:rsidR="00B24FA6" w:rsidRPr="004C5983" w14:paraId="1B7142CD" w14:textId="77777777" w:rsidTr="00B24FA6">
        <w:trPr>
          <w:trHeight w:val="504"/>
          <w:jc w:val="center"/>
        </w:trPr>
        <w:tc>
          <w:tcPr>
            <w:tcW w:w="1211" w:type="dxa"/>
          </w:tcPr>
          <w:p w14:paraId="687C6B38" w14:textId="77777777" w:rsidR="00B24FA6" w:rsidRPr="004C5983" w:rsidRDefault="00B24FA6" w:rsidP="00B24FA6">
            <w:pPr>
              <w:rPr>
                <w:sz w:val="18"/>
              </w:rPr>
            </w:pPr>
            <w:r>
              <w:rPr>
                <w:sz w:val="18"/>
              </w:rPr>
              <w:t xml:space="preserve">Sistema de la Fundición </w:t>
            </w:r>
          </w:p>
        </w:tc>
        <w:tc>
          <w:tcPr>
            <w:tcW w:w="1619" w:type="dxa"/>
          </w:tcPr>
          <w:p w14:paraId="082A2893" w14:textId="77777777" w:rsidR="00B24FA6" w:rsidRPr="004C5983" w:rsidRDefault="00B24FA6" w:rsidP="00B24FA6">
            <w:pPr>
              <w:rPr>
                <w:sz w:val="18"/>
              </w:rPr>
            </w:pPr>
            <w:r>
              <w:rPr>
                <w:sz w:val="18"/>
              </w:rPr>
              <w:t>Balances de Masa</w:t>
            </w:r>
          </w:p>
        </w:tc>
        <w:tc>
          <w:tcPr>
            <w:tcW w:w="1232" w:type="dxa"/>
          </w:tcPr>
          <w:p w14:paraId="54635216" w14:textId="77777777" w:rsidR="00B24FA6" w:rsidRDefault="00B24FA6" w:rsidP="00B24FA6">
            <w:pPr>
              <w:rPr>
                <w:sz w:val="18"/>
              </w:rPr>
            </w:pPr>
            <w:r>
              <w:rPr>
                <w:sz w:val="18"/>
              </w:rPr>
              <w:t>As y S</w:t>
            </w:r>
          </w:p>
          <w:p w14:paraId="01510929" w14:textId="77777777" w:rsidR="00B24FA6" w:rsidRPr="004C5983" w:rsidRDefault="00B24FA6" w:rsidP="00B24FA6">
            <w:pPr>
              <w:rPr>
                <w:sz w:val="18"/>
              </w:rPr>
            </w:pPr>
            <w:r>
              <w:rPr>
                <w:sz w:val="18"/>
                <w:szCs w:val="18"/>
              </w:rPr>
              <w:t>%Captura y fijación As y S</w:t>
            </w:r>
          </w:p>
        </w:tc>
        <w:tc>
          <w:tcPr>
            <w:tcW w:w="2928" w:type="dxa"/>
          </w:tcPr>
          <w:p w14:paraId="1CD92457" w14:textId="3EBB7CBC" w:rsidR="00B24FA6" w:rsidRPr="00334CD8" w:rsidRDefault="00B24FA6" w:rsidP="00B24FA6">
            <w:pPr>
              <w:rPr>
                <w:sz w:val="18"/>
              </w:rPr>
            </w:pPr>
            <w:r w:rsidRPr="005A2C89">
              <w:t xml:space="preserve">Resolución Exenta </w:t>
            </w:r>
            <w:proofErr w:type="spellStart"/>
            <w:r w:rsidRPr="005A2C89">
              <w:t>N°</w:t>
            </w:r>
            <w:proofErr w:type="spellEnd"/>
            <w:r w:rsidRPr="005A2C89">
              <w:t xml:space="preserve"> 2</w:t>
            </w:r>
            <w:r w:rsidR="008962C8">
              <w:t>80</w:t>
            </w:r>
            <w:r w:rsidRPr="005A2C89">
              <w:t xml:space="preserve"> de 0</w:t>
            </w:r>
            <w:r w:rsidR="008962C8">
              <w:t>7</w:t>
            </w:r>
            <w:r w:rsidRPr="005A2C89">
              <w:t xml:space="preserve"> de abril de 201</w:t>
            </w:r>
            <w:r w:rsidR="008962C8">
              <w:t>7</w:t>
            </w:r>
            <w:r w:rsidRPr="005A2C89">
              <w:t xml:space="preserve"> de SMA.</w:t>
            </w:r>
          </w:p>
        </w:tc>
        <w:tc>
          <w:tcPr>
            <w:tcW w:w="2933" w:type="dxa"/>
          </w:tcPr>
          <w:p w14:paraId="5153EB28" w14:textId="56D45F88" w:rsidR="00B24FA6" w:rsidRPr="00334CD8" w:rsidRDefault="00B24FA6" w:rsidP="00B24FA6">
            <w:pPr>
              <w:rPr>
                <w:sz w:val="18"/>
              </w:rPr>
            </w:pPr>
            <w:r w:rsidRPr="005A2C89">
              <w:t xml:space="preserve">Resolución Exenta </w:t>
            </w:r>
            <w:proofErr w:type="spellStart"/>
            <w:r w:rsidRPr="005A2C89">
              <w:t>N°</w:t>
            </w:r>
            <w:proofErr w:type="spellEnd"/>
            <w:r w:rsidRPr="005A2C89">
              <w:t xml:space="preserve"> </w:t>
            </w:r>
            <w:r w:rsidR="008962C8">
              <w:t>555</w:t>
            </w:r>
            <w:r w:rsidRPr="005A2C89">
              <w:t xml:space="preserve"> de </w:t>
            </w:r>
            <w:r w:rsidR="008962C8">
              <w:t>24</w:t>
            </w:r>
            <w:r w:rsidRPr="005A2C89">
              <w:t xml:space="preserve"> de abril de 201</w:t>
            </w:r>
            <w:r w:rsidR="008962C8">
              <w:t>9</w:t>
            </w:r>
            <w:r w:rsidRPr="005A2C89">
              <w:t xml:space="preserve"> de SMA.</w:t>
            </w:r>
          </w:p>
        </w:tc>
      </w:tr>
    </w:tbl>
    <w:p w14:paraId="65CFC23D" w14:textId="6E5B9C43" w:rsidR="00B24FA6" w:rsidRDefault="00B24FA6" w:rsidP="009968F1">
      <w:pPr>
        <w:rPr>
          <w:sz w:val="20"/>
          <w:szCs w:val="20"/>
        </w:rPr>
      </w:pPr>
    </w:p>
    <w:p w14:paraId="4B86AB14" w14:textId="77777777" w:rsidR="00B24FA6" w:rsidRPr="009968F1" w:rsidRDefault="00B24FA6" w:rsidP="009968F1">
      <w:pPr>
        <w:rPr>
          <w:sz w:val="20"/>
          <w:szCs w:val="20"/>
        </w:rPr>
      </w:pPr>
    </w:p>
    <w:p w14:paraId="03329B3F" w14:textId="77777777" w:rsidR="004C5983" w:rsidRPr="00983A38" w:rsidRDefault="004C5983" w:rsidP="004C5983">
      <w:pPr>
        <w:pStyle w:val="Ttulo1"/>
      </w:pPr>
      <w:bookmarkStart w:id="44" w:name="_Toc458000092"/>
      <w:bookmarkStart w:id="45" w:name="_Toc54095429"/>
      <w:r w:rsidRPr="00983A38">
        <w:t>Metodología de Evaluación</w:t>
      </w:r>
      <w:bookmarkEnd w:id="44"/>
      <w:bookmarkEnd w:id="45"/>
    </w:p>
    <w:p w14:paraId="477A82A6" w14:textId="77777777" w:rsidR="004C5983" w:rsidRPr="0035125B" w:rsidRDefault="004C5983" w:rsidP="004C5983">
      <w:pPr>
        <w:rPr>
          <w:rFonts w:cstheme="minorHAnsi"/>
          <w:sz w:val="16"/>
          <w:szCs w:val="16"/>
        </w:rPr>
      </w:pPr>
    </w:p>
    <w:p w14:paraId="41F2EE14" w14:textId="77777777" w:rsidR="00B31C75" w:rsidRPr="00785438" w:rsidRDefault="004C5983" w:rsidP="00DD605C">
      <w:pPr>
        <w:jc w:val="both"/>
        <w:rPr>
          <w:sz w:val="20"/>
          <w:szCs w:val="20"/>
        </w:rPr>
      </w:pPr>
      <w:r w:rsidRPr="0035125B">
        <w:rPr>
          <w:sz w:val="20"/>
          <w:szCs w:val="20"/>
        </w:rPr>
        <w:t>Con el objetivo de realizar una evaluación del cumplimiento de los requerimientos establecidos en el D.S.</w:t>
      </w:r>
      <w:r>
        <w:rPr>
          <w:sz w:val="20"/>
          <w:szCs w:val="20"/>
        </w:rPr>
        <w:t>28</w:t>
      </w:r>
      <w:r w:rsidRPr="0035125B">
        <w:rPr>
          <w:sz w:val="20"/>
          <w:szCs w:val="20"/>
        </w:rPr>
        <w:t>/</w:t>
      </w:r>
      <w:r>
        <w:rPr>
          <w:sz w:val="20"/>
          <w:szCs w:val="20"/>
        </w:rPr>
        <w:t>20</w:t>
      </w:r>
      <w:r w:rsidRPr="0035125B">
        <w:rPr>
          <w:sz w:val="20"/>
          <w:szCs w:val="20"/>
        </w:rPr>
        <w:t>1</w:t>
      </w:r>
      <w:r>
        <w:rPr>
          <w:sz w:val="20"/>
          <w:szCs w:val="20"/>
        </w:rPr>
        <w:t>3</w:t>
      </w:r>
      <w:r w:rsidRPr="0035125B">
        <w:rPr>
          <w:sz w:val="20"/>
          <w:szCs w:val="20"/>
        </w:rPr>
        <w:t xml:space="preserve"> del Ministerio de Medio Ambiente, se han def</w:t>
      </w:r>
      <w:r w:rsidR="00785438">
        <w:rPr>
          <w:sz w:val="20"/>
          <w:szCs w:val="20"/>
        </w:rPr>
        <w:t>inido los siguientes criterios:</w:t>
      </w:r>
    </w:p>
    <w:p w14:paraId="1FA44298" w14:textId="77777777" w:rsidR="00144979" w:rsidRPr="00785438" w:rsidRDefault="004C5983" w:rsidP="00F87784">
      <w:pPr>
        <w:pStyle w:val="Prrafodelista"/>
        <w:numPr>
          <w:ilvl w:val="0"/>
          <w:numId w:val="7"/>
        </w:numPr>
        <w:spacing w:after="200" w:line="276" w:lineRule="auto"/>
      </w:pPr>
      <w:r w:rsidRPr="00144979">
        <w:rPr>
          <w:b/>
        </w:rPr>
        <w:t>Evaluación de requerimientos de carácter administrativos</w:t>
      </w:r>
      <w:r w:rsidRPr="0035125B">
        <w:t xml:space="preserve">: </w:t>
      </w:r>
    </w:p>
    <w:p w14:paraId="7B9B8613" w14:textId="77777777" w:rsidR="00B31C75" w:rsidRDefault="00B31C75" w:rsidP="00B31C75">
      <w:pPr>
        <w:pStyle w:val="Prrafodelista"/>
        <w:spacing w:after="200" w:line="276" w:lineRule="auto"/>
        <w:rPr>
          <w:sz w:val="20"/>
          <w:szCs w:val="20"/>
        </w:rPr>
      </w:pPr>
      <w:bookmarkStart w:id="46" w:name="_Hlk495575550"/>
    </w:p>
    <w:p w14:paraId="18738456" w14:textId="77777777" w:rsidR="00B31C75" w:rsidRDefault="00B31C75" w:rsidP="00E863A7">
      <w:pPr>
        <w:pStyle w:val="Prrafodelista"/>
        <w:numPr>
          <w:ilvl w:val="0"/>
          <w:numId w:val="9"/>
        </w:numPr>
        <w:spacing w:after="200"/>
        <w:rPr>
          <w:sz w:val="20"/>
          <w:szCs w:val="20"/>
        </w:rPr>
      </w:pPr>
      <w:r w:rsidRPr="00785438">
        <w:rPr>
          <w:sz w:val="20"/>
          <w:szCs w:val="20"/>
        </w:rPr>
        <w:t>Haber enviado los reportes mensualmente a través del Sistema Ventanilla Única del Registro de Emisiones y Transf</w:t>
      </w:r>
      <w:r>
        <w:rPr>
          <w:sz w:val="20"/>
          <w:szCs w:val="20"/>
        </w:rPr>
        <w:t xml:space="preserve">erencia de Contaminantes (RETC), según lo señalado en el artículo tercero de la Res. Ex. N° 1227 de 29 de diciembre de 2015 de SMA, que establece instrucción de carácter general sobre deberes de remisión de información para fuentes estacionarias reguladas por norma de emisión de contaminantes a la atmósfera y por planes de prevención y/o descontaminación atmosférica. </w:t>
      </w:r>
    </w:p>
    <w:bookmarkEnd w:id="46"/>
    <w:p w14:paraId="22A88D6B" w14:textId="77777777" w:rsidR="00E92FB4" w:rsidRPr="00785438" w:rsidRDefault="00E92FB4" w:rsidP="00785438">
      <w:pPr>
        <w:pStyle w:val="Prrafodelista"/>
        <w:spacing w:after="200" w:line="276" w:lineRule="auto"/>
        <w:ind w:left="1069"/>
        <w:rPr>
          <w:sz w:val="20"/>
          <w:szCs w:val="20"/>
        </w:rPr>
      </w:pPr>
    </w:p>
    <w:p w14:paraId="374601DC" w14:textId="77777777" w:rsidR="003B6199" w:rsidRPr="003B6199" w:rsidRDefault="004C5983" w:rsidP="00F87784">
      <w:pPr>
        <w:pStyle w:val="Prrafodelista"/>
        <w:numPr>
          <w:ilvl w:val="0"/>
          <w:numId w:val="7"/>
        </w:numPr>
        <w:spacing w:after="200" w:line="276" w:lineRule="auto"/>
      </w:pPr>
      <w:r w:rsidRPr="00144979">
        <w:rPr>
          <w:b/>
        </w:rPr>
        <w:t>Evaluación de requerimientos de carácter técnicos</w:t>
      </w:r>
      <w:r w:rsidRPr="005455CC">
        <w:t xml:space="preserve">: </w:t>
      </w:r>
    </w:p>
    <w:p w14:paraId="13C23369" w14:textId="77777777" w:rsidR="00482BEC" w:rsidRDefault="00482BEC" w:rsidP="00482BEC">
      <w:pPr>
        <w:pStyle w:val="Prrafodelista"/>
        <w:spacing w:after="200" w:line="276" w:lineRule="auto"/>
        <w:rPr>
          <w:sz w:val="20"/>
          <w:szCs w:val="20"/>
        </w:rPr>
      </w:pPr>
    </w:p>
    <w:p w14:paraId="0E206315" w14:textId="77777777" w:rsidR="00B24FA6" w:rsidRDefault="00B24FA6" w:rsidP="00F87784">
      <w:pPr>
        <w:pStyle w:val="Prrafodelista"/>
        <w:numPr>
          <w:ilvl w:val="0"/>
          <w:numId w:val="8"/>
        </w:numPr>
        <w:spacing w:after="200" w:line="276" w:lineRule="auto"/>
        <w:rPr>
          <w:sz w:val="18"/>
          <w:szCs w:val="20"/>
        </w:rPr>
      </w:pPr>
      <w:r w:rsidRPr="00B24FA6">
        <w:rPr>
          <w:sz w:val="18"/>
          <w:szCs w:val="20"/>
        </w:rPr>
        <w:t>Identificación de los procesos unitarios o fuentes emisoras regulados de la unidad fiscalizable.</w:t>
      </w:r>
    </w:p>
    <w:p w14:paraId="35C2E74E" w14:textId="77777777" w:rsidR="00B24FA6" w:rsidRPr="00B24FA6" w:rsidRDefault="00B24FA6" w:rsidP="00F87784">
      <w:pPr>
        <w:pStyle w:val="Prrafodelista"/>
        <w:numPr>
          <w:ilvl w:val="0"/>
          <w:numId w:val="8"/>
        </w:numPr>
        <w:spacing w:after="200" w:line="276" w:lineRule="auto"/>
        <w:rPr>
          <w:sz w:val="18"/>
          <w:szCs w:val="20"/>
        </w:rPr>
      </w:pPr>
      <w:r w:rsidRPr="00B24FA6">
        <w:rPr>
          <w:rFonts w:ascii="Calibri" w:hAnsi="Calibri" w:cs="Calibri"/>
          <w:sz w:val="18"/>
          <w:szCs w:val="20"/>
          <w:lang w:eastAsia="es-ES"/>
        </w:rPr>
        <w:t>Estado de la validación anual del Sistema de Monitoreo Continuo de Emisiones (CEMS) para dióxido de azufre (SO</w:t>
      </w:r>
      <w:r w:rsidRPr="00B24FA6">
        <w:rPr>
          <w:rFonts w:ascii="Calibri" w:hAnsi="Calibri" w:cs="Calibri"/>
          <w:sz w:val="18"/>
          <w:szCs w:val="20"/>
          <w:vertAlign w:val="subscript"/>
          <w:lang w:eastAsia="es-ES"/>
        </w:rPr>
        <w:t>2</w:t>
      </w:r>
      <w:r w:rsidRPr="00B24FA6">
        <w:rPr>
          <w:rFonts w:ascii="Calibri" w:hAnsi="Calibri" w:cs="Calibri"/>
          <w:sz w:val="18"/>
          <w:szCs w:val="20"/>
          <w:lang w:eastAsia="es-ES"/>
        </w:rPr>
        <w:t>).</w:t>
      </w:r>
    </w:p>
    <w:p w14:paraId="45A822CC" w14:textId="77777777" w:rsidR="00B24FA6" w:rsidRDefault="00B24FA6" w:rsidP="00F87784">
      <w:pPr>
        <w:pStyle w:val="Prrafodelista"/>
        <w:numPr>
          <w:ilvl w:val="0"/>
          <w:numId w:val="8"/>
        </w:numPr>
        <w:spacing w:after="200" w:line="276" w:lineRule="auto"/>
        <w:rPr>
          <w:sz w:val="18"/>
          <w:szCs w:val="20"/>
        </w:rPr>
      </w:pPr>
      <w:r w:rsidRPr="00B24FA6">
        <w:rPr>
          <w:sz w:val="18"/>
          <w:szCs w:val="20"/>
        </w:rPr>
        <w:t>Completitud de los datos requeridos para evaluar cumplimiento de los límites de emisión, así como posibles inconsistencias en los datos reportados, por ej. promedios horarios de concentración de emisión negativos, en blanco o informados con caracteres.</w:t>
      </w:r>
    </w:p>
    <w:p w14:paraId="24BB2BD4" w14:textId="2BFFC504" w:rsidR="00B24FA6" w:rsidRDefault="00B24FA6" w:rsidP="00F87784">
      <w:pPr>
        <w:pStyle w:val="Prrafodelista"/>
        <w:numPr>
          <w:ilvl w:val="0"/>
          <w:numId w:val="8"/>
        </w:numPr>
        <w:spacing w:after="200" w:line="276" w:lineRule="auto"/>
        <w:rPr>
          <w:sz w:val="18"/>
          <w:szCs w:val="20"/>
        </w:rPr>
      </w:pPr>
      <w:r w:rsidRPr="00B24FA6">
        <w:rPr>
          <w:sz w:val="18"/>
          <w:szCs w:val="20"/>
        </w:rPr>
        <w:t xml:space="preserve">Aplicación de la metodología de balances de masa de Arsénico (As) y Azufre (S) aprobada </w:t>
      </w:r>
      <w:r w:rsidR="00A84F1F">
        <w:rPr>
          <w:sz w:val="18"/>
          <w:szCs w:val="20"/>
        </w:rPr>
        <w:t>por esta Superintendencia.</w:t>
      </w:r>
    </w:p>
    <w:p w14:paraId="679B275E" w14:textId="77777777" w:rsidR="00B24FA6" w:rsidRDefault="00B24FA6" w:rsidP="00F87784">
      <w:pPr>
        <w:pStyle w:val="Prrafodelista"/>
        <w:numPr>
          <w:ilvl w:val="0"/>
          <w:numId w:val="8"/>
        </w:numPr>
        <w:spacing w:after="200" w:line="276" w:lineRule="auto"/>
        <w:rPr>
          <w:sz w:val="18"/>
          <w:szCs w:val="20"/>
        </w:rPr>
      </w:pPr>
      <w:r w:rsidRPr="00B24FA6">
        <w:rPr>
          <w:sz w:val="18"/>
          <w:szCs w:val="20"/>
        </w:rPr>
        <w:t>Ejecución de auditoría externa a la metodología de balances de masa de As y S.</w:t>
      </w:r>
    </w:p>
    <w:p w14:paraId="5BC3D050" w14:textId="77777777" w:rsidR="00B24FA6" w:rsidRDefault="00B24FA6" w:rsidP="00F87784">
      <w:pPr>
        <w:pStyle w:val="Prrafodelista"/>
        <w:numPr>
          <w:ilvl w:val="0"/>
          <w:numId w:val="8"/>
        </w:numPr>
        <w:spacing w:after="200" w:line="276" w:lineRule="auto"/>
        <w:rPr>
          <w:sz w:val="18"/>
          <w:szCs w:val="20"/>
        </w:rPr>
      </w:pPr>
      <w:r w:rsidRPr="00B24FA6">
        <w:rPr>
          <w:sz w:val="18"/>
          <w:szCs w:val="20"/>
        </w:rPr>
        <w:t>Aplicación de los métodos de muestreo isocinéticos para la determinación de los parámetros regulados (As y MP).</w:t>
      </w:r>
    </w:p>
    <w:p w14:paraId="10FCAD41" w14:textId="77777777" w:rsidR="00B24FA6" w:rsidRDefault="00B24FA6" w:rsidP="00F87784">
      <w:pPr>
        <w:pStyle w:val="Prrafodelista"/>
        <w:numPr>
          <w:ilvl w:val="0"/>
          <w:numId w:val="8"/>
        </w:numPr>
        <w:spacing w:after="200" w:line="276" w:lineRule="auto"/>
        <w:rPr>
          <w:sz w:val="18"/>
          <w:szCs w:val="20"/>
        </w:rPr>
      </w:pPr>
      <w:r w:rsidRPr="00B24FA6">
        <w:rPr>
          <w:sz w:val="18"/>
          <w:szCs w:val="20"/>
        </w:rPr>
        <w:t>Condiciones operacionales y de muestreo bajo las cuales se realizaron los muestreos isocinéticos en las fuentes emisoras.</w:t>
      </w:r>
    </w:p>
    <w:p w14:paraId="622752EB" w14:textId="77777777" w:rsidR="00B24FA6" w:rsidRDefault="00B24FA6" w:rsidP="00F87784">
      <w:pPr>
        <w:pStyle w:val="Prrafodelista"/>
        <w:numPr>
          <w:ilvl w:val="0"/>
          <w:numId w:val="8"/>
        </w:numPr>
        <w:spacing w:after="200" w:line="276" w:lineRule="auto"/>
        <w:rPr>
          <w:sz w:val="18"/>
          <w:szCs w:val="20"/>
        </w:rPr>
      </w:pPr>
      <w:r w:rsidRPr="00B24FA6">
        <w:rPr>
          <w:sz w:val="18"/>
          <w:szCs w:val="20"/>
        </w:rPr>
        <w:t>Implementación del Sistema de Aseguramiento de Calidad para el CEMS de SO</w:t>
      </w:r>
      <w:r w:rsidRPr="00B24FA6">
        <w:rPr>
          <w:sz w:val="18"/>
          <w:szCs w:val="20"/>
          <w:vertAlign w:val="subscript"/>
        </w:rPr>
        <w:t>2</w:t>
      </w:r>
      <w:r w:rsidRPr="00B24FA6">
        <w:rPr>
          <w:sz w:val="18"/>
          <w:szCs w:val="20"/>
        </w:rPr>
        <w:t>, mediante la revisión de las pruebas QA/QC, error de calibración, error de linealidad y exactitud relativa.</w:t>
      </w:r>
    </w:p>
    <w:p w14:paraId="6C85730D" w14:textId="77777777" w:rsidR="00B24FA6" w:rsidRDefault="00B24FA6" w:rsidP="00F87784">
      <w:pPr>
        <w:pStyle w:val="Prrafodelista"/>
        <w:numPr>
          <w:ilvl w:val="0"/>
          <w:numId w:val="8"/>
        </w:numPr>
        <w:spacing w:after="200" w:line="276" w:lineRule="auto"/>
        <w:rPr>
          <w:sz w:val="18"/>
          <w:szCs w:val="20"/>
        </w:rPr>
      </w:pPr>
      <w:r w:rsidRPr="00B24FA6">
        <w:rPr>
          <w:sz w:val="18"/>
          <w:szCs w:val="20"/>
        </w:rPr>
        <w:t>El cumplimiento del límite de emisión de SO</w:t>
      </w:r>
      <w:r w:rsidRPr="00B24FA6">
        <w:rPr>
          <w:sz w:val="18"/>
          <w:szCs w:val="20"/>
          <w:vertAlign w:val="subscript"/>
        </w:rPr>
        <w:t>2</w:t>
      </w:r>
      <w:r w:rsidRPr="00B24FA6">
        <w:rPr>
          <w:sz w:val="18"/>
          <w:szCs w:val="20"/>
        </w:rPr>
        <w:t xml:space="preserve"> en la chimenea de la planta de ácido se evaluarán sobre la base de promedios horarios que se deberán cumplir durante el 95% de las horas de funcionamiento en un año calendario. El 5% de las horas restantes comprende horas de encendido, apagado o posibles fallas. Se entenderá por hora de funcionamiento, aquellas horas que presenten los siguientes estados de operación: operación en régimen, hora de encendido, hora de apagado y horas en que la planta presenta fallas.</w:t>
      </w:r>
    </w:p>
    <w:p w14:paraId="112E23DD" w14:textId="77777777" w:rsidR="00B24FA6" w:rsidRDefault="00B24FA6" w:rsidP="00F87784">
      <w:pPr>
        <w:pStyle w:val="Prrafodelista"/>
        <w:numPr>
          <w:ilvl w:val="0"/>
          <w:numId w:val="8"/>
        </w:numPr>
        <w:spacing w:after="200" w:line="276" w:lineRule="auto"/>
        <w:rPr>
          <w:sz w:val="18"/>
          <w:szCs w:val="20"/>
        </w:rPr>
      </w:pPr>
      <w:r w:rsidRPr="00B24FA6">
        <w:rPr>
          <w:sz w:val="18"/>
          <w:szCs w:val="20"/>
        </w:rPr>
        <w:t>El cumplimiento mensual del límite de emisión de As, evaluado en las chimeneas del horno de limpieza de escoria y planta de ácido.</w:t>
      </w:r>
    </w:p>
    <w:p w14:paraId="72A4D647" w14:textId="77777777" w:rsidR="00B24FA6" w:rsidRDefault="00B24FA6" w:rsidP="00F87784">
      <w:pPr>
        <w:pStyle w:val="Prrafodelista"/>
        <w:numPr>
          <w:ilvl w:val="0"/>
          <w:numId w:val="8"/>
        </w:numPr>
        <w:spacing w:after="200" w:line="276" w:lineRule="auto"/>
        <w:rPr>
          <w:sz w:val="18"/>
          <w:szCs w:val="20"/>
        </w:rPr>
      </w:pPr>
      <w:r w:rsidRPr="00B24FA6">
        <w:rPr>
          <w:sz w:val="18"/>
          <w:szCs w:val="20"/>
        </w:rPr>
        <w:t>El cumplimiento mensual del límite de emisión de MP en las chimeneas del secador y horno de limpieza de escorias.</w:t>
      </w:r>
      <w:bookmarkStart w:id="47" w:name="_Hlk520367170"/>
    </w:p>
    <w:p w14:paraId="3C75A099" w14:textId="334B811C" w:rsidR="00B24FA6" w:rsidRPr="00B24FA6" w:rsidRDefault="00B24FA6" w:rsidP="00F87784">
      <w:pPr>
        <w:pStyle w:val="Prrafodelista"/>
        <w:numPr>
          <w:ilvl w:val="0"/>
          <w:numId w:val="8"/>
        </w:numPr>
        <w:spacing w:after="200" w:line="276" w:lineRule="auto"/>
        <w:rPr>
          <w:sz w:val="18"/>
          <w:szCs w:val="20"/>
        </w:rPr>
      </w:pPr>
      <w:r w:rsidRPr="00B24FA6">
        <w:rPr>
          <w:sz w:val="18"/>
          <w:szCs w:val="20"/>
        </w:rPr>
        <w:t>El cumplimiento anual de los límites máximos de emisión de As y SO</w:t>
      </w:r>
      <w:r w:rsidRPr="00B24FA6">
        <w:rPr>
          <w:sz w:val="18"/>
          <w:szCs w:val="20"/>
          <w:vertAlign w:val="subscript"/>
        </w:rPr>
        <w:t xml:space="preserve">2, </w:t>
      </w:r>
      <w:r w:rsidRPr="00B24FA6">
        <w:rPr>
          <w:sz w:val="18"/>
          <w:szCs w:val="20"/>
        </w:rPr>
        <w:t>así como los porcentajes de captura y fijación de S y As de en el Sistema de la Fundición.</w:t>
      </w:r>
      <w:bookmarkEnd w:id="47"/>
    </w:p>
    <w:p w14:paraId="68B4E9FA" w14:textId="77777777" w:rsidR="004C5983" w:rsidRDefault="004C5983" w:rsidP="004C5983">
      <w:pPr>
        <w:spacing w:after="200" w:line="276" w:lineRule="auto"/>
        <w:contextualSpacing/>
      </w:pPr>
    </w:p>
    <w:p w14:paraId="7F8119C5" w14:textId="77777777" w:rsidR="004C5983" w:rsidRDefault="004C5983" w:rsidP="004C5983">
      <w:pPr>
        <w:spacing w:after="200" w:line="276" w:lineRule="auto"/>
        <w:contextualSpacing/>
      </w:pPr>
    </w:p>
    <w:p w14:paraId="16C6A7BC" w14:textId="77777777" w:rsidR="004C5983" w:rsidRDefault="004C5983" w:rsidP="004C5983">
      <w:pPr>
        <w:spacing w:after="200" w:line="276" w:lineRule="auto"/>
        <w:contextualSpacing/>
      </w:pPr>
    </w:p>
    <w:p w14:paraId="5E1D92DD" w14:textId="77777777" w:rsidR="004C5983" w:rsidRDefault="004C5983" w:rsidP="004C5983">
      <w:pPr>
        <w:spacing w:after="200" w:line="276" w:lineRule="auto"/>
        <w:contextualSpacing/>
      </w:pPr>
    </w:p>
    <w:p w14:paraId="2F9811A3" w14:textId="77777777" w:rsidR="004C5983" w:rsidRDefault="004C5983" w:rsidP="004C5983">
      <w:pPr>
        <w:spacing w:after="200" w:line="276" w:lineRule="auto"/>
        <w:contextualSpacing/>
      </w:pPr>
    </w:p>
    <w:p w14:paraId="77E95C86" w14:textId="77777777" w:rsidR="004C5983" w:rsidRDefault="004C5983" w:rsidP="004C5983">
      <w:pPr>
        <w:spacing w:after="200" w:line="276" w:lineRule="auto"/>
        <w:contextualSpacing/>
      </w:pPr>
    </w:p>
    <w:p w14:paraId="4E8F775E" w14:textId="77777777" w:rsidR="004C5983" w:rsidRPr="00F93D0F" w:rsidRDefault="004C5983" w:rsidP="004C5983">
      <w:pPr>
        <w:pStyle w:val="IFA1"/>
        <w:sectPr w:rsidR="004C5983" w:rsidRPr="00F93D0F" w:rsidSect="00C73D0B">
          <w:type w:val="nextColumn"/>
          <w:pgSz w:w="12240" w:h="15840" w:code="1"/>
          <w:pgMar w:top="1134" w:right="1134" w:bottom="1134" w:left="1134" w:header="708" w:footer="708" w:gutter="0"/>
          <w:cols w:space="708"/>
          <w:docGrid w:linePitch="360"/>
        </w:sectPr>
      </w:pPr>
    </w:p>
    <w:p w14:paraId="54571034" w14:textId="5650C9D6" w:rsidR="004C5983" w:rsidRPr="004C5983" w:rsidRDefault="00334CD8" w:rsidP="00CB537A">
      <w:pPr>
        <w:pStyle w:val="Ttulo1"/>
      </w:pPr>
      <w:bookmarkStart w:id="48" w:name="_Toc54095430"/>
      <w:r>
        <w:lastRenderedPageBreak/>
        <w:t xml:space="preserve">Aspectos </w:t>
      </w:r>
      <w:r w:rsidR="00DC3776">
        <w:t>R</w:t>
      </w:r>
      <w:r>
        <w:t>elativos al Seguimiento Ambiental</w:t>
      </w:r>
      <w:bookmarkEnd w:id="48"/>
    </w:p>
    <w:p w14:paraId="075FC7D6" w14:textId="46DADC5A" w:rsidR="00CB537A" w:rsidRPr="00CB537A" w:rsidRDefault="007A7DEB" w:rsidP="00CB537A">
      <w:pPr>
        <w:pStyle w:val="Ttulo2"/>
        <w:rPr>
          <w:sz w:val="24"/>
        </w:rPr>
      </w:pPr>
      <w:bookmarkStart w:id="49" w:name="_Toc382383545"/>
      <w:bookmarkStart w:id="50" w:name="_Toc382472367"/>
      <w:bookmarkStart w:id="51" w:name="_Toc390184277"/>
      <w:bookmarkStart w:id="52" w:name="_Toc390360008"/>
      <w:bookmarkStart w:id="53" w:name="_Toc390777029"/>
      <w:bookmarkStart w:id="54" w:name="_Toc54095431"/>
      <w:bookmarkEnd w:id="34"/>
      <w:bookmarkEnd w:id="35"/>
      <w:bookmarkEnd w:id="36"/>
      <w:bookmarkEnd w:id="37"/>
      <w:bookmarkEnd w:id="38"/>
      <w:r w:rsidRPr="00A84F1F">
        <w:rPr>
          <w:sz w:val="24"/>
        </w:rPr>
        <w:t>Documentos Revisados</w:t>
      </w:r>
      <w:bookmarkEnd w:id="49"/>
      <w:bookmarkEnd w:id="50"/>
      <w:bookmarkEnd w:id="51"/>
      <w:bookmarkEnd w:id="52"/>
      <w:bookmarkEnd w:id="53"/>
      <w:bookmarkEnd w:id="54"/>
    </w:p>
    <w:tbl>
      <w:tblPr>
        <w:tblStyle w:val="Tablaconcuadrcula2"/>
        <w:tblW w:w="4702" w:type="pct"/>
        <w:tblLook w:val="04A0" w:firstRow="1" w:lastRow="0" w:firstColumn="1" w:lastColumn="0" w:noHBand="0" w:noVBand="1"/>
      </w:tblPr>
      <w:tblGrid>
        <w:gridCol w:w="4434"/>
        <w:gridCol w:w="5484"/>
        <w:gridCol w:w="2836"/>
      </w:tblGrid>
      <w:tr w:rsidR="00CE7C60" w:rsidRPr="00A84F1F" w14:paraId="7357D329" w14:textId="77777777" w:rsidTr="00BD391E">
        <w:trPr>
          <w:trHeight w:val="633"/>
        </w:trPr>
        <w:tc>
          <w:tcPr>
            <w:tcW w:w="1738" w:type="pct"/>
            <w:shd w:val="clear" w:color="auto" w:fill="D0CECE" w:themeFill="background2" w:themeFillShade="E6"/>
          </w:tcPr>
          <w:p w14:paraId="6849E0E4" w14:textId="77777777" w:rsidR="00CE7C60" w:rsidRPr="00A84F1F" w:rsidRDefault="00CE7C60" w:rsidP="00F608A8">
            <w:pPr>
              <w:jc w:val="center"/>
              <w:rPr>
                <w:b/>
                <w:bCs/>
              </w:rPr>
            </w:pPr>
            <w:r w:rsidRPr="00A84F1F">
              <w:rPr>
                <w:b/>
                <w:bCs/>
              </w:rPr>
              <w:t>Nombre del documento revisado</w:t>
            </w:r>
          </w:p>
        </w:tc>
        <w:tc>
          <w:tcPr>
            <w:tcW w:w="2150" w:type="pct"/>
            <w:shd w:val="clear" w:color="auto" w:fill="D0CECE" w:themeFill="background2" w:themeFillShade="E6"/>
          </w:tcPr>
          <w:p w14:paraId="75458B2D" w14:textId="77777777" w:rsidR="00CE7C60" w:rsidRPr="00A84F1F" w:rsidRDefault="00CE7C60" w:rsidP="00F608A8">
            <w:pPr>
              <w:jc w:val="center"/>
              <w:rPr>
                <w:b/>
                <w:bCs/>
              </w:rPr>
            </w:pPr>
            <w:r w:rsidRPr="00A84F1F">
              <w:rPr>
                <w:b/>
                <w:bCs/>
              </w:rPr>
              <w:t>Origen/ Fuente del documento</w:t>
            </w:r>
          </w:p>
          <w:p w14:paraId="07F94353" w14:textId="77777777" w:rsidR="00CE7C60" w:rsidRPr="00A84F1F" w:rsidRDefault="00CE7C60" w:rsidP="00F608A8">
            <w:pPr>
              <w:jc w:val="center"/>
              <w:rPr>
                <w:b/>
                <w:bCs/>
              </w:rPr>
            </w:pPr>
          </w:p>
        </w:tc>
        <w:tc>
          <w:tcPr>
            <w:tcW w:w="1112" w:type="pct"/>
            <w:shd w:val="clear" w:color="auto" w:fill="D0CECE" w:themeFill="background2" w:themeFillShade="E6"/>
          </w:tcPr>
          <w:p w14:paraId="009871F1" w14:textId="77777777" w:rsidR="00CE7C60" w:rsidRPr="00A84F1F" w:rsidRDefault="00CE7C60" w:rsidP="00F608A8">
            <w:pPr>
              <w:jc w:val="center"/>
              <w:rPr>
                <w:b/>
                <w:bCs/>
              </w:rPr>
            </w:pPr>
            <w:r w:rsidRPr="00A84F1F">
              <w:rPr>
                <w:b/>
                <w:bCs/>
              </w:rPr>
              <w:t xml:space="preserve">Observaciones </w:t>
            </w:r>
          </w:p>
        </w:tc>
      </w:tr>
      <w:tr w:rsidR="00CE7C60" w:rsidRPr="00B24FA6" w14:paraId="154D83F7" w14:textId="77777777" w:rsidTr="00BD391E">
        <w:trPr>
          <w:trHeight w:val="271"/>
        </w:trPr>
        <w:tc>
          <w:tcPr>
            <w:tcW w:w="1738" w:type="pct"/>
          </w:tcPr>
          <w:p w14:paraId="0B4CB6F9" w14:textId="77777777" w:rsidR="00CE7C60" w:rsidRPr="00A23638" w:rsidRDefault="00CE7C60" w:rsidP="00B4261D">
            <w:pPr>
              <w:jc w:val="both"/>
              <w:rPr>
                <w:sz w:val="16"/>
                <w:szCs w:val="16"/>
              </w:rPr>
            </w:pPr>
            <w:r w:rsidRPr="00A23638">
              <w:rPr>
                <w:sz w:val="16"/>
                <w:szCs w:val="16"/>
              </w:rPr>
              <w:t>Informes mensuales D.S. 28/2013</w:t>
            </w:r>
          </w:p>
        </w:tc>
        <w:tc>
          <w:tcPr>
            <w:tcW w:w="2150" w:type="pct"/>
          </w:tcPr>
          <w:p w14:paraId="19141CD7" w14:textId="77777777" w:rsidR="00CE7C60" w:rsidRPr="00A23638" w:rsidRDefault="00CE7C60" w:rsidP="00B4261D">
            <w:pPr>
              <w:jc w:val="both"/>
              <w:rPr>
                <w:sz w:val="16"/>
                <w:szCs w:val="16"/>
              </w:rPr>
            </w:pPr>
            <w:r w:rsidRPr="00A23638">
              <w:rPr>
                <w:sz w:val="16"/>
                <w:szCs w:val="16"/>
              </w:rPr>
              <w:t>Registro de Emisiones y Transferencias de Contaminantes (RETC).</w:t>
            </w:r>
          </w:p>
        </w:tc>
        <w:tc>
          <w:tcPr>
            <w:tcW w:w="1112" w:type="pct"/>
          </w:tcPr>
          <w:p w14:paraId="33A3284B" w14:textId="481910E3" w:rsidR="00CE7C60" w:rsidRPr="00A23638" w:rsidRDefault="00CE7C60" w:rsidP="00B4261D">
            <w:pPr>
              <w:jc w:val="both"/>
              <w:rPr>
                <w:sz w:val="16"/>
                <w:szCs w:val="16"/>
              </w:rPr>
            </w:pPr>
            <w:r w:rsidRPr="00A23638">
              <w:rPr>
                <w:sz w:val="16"/>
                <w:szCs w:val="16"/>
              </w:rPr>
              <w:t>Periodo enero –</w:t>
            </w:r>
            <w:r w:rsidR="006E5879" w:rsidRPr="00A23638">
              <w:rPr>
                <w:sz w:val="16"/>
                <w:szCs w:val="16"/>
              </w:rPr>
              <w:t xml:space="preserve"> </w:t>
            </w:r>
            <w:r w:rsidRPr="00A23638">
              <w:rPr>
                <w:sz w:val="16"/>
                <w:szCs w:val="16"/>
              </w:rPr>
              <w:t>diciembre año 201</w:t>
            </w:r>
            <w:r w:rsidR="00A84F1F" w:rsidRPr="00A23638">
              <w:rPr>
                <w:sz w:val="16"/>
                <w:szCs w:val="16"/>
              </w:rPr>
              <w:t>9</w:t>
            </w:r>
            <w:r w:rsidRPr="00A23638">
              <w:rPr>
                <w:sz w:val="16"/>
                <w:szCs w:val="16"/>
              </w:rPr>
              <w:t xml:space="preserve"> </w:t>
            </w:r>
          </w:p>
        </w:tc>
      </w:tr>
      <w:tr w:rsidR="00A84F1F" w:rsidRPr="00B24FA6" w14:paraId="0C76224A" w14:textId="77777777" w:rsidTr="00BD391E">
        <w:trPr>
          <w:trHeight w:val="393"/>
        </w:trPr>
        <w:tc>
          <w:tcPr>
            <w:tcW w:w="1738" w:type="pct"/>
          </w:tcPr>
          <w:p w14:paraId="5B17C514" w14:textId="2C496DD7" w:rsidR="00A84F1F" w:rsidRPr="00A23638" w:rsidRDefault="00AE34AF" w:rsidP="00AE34AF">
            <w:pPr>
              <w:rPr>
                <w:sz w:val="16"/>
                <w:szCs w:val="16"/>
                <w:highlight w:val="yellow"/>
              </w:rPr>
            </w:pPr>
            <w:r w:rsidRPr="00A23638">
              <w:rPr>
                <w:sz w:val="16"/>
                <w:szCs w:val="16"/>
              </w:rPr>
              <w:t>Aviso de medición de SO</w:t>
            </w:r>
            <w:r w:rsidRPr="00A23638">
              <w:rPr>
                <w:sz w:val="16"/>
                <w:szCs w:val="16"/>
                <w:vertAlign w:val="subscript"/>
              </w:rPr>
              <w:t>2</w:t>
            </w:r>
            <w:r w:rsidRPr="00A23638">
              <w:rPr>
                <w:sz w:val="16"/>
                <w:szCs w:val="16"/>
              </w:rPr>
              <w:t xml:space="preserve"> con Método de Referencia CH-6C Fundición Potrerillos. Planillas QA/QC “Pruebas de </w:t>
            </w:r>
          </w:p>
        </w:tc>
        <w:tc>
          <w:tcPr>
            <w:tcW w:w="2150" w:type="pct"/>
          </w:tcPr>
          <w:p w14:paraId="39F07C76" w14:textId="41BF4444" w:rsidR="00A84F1F" w:rsidRPr="00A23638" w:rsidRDefault="00AE34AF" w:rsidP="00D42B5D">
            <w:pPr>
              <w:rPr>
                <w:sz w:val="16"/>
                <w:szCs w:val="16"/>
                <w:highlight w:val="yellow"/>
              </w:rPr>
            </w:pPr>
            <w:r w:rsidRPr="00A23638">
              <w:rPr>
                <w:sz w:val="16"/>
                <w:szCs w:val="16"/>
              </w:rPr>
              <w:t>DSAL-GSS-093/2019 de 16 mayo 2019.</w:t>
            </w:r>
          </w:p>
        </w:tc>
        <w:tc>
          <w:tcPr>
            <w:tcW w:w="1112" w:type="pct"/>
          </w:tcPr>
          <w:p w14:paraId="59E39FCB" w14:textId="35C8C394" w:rsidR="00A84F1F" w:rsidRPr="00A23638" w:rsidRDefault="00496649" w:rsidP="00B4261D">
            <w:pPr>
              <w:jc w:val="both"/>
              <w:rPr>
                <w:sz w:val="16"/>
                <w:szCs w:val="16"/>
                <w:highlight w:val="yellow"/>
              </w:rPr>
            </w:pPr>
            <w:r w:rsidRPr="00A23638">
              <w:rPr>
                <w:sz w:val="16"/>
                <w:szCs w:val="16"/>
              </w:rPr>
              <w:t xml:space="preserve">Sin Observaciones </w:t>
            </w:r>
          </w:p>
        </w:tc>
      </w:tr>
      <w:tr w:rsidR="00AE34AF" w:rsidRPr="00B24FA6" w14:paraId="1FE2DCE8" w14:textId="77777777" w:rsidTr="00BD391E">
        <w:trPr>
          <w:trHeight w:val="393"/>
        </w:trPr>
        <w:tc>
          <w:tcPr>
            <w:tcW w:w="1738" w:type="pct"/>
          </w:tcPr>
          <w:p w14:paraId="41ED3DD9" w14:textId="5717E4B5" w:rsidR="00AE34AF" w:rsidRPr="00A23638" w:rsidRDefault="00AE34AF" w:rsidP="00B4261D">
            <w:pPr>
              <w:jc w:val="both"/>
              <w:rPr>
                <w:sz w:val="16"/>
                <w:szCs w:val="16"/>
                <w:highlight w:val="yellow"/>
              </w:rPr>
            </w:pPr>
            <w:r w:rsidRPr="00A23638">
              <w:rPr>
                <w:sz w:val="16"/>
                <w:szCs w:val="16"/>
              </w:rPr>
              <w:t>Aseguramiento de Calidad CEMS Gases - Parámetro SO2” para el periodo enero - diciembre 2019” en respuesta a la Res.</w:t>
            </w:r>
            <w:r w:rsidR="00B3026A" w:rsidRPr="00A23638">
              <w:rPr>
                <w:sz w:val="16"/>
                <w:szCs w:val="16"/>
              </w:rPr>
              <w:t xml:space="preserve"> </w:t>
            </w:r>
            <w:r w:rsidRPr="00A23638">
              <w:rPr>
                <w:sz w:val="16"/>
                <w:szCs w:val="16"/>
              </w:rPr>
              <w:t>Ex. 579 de 07 de abril de 2020</w:t>
            </w:r>
          </w:p>
        </w:tc>
        <w:tc>
          <w:tcPr>
            <w:tcW w:w="2150" w:type="pct"/>
          </w:tcPr>
          <w:p w14:paraId="456A8234" w14:textId="7BB32E49" w:rsidR="00AE34AF" w:rsidRPr="00A23638" w:rsidRDefault="00AE34AF" w:rsidP="00D42B5D">
            <w:pPr>
              <w:rPr>
                <w:sz w:val="16"/>
                <w:szCs w:val="16"/>
              </w:rPr>
            </w:pPr>
            <w:r w:rsidRPr="00A23638">
              <w:rPr>
                <w:sz w:val="16"/>
                <w:szCs w:val="16"/>
              </w:rPr>
              <w:t>DSAL- GSS-DMAT 110</w:t>
            </w:r>
            <w:r w:rsidR="00B3026A" w:rsidRPr="00A23638">
              <w:rPr>
                <w:sz w:val="16"/>
                <w:szCs w:val="16"/>
              </w:rPr>
              <w:t>/2020 de 05 de junio de 2020</w:t>
            </w:r>
          </w:p>
        </w:tc>
        <w:tc>
          <w:tcPr>
            <w:tcW w:w="1112" w:type="pct"/>
          </w:tcPr>
          <w:p w14:paraId="2211CC99" w14:textId="583545AA" w:rsidR="00AE34AF" w:rsidRPr="00A23638" w:rsidRDefault="00496649" w:rsidP="00B4261D">
            <w:pPr>
              <w:jc w:val="both"/>
              <w:rPr>
                <w:sz w:val="16"/>
                <w:szCs w:val="16"/>
                <w:highlight w:val="yellow"/>
              </w:rPr>
            </w:pPr>
            <w:r w:rsidRPr="00A23638">
              <w:rPr>
                <w:sz w:val="16"/>
                <w:szCs w:val="16"/>
              </w:rPr>
              <w:t>Sin Observaciones</w:t>
            </w:r>
          </w:p>
        </w:tc>
      </w:tr>
      <w:tr w:rsidR="00366A94" w:rsidRPr="00366A94" w14:paraId="5E4BF77B" w14:textId="77777777" w:rsidTr="00BD391E">
        <w:trPr>
          <w:trHeight w:val="393"/>
        </w:trPr>
        <w:tc>
          <w:tcPr>
            <w:tcW w:w="1738" w:type="pct"/>
          </w:tcPr>
          <w:p w14:paraId="19AB7ACA" w14:textId="131F09B6" w:rsidR="00366A94" w:rsidRPr="00366A94" w:rsidRDefault="00366A94" w:rsidP="00366A94">
            <w:pPr>
              <w:jc w:val="both"/>
              <w:rPr>
                <w:b/>
                <w:bCs/>
                <w:sz w:val="16"/>
                <w:szCs w:val="16"/>
              </w:rPr>
            </w:pPr>
            <w:r w:rsidRPr="00366A94">
              <w:rPr>
                <w:sz w:val="16"/>
                <w:szCs w:val="16"/>
              </w:rPr>
              <w:t xml:space="preserve">Informe respuesta a Res. Ex. </w:t>
            </w:r>
            <w:proofErr w:type="spellStart"/>
            <w:r w:rsidRPr="00366A94">
              <w:rPr>
                <w:sz w:val="16"/>
                <w:szCs w:val="16"/>
              </w:rPr>
              <w:t>N°</w:t>
            </w:r>
            <w:proofErr w:type="spellEnd"/>
            <w:r w:rsidRPr="00366A94">
              <w:rPr>
                <w:sz w:val="16"/>
                <w:szCs w:val="16"/>
              </w:rPr>
              <w:t xml:space="preserve"> 998/2020 de SMA y sus anexos </w:t>
            </w:r>
          </w:p>
        </w:tc>
        <w:tc>
          <w:tcPr>
            <w:tcW w:w="2150" w:type="pct"/>
          </w:tcPr>
          <w:p w14:paraId="62924576" w14:textId="35DA363D" w:rsidR="00366A94" w:rsidRPr="00366A94" w:rsidRDefault="00366A94" w:rsidP="00366A94">
            <w:pPr>
              <w:rPr>
                <w:b/>
                <w:bCs/>
                <w:sz w:val="16"/>
                <w:szCs w:val="16"/>
              </w:rPr>
            </w:pPr>
            <w:r w:rsidRPr="00366A94">
              <w:rPr>
                <w:sz w:val="16"/>
                <w:szCs w:val="16"/>
              </w:rPr>
              <w:t xml:space="preserve">Carta GCS-082/2020 de 08 de julio de 2020, en respuesta a la Resolución Exenta </w:t>
            </w:r>
            <w:proofErr w:type="spellStart"/>
            <w:r w:rsidRPr="00366A94">
              <w:rPr>
                <w:sz w:val="16"/>
                <w:szCs w:val="16"/>
              </w:rPr>
              <w:t>N°</w:t>
            </w:r>
            <w:proofErr w:type="spellEnd"/>
            <w:r w:rsidRPr="00366A94">
              <w:rPr>
                <w:sz w:val="16"/>
                <w:szCs w:val="16"/>
              </w:rPr>
              <w:t xml:space="preserve"> </w:t>
            </w:r>
            <w:r>
              <w:rPr>
                <w:sz w:val="16"/>
                <w:szCs w:val="16"/>
              </w:rPr>
              <w:t>998</w:t>
            </w:r>
            <w:r w:rsidRPr="00366A94">
              <w:rPr>
                <w:sz w:val="16"/>
                <w:szCs w:val="16"/>
              </w:rPr>
              <w:t xml:space="preserve"> de 12 de junio de 2020.</w:t>
            </w:r>
          </w:p>
        </w:tc>
        <w:tc>
          <w:tcPr>
            <w:tcW w:w="1112" w:type="pct"/>
          </w:tcPr>
          <w:p w14:paraId="207FB4E8" w14:textId="0CC191F6" w:rsidR="00366A94" w:rsidRPr="00366A94" w:rsidRDefault="00366A94" w:rsidP="00366A94">
            <w:pPr>
              <w:jc w:val="both"/>
              <w:rPr>
                <w:b/>
                <w:bCs/>
                <w:sz w:val="16"/>
                <w:szCs w:val="16"/>
              </w:rPr>
            </w:pPr>
            <w:r w:rsidRPr="00366A94">
              <w:rPr>
                <w:sz w:val="16"/>
                <w:szCs w:val="16"/>
              </w:rPr>
              <w:t>Sin Observaciones</w:t>
            </w:r>
          </w:p>
        </w:tc>
      </w:tr>
      <w:tr w:rsidR="00AE34AF" w:rsidRPr="00B24FA6" w14:paraId="57713919" w14:textId="77777777" w:rsidTr="00BD391E">
        <w:trPr>
          <w:trHeight w:val="393"/>
        </w:trPr>
        <w:tc>
          <w:tcPr>
            <w:tcW w:w="1738" w:type="pct"/>
          </w:tcPr>
          <w:p w14:paraId="79A300AC" w14:textId="6FF2F80D" w:rsidR="00B3026A" w:rsidRPr="00A23638" w:rsidRDefault="00B3026A" w:rsidP="00B3026A">
            <w:pPr>
              <w:jc w:val="both"/>
              <w:rPr>
                <w:sz w:val="16"/>
                <w:szCs w:val="16"/>
              </w:rPr>
            </w:pPr>
            <w:r w:rsidRPr="00A23638">
              <w:rPr>
                <w:sz w:val="16"/>
                <w:szCs w:val="16"/>
              </w:rPr>
              <w:t xml:space="preserve">Informe Respuesta Res. Ex. </w:t>
            </w:r>
            <w:proofErr w:type="spellStart"/>
            <w:r w:rsidRPr="00A23638">
              <w:rPr>
                <w:sz w:val="16"/>
                <w:szCs w:val="16"/>
              </w:rPr>
              <w:t>N°</w:t>
            </w:r>
            <w:proofErr w:type="spellEnd"/>
            <w:r w:rsidRPr="00A23638">
              <w:rPr>
                <w:sz w:val="16"/>
                <w:szCs w:val="16"/>
              </w:rPr>
              <w:t xml:space="preserve"> 1477-2020 SMA</w:t>
            </w:r>
          </w:p>
          <w:p w14:paraId="60038C50" w14:textId="7D5DAFC1" w:rsidR="00AE34AF" w:rsidRPr="00A23638" w:rsidRDefault="00B3026A" w:rsidP="00B3026A">
            <w:pPr>
              <w:jc w:val="both"/>
              <w:rPr>
                <w:sz w:val="16"/>
                <w:szCs w:val="16"/>
                <w:highlight w:val="yellow"/>
              </w:rPr>
            </w:pPr>
            <w:r w:rsidRPr="00A23638">
              <w:rPr>
                <w:sz w:val="16"/>
                <w:szCs w:val="16"/>
              </w:rPr>
              <w:t>Fundición Potrerillos</w:t>
            </w:r>
          </w:p>
        </w:tc>
        <w:tc>
          <w:tcPr>
            <w:tcW w:w="2150" w:type="pct"/>
          </w:tcPr>
          <w:p w14:paraId="032ABF58" w14:textId="6245CC4F" w:rsidR="00AE34AF" w:rsidRPr="00A23638" w:rsidRDefault="00AE34AF" w:rsidP="00D42B5D">
            <w:pPr>
              <w:rPr>
                <w:sz w:val="16"/>
                <w:szCs w:val="16"/>
                <w:highlight w:val="yellow"/>
              </w:rPr>
            </w:pPr>
            <w:r w:rsidRPr="00A23638">
              <w:rPr>
                <w:sz w:val="16"/>
                <w:szCs w:val="16"/>
              </w:rPr>
              <w:t>Carta GCS 110/2020 de 01 de septiembre de 2020, en respuesta a la Res. Ex. N°1477 de 20 agosto de 2020.</w:t>
            </w:r>
          </w:p>
        </w:tc>
        <w:tc>
          <w:tcPr>
            <w:tcW w:w="1112" w:type="pct"/>
          </w:tcPr>
          <w:p w14:paraId="015DF350" w14:textId="110A59CF" w:rsidR="00765EED" w:rsidRPr="00A23638" w:rsidRDefault="00765EED" w:rsidP="00765EED">
            <w:pPr>
              <w:jc w:val="both"/>
              <w:rPr>
                <w:sz w:val="16"/>
                <w:szCs w:val="16"/>
              </w:rPr>
            </w:pPr>
            <w:r w:rsidRPr="00A23638">
              <w:rPr>
                <w:sz w:val="16"/>
                <w:szCs w:val="16"/>
              </w:rPr>
              <w:t xml:space="preserve">Mediante carta GCS-104/2020 de 20 de agosto de 2020, Titular Codelco solicita ampliación de plazo para dar respuesta a la Res. Ex. </w:t>
            </w:r>
            <w:proofErr w:type="spellStart"/>
            <w:r w:rsidRPr="00A23638">
              <w:rPr>
                <w:sz w:val="16"/>
                <w:szCs w:val="16"/>
              </w:rPr>
              <w:t>N°</w:t>
            </w:r>
            <w:proofErr w:type="spellEnd"/>
            <w:r w:rsidRPr="00A23638">
              <w:rPr>
                <w:sz w:val="16"/>
                <w:szCs w:val="16"/>
              </w:rPr>
              <w:t xml:space="preserve"> 1477 de 20 de agosto de 2020 de SMA. </w:t>
            </w:r>
          </w:p>
          <w:p w14:paraId="0C4BE7CF" w14:textId="77777777" w:rsidR="00765EED" w:rsidRPr="00A23638" w:rsidRDefault="00765EED" w:rsidP="00765EED">
            <w:pPr>
              <w:jc w:val="both"/>
              <w:rPr>
                <w:sz w:val="16"/>
                <w:szCs w:val="16"/>
              </w:rPr>
            </w:pPr>
          </w:p>
          <w:p w14:paraId="19FB4420" w14:textId="463C6D7A" w:rsidR="00AE34AF" w:rsidRPr="00A23638" w:rsidRDefault="00765EED" w:rsidP="00765EED">
            <w:pPr>
              <w:jc w:val="both"/>
              <w:rPr>
                <w:sz w:val="16"/>
                <w:szCs w:val="16"/>
                <w:highlight w:val="yellow"/>
              </w:rPr>
            </w:pPr>
            <w:r w:rsidRPr="00A23638">
              <w:rPr>
                <w:sz w:val="16"/>
                <w:szCs w:val="16"/>
              </w:rPr>
              <w:t xml:space="preserve">Mediante Res. Ex. </w:t>
            </w:r>
            <w:proofErr w:type="spellStart"/>
            <w:r w:rsidRPr="00A23638">
              <w:rPr>
                <w:sz w:val="16"/>
                <w:szCs w:val="16"/>
              </w:rPr>
              <w:t>N°</w:t>
            </w:r>
            <w:proofErr w:type="spellEnd"/>
            <w:r w:rsidRPr="00A23638">
              <w:rPr>
                <w:sz w:val="16"/>
                <w:szCs w:val="16"/>
              </w:rPr>
              <w:t xml:space="preserve"> 1721 de 28 de agosto de 2020 de SMA se otorga ampliación de plazo.</w:t>
            </w:r>
          </w:p>
        </w:tc>
      </w:tr>
      <w:tr w:rsidR="00CB537A" w:rsidRPr="00B24FA6" w14:paraId="23A34D61" w14:textId="77777777" w:rsidTr="00BD391E">
        <w:trPr>
          <w:trHeight w:val="393"/>
        </w:trPr>
        <w:tc>
          <w:tcPr>
            <w:tcW w:w="1738" w:type="pct"/>
          </w:tcPr>
          <w:p w14:paraId="59733AAF" w14:textId="3467DABD" w:rsidR="00CB537A" w:rsidRPr="00A23638" w:rsidRDefault="00366A94" w:rsidP="00B4261D">
            <w:pPr>
              <w:jc w:val="both"/>
              <w:rPr>
                <w:sz w:val="16"/>
                <w:szCs w:val="16"/>
              </w:rPr>
            </w:pPr>
            <w:r>
              <w:rPr>
                <w:sz w:val="16"/>
                <w:szCs w:val="16"/>
              </w:rPr>
              <w:t xml:space="preserve">Informe respuesta a Res. Ex. </w:t>
            </w:r>
            <w:proofErr w:type="spellStart"/>
            <w:r>
              <w:rPr>
                <w:sz w:val="16"/>
                <w:szCs w:val="16"/>
              </w:rPr>
              <w:t>N°</w:t>
            </w:r>
            <w:proofErr w:type="spellEnd"/>
            <w:r>
              <w:rPr>
                <w:sz w:val="16"/>
                <w:szCs w:val="16"/>
              </w:rPr>
              <w:t xml:space="preserve"> 1915/2002 de SMA y sus Anexos </w:t>
            </w:r>
          </w:p>
        </w:tc>
        <w:tc>
          <w:tcPr>
            <w:tcW w:w="2150" w:type="pct"/>
          </w:tcPr>
          <w:p w14:paraId="349F1E5F" w14:textId="760898FA" w:rsidR="00CB537A" w:rsidRPr="00A23638" w:rsidRDefault="00CB537A" w:rsidP="00D42B5D">
            <w:pPr>
              <w:rPr>
                <w:sz w:val="16"/>
                <w:szCs w:val="16"/>
              </w:rPr>
            </w:pPr>
            <w:r w:rsidRPr="00A23638">
              <w:rPr>
                <w:sz w:val="16"/>
                <w:szCs w:val="16"/>
              </w:rPr>
              <w:t xml:space="preserve">Carta GCS – 139/2020 y sus anexos en repuesta a la Resolución Exenta </w:t>
            </w:r>
            <w:proofErr w:type="spellStart"/>
            <w:r w:rsidRPr="00A23638">
              <w:rPr>
                <w:sz w:val="16"/>
                <w:szCs w:val="16"/>
              </w:rPr>
              <w:t>N°</w:t>
            </w:r>
            <w:proofErr w:type="spellEnd"/>
            <w:r w:rsidRPr="00A23638">
              <w:rPr>
                <w:sz w:val="16"/>
                <w:szCs w:val="16"/>
              </w:rPr>
              <w:t xml:space="preserve"> 1915/2020 SMA.</w:t>
            </w:r>
          </w:p>
        </w:tc>
        <w:tc>
          <w:tcPr>
            <w:tcW w:w="1112" w:type="pct"/>
          </w:tcPr>
          <w:p w14:paraId="575CF156" w14:textId="6969409C" w:rsidR="00CB537A" w:rsidRPr="00A23638" w:rsidRDefault="00CB537A" w:rsidP="00B4261D">
            <w:pPr>
              <w:jc w:val="both"/>
              <w:rPr>
                <w:sz w:val="16"/>
                <w:szCs w:val="16"/>
              </w:rPr>
            </w:pPr>
            <w:r w:rsidRPr="00A23638">
              <w:rPr>
                <w:sz w:val="16"/>
                <w:szCs w:val="16"/>
              </w:rPr>
              <w:t xml:space="preserve">Sin Observaciones </w:t>
            </w:r>
          </w:p>
        </w:tc>
      </w:tr>
      <w:tr w:rsidR="00FC530B" w:rsidRPr="00B24FA6" w14:paraId="5E047E15" w14:textId="77777777" w:rsidTr="00BD391E">
        <w:trPr>
          <w:trHeight w:val="393"/>
        </w:trPr>
        <w:tc>
          <w:tcPr>
            <w:tcW w:w="1738" w:type="pct"/>
          </w:tcPr>
          <w:p w14:paraId="59CC4F7B" w14:textId="69D5D37E" w:rsidR="00FC530B" w:rsidRPr="00A23638" w:rsidRDefault="00FC530B" w:rsidP="00B4261D">
            <w:pPr>
              <w:jc w:val="both"/>
              <w:rPr>
                <w:sz w:val="16"/>
                <w:szCs w:val="16"/>
                <w:highlight w:val="yellow"/>
              </w:rPr>
            </w:pPr>
            <w:r w:rsidRPr="00A23638">
              <w:rPr>
                <w:sz w:val="16"/>
                <w:szCs w:val="16"/>
              </w:rPr>
              <w:t xml:space="preserve">Informa inicio y duración de </w:t>
            </w:r>
            <w:r w:rsidR="00191BF7" w:rsidRPr="00A23638">
              <w:rPr>
                <w:sz w:val="16"/>
                <w:szCs w:val="16"/>
              </w:rPr>
              <w:t>auditoría</w:t>
            </w:r>
            <w:r w:rsidRPr="00A23638">
              <w:rPr>
                <w:sz w:val="16"/>
                <w:szCs w:val="16"/>
              </w:rPr>
              <w:t xml:space="preserve"> externa </w:t>
            </w:r>
          </w:p>
        </w:tc>
        <w:tc>
          <w:tcPr>
            <w:tcW w:w="2150" w:type="pct"/>
          </w:tcPr>
          <w:p w14:paraId="0E11F6BB" w14:textId="203B299F" w:rsidR="00FC530B" w:rsidRPr="00A23638" w:rsidRDefault="008522F7" w:rsidP="00D42B5D">
            <w:pPr>
              <w:rPr>
                <w:sz w:val="16"/>
                <w:szCs w:val="16"/>
                <w:highlight w:val="yellow"/>
              </w:rPr>
            </w:pPr>
            <w:r w:rsidRPr="00A23638">
              <w:rPr>
                <w:sz w:val="16"/>
                <w:szCs w:val="16"/>
              </w:rPr>
              <w:t>Carta DSAL-GSS 111/2019 informa inicio y duración auditoría externa anual del balance de masa de As y S.</w:t>
            </w:r>
          </w:p>
        </w:tc>
        <w:tc>
          <w:tcPr>
            <w:tcW w:w="1112" w:type="pct"/>
          </w:tcPr>
          <w:p w14:paraId="62331DA0" w14:textId="7F4B4CC5" w:rsidR="00FC530B" w:rsidRPr="00A23638" w:rsidRDefault="00CB537A" w:rsidP="00B4261D">
            <w:pPr>
              <w:jc w:val="both"/>
              <w:rPr>
                <w:sz w:val="16"/>
                <w:szCs w:val="16"/>
                <w:highlight w:val="yellow"/>
              </w:rPr>
            </w:pPr>
            <w:r w:rsidRPr="00A23638">
              <w:rPr>
                <w:sz w:val="16"/>
                <w:szCs w:val="16"/>
              </w:rPr>
              <w:t xml:space="preserve">Sin Observaciones </w:t>
            </w:r>
          </w:p>
        </w:tc>
      </w:tr>
      <w:tr w:rsidR="00CE7C60" w:rsidRPr="00D42470" w14:paraId="57624E64" w14:textId="77777777" w:rsidTr="00BD391E">
        <w:trPr>
          <w:trHeight w:val="393"/>
        </w:trPr>
        <w:tc>
          <w:tcPr>
            <w:tcW w:w="1738" w:type="pct"/>
          </w:tcPr>
          <w:p w14:paraId="6D65C83D" w14:textId="49942672" w:rsidR="00CE7C60" w:rsidRPr="00A23638" w:rsidRDefault="00CB537A" w:rsidP="00B4261D">
            <w:pPr>
              <w:jc w:val="both"/>
              <w:rPr>
                <w:sz w:val="16"/>
                <w:szCs w:val="16"/>
                <w:highlight w:val="yellow"/>
              </w:rPr>
            </w:pPr>
            <w:r w:rsidRPr="00A23638">
              <w:rPr>
                <w:sz w:val="16"/>
                <w:szCs w:val="16"/>
              </w:rPr>
              <w:t>Informe de Auditoría Externa Año 2019.  Informe de evaluación de la conformidad IEC-08-2019.</w:t>
            </w:r>
          </w:p>
        </w:tc>
        <w:tc>
          <w:tcPr>
            <w:tcW w:w="2150" w:type="pct"/>
          </w:tcPr>
          <w:p w14:paraId="74BFB97A" w14:textId="63A955FA" w:rsidR="00CE7C60" w:rsidRPr="00A23638" w:rsidRDefault="003144EF" w:rsidP="00D42B5D">
            <w:pPr>
              <w:rPr>
                <w:sz w:val="16"/>
                <w:szCs w:val="16"/>
              </w:rPr>
            </w:pPr>
            <w:r w:rsidRPr="00A23638">
              <w:rPr>
                <w:sz w:val="16"/>
                <w:szCs w:val="16"/>
              </w:rPr>
              <w:t>Reportado a través del Registro de Emisiones y Transferencia de Contaminantes (RETC).</w:t>
            </w:r>
          </w:p>
        </w:tc>
        <w:tc>
          <w:tcPr>
            <w:tcW w:w="1112" w:type="pct"/>
          </w:tcPr>
          <w:p w14:paraId="7A3B7E1E" w14:textId="49633261" w:rsidR="00CE7C60" w:rsidRPr="00A23638" w:rsidRDefault="003144EF" w:rsidP="00B4261D">
            <w:pPr>
              <w:jc w:val="both"/>
              <w:rPr>
                <w:sz w:val="16"/>
                <w:szCs w:val="16"/>
              </w:rPr>
            </w:pPr>
            <w:r w:rsidRPr="00A23638">
              <w:rPr>
                <w:sz w:val="16"/>
                <w:szCs w:val="16"/>
              </w:rPr>
              <w:t xml:space="preserve">Sin Observaciones </w:t>
            </w:r>
          </w:p>
        </w:tc>
      </w:tr>
      <w:tr w:rsidR="00CB537A" w:rsidRPr="00D42470" w14:paraId="4C90E7A5" w14:textId="77777777" w:rsidTr="00BD391E">
        <w:trPr>
          <w:trHeight w:val="393"/>
        </w:trPr>
        <w:tc>
          <w:tcPr>
            <w:tcW w:w="1738" w:type="pct"/>
          </w:tcPr>
          <w:p w14:paraId="0EA74609" w14:textId="14C28E0A" w:rsidR="00CB537A" w:rsidRPr="00A23638" w:rsidRDefault="00CB537A" w:rsidP="00B4261D">
            <w:pPr>
              <w:jc w:val="both"/>
              <w:rPr>
                <w:sz w:val="16"/>
                <w:szCs w:val="16"/>
              </w:rPr>
            </w:pPr>
            <w:r w:rsidRPr="00A23638">
              <w:rPr>
                <w:sz w:val="16"/>
                <w:szCs w:val="16"/>
              </w:rPr>
              <w:t>Informe de Auditoría Externa Año 2020.  Informe de evaluación de la conformidad IEC-11-2020.</w:t>
            </w:r>
          </w:p>
        </w:tc>
        <w:tc>
          <w:tcPr>
            <w:tcW w:w="2150" w:type="pct"/>
          </w:tcPr>
          <w:p w14:paraId="423689F5" w14:textId="1234F28B" w:rsidR="00CB537A" w:rsidRPr="00A23638" w:rsidRDefault="003144EF" w:rsidP="00D42B5D">
            <w:pPr>
              <w:rPr>
                <w:sz w:val="16"/>
                <w:szCs w:val="16"/>
              </w:rPr>
            </w:pPr>
            <w:r w:rsidRPr="00A23638">
              <w:rPr>
                <w:rFonts w:eastAsia="Times New Roman" w:cs="Calibri"/>
                <w:color w:val="000000"/>
                <w:sz w:val="16"/>
                <w:szCs w:val="16"/>
                <w:lang w:eastAsia="es-CL"/>
              </w:rPr>
              <w:t>Reportado a través del Sistema de Seguimiento Atmosférico (SISAT) de SMA.</w:t>
            </w:r>
          </w:p>
        </w:tc>
        <w:tc>
          <w:tcPr>
            <w:tcW w:w="1112" w:type="pct"/>
          </w:tcPr>
          <w:p w14:paraId="415748CE" w14:textId="275FD089" w:rsidR="00CB537A" w:rsidRPr="00A23638" w:rsidRDefault="003144EF" w:rsidP="00B4261D">
            <w:pPr>
              <w:jc w:val="both"/>
              <w:rPr>
                <w:sz w:val="16"/>
                <w:szCs w:val="16"/>
              </w:rPr>
            </w:pPr>
            <w:r w:rsidRPr="00A23638">
              <w:rPr>
                <w:sz w:val="16"/>
                <w:szCs w:val="16"/>
              </w:rPr>
              <w:t xml:space="preserve">Sin Observaciones </w:t>
            </w:r>
          </w:p>
        </w:tc>
      </w:tr>
    </w:tbl>
    <w:p w14:paraId="71663827" w14:textId="77777777" w:rsidR="004D2ABA" w:rsidRDefault="004D2ABA" w:rsidP="004D2ABA">
      <w:pPr>
        <w:spacing w:line="240" w:lineRule="auto"/>
      </w:pPr>
    </w:p>
    <w:p w14:paraId="79852A99" w14:textId="77777777" w:rsidR="009D776C" w:rsidRDefault="009D776C" w:rsidP="004D2ABA">
      <w:pPr>
        <w:spacing w:line="240" w:lineRule="auto"/>
      </w:pPr>
    </w:p>
    <w:p w14:paraId="04C0284C" w14:textId="77777777" w:rsidR="009D776C" w:rsidRDefault="009D776C" w:rsidP="004D2ABA">
      <w:pPr>
        <w:spacing w:line="240" w:lineRule="auto"/>
      </w:pPr>
    </w:p>
    <w:p w14:paraId="5AD690B3" w14:textId="77777777" w:rsidR="0005679F" w:rsidRDefault="0005679F" w:rsidP="004D2ABA">
      <w:pPr>
        <w:spacing w:line="240" w:lineRule="auto"/>
      </w:pPr>
    </w:p>
    <w:p w14:paraId="7479F97E" w14:textId="77777777" w:rsidR="0005679F" w:rsidRDefault="0005679F" w:rsidP="004D2ABA">
      <w:pPr>
        <w:spacing w:line="240" w:lineRule="auto"/>
      </w:pPr>
    </w:p>
    <w:p w14:paraId="06654825" w14:textId="554453C4" w:rsidR="0005679F" w:rsidRDefault="0005679F" w:rsidP="004D2ABA">
      <w:pPr>
        <w:spacing w:line="240" w:lineRule="auto"/>
      </w:pPr>
    </w:p>
    <w:p w14:paraId="394E75B2" w14:textId="1206124C" w:rsidR="00CB537A" w:rsidRDefault="00CB537A" w:rsidP="004D2ABA">
      <w:pPr>
        <w:spacing w:line="240" w:lineRule="auto"/>
      </w:pPr>
    </w:p>
    <w:p w14:paraId="7D260786" w14:textId="271514E4" w:rsidR="00B24FA6" w:rsidRPr="009441A2" w:rsidRDefault="007A7DEB" w:rsidP="00B24FA6">
      <w:pPr>
        <w:pStyle w:val="IFA1"/>
      </w:pPr>
      <w:bookmarkStart w:id="55" w:name="_Toc390777030"/>
      <w:bookmarkStart w:id="56" w:name="_Toc54095432"/>
      <w:bookmarkEnd w:id="39"/>
      <w:bookmarkEnd w:id="40"/>
      <w:r w:rsidRPr="00BF33C7">
        <w:lastRenderedPageBreak/>
        <w:t>HECHOS CONSTATADOS</w:t>
      </w:r>
      <w:bookmarkEnd w:id="55"/>
      <w:bookmarkEnd w:id="56"/>
    </w:p>
    <w:p w14:paraId="70031DE5" w14:textId="77777777" w:rsidR="00B24FA6" w:rsidRPr="00BF33C7" w:rsidRDefault="00B24FA6" w:rsidP="00B24FA6">
      <w:pPr>
        <w:pStyle w:val="Ttulo1"/>
        <w:spacing w:before="240"/>
      </w:pPr>
      <w:bookmarkStart w:id="57" w:name="_Toc46307590"/>
      <w:bookmarkStart w:id="58" w:name="_Toc54095433"/>
      <w:r>
        <w:t>Concentración de Emisiones Atmosféricas en Chimenea</w:t>
      </w:r>
      <w:bookmarkEnd w:id="57"/>
      <w:bookmarkEnd w:id="58"/>
      <w:r>
        <w:t xml:space="preserve"> </w:t>
      </w:r>
      <w:r w:rsidRPr="00BF33C7">
        <w:t xml:space="preserve"> </w:t>
      </w:r>
    </w:p>
    <w:p w14:paraId="429ED17A" w14:textId="77777777" w:rsidR="00B24FA6" w:rsidRPr="000A670B" w:rsidRDefault="00B24FA6" w:rsidP="00B24FA6">
      <w:pPr>
        <w:ind w:left="360"/>
        <w:contextualSpacing/>
        <w:rPr>
          <w:sz w:val="14"/>
        </w:rPr>
      </w:pPr>
    </w:p>
    <w:tbl>
      <w:tblPr>
        <w:tblStyle w:val="Tablaconcuadrcula"/>
        <w:tblW w:w="5000" w:type="pct"/>
        <w:tblLook w:val="04A0" w:firstRow="1" w:lastRow="0" w:firstColumn="1" w:lastColumn="0" w:noHBand="0" w:noVBand="1"/>
      </w:tblPr>
      <w:tblGrid>
        <w:gridCol w:w="13562"/>
      </w:tblGrid>
      <w:tr w:rsidR="00B24FA6" w:rsidRPr="007A7DEB" w14:paraId="136A5E30" w14:textId="77777777" w:rsidTr="00B24FA6">
        <w:trPr>
          <w:trHeight w:val="142"/>
        </w:trPr>
        <w:tc>
          <w:tcPr>
            <w:tcW w:w="5000" w:type="pct"/>
          </w:tcPr>
          <w:p w14:paraId="61D715C0" w14:textId="77777777" w:rsidR="00B24FA6" w:rsidRPr="007A7DEB" w:rsidRDefault="00B24FA6" w:rsidP="00B24FA6">
            <w:r w:rsidRPr="000A670B">
              <w:rPr>
                <w:rFonts w:eastAsia="Times New Roman"/>
                <w:b/>
                <w:bCs/>
                <w:color w:val="000000"/>
                <w:lang w:eastAsia="es-CL"/>
              </w:rPr>
              <w:t xml:space="preserve">Número de hecho constatado: </w:t>
            </w:r>
            <w:r>
              <w:rPr>
                <w:rFonts w:eastAsia="Times New Roman"/>
                <w:b/>
                <w:bCs/>
                <w:color w:val="000000"/>
                <w:lang w:eastAsia="es-CL"/>
              </w:rPr>
              <w:t>1</w:t>
            </w:r>
          </w:p>
        </w:tc>
      </w:tr>
      <w:tr w:rsidR="00B24FA6" w:rsidRPr="007A7DEB" w14:paraId="5193E0D7" w14:textId="77777777" w:rsidTr="00B24FA6">
        <w:trPr>
          <w:trHeight w:val="142"/>
        </w:trPr>
        <w:tc>
          <w:tcPr>
            <w:tcW w:w="5000" w:type="pct"/>
          </w:tcPr>
          <w:p w14:paraId="72AC1F71" w14:textId="77777777" w:rsidR="00B24FA6" w:rsidRPr="002320B4" w:rsidRDefault="00B24FA6" w:rsidP="00B24FA6">
            <w:pPr>
              <w:rPr>
                <w:rFonts w:eastAsia="Times New Roman"/>
                <w:bCs/>
                <w:color w:val="000000"/>
                <w:szCs w:val="18"/>
                <w:lang w:eastAsia="es-CL"/>
              </w:rPr>
            </w:pPr>
            <w:bookmarkStart w:id="59" w:name="_Toc448927009"/>
            <w:bookmarkStart w:id="60" w:name="_Toc448928072"/>
            <w:r w:rsidRPr="002320B4">
              <w:rPr>
                <w:rFonts w:eastAsia="Times New Roman"/>
                <w:b/>
                <w:bCs/>
                <w:color w:val="000000"/>
                <w:szCs w:val="18"/>
                <w:lang w:eastAsia="es-CL"/>
              </w:rPr>
              <w:t>Documentación Revisada:</w:t>
            </w:r>
            <w:r w:rsidRPr="002320B4">
              <w:rPr>
                <w:rFonts w:eastAsia="Times New Roman"/>
                <w:bCs/>
                <w:color w:val="000000"/>
                <w:szCs w:val="18"/>
                <w:lang w:eastAsia="es-CL"/>
              </w:rPr>
              <w:t xml:space="preserve"> </w:t>
            </w:r>
            <w:bookmarkEnd w:id="59"/>
            <w:bookmarkEnd w:id="60"/>
          </w:p>
          <w:p w14:paraId="503F213E" w14:textId="77777777" w:rsidR="00B24FA6" w:rsidRDefault="00B24FA6" w:rsidP="00F87784">
            <w:pPr>
              <w:pStyle w:val="Prrafodelista"/>
              <w:numPr>
                <w:ilvl w:val="0"/>
                <w:numId w:val="5"/>
              </w:numPr>
              <w:ind w:left="360"/>
              <w:rPr>
                <w:sz w:val="18"/>
                <w:szCs w:val="18"/>
              </w:rPr>
            </w:pPr>
            <w:r w:rsidRPr="006E4A60">
              <w:rPr>
                <w:sz w:val="18"/>
                <w:szCs w:val="18"/>
              </w:rPr>
              <w:t>Informe</w:t>
            </w:r>
            <w:r>
              <w:rPr>
                <w:sz w:val="18"/>
                <w:szCs w:val="18"/>
              </w:rPr>
              <w:t>s</w:t>
            </w:r>
            <w:r w:rsidRPr="006E4A60">
              <w:rPr>
                <w:sz w:val="18"/>
                <w:szCs w:val="18"/>
              </w:rPr>
              <w:t xml:space="preserve"> mensual</w:t>
            </w:r>
            <w:r>
              <w:rPr>
                <w:sz w:val="18"/>
                <w:szCs w:val="18"/>
              </w:rPr>
              <w:t>es y anual</w:t>
            </w:r>
            <w:r w:rsidRPr="006E4A60">
              <w:rPr>
                <w:sz w:val="18"/>
                <w:szCs w:val="18"/>
              </w:rPr>
              <w:t xml:space="preserve"> para el periodo </w:t>
            </w:r>
            <w:r>
              <w:rPr>
                <w:sz w:val="18"/>
                <w:szCs w:val="18"/>
              </w:rPr>
              <w:t>enero - diciembre</w:t>
            </w:r>
            <w:r w:rsidRPr="006E4A60">
              <w:rPr>
                <w:sz w:val="18"/>
                <w:szCs w:val="18"/>
              </w:rPr>
              <w:t xml:space="preserve"> del año 201</w:t>
            </w:r>
            <w:r>
              <w:rPr>
                <w:sz w:val="18"/>
                <w:szCs w:val="18"/>
              </w:rPr>
              <w:t>9</w:t>
            </w:r>
            <w:r w:rsidRPr="006E4A60">
              <w:rPr>
                <w:sz w:val="18"/>
                <w:szCs w:val="18"/>
              </w:rPr>
              <w:t xml:space="preserve">. </w:t>
            </w:r>
          </w:p>
          <w:p w14:paraId="20EB36A5" w14:textId="0BE7AFF1" w:rsidR="00B24FA6" w:rsidRDefault="00B24FA6" w:rsidP="00F87784">
            <w:pPr>
              <w:pStyle w:val="Prrafodelista"/>
              <w:numPr>
                <w:ilvl w:val="0"/>
                <w:numId w:val="5"/>
              </w:numPr>
              <w:ind w:left="360"/>
              <w:rPr>
                <w:sz w:val="18"/>
                <w:szCs w:val="18"/>
              </w:rPr>
            </w:pPr>
            <w:r w:rsidRPr="00A84F1F">
              <w:rPr>
                <w:sz w:val="18"/>
                <w:szCs w:val="18"/>
              </w:rPr>
              <w:t>Resoluciones Exenta N°73</w:t>
            </w:r>
            <w:r w:rsidR="00A84F1F" w:rsidRPr="00A84F1F">
              <w:rPr>
                <w:sz w:val="18"/>
                <w:szCs w:val="18"/>
              </w:rPr>
              <w:t>8</w:t>
            </w:r>
            <w:r w:rsidRPr="00A84F1F">
              <w:rPr>
                <w:sz w:val="18"/>
                <w:szCs w:val="18"/>
              </w:rPr>
              <w:t>/2019 SMA y Resoluciones Exenta N°177</w:t>
            </w:r>
            <w:r w:rsidR="00A84F1F" w:rsidRPr="00A84F1F">
              <w:rPr>
                <w:sz w:val="18"/>
                <w:szCs w:val="18"/>
              </w:rPr>
              <w:t>2</w:t>
            </w:r>
            <w:r w:rsidR="00A76099">
              <w:rPr>
                <w:sz w:val="18"/>
                <w:szCs w:val="18"/>
              </w:rPr>
              <w:t>/</w:t>
            </w:r>
            <w:r w:rsidRPr="00A84F1F">
              <w:rPr>
                <w:sz w:val="18"/>
                <w:szCs w:val="18"/>
              </w:rPr>
              <w:t>2020 SMA que aprueban informe de resultados de ensayos de validación (IREV) del CEMS de SO2 instalado en la Chimenea de la planta de ácido.</w:t>
            </w:r>
          </w:p>
          <w:p w14:paraId="32DE0EB9" w14:textId="591C984C" w:rsidR="00A76099" w:rsidRPr="00A84F1F" w:rsidRDefault="00E2758F" w:rsidP="00F87784">
            <w:pPr>
              <w:pStyle w:val="Prrafodelista"/>
              <w:numPr>
                <w:ilvl w:val="0"/>
                <w:numId w:val="5"/>
              </w:numPr>
              <w:ind w:left="360"/>
              <w:rPr>
                <w:sz w:val="18"/>
                <w:szCs w:val="18"/>
              </w:rPr>
            </w:pPr>
            <w:r>
              <w:rPr>
                <w:sz w:val="18"/>
                <w:szCs w:val="18"/>
              </w:rPr>
              <w:t>Aviso de medición de SO</w:t>
            </w:r>
            <w:r w:rsidRPr="00E2758F">
              <w:rPr>
                <w:sz w:val="18"/>
                <w:szCs w:val="18"/>
                <w:vertAlign w:val="subscript"/>
              </w:rPr>
              <w:t>2</w:t>
            </w:r>
            <w:r>
              <w:rPr>
                <w:sz w:val="18"/>
                <w:szCs w:val="18"/>
              </w:rPr>
              <w:t xml:space="preserve"> con Método de Referencia CH-6C Fundición Potrerillos DSAL-GSS-093/2019 de 16 mayo 2019.</w:t>
            </w:r>
          </w:p>
          <w:p w14:paraId="38829741" w14:textId="500A678C" w:rsidR="00B24FA6" w:rsidRPr="00395D18" w:rsidRDefault="00B24FA6" w:rsidP="00F87784">
            <w:pPr>
              <w:pStyle w:val="Prrafodelista"/>
              <w:numPr>
                <w:ilvl w:val="0"/>
                <w:numId w:val="5"/>
              </w:numPr>
              <w:ind w:left="360"/>
              <w:rPr>
                <w:sz w:val="18"/>
                <w:szCs w:val="18"/>
              </w:rPr>
            </w:pPr>
            <w:r w:rsidRPr="00A84F1F">
              <w:rPr>
                <w:sz w:val="18"/>
                <w:szCs w:val="18"/>
              </w:rPr>
              <w:t>Planillas QA/QC “Pruebas de Aseguramiento de Calidad CEMS Gases - Parámetro SO</w:t>
            </w:r>
            <w:r w:rsidRPr="00A84F1F">
              <w:rPr>
                <w:sz w:val="18"/>
                <w:szCs w:val="18"/>
                <w:vertAlign w:val="subscript"/>
              </w:rPr>
              <w:t>2</w:t>
            </w:r>
            <w:r w:rsidRPr="00A84F1F">
              <w:rPr>
                <w:sz w:val="18"/>
                <w:szCs w:val="18"/>
              </w:rPr>
              <w:t>”</w:t>
            </w:r>
            <w:r w:rsidRPr="00A84F1F">
              <w:rPr>
                <w:sz w:val="18"/>
                <w:szCs w:val="18"/>
                <w:vertAlign w:val="subscript"/>
              </w:rPr>
              <w:t xml:space="preserve"> </w:t>
            </w:r>
            <w:r w:rsidRPr="00A84F1F">
              <w:rPr>
                <w:rFonts w:eastAsia="Times New Roman"/>
                <w:color w:val="000000"/>
                <w:sz w:val="18"/>
                <w:szCs w:val="18"/>
                <w:lang w:eastAsia="es-CL"/>
              </w:rPr>
              <w:t xml:space="preserve">para el periodo enero - diciembre 2019” </w:t>
            </w:r>
            <w:r w:rsidR="00A84F1F" w:rsidRPr="00A84F1F">
              <w:rPr>
                <w:rFonts w:eastAsia="Times New Roman"/>
                <w:color w:val="000000"/>
                <w:sz w:val="18"/>
                <w:szCs w:val="18"/>
                <w:lang w:eastAsia="es-CL"/>
              </w:rPr>
              <w:t>en</w:t>
            </w:r>
            <w:r w:rsidR="00A84F1F">
              <w:rPr>
                <w:rFonts w:eastAsia="Times New Roman"/>
                <w:color w:val="000000"/>
                <w:sz w:val="18"/>
                <w:szCs w:val="18"/>
                <w:lang w:eastAsia="es-CL"/>
              </w:rPr>
              <w:t xml:space="preserve"> respuesta a la Res.</w:t>
            </w:r>
            <w:r w:rsidR="00CB537A">
              <w:rPr>
                <w:rFonts w:eastAsia="Times New Roman"/>
                <w:color w:val="000000"/>
                <w:sz w:val="18"/>
                <w:szCs w:val="18"/>
                <w:lang w:eastAsia="es-CL"/>
              </w:rPr>
              <w:t xml:space="preserve"> </w:t>
            </w:r>
            <w:r w:rsidR="00A84F1F">
              <w:rPr>
                <w:rFonts w:eastAsia="Times New Roman"/>
                <w:color w:val="000000"/>
                <w:sz w:val="18"/>
                <w:szCs w:val="18"/>
                <w:lang w:eastAsia="es-CL"/>
              </w:rPr>
              <w:t xml:space="preserve">Ex. </w:t>
            </w:r>
            <w:r w:rsidR="00CB537A">
              <w:rPr>
                <w:rFonts w:eastAsia="Times New Roman"/>
                <w:color w:val="000000"/>
                <w:sz w:val="18"/>
                <w:szCs w:val="18"/>
                <w:lang w:eastAsia="es-CL"/>
              </w:rPr>
              <w:t>N°</w:t>
            </w:r>
            <w:r w:rsidR="00A84F1F">
              <w:rPr>
                <w:rFonts w:eastAsia="Times New Roman"/>
                <w:color w:val="000000"/>
                <w:sz w:val="18"/>
                <w:szCs w:val="18"/>
                <w:lang w:eastAsia="es-CL"/>
              </w:rPr>
              <w:t>579 de 07 de abril de 2020</w:t>
            </w:r>
            <w:r w:rsidR="00CB537A">
              <w:rPr>
                <w:rFonts w:eastAsia="Times New Roman"/>
                <w:color w:val="000000"/>
                <w:sz w:val="18"/>
                <w:szCs w:val="18"/>
                <w:lang w:eastAsia="es-CL"/>
              </w:rPr>
              <w:t>.</w:t>
            </w:r>
          </w:p>
          <w:p w14:paraId="7A9C19BA" w14:textId="2A3C2BD7" w:rsidR="00395D18" w:rsidRPr="00EA5300" w:rsidRDefault="00395D18" w:rsidP="00F87784">
            <w:pPr>
              <w:pStyle w:val="Prrafodelista"/>
              <w:numPr>
                <w:ilvl w:val="0"/>
                <w:numId w:val="5"/>
              </w:numPr>
              <w:ind w:left="360"/>
              <w:rPr>
                <w:sz w:val="18"/>
                <w:szCs w:val="18"/>
              </w:rPr>
            </w:pPr>
            <w:r>
              <w:rPr>
                <w:sz w:val="18"/>
                <w:szCs w:val="18"/>
              </w:rPr>
              <w:t>Carta GCS 110</w:t>
            </w:r>
            <w:r w:rsidRPr="003F083A">
              <w:rPr>
                <w:sz w:val="18"/>
                <w:szCs w:val="18"/>
              </w:rPr>
              <w:t xml:space="preserve">/2020 de </w:t>
            </w:r>
            <w:r>
              <w:rPr>
                <w:sz w:val="18"/>
                <w:szCs w:val="18"/>
              </w:rPr>
              <w:t>01</w:t>
            </w:r>
            <w:r w:rsidRPr="003F083A">
              <w:rPr>
                <w:sz w:val="18"/>
                <w:szCs w:val="18"/>
              </w:rPr>
              <w:t xml:space="preserve"> de </w:t>
            </w:r>
            <w:r>
              <w:rPr>
                <w:sz w:val="18"/>
                <w:szCs w:val="18"/>
              </w:rPr>
              <w:t>septiembre</w:t>
            </w:r>
            <w:r w:rsidRPr="003F083A">
              <w:rPr>
                <w:sz w:val="18"/>
                <w:szCs w:val="18"/>
              </w:rPr>
              <w:t xml:space="preserve"> de 2020</w:t>
            </w:r>
            <w:r>
              <w:rPr>
                <w:sz w:val="18"/>
                <w:szCs w:val="18"/>
              </w:rPr>
              <w:t xml:space="preserve">, en respuesta a la Res. Ex. </w:t>
            </w:r>
            <w:r w:rsidRPr="00395D18">
              <w:rPr>
                <w:sz w:val="18"/>
                <w:szCs w:val="18"/>
              </w:rPr>
              <w:t>N°1477 de 20 agosto de 2020</w:t>
            </w:r>
            <w:r>
              <w:rPr>
                <w:sz w:val="18"/>
                <w:szCs w:val="18"/>
              </w:rPr>
              <w:t>.</w:t>
            </w:r>
          </w:p>
        </w:tc>
      </w:tr>
      <w:tr w:rsidR="00B24FA6" w:rsidRPr="005B6F2D" w14:paraId="0E46F56A" w14:textId="77777777" w:rsidTr="00B24FA6">
        <w:trPr>
          <w:trHeight w:val="1693"/>
        </w:trPr>
        <w:tc>
          <w:tcPr>
            <w:tcW w:w="5000" w:type="pct"/>
            <w:tcBorders>
              <w:bottom w:val="single" w:sz="4" w:space="0" w:color="auto"/>
            </w:tcBorders>
          </w:tcPr>
          <w:p w14:paraId="31258414" w14:textId="77777777" w:rsidR="00B24FA6" w:rsidRPr="007A7DEB" w:rsidRDefault="00B24FA6" w:rsidP="00B24FA6">
            <w:r w:rsidRPr="007A7DEB">
              <w:rPr>
                <w:b/>
              </w:rPr>
              <w:t xml:space="preserve">Exigencia (s): </w:t>
            </w:r>
          </w:p>
          <w:p w14:paraId="0748C34B" w14:textId="77777777" w:rsidR="00B24FA6" w:rsidRPr="000A670B" w:rsidRDefault="00B24FA6" w:rsidP="00B24FA6">
            <w:pPr>
              <w:autoSpaceDE w:val="0"/>
              <w:autoSpaceDN w:val="0"/>
              <w:adjustRightInd w:val="0"/>
              <w:rPr>
                <w:b/>
                <w:sz w:val="8"/>
                <w:lang w:val="es-CL"/>
              </w:rPr>
            </w:pPr>
          </w:p>
          <w:p w14:paraId="0D78C76D" w14:textId="77777777" w:rsidR="00B24FA6" w:rsidRPr="006E4A60" w:rsidRDefault="00B24FA6" w:rsidP="00B24FA6">
            <w:pPr>
              <w:autoSpaceDE w:val="0"/>
              <w:autoSpaceDN w:val="0"/>
              <w:adjustRightInd w:val="0"/>
              <w:jc w:val="both"/>
              <w:rPr>
                <w:rFonts w:asciiTheme="minorHAnsi" w:hAnsiTheme="minorHAnsi" w:cstheme="minorHAnsi"/>
                <w:sz w:val="18"/>
              </w:rPr>
            </w:pPr>
            <w:r w:rsidRPr="000A670B">
              <w:rPr>
                <w:b/>
                <w:sz w:val="18"/>
                <w:lang w:val="es-CL"/>
              </w:rPr>
              <w:t xml:space="preserve">Letra a) Art. N° </w:t>
            </w:r>
            <w:r>
              <w:rPr>
                <w:b/>
                <w:sz w:val="18"/>
                <w:lang w:val="es-CL"/>
              </w:rPr>
              <w:t>4</w:t>
            </w:r>
            <w:r w:rsidRPr="000A670B">
              <w:rPr>
                <w:b/>
                <w:sz w:val="18"/>
                <w:lang w:val="es-CL"/>
              </w:rPr>
              <w:t xml:space="preserve"> D.S. N° 28/2013 MMA </w:t>
            </w:r>
            <w:r w:rsidRPr="000A670B">
              <w:rPr>
                <w:sz w:val="18"/>
                <w:lang w:val="es-CL"/>
              </w:rPr>
              <w:t>“</w:t>
            </w:r>
            <w:r w:rsidRPr="000A670B">
              <w:rPr>
                <w:rFonts w:asciiTheme="minorHAnsi" w:hAnsiTheme="minorHAnsi" w:cstheme="minorHAnsi"/>
                <w:sz w:val="18"/>
              </w:rPr>
              <w:t xml:space="preserve">Las plantas de ácido deben </w:t>
            </w:r>
            <w:r w:rsidRPr="00515796">
              <w:rPr>
                <w:rFonts w:asciiTheme="minorHAnsi" w:hAnsiTheme="minorHAnsi" w:cstheme="minorHAnsi"/>
                <w:b/>
                <w:sz w:val="18"/>
              </w:rPr>
              <w:t>emitir una concentración de SO</w:t>
            </w:r>
            <w:r w:rsidRPr="00515796">
              <w:rPr>
                <w:rFonts w:asciiTheme="minorHAnsi" w:hAnsiTheme="minorHAnsi" w:cstheme="minorHAnsi"/>
                <w:b/>
                <w:sz w:val="18"/>
                <w:vertAlign w:val="subscript"/>
              </w:rPr>
              <w:t>2</w:t>
            </w:r>
            <w:r w:rsidRPr="00515796">
              <w:rPr>
                <w:rFonts w:asciiTheme="minorHAnsi" w:hAnsiTheme="minorHAnsi" w:cstheme="minorHAnsi"/>
                <w:b/>
                <w:sz w:val="18"/>
              </w:rPr>
              <w:t xml:space="preserve"> inferior o igual a 600 ppm</w:t>
            </w:r>
            <w:r w:rsidRPr="000A670B">
              <w:rPr>
                <w:rFonts w:asciiTheme="minorHAnsi" w:hAnsiTheme="minorHAnsi" w:cstheme="minorHAnsi"/>
                <w:sz w:val="18"/>
              </w:rPr>
              <w:t>, partes por millón en volumen. El valor límite de emisión de SO</w:t>
            </w:r>
            <w:r w:rsidRPr="000A670B">
              <w:rPr>
                <w:rFonts w:asciiTheme="minorHAnsi" w:hAnsiTheme="minorHAnsi" w:cstheme="minorHAnsi"/>
                <w:sz w:val="18"/>
                <w:vertAlign w:val="subscript"/>
              </w:rPr>
              <w:t>2</w:t>
            </w:r>
            <w:r w:rsidRPr="000A670B">
              <w:rPr>
                <w:rFonts w:asciiTheme="minorHAnsi" w:hAnsiTheme="minorHAnsi" w:cstheme="minorHAnsi"/>
                <w:sz w:val="18"/>
              </w:rPr>
              <w:t xml:space="preserve"> se verificará como concentración promedio horaria, durante cada hora de operación de la planta de ácido”.</w:t>
            </w:r>
          </w:p>
          <w:p w14:paraId="6D875665" w14:textId="77777777" w:rsidR="00B24FA6" w:rsidRDefault="00B24FA6" w:rsidP="00B24FA6">
            <w:pPr>
              <w:jc w:val="both"/>
              <w:rPr>
                <w:sz w:val="18"/>
                <w:lang w:val="es-CL"/>
              </w:rPr>
            </w:pPr>
            <w:r w:rsidRPr="000A670B">
              <w:rPr>
                <w:rFonts w:asciiTheme="minorHAnsi" w:hAnsiTheme="minorHAnsi" w:cstheme="minorHAnsi"/>
                <w:b/>
                <w:sz w:val="18"/>
                <w:lang w:val="es-CL"/>
              </w:rPr>
              <w:t xml:space="preserve">Letra a) Art. N° 14 </w:t>
            </w:r>
            <w:r w:rsidRPr="000A670B">
              <w:rPr>
                <w:b/>
                <w:sz w:val="18"/>
                <w:lang w:val="es-CL"/>
              </w:rPr>
              <w:t xml:space="preserve">D.S. N° 28/2013 MMA </w:t>
            </w:r>
            <w:r w:rsidRPr="000A670B">
              <w:rPr>
                <w:sz w:val="18"/>
                <w:lang w:val="es-CL"/>
              </w:rPr>
              <w:t>“</w:t>
            </w:r>
            <w:r w:rsidRPr="00515796">
              <w:rPr>
                <w:b/>
                <w:sz w:val="18"/>
                <w:lang w:val="es-CL"/>
              </w:rPr>
              <w:t>Los valores límites de emisión para SO</w:t>
            </w:r>
            <w:r w:rsidRPr="00515796">
              <w:rPr>
                <w:b/>
                <w:sz w:val="18"/>
                <w:vertAlign w:val="subscript"/>
                <w:lang w:val="es-CL"/>
              </w:rPr>
              <w:t>2</w:t>
            </w:r>
            <w:r w:rsidRPr="00515796">
              <w:rPr>
                <w:b/>
                <w:sz w:val="18"/>
                <w:lang w:val="es-CL"/>
              </w:rPr>
              <w:t xml:space="preserve"> en plantas de ácido se evaluarán sobre la base de promedios horarios que se deberán cumplir el 95% de las horas de funcionamiento</w:t>
            </w:r>
            <w:r w:rsidRPr="000A670B">
              <w:rPr>
                <w:sz w:val="18"/>
                <w:lang w:val="es-CL"/>
              </w:rPr>
              <w:t xml:space="preserve">. El 5% de las horas restantes comprenden horas de encendido, apagado o posibles fallas” y “Los datos que se obtengan del monitoreo continuo deberán estar en línea con los sistemas de información de la Superintendencia del Medio Ambiente y con la Seremi del </w:t>
            </w:r>
            <w:r>
              <w:rPr>
                <w:sz w:val="18"/>
                <w:lang w:val="es-CL"/>
              </w:rPr>
              <w:t>Medio Ambiente que corresponda”</w:t>
            </w:r>
          </w:p>
          <w:p w14:paraId="7C0A4A90" w14:textId="77777777" w:rsidR="00B24FA6" w:rsidRPr="00B4720D" w:rsidRDefault="00B24FA6" w:rsidP="00B24FA6">
            <w:pPr>
              <w:jc w:val="both"/>
              <w:rPr>
                <w:rFonts w:asciiTheme="minorHAnsi" w:eastAsia="Times New Roman" w:hAnsiTheme="minorHAnsi" w:cstheme="minorHAnsi"/>
                <w:i/>
                <w:sz w:val="18"/>
                <w:szCs w:val="18"/>
                <w:lang w:val="es-CL" w:eastAsia="es-CL"/>
              </w:rPr>
            </w:pPr>
            <w:bookmarkStart w:id="61" w:name="_Hlk483178080"/>
            <w:r w:rsidRPr="00B4720D">
              <w:rPr>
                <w:rFonts w:asciiTheme="minorHAnsi" w:eastAsia="Times New Roman" w:hAnsiTheme="minorHAnsi" w:cstheme="minorHAnsi"/>
                <w:b/>
                <w:i/>
                <w:sz w:val="18"/>
                <w:szCs w:val="18"/>
                <w:lang w:eastAsia="es-CL"/>
              </w:rPr>
              <w:t xml:space="preserve">Resolución Exenta </w:t>
            </w:r>
            <w:proofErr w:type="spellStart"/>
            <w:r w:rsidRPr="00B4720D">
              <w:rPr>
                <w:rFonts w:asciiTheme="minorHAnsi" w:eastAsia="Times New Roman" w:hAnsiTheme="minorHAnsi" w:cstheme="minorHAnsi"/>
                <w:b/>
                <w:i/>
                <w:sz w:val="18"/>
                <w:szCs w:val="18"/>
                <w:lang w:eastAsia="es-CL"/>
              </w:rPr>
              <w:t>N°</w:t>
            </w:r>
            <w:proofErr w:type="spellEnd"/>
            <w:r w:rsidRPr="00B4720D">
              <w:rPr>
                <w:rFonts w:asciiTheme="minorHAnsi" w:eastAsia="Times New Roman" w:hAnsiTheme="minorHAnsi" w:cstheme="minorHAnsi"/>
                <w:b/>
                <w:i/>
                <w:sz w:val="18"/>
                <w:szCs w:val="18"/>
                <w:lang w:eastAsia="es-CL"/>
              </w:rPr>
              <w:t xml:space="preserve"> 339</w:t>
            </w:r>
            <w:r w:rsidRPr="00B4720D">
              <w:rPr>
                <w:rFonts w:asciiTheme="minorHAnsi" w:eastAsia="Times New Roman" w:hAnsiTheme="minorHAnsi" w:cstheme="minorHAnsi"/>
                <w:i/>
                <w:sz w:val="18"/>
                <w:szCs w:val="18"/>
                <w:lang w:eastAsia="es-CL"/>
              </w:rPr>
              <w:t xml:space="preserve"> de 04 de Julio de 2014 de SMA, que homologa metodología de validación de CEMS establecidas en el “Protocolo para la Validación de Sistemas de Monitoreo Continuo de Emisiones (CEMS) en Centrales Termoeléctricas para su aplicación a la validación de CEMS instalados en plantas de ácido del proceso de fundiciones</w:t>
            </w:r>
            <w:bookmarkEnd w:id="61"/>
            <w:r w:rsidRPr="00B4720D">
              <w:rPr>
                <w:rFonts w:asciiTheme="minorHAnsi" w:eastAsia="Times New Roman" w:hAnsiTheme="minorHAnsi" w:cstheme="minorHAnsi"/>
                <w:i/>
                <w:sz w:val="18"/>
                <w:szCs w:val="18"/>
                <w:lang w:eastAsia="es-CL"/>
              </w:rPr>
              <w:t>.</w:t>
            </w:r>
          </w:p>
          <w:p w14:paraId="31DB697A" w14:textId="77777777" w:rsidR="00B24FA6" w:rsidRPr="00B4720D" w:rsidRDefault="00B24FA6" w:rsidP="00B24FA6">
            <w:pPr>
              <w:jc w:val="both"/>
              <w:rPr>
                <w:rFonts w:asciiTheme="minorHAnsi" w:eastAsia="Times New Roman" w:hAnsiTheme="minorHAnsi" w:cstheme="minorHAnsi"/>
                <w:i/>
                <w:sz w:val="18"/>
                <w:szCs w:val="18"/>
                <w:lang w:val="es-CL" w:eastAsia="es-CL"/>
              </w:rPr>
            </w:pPr>
            <w:r w:rsidRPr="00B4720D">
              <w:rPr>
                <w:rFonts w:asciiTheme="minorHAnsi" w:eastAsia="Times New Roman" w:hAnsiTheme="minorHAnsi" w:cstheme="minorHAnsi"/>
                <w:b/>
                <w:i/>
                <w:sz w:val="18"/>
                <w:szCs w:val="18"/>
                <w:lang w:val="es-CL" w:eastAsia="es-CL"/>
              </w:rPr>
              <w:t xml:space="preserve">Resolución Exenta N°583 </w:t>
            </w:r>
            <w:r w:rsidRPr="00B4720D">
              <w:rPr>
                <w:rFonts w:asciiTheme="minorHAnsi" w:eastAsia="Times New Roman" w:hAnsiTheme="minorHAnsi" w:cstheme="minorHAnsi"/>
                <w:i/>
                <w:sz w:val="18"/>
                <w:szCs w:val="18"/>
                <w:lang w:val="es-CL" w:eastAsia="es-CL"/>
              </w:rPr>
              <w:t>de 3 de octubre de 2014 de SMA  que aprueba Anexo III “Aseguramiento de calidad, reporte de datos, auditorías y revalidaciones” del Protocolo para Validación de Sistemas de Monitoreo Continuo de Emisiones (CEMS) en Centrales Termoeléctricas, en su punto N°4 señala que después de llevar a cabo el proceso de validación de un CEMS de gases, el titular de la fuente debe implementar, documentar, mantener y auditar un sistema de aseguramiento de calidad al CEMS validado para asegurar que se continúan proporcionando datos exactos”.</w:t>
            </w:r>
          </w:p>
          <w:p w14:paraId="496A4E34" w14:textId="77777777" w:rsidR="00B24FA6" w:rsidRPr="000A670B" w:rsidRDefault="00B24FA6" w:rsidP="00B24FA6">
            <w:pPr>
              <w:jc w:val="both"/>
              <w:rPr>
                <w:lang w:val="es-CL"/>
              </w:rPr>
            </w:pPr>
            <w:r w:rsidRPr="00B4720D">
              <w:rPr>
                <w:rFonts w:asciiTheme="minorHAnsi" w:eastAsia="Times New Roman" w:hAnsiTheme="minorHAnsi" w:cstheme="minorHAnsi"/>
                <w:b/>
                <w:i/>
                <w:sz w:val="18"/>
                <w:szCs w:val="18"/>
                <w:lang w:val="es-CL" w:eastAsia="es-CL"/>
              </w:rPr>
              <w:t xml:space="preserve">Resolución Exenta N°1743 de 12 de diciembre de 2019, </w:t>
            </w:r>
            <w:r w:rsidRPr="00B4720D">
              <w:rPr>
                <w:rFonts w:asciiTheme="minorHAnsi" w:eastAsia="Times New Roman" w:hAnsiTheme="minorHAnsi" w:cstheme="minorHAnsi"/>
                <w:bCs/>
                <w:i/>
                <w:sz w:val="18"/>
                <w:szCs w:val="18"/>
                <w:lang w:val="es-CL" w:eastAsia="es-CL"/>
              </w:rPr>
              <w:t>Aprueba Protocolo para Validación, Aseguramiento y Control de Calidad de Sistemas de Monitoreo Continuo de Emisiones “CEMS”</w:t>
            </w:r>
          </w:p>
        </w:tc>
      </w:tr>
      <w:tr w:rsidR="00B24FA6" w:rsidRPr="007A7DEB" w14:paraId="642B4F60" w14:textId="77777777" w:rsidTr="00B24FA6">
        <w:trPr>
          <w:trHeight w:val="756"/>
        </w:trPr>
        <w:tc>
          <w:tcPr>
            <w:tcW w:w="5000" w:type="pct"/>
          </w:tcPr>
          <w:p w14:paraId="534192C9" w14:textId="77777777" w:rsidR="00B24FA6" w:rsidRPr="00A84F1F" w:rsidRDefault="00B24FA6" w:rsidP="00B24FA6">
            <w:pPr>
              <w:rPr>
                <w:b/>
                <w:szCs w:val="18"/>
              </w:rPr>
            </w:pPr>
            <w:r w:rsidRPr="00A84F1F">
              <w:rPr>
                <w:b/>
                <w:szCs w:val="18"/>
              </w:rPr>
              <w:t xml:space="preserve">Resultado (s) examen de Información: </w:t>
            </w:r>
          </w:p>
          <w:p w14:paraId="15A91A77" w14:textId="77777777" w:rsidR="00B24FA6" w:rsidRPr="00A84F1F" w:rsidRDefault="00B24FA6" w:rsidP="00B24FA6">
            <w:pPr>
              <w:rPr>
                <w:color w:val="FF0000"/>
                <w:szCs w:val="18"/>
              </w:rPr>
            </w:pPr>
          </w:p>
          <w:p w14:paraId="1368FADC" w14:textId="77777777" w:rsidR="00B24FA6" w:rsidRPr="00A84F1F" w:rsidRDefault="00B24FA6" w:rsidP="00B24FA6">
            <w:pPr>
              <w:pStyle w:val="Ttulo2"/>
              <w:outlineLvl w:val="1"/>
            </w:pPr>
            <w:bookmarkStart w:id="62" w:name="_Toc46307591"/>
            <w:bookmarkStart w:id="63" w:name="_Toc54095434"/>
            <w:r w:rsidRPr="00A84F1F">
              <w:rPr>
                <w:sz w:val="20"/>
                <w:szCs w:val="20"/>
              </w:rPr>
              <w:t>Verificación anual del cumplimiento del límite de emisión de dióxido de Azufre (SO</w:t>
            </w:r>
            <w:r w:rsidRPr="00A84F1F">
              <w:rPr>
                <w:sz w:val="20"/>
                <w:szCs w:val="20"/>
                <w:vertAlign w:val="subscript"/>
              </w:rPr>
              <w:t>2</w:t>
            </w:r>
            <w:r w:rsidRPr="00A84F1F">
              <w:rPr>
                <w:sz w:val="20"/>
                <w:szCs w:val="20"/>
              </w:rPr>
              <w:t>) en la planta de ácido:</w:t>
            </w:r>
            <w:bookmarkEnd w:id="62"/>
            <w:bookmarkEnd w:id="63"/>
            <w:r w:rsidRPr="00A84F1F">
              <w:rPr>
                <w:sz w:val="20"/>
                <w:szCs w:val="20"/>
              </w:rPr>
              <w:t xml:space="preserve"> </w:t>
            </w:r>
          </w:p>
          <w:p w14:paraId="3D6C832B" w14:textId="77777777" w:rsidR="00B24FA6" w:rsidRPr="00B24FA6" w:rsidRDefault="00B24FA6" w:rsidP="00B24FA6">
            <w:pPr>
              <w:pStyle w:val="Prrafodelista"/>
              <w:spacing w:after="160" w:line="259" w:lineRule="auto"/>
              <w:ind w:left="0"/>
              <w:jc w:val="left"/>
              <w:rPr>
                <w:b/>
                <w:szCs w:val="18"/>
                <w:highlight w:val="yellow"/>
              </w:rPr>
            </w:pPr>
          </w:p>
          <w:p w14:paraId="52E8E0CF" w14:textId="036C0ACB" w:rsidR="00153AAE" w:rsidRPr="00153AAE" w:rsidRDefault="00A84F1F" w:rsidP="00F87784">
            <w:pPr>
              <w:pStyle w:val="Prrafodelista"/>
              <w:numPr>
                <w:ilvl w:val="0"/>
                <w:numId w:val="11"/>
              </w:numPr>
              <w:rPr>
                <w:sz w:val="18"/>
                <w:szCs w:val="18"/>
              </w:rPr>
            </w:pPr>
            <w:r w:rsidRPr="00A84F1F">
              <w:rPr>
                <w:sz w:val="18"/>
                <w:szCs w:val="18"/>
              </w:rPr>
              <w:t>Según lo establecido en el artículo N°6 del D.S. 28/2013, El límite de emisión de SO</w:t>
            </w:r>
            <w:r w:rsidRPr="00A84F1F">
              <w:rPr>
                <w:sz w:val="18"/>
                <w:szCs w:val="18"/>
                <w:vertAlign w:val="subscript"/>
              </w:rPr>
              <w:t>2</w:t>
            </w:r>
            <w:r w:rsidRPr="00A84F1F">
              <w:rPr>
                <w:sz w:val="18"/>
                <w:szCs w:val="18"/>
              </w:rPr>
              <w:t xml:space="preserve"> para la planta de ácido de la Fundición </w:t>
            </w:r>
            <w:r>
              <w:rPr>
                <w:sz w:val="18"/>
                <w:szCs w:val="18"/>
              </w:rPr>
              <w:t>Potrerillos</w:t>
            </w:r>
            <w:r w:rsidRPr="00A84F1F">
              <w:rPr>
                <w:sz w:val="18"/>
                <w:szCs w:val="18"/>
              </w:rPr>
              <w:t>, entró en vigencia el 12 de diciembre de 2018</w:t>
            </w:r>
            <w:r>
              <w:rPr>
                <w:sz w:val="18"/>
                <w:szCs w:val="18"/>
              </w:rPr>
              <w:t xml:space="preserve">, dado que posee una planta de simple contacto. </w:t>
            </w:r>
            <w:r w:rsidRPr="00A84F1F">
              <w:rPr>
                <w:sz w:val="18"/>
                <w:szCs w:val="18"/>
              </w:rPr>
              <w:t>Por lo antes señalado,</w:t>
            </w:r>
            <w:r w:rsidR="00153AAE">
              <w:rPr>
                <w:sz w:val="18"/>
                <w:szCs w:val="18"/>
              </w:rPr>
              <w:t xml:space="preserve"> Codelco -Fundición Potrerillos</w:t>
            </w:r>
            <w:r w:rsidRPr="00A84F1F">
              <w:rPr>
                <w:sz w:val="18"/>
                <w:szCs w:val="18"/>
              </w:rPr>
              <w:t>, con el fin de dar cumplimiento el límite de emisión de 600 ppm de SO</w:t>
            </w:r>
            <w:r w:rsidRPr="00153AAE">
              <w:rPr>
                <w:sz w:val="18"/>
                <w:szCs w:val="18"/>
                <w:vertAlign w:val="subscript"/>
              </w:rPr>
              <w:t>2</w:t>
            </w:r>
            <w:r w:rsidR="00153AAE">
              <w:rPr>
                <w:sz w:val="18"/>
                <w:szCs w:val="18"/>
              </w:rPr>
              <w:t xml:space="preserve">, aplico unas serie de acciones, dentro de las cuales, se efectuó la </w:t>
            </w:r>
            <w:r w:rsidR="00153AAE" w:rsidRPr="00153AAE">
              <w:rPr>
                <w:sz w:val="18"/>
                <w:szCs w:val="18"/>
              </w:rPr>
              <w:t>deten</w:t>
            </w:r>
            <w:r w:rsidR="00153AAE">
              <w:rPr>
                <w:sz w:val="18"/>
                <w:szCs w:val="18"/>
              </w:rPr>
              <w:t>ción de la Fundición</w:t>
            </w:r>
            <w:r w:rsidR="00153AAE" w:rsidRPr="00153AAE">
              <w:rPr>
                <w:sz w:val="18"/>
                <w:szCs w:val="18"/>
              </w:rPr>
              <w:t xml:space="preserve"> desde el 11 de diciembre 2018</w:t>
            </w:r>
            <w:r w:rsidR="00153AAE">
              <w:rPr>
                <w:sz w:val="18"/>
                <w:szCs w:val="18"/>
              </w:rPr>
              <w:t>, con el fin de iniciar</w:t>
            </w:r>
            <w:r w:rsidR="00153AAE" w:rsidRPr="00153AAE">
              <w:rPr>
                <w:sz w:val="18"/>
                <w:szCs w:val="18"/>
              </w:rPr>
              <w:t xml:space="preserve"> un estado de depuración, enfriamiento de la planta y</w:t>
            </w:r>
            <w:r w:rsidR="00153AAE">
              <w:rPr>
                <w:sz w:val="18"/>
                <w:szCs w:val="18"/>
              </w:rPr>
              <w:t xml:space="preserve"> </w:t>
            </w:r>
            <w:r w:rsidR="00153AAE" w:rsidRPr="00153AAE">
              <w:rPr>
                <w:sz w:val="18"/>
                <w:szCs w:val="18"/>
              </w:rPr>
              <w:t>ventilación de ductos y equipos, hasta su detención total, debido al mantenimiento mayor e</w:t>
            </w:r>
            <w:r w:rsidR="00153AAE">
              <w:rPr>
                <w:sz w:val="18"/>
                <w:szCs w:val="18"/>
              </w:rPr>
              <w:t xml:space="preserve"> </w:t>
            </w:r>
            <w:r w:rsidR="00153AAE" w:rsidRPr="00153AAE">
              <w:rPr>
                <w:sz w:val="18"/>
                <w:szCs w:val="18"/>
              </w:rPr>
              <w:t>intervenciones, asociados al Proyecto Mejoramiento Integral de la Captación y Procesamiento de</w:t>
            </w:r>
            <w:r w:rsidR="00153AAE">
              <w:rPr>
                <w:sz w:val="18"/>
                <w:szCs w:val="18"/>
              </w:rPr>
              <w:t xml:space="preserve"> </w:t>
            </w:r>
            <w:r w:rsidR="00153AAE" w:rsidRPr="00153AAE">
              <w:rPr>
                <w:sz w:val="18"/>
                <w:szCs w:val="18"/>
              </w:rPr>
              <w:t>Gases Fundición Potrerillos</w:t>
            </w:r>
            <w:r w:rsidR="00A32F1B">
              <w:rPr>
                <w:sz w:val="18"/>
                <w:szCs w:val="18"/>
              </w:rPr>
              <w:t>, e</w:t>
            </w:r>
            <w:r w:rsidR="00153AAE">
              <w:rPr>
                <w:sz w:val="18"/>
                <w:szCs w:val="18"/>
              </w:rPr>
              <w:t xml:space="preserve">fectuándose el cambio de la planta de </w:t>
            </w:r>
            <w:r w:rsidR="00A32F1B">
              <w:rPr>
                <w:sz w:val="18"/>
                <w:szCs w:val="18"/>
              </w:rPr>
              <w:t xml:space="preserve">ácido con tecnología de </w:t>
            </w:r>
            <w:r w:rsidR="00153AAE">
              <w:rPr>
                <w:sz w:val="18"/>
                <w:szCs w:val="18"/>
              </w:rPr>
              <w:t>simple contacto a doble contacto.</w:t>
            </w:r>
          </w:p>
          <w:p w14:paraId="0636537F" w14:textId="77777777" w:rsidR="00153AAE" w:rsidRPr="00153AAE" w:rsidRDefault="00153AAE" w:rsidP="00153AAE">
            <w:pPr>
              <w:pStyle w:val="Prrafodelista"/>
              <w:ind w:left="360"/>
              <w:rPr>
                <w:sz w:val="18"/>
                <w:szCs w:val="18"/>
              </w:rPr>
            </w:pPr>
          </w:p>
          <w:p w14:paraId="19293953" w14:textId="1DF510E0" w:rsidR="00F71994" w:rsidRDefault="00F71994" w:rsidP="00F87784">
            <w:pPr>
              <w:pStyle w:val="Prrafodelista"/>
              <w:numPr>
                <w:ilvl w:val="0"/>
                <w:numId w:val="11"/>
              </w:numPr>
              <w:spacing w:after="160" w:line="259" w:lineRule="auto"/>
              <w:rPr>
                <w:sz w:val="18"/>
                <w:szCs w:val="18"/>
              </w:rPr>
            </w:pPr>
            <w:r>
              <w:rPr>
                <w:sz w:val="18"/>
                <w:szCs w:val="18"/>
              </w:rPr>
              <w:t xml:space="preserve">Cabe mencionar que </w:t>
            </w:r>
            <w:proofErr w:type="gramStart"/>
            <w:r>
              <w:rPr>
                <w:sz w:val="18"/>
                <w:szCs w:val="18"/>
              </w:rPr>
              <w:t>de acuerdo a</w:t>
            </w:r>
            <w:proofErr w:type="gramEnd"/>
            <w:r>
              <w:rPr>
                <w:sz w:val="18"/>
                <w:szCs w:val="18"/>
              </w:rPr>
              <w:t xml:space="preserve"> lo señalado en la carta </w:t>
            </w:r>
            <w:proofErr w:type="spellStart"/>
            <w:r>
              <w:rPr>
                <w:sz w:val="18"/>
                <w:szCs w:val="18"/>
              </w:rPr>
              <w:t>N°</w:t>
            </w:r>
            <w:proofErr w:type="spellEnd"/>
            <w:r>
              <w:rPr>
                <w:sz w:val="18"/>
                <w:szCs w:val="18"/>
              </w:rPr>
              <w:t xml:space="preserve"> DSAL -GSS-DMAT 110/</w:t>
            </w:r>
            <w:r w:rsidR="00232DB3">
              <w:rPr>
                <w:sz w:val="18"/>
                <w:szCs w:val="18"/>
              </w:rPr>
              <w:t>2020, Titular Codelco señala que el</w:t>
            </w:r>
            <w:r>
              <w:rPr>
                <w:sz w:val="18"/>
                <w:szCs w:val="18"/>
              </w:rPr>
              <w:t xml:space="preserve"> día 16 de mayo de 2019 la Planta de Ácido de la Fundición Potrerillos</w:t>
            </w:r>
            <w:r w:rsidR="00A76099">
              <w:rPr>
                <w:sz w:val="18"/>
                <w:szCs w:val="18"/>
              </w:rPr>
              <w:t xml:space="preserve"> inició su encendido y comenzó </w:t>
            </w:r>
            <w:r w:rsidR="009441A2">
              <w:rPr>
                <w:sz w:val="18"/>
                <w:szCs w:val="18"/>
              </w:rPr>
              <w:t>a</w:t>
            </w:r>
            <w:r w:rsidR="00A76099">
              <w:rPr>
                <w:sz w:val="18"/>
                <w:szCs w:val="18"/>
              </w:rPr>
              <w:t xml:space="preserve"> procesar gases del convertidor teniente</w:t>
            </w:r>
            <w:r w:rsidR="00E2758F">
              <w:rPr>
                <w:sz w:val="18"/>
                <w:szCs w:val="18"/>
              </w:rPr>
              <w:t xml:space="preserve">. </w:t>
            </w:r>
            <w:r w:rsidR="00DD1E15">
              <w:rPr>
                <w:sz w:val="18"/>
                <w:szCs w:val="18"/>
              </w:rPr>
              <w:t xml:space="preserve">Por otra parte, </w:t>
            </w:r>
            <w:r w:rsidR="009441A2">
              <w:rPr>
                <w:sz w:val="18"/>
                <w:szCs w:val="18"/>
              </w:rPr>
              <w:t xml:space="preserve">el </w:t>
            </w:r>
            <w:r w:rsidR="00E2758F">
              <w:rPr>
                <w:sz w:val="18"/>
                <w:szCs w:val="18"/>
              </w:rPr>
              <w:t xml:space="preserve">Titular Codelco </w:t>
            </w:r>
            <w:r w:rsidR="00232DB3">
              <w:rPr>
                <w:sz w:val="18"/>
                <w:szCs w:val="18"/>
              </w:rPr>
              <w:t>indicó</w:t>
            </w:r>
            <w:r w:rsidR="00E2758F">
              <w:rPr>
                <w:sz w:val="18"/>
                <w:szCs w:val="18"/>
              </w:rPr>
              <w:t xml:space="preserve"> en Carta </w:t>
            </w:r>
            <w:proofErr w:type="spellStart"/>
            <w:r w:rsidR="00E2758F">
              <w:rPr>
                <w:sz w:val="18"/>
                <w:szCs w:val="18"/>
              </w:rPr>
              <w:t>N°</w:t>
            </w:r>
            <w:proofErr w:type="spellEnd"/>
            <w:r w:rsidR="00E2758F">
              <w:t xml:space="preserve"> </w:t>
            </w:r>
            <w:r w:rsidR="00E2758F" w:rsidRPr="00E2758F">
              <w:rPr>
                <w:sz w:val="18"/>
                <w:szCs w:val="18"/>
              </w:rPr>
              <w:t>DSAL-GSS-093/2019</w:t>
            </w:r>
            <w:r w:rsidR="00E2758F">
              <w:rPr>
                <w:sz w:val="18"/>
                <w:szCs w:val="18"/>
              </w:rPr>
              <w:t>, que para contar con datos de calidad asegurada de concentración de SO</w:t>
            </w:r>
            <w:r w:rsidR="009441A2" w:rsidRPr="00E2758F">
              <w:rPr>
                <w:sz w:val="18"/>
                <w:szCs w:val="18"/>
                <w:vertAlign w:val="subscript"/>
              </w:rPr>
              <w:t>2</w:t>
            </w:r>
            <w:r w:rsidR="009441A2">
              <w:rPr>
                <w:sz w:val="18"/>
                <w:szCs w:val="18"/>
              </w:rPr>
              <w:t xml:space="preserve"> instaló</w:t>
            </w:r>
            <w:r w:rsidR="00E2758F">
              <w:rPr>
                <w:sz w:val="18"/>
                <w:szCs w:val="18"/>
              </w:rPr>
              <w:t xml:space="preserve"> un CEMS móvil de gases utilizando el método de referencia CH-6C</w:t>
            </w:r>
            <w:r w:rsidR="00232DB3">
              <w:rPr>
                <w:sz w:val="18"/>
                <w:szCs w:val="18"/>
              </w:rPr>
              <w:t xml:space="preserve"> y </w:t>
            </w:r>
            <w:r w:rsidR="00B77E81">
              <w:rPr>
                <w:sz w:val="18"/>
                <w:szCs w:val="18"/>
              </w:rPr>
              <w:t>además señal</w:t>
            </w:r>
            <w:r w:rsidR="00030E45">
              <w:rPr>
                <w:sz w:val="18"/>
                <w:szCs w:val="18"/>
              </w:rPr>
              <w:t>ó</w:t>
            </w:r>
            <w:r w:rsidR="00B77E81">
              <w:rPr>
                <w:sz w:val="18"/>
                <w:szCs w:val="18"/>
              </w:rPr>
              <w:t xml:space="preserve"> que d</w:t>
            </w:r>
            <w:r w:rsidR="00DD1E15">
              <w:rPr>
                <w:sz w:val="18"/>
                <w:szCs w:val="18"/>
              </w:rPr>
              <w:t xml:space="preserve">icho CEMS </w:t>
            </w:r>
            <w:r w:rsidR="00232DB3">
              <w:rPr>
                <w:sz w:val="18"/>
                <w:szCs w:val="18"/>
              </w:rPr>
              <w:t xml:space="preserve">móvil </w:t>
            </w:r>
            <w:r w:rsidR="00DD1E15">
              <w:rPr>
                <w:sz w:val="18"/>
                <w:szCs w:val="18"/>
              </w:rPr>
              <w:t>diaria</w:t>
            </w:r>
            <w:r w:rsidR="00B77E81">
              <w:rPr>
                <w:sz w:val="18"/>
                <w:szCs w:val="18"/>
              </w:rPr>
              <w:t xml:space="preserve">mente </w:t>
            </w:r>
            <w:r w:rsidR="00030E45">
              <w:rPr>
                <w:sz w:val="18"/>
                <w:szCs w:val="18"/>
              </w:rPr>
              <w:lastRenderedPageBreak/>
              <w:t xml:space="preserve">sería sometido a calibraciones diarias </w:t>
            </w:r>
            <w:r w:rsidR="00DD1E15">
              <w:rPr>
                <w:sz w:val="18"/>
                <w:szCs w:val="18"/>
              </w:rPr>
              <w:t xml:space="preserve">cero y </w:t>
            </w:r>
            <w:proofErr w:type="spellStart"/>
            <w:r w:rsidR="00DD1E15">
              <w:rPr>
                <w:sz w:val="18"/>
                <w:szCs w:val="18"/>
              </w:rPr>
              <w:t>span</w:t>
            </w:r>
            <w:proofErr w:type="spellEnd"/>
            <w:r w:rsidR="00232DB3">
              <w:rPr>
                <w:sz w:val="18"/>
                <w:szCs w:val="18"/>
              </w:rPr>
              <w:t xml:space="preserve">, lo antes señalado fue posible verificar mediante las planillas QA/QC. El CEMS móvil se utilizó </w:t>
            </w:r>
            <w:r w:rsidR="00232DB3" w:rsidRPr="00232DB3">
              <w:rPr>
                <w:sz w:val="18"/>
                <w:szCs w:val="18"/>
              </w:rPr>
              <w:t>hasta finalizar exitosamente el proceso de validación del CEMS</w:t>
            </w:r>
            <w:r w:rsidR="00232DB3">
              <w:rPr>
                <w:sz w:val="18"/>
                <w:szCs w:val="18"/>
              </w:rPr>
              <w:t xml:space="preserve"> instalado en la Chimenea de la planta de ácido de Fundición </w:t>
            </w:r>
            <w:r w:rsidR="00CE4D59">
              <w:rPr>
                <w:sz w:val="18"/>
                <w:szCs w:val="18"/>
              </w:rPr>
              <w:t>Potrerillos</w:t>
            </w:r>
            <w:r w:rsidR="003E1777">
              <w:rPr>
                <w:sz w:val="18"/>
                <w:szCs w:val="18"/>
              </w:rPr>
              <w:t>, considerando un rango de medición de 0 a 1.000 ppm de SO</w:t>
            </w:r>
            <w:r w:rsidR="003E1777" w:rsidRPr="003E1777">
              <w:rPr>
                <w:sz w:val="18"/>
                <w:szCs w:val="18"/>
                <w:vertAlign w:val="subscript"/>
              </w:rPr>
              <w:t>2</w:t>
            </w:r>
            <w:r w:rsidR="00232DB3">
              <w:rPr>
                <w:sz w:val="18"/>
                <w:szCs w:val="18"/>
              </w:rPr>
              <w:t xml:space="preserve">. </w:t>
            </w:r>
          </w:p>
          <w:p w14:paraId="5D88EE48" w14:textId="77777777" w:rsidR="00F71994" w:rsidRPr="00F71994" w:rsidRDefault="00F71994" w:rsidP="00F71994">
            <w:pPr>
              <w:pStyle w:val="Prrafodelista"/>
              <w:rPr>
                <w:sz w:val="18"/>
                <w:szCs w:val="18"/>
              </w:rPr>
            </w:pPr>
          </w:p>
          <w:p w14:paraId="06F0D9C6" w14:textId="26E42341" w:rsidR="00B24FA6" w:rsidRPr="00153AAE" w:rsidRDefault="00153AAE" w:rsidP="0093276E">
            <w:pPr>
              <w:pStyle w:val="Prrafodelista"/>
              <w:numPr>
                <w:ilvl w:val="0"/>
                <w:numId w:val="11"/>
              </w:numPr>
              <w:spacing w:after="160"/>
              <w:rPr>
                <w:sz w:val="18"/>
                <w:szCs w:val="18"/>
              </w:rPr>
            </w:pPr>
            <w:r w:rsidRPr="00153AAE">
              <w:rPr>
                <w:sz w:val="18"/>
                <w:szCs w:val="18"/>
              </w:rPr>
              <w:t>Por otra parte, c</w:t>
            </w:r>
            <w:r w:rsidR="00B24FA6" w:rsidRPr="00153AAE">
              <w:rPr>
                <w:sz w:val="18"/>
                <w:szCs w:val="18"/>
              </w:rPr>
              <w:t xml:space="preserve">onsiderando que se debe velar por el óptimo funcionamiento del CEMS instalado en la chimenea de la planta de ácido de la Fundición </w:t>
            </w:r>
            <w:r>
              <w:rPr>
                <w:sz w:val="18"/>
                <w:szCs w:val="18"/>
              </w:rPr>
              <w:t>Potrerillos</w:t>
            </w:r>
            <w:r w:rsidR="00B24FA6" w:rsidRPr="00153AAE">
              <w:rPr>
                <w:sz w:val="18"/>
                <w:szCs w:val="18"/>
              </w:rPr>
              <w:t xml:space="preserve">, aplicando los procedimientos de aseguramiento de calidad que aseguren que el CEMS entregue datos de calidad asegurada, se solicitó mediante Res. Ex. </w:t>
            </w:r>
            <w:proofErr w:type="spellStart"/>
            <w:r w:rsidR="00B24FA6" w:rsidRPr="00153AAE">
              <w:rPr>
                <w:sz w:val="18"/>
                <w:szCs w:val="18"/>
              </w:rPr>
              <w:t>N°</w:t>
            </w:r>
            <w:proofErr w:type="spellEnd"/>
            <w:r w:rsidR="00B24FA6" w:rsidRPr="00153AAE">
              <w:rPr>
                <w:sz w:val="18"/>
                <w:szCs w:val="18"/>
              </w:rPr>
              <w:t xml:space="preserve"> </w:t>
            </w:r>
            <w:r w:rsidRPr="00153AAE">
              <w:rPr>
                <w:sz w:val="18"/>
                <w:szCs w:val="18"/>
              </w:rPr>
              <w:t>579</w:t>
            </w:r>
            <w:r w:rsidR="00B24FA6" w:rsidRPr="00153AAE">
              <w:rPr>
                <w:sz w:val="18"/>
                <w:szCs w:val="18"/>
              </w:rPr>
              <w:t xml:space="preserve"> de 0</w:t>
            </w:r>
            <w:r w:rsidRPr="00153AAE">
              <w:rPr>
                <w:sz w:val="18"/>
                <w:szCs w:val="18"/>
              </w:rPr>
              <w:t>7</w:t>
            </w:r>
            <w:r w:rsidR="00B24FA6" w:rsidRPr="00153AAE">
              <w:rPr>
                <w:sz w:val="18"/>
                <w:szCs w:val="18"/>
              </w:rPr>
              <w:t xml:space="preserve"> de </w:t>
            </w:r>
            <w:r w:rsidRPr="00153AAE">
              <w:rPr>
                <w:sz w:val="18"/>
                <w:szCs w:val="18"/>
              </w:rPr>
              <w:t>abril</w:t>
            </w:r>
            <w:r w:rsidR="00B24FA6" w:rsidRPr="00153AAE">
              <w:rPr>
                <w:sz w:val="18"/>
                <w:szCs w:val="18"/>
              </w:rPr>
              <w:t xml:space="preserve"> de 2019 de SMA, </w:t>
            </w:r>
            <w:r w:rsidRPr="00153AAE">
              <w:rPr>
                <w:sz w:val="18"/>
                <w:szCs w:val="18"/>
              </w:rPr>
              <w:t>hacer entrega de las</w:t>
            </w:r>
            <w:r w:rsidR="00B24FA6" w:rsidRPr="00153AAE">
              <w:rPr>
                <w:sz w:val="18"/>
                <w:szCs w:val="18"/>
              </w:rPr>
              <w:t xml:space="preserve"> Planillas “Pruebas de Aseguramiento de Calidad CEMS Gases - Parámetro SO</w:t>
            </w:r>
            <w:r w:rsidR="00B24FA6" w:rsidRPr="00153AAE">
              <w:rPr>
                <w:sz w:val="18"/>
                <w:szCs w:val="18"/>
                <w:vertAlign w:val="subscript"/>
              </w:rPr>
              <w:t>2</w:t>
            </w:r>
            <w:r w:rsidR="00B24FA6" w:rsidRPr="00153AAE">
              <w:rPr>
                <w:sz w:val="18"/>
                <w:szCs w:val="18"/>
              </w:rPr>
              <w:t>” para el periodo 01 de enero al 31 de diciembre 2019. A partir de la revisión de los resultados de las pruebas de error de calibración, error de linealidad y exactitud relativa, se indica:</w:t>
            </w:r>
          </w:p>
          <w:p w14:paraId="60DF298A" w14:textId="77777777" w:rsidR="00B24FA6" w:rsidRPr="00B24FA6" w:rsidRDefault="00B24FA6" w:rsidP="00B24FA6">
            <w:pPr>
              <w:pStyle w:val="Prrafodelista"/>
              <w:spacing w:after="160" w:line="259" w:lineRule="auto"/>
              <w:ind w:left="360"/>
              <w:rPr>
                <w:sz w:val="18"/>
                <w:szCs w:val="18"/>
                <w:highlight w:val="yellow"/>
              </w:rPr>
            </w:pPr>
          </w:p>
          <w:p w14:paraId="6C497E34" w14:textId="27F08472" w:rsidR="00B24FA6" w:rsidRPr="00153AAE" w:rsidRDefault="00B24FA6" w:rsidP="00F87784">
            <w:pPr>
              <w:pStyle w:val="Prrafodelista"/>
              <w:numPr>
                <w:ilvl w:val="0"/>
                <w:numId w:val="10"/>
              </w:numPr>
              <w:rPr>
                <w:sz w:val="18"/>
                <w:szCs w:val="18"/>
              </w:rPr>
            </w:pPr>
            <w:r w:rsidRPr="00153AAE">
              <w:rPr>
                <w:sz w:val="18"/>
                <w:szCs w:val="18"/>
              </w:rPr>
              <w:t xml:space="preserve">Respecto a las </w:t>
            </w:r>
            <w:r w:rsidRPr="00153AAE">
              <w:rPr>
                <w:b/>
                <w:sz w:val="18"/>
                <w:szCs w:val="18"/>
              </w:rPr>
              <w:t>pruebas de error de calibración (EC),</w:t>
            </w:r>
            <w:r w:rsidRPr="00153AAE">
              <w:rPr>
                <w:sz w:val="18"/>
                <w:szCs w:val="18"/>
              </w:rPr>
              <w:t xml:space="preserve"> es posible señalar que para el periodo </w:t>
            </w:r>
            <w:r w:rsidR="00DD1E15">
              <w:rPr>
                <w:sz w:val="18"/>
                <w:szCs w:val="18"/>
              </w:rPr>
              <w:t>mayo</w:t>
            </w:r>
            <w:r w:rsidRPr="00153AAE">
              <w:rPr>
                <w:sz w:val="18"/>
                <w:szCs w:val="18"/>
              </w:rPr>
              <w:t xml:space="preserve"> – diciembre de 2019</w:t>
            </w:r>
            <w:r w:rsidR="003F083A">
              <w:rPr>
                <w:sz w:val="18"/>
                <w:szCs w:val="18"/>
              </w:rPr>
              <w:t xml:space="preserve">, específicamente para los meses </w:t>
            </w:r>
            <w:r w:rsidR="00395D18">
              <w:rPr>
                <w:sz w:val="18"/>
                <w:szCs w:val="18"/>
              </w:rPr>
              <w:t>donde</w:t>
            </w:r>
            <w:r w:rsidR="003F083A">
              <w:rPr>
                <w:sz w:val="18"/>
                <w:szCs w:val="18"/>
              </w:rPr>
              <w:t xml:space="preserve"> se encontraba en funcionamiento la planta de ácido, </w:t>
            </w:r>
            <w:r w:rsidRPr="00153AAE">
              <w:rPr>
                <w:sz w:val="18"/>
                <w:szCs w:val="18"/>
              </w:rPr>
              <w:t xml:space="preserve">se realizaron al CEMS instalado en la chimenea de la planta de ácido las pruebas diarias de error de calibración cero y </w:t>
            </w:r>
            <w:proofErr w:type="spellStart"/>
            <w:r w:rsidRPr="00153AAE">
              <w:rPr>
                <w:sz w:val="18"/>
                <w:szCs w:val="18"/>
              </w:rPr>
              <w:t>span</w:t>
            </w:r>
            <w:proofErr w:type="spellEnd"/>
            <w:r w:rsidRPr="00153AAE">
              <w:rPr>
                <w:sz w:val="18"/>
                <w:szCs w:val="18"/>
              </w:rPr>
              <w:t xml:space="preserve"> utilizando para aquellas pruebas, gases patrones que cumplen con las especificaciones del protocolo para validación de CEMS, obteniendo principalmente resultados que se ajustan al error de calibración permitido (±5%) (Ver Anexo 1).</w:t>
            </w:r>
            <w:r w:rsidR="00DD1E15">
              <w:rPr>
                <w:sz w:val="18"/>
                <w:szCs w:val="18"/>
              </w:rPr>
              <w:t xml:space="preserve"> </w:t>
            </w:r>
          </w:p>
          <w:p w14:paraId="31C03B11" w14:textId="77777777" w:rsidR="006E407B" w:rsidRDefault="00B24FA6" w:rsidP="00F87784">
            <w:pPr>
              <w:pStyle w:val="Prrafodelista"/>
              <w:numPr>
                <w:ilvl w:val="0"/>
                <w:numId w:val="10"/>
              </w:numPr>
              <w:spacing w:after="160" w:line="259" w:lineRule="auto"/>
              <w:rPr>
                <w:sz w:val="18"/>
                <w:szCs w:val="18"/>
              </w:rPr>
            </w:pPr>
            <w:r w:rsidRPr="00153AAE">
              <w:rPr>
                <w:sz w:val="18"/>
                <w:szCs w:val="18"/>
              </w:rPr>
              <w:t>Respecto a las</w:t>
            </w:r>
            <w:r w:rsidRPr="00153AAE">
              <w:rPr>
                <w:b/>
                <w:sz w:val="18"/>
                <w:szCs w:val="18"/>
              </w:rPr>
              <w:t xml:space="preserve"> pruebas trimestrales de error de linealidad</w:t>
            </w:r>
            <w:r w:rsidRPr="00153AAE">
              <w:rPr>
                <w:sz w:val="18"/>
                <w:szCs w:val="18"/>
              </w:rPr>
              <w:t xml:space="preserve"> </w:t>
            </w:r>
            <w:r w:rsidRPr="00153AAE">
              <w:rPr>
                <w:b/>
                <w:bCs/>
                <w:sz w:val="18"/>
                <w:szCs w:val="18"/>
              </w:rPr>
              <w:t>(EL),</w:t>
            </w:r>
            <w:r w:rsidRPr="00153AAE">
              <w:rPr>
                <w:sz w:val="18"/>
                <w:szCs w:val="18"/>
              </w:rPr>
              <w:t xml:space="preserve"> se evidencia la ejecución de pruebas trimestrales utilizando para aquellas pruebas los gases patrones para los niveles bajo, medio y alto, obteniendo como resultado valores menores al 5% utilizando la ecuación 3) del protocolo de validación de CEMS. (Ver Anexo 1)</w:t>
            </w:r>
            <w:r w:rsidR="006E407B">
              <w:rPr>
                <w:sz w:val="18"/>
                <w:szCs w:val="18"/>
              </w:rPr>
              <w:t>.</w:t>
            </w:r>
          </w:p>
          <w:p w14:paraId="0D3CF7AE" w14:textId="042C319D" w:rsidR="006E407B" w:rsidRDefault="00B24FA6" w:rsidP="00F87784">
            <w:pPr>
              <w:pStyle w:val="Prrafodelista"/>
              <w:numPr>
                <w:ilvl w:val="0"/>
                <w:numId w:val="10"/>
              </w:numPr>
              <w:spacing w:after="160" w:line="259" w:lineRule="auto"/>
              <w:rPr>
                <w:sz w:val="18"/>
                <w:szCs w:val="18"/>
              </w:rPr>
            </w:pPr>
            <w:r w:rsidRPr="006E407B">
              <w:rPr>
                <w:sz w:val="18"/>
                <w:szCs w:val="18"/>
              </w:rPr>
              <w:t xml:space="preserve">Respecto a la </w:t>
            </w:r>
            <w:r w:rsidRPr="006E407B">
              <w:rPr>
                <w:b/>
                <w:sz w:val="18"/>
                <w:szCs w:val="18"/>
              </w:rPr>
              <w:t>prueba de exactitud relativa</w:t>
            </w:r>
            <w:r w:rsidRPr="006E407B">
              <w:rPr>
                <w:sz w:val="18"/>
                <w:szCs w:val="18"/>
              </w:rPr>
              <w:t xml:space="preserve"> </w:t>
            </w:r>
            <w:r w:rsidRPr="006E407B">
              <w:rPr>
                <w:b/>
                <w:bCs/>
                <w:sz w:val="18"/>
                <w:szCs w:val="18"/>
              </w:rPr>
              <w:t>(ER)</w:t>
            </w:r>
            <w:r w:rsidRPr="006E407B">
              <w:rPr>
                <w:sz w:val="18"/>
                <w:szCs w:val="18"/>
              </w:rPr>
              <w:t>, los resultados se ajustan a los límites especificados en el Protocolo para validación de CEMS</w:t>
            </w:r>
            <w:r w:rsidR="00B72D53">
              <w:rPr>
                <w:sz w:val="18"/>
                <w:szCs w:val="18"/>
              </w:rPr>
              <w:t>.</w:t>
            </w:r>
          </w:p>
          <w:p w14:paraId="771C6F0B" w14:textId="77777777" w:rsidR="006E407B" w:rsidRPr="006E407B" w:rsidRDefault="006E407B" w:rsidP="006E407B">
            <w:pPr>
              <w:pStyle w:val="Prrafodelista"/>
              <w:spacing w:after="160" w:line="259" w:lineRule="auto"/>
              <w:ind w:left="1068"/>
              <w:rPr>
                <w:sz w:val="18"/>
                <w:szCs w:val="18"/>
              </w:rPr>
            </w:pPr>
          </w:p>
          <w:p w14:paraId="61A7E2D9" w14:textId="44F0647F" w:rsidR="006E407B" w:rsidRDefault="00B24FA6" w:rsidP="00F87784">
            <w:pPr>
              <w:pStyle w:val="Prrafodelista"/>
              <w:numPr>
                <w:ilvl w:val="0"/>
                <w:numId w:val="11"/>
              </w:numPr>
              <w:rPr>
                <w:sz w:val="18"/>
                <w:szCs w:val="18"/>
              </w:rPr>
            </w:pPr>
            <w:r w:rsidRPr="006E407B">
              <w:rPr>
                <w:sz w:val="18"/>
                <w:szCs w:val="18"/>
              </w:rPr>
              <w:t xml:space="preserve">En base a los antecedentes expuestos sobre los resultados obtenidos en las pruebas diarias de EC, trimestrales de EL y anual de ER, es posible señalar que el CEMS instalado en la planta de ácido de la Fundición </w:t>
            </w:r>
            <w:r w:rsidR="006E407B" w:rsidRPr="006E407B">
              <w:rPr>
                <w:sz w:val="18"/>
                <w:szCs w:val="18"/>
              </w:rPr>
              <w:t>Potrerillos</w:t>
            </w:r>
            <w:r w:rsidRPr="006E407B">
              <w:rPr>
                <w:sz w:val="18"/>
                <w:szCs w:val="18"/>
              </w:rPr>
              <w:t>, entrega datos de calidad asegurada</w:t>
            </w:r>
            <w:r w:rsidRPr="006E407B">
              <w:rPr>
                <w:sz w:val="18"/>
                <w:szCs w:val="18"/>
                <w:vertAlign w:val="subscript"/>
              </w:rPr>
              <w:t>,</w:t>
            </w:r>
            <w:r w:rsidRPr="006E407B">
              <w:rPr>
                <w:sz w:val="18"/>
                <w:szCs w:val="18"/>
              </w:rPr>
              <w:t xml:space="preserve"> por lo cual es posible utilizar dichos datos de concentración para evaluar cumplimiento normativo del límite de emisión de SO</w:t>
            </w:r>
            <w:r w:rsidRPr="006E407B">
              <w:rPr>
                <w:sz w:val="18"/>
                <w:szCs w:val="18"/>
                <w:vertAlign w:val="subscript"/>
              </w:rPr>
              <w:t>2</w:t>
            </w:r>
            <w:r w:rsidRPr="006E407B">
              <w:rPr>
                <w:sz w:val="18"/>
                <w:szCs w:val="18"/>
              </w:rPr>
              <w:t xml:space="preserve"> durante el periodo del 01 de enero al 31 de diciembre de 2019 (ver tabla N°1 y figura N°1).</w:t>
            </w:r>
          </w:p>
          <w:p w14:paraId="554C268A" w14:textId="77777777" w:rsidR="003F083A" w:rsidRDefault="003F083A" w:rsidP="003F083A">
            <w:pPr>
              <w:pStyle w:val="Prrafodelista"/>
              <w:ind w:left="360"/>
              <w:rPr>
                <w:sz w:val="18"/>
                <w:szCs w:val="18"/>
              </w:rPr>
            </w:pPr>
          </w:p>
          <w:p w14:paraId="7A7AC22B" w14:textId="282DF5B8" w:rsidR="006E407B" w:rsidRPr="009441A2" w:rsidRDefault="00B24FA6" w:rsidP="009441A2">
            <w:pPr>
              <w:pStyle w:val="Prrafodelista"/>
              <w:numPr>
                <w:ilvl w:val="0"/>
                <w:numId w:val="11"/>
              </w:numPr>
              <w:rPr>
                <w:sz w:val="18"/>
                <w:szCs w:val="18"/>
              </w:rPr>
            </w:pPr>
            <w:r w:rsidRPr="003F083A">
              <w:rPr>
                <w:sz w:val="18"/>
                <w:szCs w:val="18"/>
              </w:rPr>
              <w:t xml:space="preserve">A partir de la revisión de los </w:t>
            </w:r>
            <w:r w:rsidR="006E407B" w:rsidRPr="003F083A">
              <w:rPr>
                <w:sz w:val="18"/>
                <w:szCs w:val="18"/>
              </w:rPr>
              <w:t>reportes mensuales de promedios horarios de concentración de SO2</w:t>
            </w:r>
            <w:r w:rsidRPr="003F083A">
              <w:rPr>
                <w:sz w:val="18"/>
                <w:szCs w:val="18"/>
              </w:rPr>
              <w:t xml:space="preserve"> </w:t>
            </w:r>
            <w:r w:rsidR="006E407B" w:rsidRPr="003F083A">
              <w:rPr>
                <w:sz w:val="18"/>
                <w:szCs w:val="18"/>
              </w:rPr>
              <w:t xml:space="preserve">de la planta de ácido </w:t>
            </w:r>
            <w:r w:rsidRPr="003F083A">
              <w:rPr>
                <w:sz w:val="18"/>
                <w:szCs w:val="18"/>
              </w:rPr>
              <w:t xml:space="preserve">se verificó </w:t>
            </w:r>
            <w:r w:rsidR="006E407B" w:rsidRPr="003F083A">
              <w:rPr>
                <w:sz w:val="18"/>
                <w:szCs w:val="18"/>
              </w:rPr>
              <w:t>lo siguiente: a) El reporte de promedios horarios de la planta de ácido contiene celdas vacías. Lo antes señalado se presenta para el periodo 15-05-2019 al 22-05-2019.  b) El reporte de datos de la planta de ácido contiene promedios horarios de concentración de SO</w:t>
            </w:r>
            <w:r w:rsidR="006E407B" w:rsidRPr="009441A2">
              <w:rPr>
                <w:sz w:val="18"/>
                <w:szCs w:val="18"/>
                <w:vertAlign w:val="subscript"/>
              </w:rPr>
              <w:t>2</w:t>
            </w:r>
            <w:r w:rsidR="006E407B" w:rsidRPr="003F083A">
              <w:rPr>
                <w:sz w:val="18"/>
                <w:szCs w:val="18"/>
              </w:rPr>
              <w:t xml:space="preserve">, con valores negativos cuando la caracterización del estado de operación de la planta se encuentra en estado de encendido (HE), Régimen (RE), detención programada (DP) y Detención No programada (DNP). Cabe mencionar que para el día 16 de agosto a las 07:00 </w:t>
            </w:r>
            <w:proofErr w:type="spellStart"/>
            <w:r w:rsidR="006E407B" w:rsidRPr="003F083A">
              <w:rPr>
                <w:sz w:val="18"/>
                <w:szCs w:val="18"/>
              </w:rPr>
              <w:t>hrs</w:t>
            </w:r>
            <w:proofErr w:type="spellEnd"/>
            <w:r w:rsidR="006E407B" w:rsidRPr="003F083A">
              <w:rPr>
                <w:sz w:val="18"/>
                <w:szCs w:val="18"/>
              </w:rPr>
              <w:t xml:space="preserve">., se registró en la fuente un valor </w:t>
            </w:r>
            <w:r w:rsidR="009441A2">
              <w:rPr>
                <w:sz w:val="18"/>
                <w:szCs w:val="18"/>
              </w:rPr>
              <w:t xml:space="preserve">negativo </w:t>
            </w:r>
            <w:r w:rsidR="006E407B" w:rsidRPr="003F083A">
              <w:rPr>
                <w:sz w:val="18"/>
                <w:szCs w:val="18"/>
              </w:rPr>
              <w:t xml:space="preserve">de </w:t>
            </w:r>
            <w:r w:rsidR="006E407B" w:rsidRPr="009441A2">
              <w:rPr>
                <w:sz w:val="18"/>
                <w:szCs w:val="18"/>
              </w:rPr>
              <w:t xml:space="preserve">-0,6 ppm, en estado régimen (RE). </w:t>
            </w:r>
            <w:r w:rsidR="003F083A" w:rsidRPr="009441A2">
              <w:rPr>
                <w:sz w:val="18"/>
                <w:szCs w:val="18"/>
              </w:rPr>
              <w:t xml:space="preserve">c) El reporte de datos de la planta de ácido contiene, para los meses febrero y abril de 2019, promedios horarios informados con la frase “[-11059] No Good Data </w:t>
            </w:r>
            <w:proofErr w:type="spellStart"/>
            <w:r w:rsidR="003F083A" w:rsidRPr="009441A2">
              <w:rPr>
                <w:sz w:val="18"/>
                <w:szCs w:val="18"/>
              </w:rPr>
              <w:t>For</w:t>
            </w:r>
            <w:proofErr w:type="spellEnd"/>
            <w:r w:rsidR="003F083A" w:rsidRPr="009441A2">
              <w:rPr>
                <w:sz w:val="18"/>
                <w:szCs w:val="18"/>
              </w:rPr>
              <w:t xml:space="preserve"> </w:t>
            </w:r>
            <w:proofErr w:type="spellStart"/>
            <w:r w:rsidR="003F083A" w:rsidRPr="009441A2">
              <w:rPr>
                <w:sz w:val="18"/>
                <w:szCs w:val="18"/>
              </w:rPr>
              <w:t>Calculation</w:t>
            </w:r>
            <w:proofErr w:type="spellEnd"/>
            <w:r w:rsidR="003F083A" w:rsidRPr="009441A2">
              <w:rPr>
                <w:sz w:val="18"/>
                <w:szCs w:val="18"/>
              </w:rPr>
              <w:t>”, d) Para el día 06 de abril de 2019 a las 23:00 se informaron dos valores de concentración de promedio horario y e) Para el mes de mayo la planilla minutal no contiene datos de concentración de SO</w:t>
            </w:r>
            <w:r w:rsidR="003F083A" w:rsidRPr="009441A2">
              <w:rPr>
                <w:sz w:val="18"/>
                <w:szCs w:val="18"/>
                <w:vertAlign w:val="subscript"/>
              </w:rPr>
              <w:t>2</w:t>
            </w:r>
            <w:r w:rsidR="003F083A" w:rsidRPr="009441A2">
              <w:rPr>
                <w:sz w:val="18"/>
                <w:szCs w:val="18"/>
              </w:rPr>
              <w:t xml:space="preserve">.  </w:t>
            </w:r>
            <w:r w:rsidR="009441A2">
              <w:rPr>
                <w:sz w:val="18"/>
                <w:szCs w:val="18"/>
              </w:rPr>
              <w:t>En base a lo antes señalado</w:t>
            </w:r>
            <w:r w:rsidR="003F083A" w:rsidRPr="009441A2">
              <w:rPr>
                <w:sz w:val="18"/>
                <w:szCs w:val="18"/>
              </w:rPr>
              <w:t>, se realizó un requerimiento de información a través de la Resolución Exenta N°1477</w:t>
            </w:r>
            <w:r w:rsidR="00395D18" w:rsidRPr="009441A2">
              <w:rPr>
                <w:sz w:val="18"/>
                <w:szCs w:val="18"/>
              </w:rPr>
              <w:t xml:space="preserve"> </w:t>
            </w:r>
            <w:r w:rsidR="003F083A" w:rsidRPr="009441A2">
              <w:rPr>
                <w:sz w:val="18"/>
                <w:szCs w:val="18"/>
              </w:rPr>
              <w:t xml:space="preserve">de 20 agosto de 2020, solicitando al titular un nuevo reporte consolidado para el año 2019, corrigiendo los datos </w:t>
            </w:r>
            <w:proofErr w:type="gramStart"/>
            <w:r w:rsidR="003F083A" w:rsidRPr="009441A2">
              <w:rPr>
                <w:sz w:val="18"/>
                <w:szCs w:val="18"/>
              </w:rPr>
              <w:t>de acuerdo a</w:t>
            </w:r>
            <w:proofErr w:type="gramEnd"/>
            <w:r w:rsidR="003F083A" w:rsidRPr="009441A2">
              <w:rPr>
                <w:sz w:val="18"/>
                <w:szCs w:val="18"/>
              </w:rPr>
              <w:t xml:space="preserve"> las observaciones levantadas y hacer entrega de la planilla minutal correspondiente al mes de mayo de 2019. Posteriormente, mediante carta </w:t>
            </w:r>
            <w:r w:rsidR="00395D18" w:rsidRPr="009441A2">
              <w:rPr>
                <w:sz w:val="18"/>
                <w:szCs w:val="18"/>
              </w:rPr>
              <w:t xml:space="preserve">GCS </w:t>
            </w:r>
            <w:r w:rsidR="003F083A" w:rsidRPr="009441A2">
              <w:rPr>
                <w:sz w:val="18"/>
                <w:szCs w:val="18"/>
              </w:rPr>
              <w:t>110/2020 de 01 de septiembre de 2020, el titular Codelco entrega los antecedentes solicitados que permiten evaluar el cumplimiento normativo del límite de emisión de SO</w:t>
            </w:r>
            <w:r w:rsidR="003F083A" w:rsidRPr="009441A2">
              <w:rPr>
                <w:sz w:val="18"/>
                <w:szCs w:val="18"/>
                <w:vertAlign w:val="subscript"/>
              </w:rPr>
              <w:t>2</w:t>
            </w:r>
            <w:r w:rsidR="003F083A" w:rsidRPr="009441A2">
              <w:rPr>
                <w:sz w:val="18"/>
                <w:szCs w:val="18"/>
              </w:rPr>
              <w:t xml:space="preserve"> en la planta de ácido de la Fundición Potrerillos. (ver Anexo </w:t>
            </w:r>
            <w:r w:rsidR="00745AB4" w:rsidRPr="009441A2">
              <w:rPr>
                <w:sz w:val="18"/>
                <w:szCs w:val="18"/>
              </w:rPr>
              <w:t>2</w:t>
            </w:r>
            <w:r w:rsidR="003F083A" w:rsidRPr="009441A2">
              <w:rPr>
                <w:sz w:val="18"/>
                <w:szCs w:val="18"/>
              </w:rPr>
              <w:t>)</w:t>
            </w:r>
          </w:p>
          <w:p w14:paraId="19CA6837" w14:textId="77777777" w:rsidR="003F083A" w:rsidRPr="003F083A" w:rsidRDefault="003F083A" w:rsidP="003F083A">
            <w:pPr>
              <w:pStyle w:val="Prrafodelista"/>
              <w:ind w:left="360"/>
              <w:rPr>
                <w:sz w:val="18"/>
                <w:szCs w:val="18"/>
              </w:rPr>
            </w:pPr>
          </w:p>
          <w:p w14:paraId="322C5126" w14:textId="73C8CA0E" w:rsidR="00B24FA6" w:rsidRPr="006E407B" w:rsidRDefault="00B24FA6" w:rsidP="00F87784">
            <w:pPr>
              <w:pStyle w:val="Prrafodelista"/>
              <w:numPr>
                <w:ilvl w:val="0"/>
                <w:numId w:val="11"/>
              </w:numPr>
              <w:rPr>
                <w:sz w:val="18"/>
              </w:rPr>
            </w:pPr>
            <w:r w:rsidRPr="006E407B">
              <w:rPr>
                <w:sz w:val="18"/>
              </w:rPr>
              <w:t xml:space="preserve">En particular, la Fundición </w:t>
            </w:r>
            <w:r w:rsidR="006E407B" w:rsidRPr="006E407B">
              <w:rPr>
                <w:sz w:val="18"/>
              </w:rPr>
              <w:t>Potrerillos</w:t>
            </w:r>
            <w:r w:rsidRPr="006E407B">
              <w:rPr>
                <w:sz w:val="18"/>
              </w:rPr>
              <w:t>, corresponde a una fuente emisora existente y, por consiguiente, podrá emitir una concentración de SO</w:t>
            </w:r>
            <w:r w:rsidRPr="006E407B">
              <w:rPr>
                <w:sz w:val="18"/>
                <w:vertAlign w:val="subscript"/>
              </w:rPr>
              <w:t>2</w:t>
            </w:r>
            <w:r w:rsidRPr="006E407B">
              <w:rPr>
                <w:sz w:val="18"/>
              </w:rPr>
              <w:t xml:space="preserve"> inferior o igual a 600 ppm que se evaluarán sobre la base de promedios horarios de concentración en un año calendario y se deberán cumplir durante el 95% de las horas de funcionamiento de la planta.  A partir del análisis de los promedios horarios de concentración de SO</w:t>
            </w:r>
            <w:r w:rsidRPr="006E407B">
              <w:rPr>
                <w:sz w:val="18"/>
                <w:vertAlign w:val="subscript"/>
              </w:rPr>
              <w:t>2</w:t>
            </w:r>
            <w:r w:rsidRPr="006E407B">
              <w:rPr>
                <w:sz w:val="18"/>
              </w:rPr>
              <w:t xml:space="preserve"> durante las horas de funcionamiento de la planta de ácido para el periodo 01 de enero al 31 de diciembre de 2019, </w:t>
            </w:r>
            <w:bookmarkStart w:id="64" w:name="_Hlk492651906"/>
            <w:r w:rsidRPr="006E407B">
              <w:rPr>
                <w:sz w:val="18"/>
              </w:rPr>
              <w:t>se observa que el 9</w:t>
            </w:r>
            <w:r w:rsidR="00156FF5" w:rsidRPr="006E407B">
              <w:rPr>
                <w:sz w:val="18"/>
              </w:rPr>
              <w:t>6</w:t>
            </w:r>
            <w:r w:rsidRPr="006E407B">
              <w:rPr>
                <w:sz w:val="18"/>
              </w:rPr>
              <w:t>,</w:t>
            </w:r>
            <w:r w:rsidR="00156FF5" w:rsidRPr="006E407B">
              <w:rPr>
                <w:sz w:val="18"/>
              </w:rPr>
              <w:t>23</w:t>
            </w:r>
            <w:r w:rsidRPr="006E407B">
              <w:rPr>
                <w:sz w:val="18"/>
              </w:rPr>
              <w:t>% de los promedios horarios durante las horas de funcionamiento de la planta de ácido cumplen el límite de emisión permitido de 600 ppm de SO</w:t>
            </w:r>
            <w:r w:rsidRPr="006E407B">
              <w:rPr>
                <w:sz w:val="18"/>
                <w:vertAlign w:val="subscript"/>
              </w:rPr>
              <w:t>2</w:t>
            </w:r>
            <w:r w:rsidRPr="006E407B">
              <w:rPr>
                <w:sz w:val="18"/>
              </w:rPr>
              <w:t xml:space="preserve"> (</w:t>
            </w:r>
            <w:bookmarkEnd w:id="64"/>
            <w:r w:rsidRPr="006E407B">
              <w:rPr>
                <w:sz w:val="18"/>
              </w:rPr>
              <w:t>ver tabla 1).</w:t>
            </w:r>
          </w:p>
          <w:p w14:paraId="6931DA85" w14:textId="77777777" w:rsidR="00B24FA6" w:rsidRPr="0047137E" w:rsidRDefault="00B24FA6" w:rsidP="00B24FA6">
            <w:pPr>
              <w:pStyle w:val="Prrafodelista"/>
              <w:rPr>
                <w:sz w:val="18"/>
              </w:rPr>
            </w:pPr>
          </w:p>
          <w:p w14:paraId="3899179A" w14:textId="77777777" w:rsidR="00B24FA6" w:rsidRPr="0047137E" w:rsidRDefault="00B24FA6" w:rsidP="00B24FA6">
            <w:pPr>
              <w:pStyle w:val="Prrafodelista"/>
              <w:ind w:left="360"/>
              <w:rPr>
                <w:sz w:val="18"/>
              </w:rPr>
            </w:pPr>
          </w:p>
        </w:tc>
      </w:tr>
    </w:tbl>
    <w:p w14:paraId="6C910D4F" w14:textId="64C8BE87" w:rsidR="00B24FA6" w:rsidRDefault="00B24FA6" w:rsidP="00B24FA6">
      <w:pPr>
        <w:spacing w:line="240" w:lineRule="auto"/>
        <w:rPr>
          <w:rFonts w:ascii="Calibri" w:eastAsia="Calibri" w:hAnsi="Calibri" w:cs="Calibri"/>
          <w:sz w:val="28"/>
          <w:szCs w:val="32"/>
        </w:rPr>
      </w:pPr>
    </w:p>
    <w:p w14:paraId="04422B5F" w14:textId="79868552" w:rsidR="00B24FA6" w:rsidRDefault="00B24FA6" w:rsidP="00B24FA6">
      <w:pPr>
        <w:spacing w:line="240" w:lineRule="auto"/>
        <w:rPr>
          <w:rFonts w:ascii="Calibri" w:eastAsia="Calibri" w:hAnsi="Calibri" w:cs="Calibri"/>
          <w:sz w:val="28"/>
          <w:szCs w:val="32"/>
        </w:rPr>
      </w:pPr>
    </w:p>
    <w:p w14:paraId="5AA501CE" w14:textId="074323C4" w:rsidR="00B24FA6" w:rsidRDefault="00B24FA6" w:rsidP="00B24FA6">
      <w:pPr>
        <w:spacing w:line="240" w:lineRule="auto"/>
        <w:rPr>
          <w:rFonts w:ascii="Calibri" w:eastAsia="Calibri" w:hAnsi="Calibri" w:cs="Calibri"/>
          <w:sz w:val="28"/>
          <w:szCs w:val="32"/>
        </w:rPr>
      </w:pPr>
    </w:p>
    <w:p w14:paraId="35BFC735" w14:textId="77777777" w:rsidR="00B24FA6" w:rsidRDefault="00B24FA6" w:rsidP="00B24FA6">
      <w:pPr>
        <w:spacing w:line="240" w:lineRule="auto"/>
        <w:rPr>
          <w:rFonts w:ascii="Calibri" w:eastAsia="Calibri" w:hAnsi="Calibri" w:cs="Calibri"/>
          <w:sz w:val="28"/>
          <w:szCs w:val="32"/>
        </w:rPr>
      </w:pPr>
    </w:p>
    <w:tbl>
      <w:tblPr>
        <w:tblW w:w="5000" w:type="pct"/>
        <w:jc w:val="center"/>
        <w:tblCellMar>
          <w:left w:w="70" w:type="dxa"/>
          <w:right w:w="70" w:type="dxa"/>
        </w:tblCellMar>
        <w:tblLook w:val="04A0" w:firstRow="1" w:lastRow="0" w:firstColumn="1" w:lastColumn="0" w:noHBand="0" w:noVBand="1"/>
      </w:tblPr>
      <w:tblGrid>
        <w:gridCol w:w="3589"/>
        <w:gridCol w:w="3070"/>
        <w:gridCol w:w="3396"/>
        <w:gridCol w:w="3507"/>
      </w:tblGrid>
      <w:tr w:rsidR="00B24FA6" w:rsidRPr="007A7DEB" w14:paraId="11C8F9EA" w14:textId="77777777" w:rsidTr="00B24FA6">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184982" w14:textId="77777777" w:rsidR="00B24FA6" w:rsidRPr="00103181" w:rsidRDefault="00B24FA6" w:rsidP="00B24FA6">
            <w:pPr>
              <w:spacing w:after="0" w:line="240" w:lineRule="auto"/>
              <w:jc w:val="center"/>
              <w:rPr>
                <w:rFonts w:ascii="Calibri" w:eastAsia="Times New Roman" w:hAnsi="Calibri" w:cs="Times New Roman"/>
                <w:b/>
                <w:bCs/>
                <w:color w:val="000000"/>
                <w:sz w:val="20"/>
                <w:szCs w:val="20"/>
                <w:highlight w:val="yellow"/>
                <w:lang w:eastAsia="es-CL"/>
              </w:rPr>
            </w:pPr>
            <w:r w:rsidRPr="00F779AD">
              <w:rPr>
                <w:rFonts w:ascii="Calibri" w:eastAsia="Times New Roman" w:hAnsi="Calibri" w:cs="Times New Roman"/>
                <w:b/>
                <w:bCs/>
                <w:color w:val="000000"/>
                <w:sz w:val="20"/>
                <w:szCs w:val="20"/>
                <w:lang w:eastAsia="es-CL"/>
              </w:rPr>
              <w:t xml:space="preserve">Registros </w:t>
            </w:r>
          </w:p>
        </w:tc>
      </w:tr>
      <w:tr w:rsidR="00156FF5" w:rsidRPr="007A7DEB" w14:paraId="7FF8EE17" w14:textId="77777777" w:rsidTr="00156FF5">
        <w:trPr>
          <w:trHeight w:val="3934"/>
          <w:jc w:val="center"/>
        </w:trPr>
        <w:tc>
          <w:tcPr>
            <w:tcW w:w="2455" w:type="pct"/>
            <w:gridSpan w:val="2"/>
            <w:tcBorders>
              <w:top w:val="nil"/>
              <w:left w:val="single" w:sz="4" w:space="0" w:color="auto"/>
              <w:right w:val="single" w:sz="4" w:space="0" w:color="auto"/>
            </w:tcBorders>
            <w:shd w:val="clear" w:color="auto" w:fill="auto"/>
            <w:noWrap/>
            <w:vAlign w:val="center"/>
            <w:hideMark/>
          </w:tcPr>
          <w:p w14:paraId="662838E2" w14:textId="77777777" w:rsidR="00B24FA6" w:rsidRPr="00103181" w:rsidRDefault="00B24FA6" w:rsidP="00B24FA6">
            <w:pPr>
              <w:rPr>
                <w:highlight w:val="yellow"/>
              </w:rPr>
            </w:pPr>
          </w:p>
          <w:tbl>
            <w:tblPr>
              <w:tblW w:w="5616"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1941"/>
              <w:gridCol w:w="1842"/>
              <w:gridCol w:w="1833"/>
            </w:tblGrid>
            <w:tr w:rsidR="00B24FA6" w:rsidRPr="00103181" w14:paraId="0EC565FC" w14:textId="77777777" w:rsidTr="00156FF5">
              <w:trPr>
                <w:trHeight w:val="300"/>
                <w:jc w:val="center"/>
              </w:trPr>
              <w:tc>
                <w:tcPr>
                  <w:tcW w:w="1941" w:type="dxa"/>
                  <w:shd w:val="clear" w:color="000000" w:fill="D0CECE" w:themeFill="background2" w:themeFillShade="E6"/>
                  <w:noWrap/>
                  <w:vAlign w:val="center"/>
                </w:tcPr>
                <w:p w14:paraId="301B1CC1" w14:textId="77777777" w:rsidR="00B24FA6" w:rsidRPr="00F779AD" w:rsidRDefault="00B24FA6" w:rsidP="00B24FA6">
                  <w:pPr>
                    <w:spacing w:after="0" w:line="240" w:lineRule="auto"/>
                    <w:jc w:val="center"/>
                    <w:rPr>
                      <w:rFonts w:eastAsia="Times New Roman" w:cstheme="minorHAnsi"/>
                      <w:b/>
                      <w:bCs/>
                      <w:color w:val="404040" w:themeColor="text1" w:themeTint="BF"/>
                      <w:sz w:val="18"/>
                      <w:szCs w:val="18"/>
                      <w:lang w:eastAsia="es-CL"/>
                    </w:rPr>
                  </w:pPr>
                  <w:r w:rsidRPr="00F779AD">
                    <w:rPr>
                      <w:rFonts w:eastAsia="Times New Roman" w:cstheme="minorHAnsi"/>
                      <w:b/>
                      <w:bCs/>
                      <w:color w:val="404040" w:themeColor="text1" w:themeTint="BF"/>
                      <w:sz w:val="18"/>
                      <w:szCs w:val="18"/>
                      <w:lang w:eastAsia="es-CL"/>
                    </w:rPr>
                    <w:t>Parámetro evaluado:</w:t>
                  </w:r>
                </w:p>
              </w:tc>
              <w:tc>
                <w:tcPr>
                  <w:tcW w:w="1842" w:type="dxa"/>
                  <w:shd w:val="clear" w:color="000000" w:fill="D0CECE" w:themeFill="background2" w:themeFillShade="E6"/>
                  <w:noWrap/>
                  <w:vAlign w:val="center"/>
                </w:tcPr>
                <w:p w14:paraId="1B2AEC1C" w14:textId="77777777" w:rsidR="00B24FA6" w:rsidRPr="00F779AD" w:rsidRDefault="00B24FA6" w:rsidP="00B24FA6">
                  <w:pPr>
                    <w:spacing w:after="0" w:line="240" w:lineRule="auto"/>
                    <w:jc w:val="center"/>
                    <w:rPr>
                      <w:rFonts w:eastAsia="Times New Roman" w:cstheme="minorHAnsi"/>
                      <w:b/>
                      <w:bCs/>
                      <w:color w:val="404040" w:themeColor="text1" w:themeTint="BF"/>
                      <w:sz w:val="18"/>
                      <w:szCs w:val="18"/>
                      <w:lang w:eastAsia="es-CL"/>
                    </w:rPr>
                  </w:pPr>
                  <w:r w:rsidRPr="00F779AD">
                    <w:rPr>
                      <w:rFonts w:eastAsia="Times New Roman" w:cstheme="minorHAnsi"/>
                      <w:b/>
                      <w:bCs/>
                      <w:color w:val="404040" w:themeColor="text1" w:themeTint="BF"/>
                      <w:sz w:val="18"/>
                      <w:szCs w:val="18"/>
                      <w:lang w:eastAsia="es-CL"/>
                    </w:rPr>
                    <w:t>Límite de emisión aplicable:</w:t>
                  </w:r>
                </w:p>
              </w:tc>
              <w:tc>
                <w:tcPr>
                  <w:tcW w:w="1833" w:type="dxa"/>
                  <w:shd w:val="clear" w:color="000000" w:fill="D0CECE" w:themeFill="background2" w:themeFillShade="E6"/>
                  <w:noWrap/>
                  <w:vAlign w:val="center"/>
                </w:tcPr>
                <w:p w14:paraId="58B0B966" w14:textId="77777777" w:rsidR="00B24FA6" w:rsidRPr="00F779AD" w:rsidRDefault="00B24FA6" w:rsidP="00B24FA6">
                  <w:pPr>
                    <w:spacing w:after="0" w:line="240" w:lineRule="auto"/>
                    <w:jc w:val="center"/>
                    <w:rPr>
                      <w:rFonts w:eastAsia="Times New Roman" w:cstheme="minorHAnsi"/>
                      <w:b/>
                      <w:bCs/>
                      <w:color w:val="404040" w:themeColor="text1" w:themeTint="BF"/>
                      <w:sz w:val="18"/>
                      <w:szCs w:val="18"/>
                      <w:lang w:eastAsia="es-CL"/>
                    </w:rPr>
                  </w:pPr>
                  <w:r w:rsidRPr="00F779AD">
                    <w:rPr>
                      <w:rFonts w:eastAsia="Times New Roman" w:cstheme="minorHAnsi"/>
                      <w:b/>
                      <w:bCs/>
                      <w:color w:val="404040" w:themeColor="text1" w:themeTint="BF"/>
                      <w:sz w:val="18"/>
                      <w:szCs w:val="18"/>
                      <w:lang w:eastAsia="es-CL"/>
                    </w:rPr>
                    <w:t>Periodo evaluado:</w:t>
                  </w:r>
                </w:p>
              </w:tc>
            </w:tr>
            <w:tr w:rsidR="00B24FA6" w:rsidRPr="00103181" w14:paraId="5B0C5D06" w14:textId="77777777" w:rsidTr="00156FF5">
              <w:trPr>
                <w:trHeight w:val="300"/>
                <w:jc w:val="center"/>
              </w:trPr>
              <w:tc>
                <w:tcPr>
                  <w:tcW w:w="1941" w:type="dxa"/>
                  <w:shd w:val="clear" w:color="000000" w:fill="FFFFFF"/>
                  <w:noWrap/>
                  <w:vAlign w:val="center"/>
                </w:tcPr>
                <w:p w14:paraId="45E6258D" w14:textId="77777777" w:rsidR="00B24FA6" w:rsidRPr="00F779AD" w:rsidRDefault="00B24FA6" w:rsidP="00B24FA6">
                  <w:pPr>
                    <w:spacing w:after="0" w:line="240" w:lineRule="auto"/>
                    <w:jc w:val="center"/>
                    <w:rPr>
                      <w:rFonts w:eastAsia="Times New Roman" w:cstheme="minorHAnsi"/>
                      <w:bCs/>
                      <w:color w:val="404040" w:themeColor="text1" w:themeTint="BF"/>
                      <w:sz w:val="14"/>
                      <w:szCs w:val="18"/>
                      <w:lang w:eastAsia="es-CL"/>
                    </w:rPr>
                  </w:pPr>
                  <w:r w:rsidRPr="00F779AD">
                    <w:rPr>
                      <w:rFonts w:eastAsia="Times New Roman" w:cstheme="minorHAnsi"/>
                      <w:bCs/>
                      <w:color w:val="404040" w:themeColor="text1" w:themeTint="BF"/>
                      <w:sz w:val="14"/>
                      <w:szCs w:val="18"/>
                      <w:lang w:eastAsia="es-CL"/>
                    </w:rPr>
                    <w:t>Dióxido de Azufre (SO</w:t>
                  </w:r>
                  <w:r w:rsidRPr="00F779AD">
                    <w:rPr>
                      <w:rFonts w:eastAsia="Times New Roman" w:cstheme="minorHAnsi"/>
                      <w:bCs/>
                      <w:color w:val="404040" w:themeColor="text1" w:themeTint="BF"/>
                      <w:sz w:val="14"/>
                      <w:szCs w:val="18"/>
                      <w:vertAlign w:val="subscript"/>
                      <w:lang w:eastAsia="es-CL"/>
                    </w:rPr>
                    <w:t>2</w:t>
                  </w:r>
                  <w:r w:rsidRPr="00F779AD">
                    <w:rPr>
                      <w:rFonts w:eastAsia="Times New Roman" w:cstheme="minorHAnsi"/>
                      <w:bCs/>
                      <w:color w:val="404040" w:themeColor="text1" w:themeTint="BF"/>
                      <w:sz w:val="14"/>
                      <w:szCs w:val="18"/>
                      <w:lang w:eastAsia="es-CL"/>
                    </w:rPr>
                    <w:t>)</w:t>
                  </w:r>
                </w:p>
              </w:tc>
              <w:tc>
                <w:tcPr>
                  <w:tcW w:w="1842" w:type="dxa"/>
                  <w:shd w:val="clear" w:color="000000" w:fill="FFFFFF"/>
                  <w:noWrap/>
                  <w:vAlign w:val="center"/>
                </w:tcPr>
                <w:p w14:paraId="293B641F" w14:textId="77777777" w:rsidR="00B24FA6" w:rsidRPr="00F779AD" w:rsidRDefault="00B24FA6" w:rsidP="00B24FA6">
                  <w:pPr>
                    <w:spacing w:after="0" w:line="240" w:lineRule="auto"/>
                    <w:jc w:val="center"/>
                    <w:rPr>
                      <w:rFonts w:eastAsia="Times New Roman" w:cstheme="minorHAnsi"/>
                      <w:bCs/>
                      <w:color w:val="404040" w:themeColor="text1" w:themeTint="BF"/>
                      <w:sz w:val="14"/>
                      <w:szCs w:val="18"/>
                      <w:lang w:eastAsia="es-CL"/>
                    </w:rPr>
                  </w:pPr>
                  <w:r w:rsidRPr="00F779AD">
                    <w:rPr>
                      <w:rFonts w:eastAsia="Times New Roman" w:cstheme="minorHAnsi"/>
                      <w:bCs/>
                      <w:color w:val="404040" w:themeColor="text1" w:themeTint="BF"/>
                      <w:sz w:val="14"/>
                      <w:szCs w:val="18"/>
                      <w:lang w:eastAsia="es-CL"/>
                    </w:rPr>
                    <w:t xml:space="preserve">600 </w:t>
                  </w:r>
                  <w:r>
                    <w:rPr>
                      <w:rFonts w:eastAsia="Times New Roman" w:cstheme="minorHAnsi"/>
                      <w:bCs/>
                      <w:color w:val="404040" w:themeColor="text1" w:themeTint="BF"/>
                      <w:sz w:val="14"/>
                      <w:szCs w:val="18"/>
                      <w:lang w:eastAsia="es-CL"/>
                    </w:rPr>
                    <w:t>ppm</w:t>
                  </w:r>
                </w:p>
              </w:tc>
              <w:tc>
                <w:tcPr>
                  <w:tcW w:w="1833" w:type="dxa"/>
                  <w:shd w:val="clear" w:color="000000" w:fill="FFFFFF"/>
                  <w:noWrap/>
                  <w:vAlign w:val="center"/>
                </w:tcPr>
                <w:p w14:paraId="667CC131" w14:textId="77777777" w:rsidR="00B24FA6" w:rsidRPr="00F779AD" w:rsidRDefault="00B24FA6" w:rsidP="00B24FA6">
                  <w:pPr>
                    <w:spacing w:after="0" w:line="240" w:lineRule="auto"/>
                    <w:jc w:val="center"/>
                    <w:rPr>
                      <w:rFonts w:eastAsia="Times New Roman" w:cstheme="minorHAnsi"/>
                      <w:bCs/>
                      <w:color w:val="404040" w:themeColor="text1" w:themeTint="BF"/>
                      <w:sz w:val="14"/>
                      <w:szCs w:val="18"/>
                      <w:lang w:eastAsia="es-CL"/>
                    </w:rPr>
                  </w:pPr>
                  <w:r w:rsidRPr="00F779AD">
                    <w:rPr>
                      <w:rFonts w:eastAsia="Times New Roman" w:cstheme="minorHAnsi"/>
                      <w:bCs/>
                      <w:color w:val="404040" w:themeColor="text1" w:themeTint="BF"/>
                      <w:sz w:val="14"/>
                      <w:szCs w:val="18"/>
                      <w:lang w:eastAsia="es-CL"/>
                    </w:rPr>
                    <w:t>01-01-201</w:t>
                  </w:r>
                  <w:r>
                    <w:rPr>
                      <w:rFonts w:eastAsia="Times New Roman" w:cstheme="minorHAnsi"/>
                      <w:bCs/>
                      <w:color w:val="404040" w:themeColor="text1" w:themeTint="BF"/>
                      <w:sz w:val="14"/>
                      <w:szCs w:val="18"/>
                      <w:lang w:eastAsia="es-CL"/>
                    </w:rPr>
                    <w:t>9</w:t>
                  </w:r>
                  <w:r w:rsidRPr="00F779AD">
                    <w:rPr>
                      <w:rFonts w:eastAsia="Times New Roman" w:cstheme="minorHAnsi"/>
                      <w:bCs/>
                      <w:color w:val="404040" w:themeColor="text1" w:themeTint="BF"/>
                      <w:sz w:val="14"/>
                      <w:szCs w:val="18"/>
                      <w:lang w:eastAsia="es-CL"/>
                    </w:rPr>
                    <w:t xml:space="preserve"> al 31-12-201</w:t>
                  </w:r>
                  <w:r>
                    <w:rPr>
                      <w:rFonts w:eastAsia="Times New Roman" w:cstheme="minorHAnsi"/>
                      <w:bCs/>
                      <w:color w:val="404040" w:themeColor="text1" w:themeTint="BF"/>
                      <w:sz w:val="14"/>
                      <w:szCs w:val="18"/>
                      <w:lang w:eastAsia="es-CL"/>
                    </w:rPr>
                    <w:t>9</w:t>
                  </w:r>
                </w:p>
              </w:tc>
            </w:tr>
          </w:tbl>
          <w:p w14:paraId="0459A26C" w14:textId="77777777" w:rsidR="00B24FA6" w:rsidRPr="00103181" w:rsidRDefault="00B24FA6" w:rsidP="00B24FA6">
            <w:pPr>
              <w:rPr>
                <w:sz w:val="2"/>
                <w:highlight w:val="yellow"/>
              </w:rPr>
            </w:pPr>
          </w:p>
          <w:p w14:paraId="7DB8CAA5" w14:textId="03EACF5C" w:rsidR="00B24FA6" w:rsidRPr="00103181" w:rsidRDefault="00156FF5" w:rsidP="00B24FA6">
            <w:pPr>
              <w:spacing w:after="0" w:line="240" w:lineRule="auto"/>
              <w:jc w:val="center"/>
              <w:rPr>
                <w:rFonts w:ascii="Calibri" w:eastAsia="Times New Roman" w:hAnsi="Calibri" w:cs="Times New Roman"/>
                <w:color w:val="000000"/>
                <w:sz w:val="20"/>
                <w:szCs w:val="20"/>
                <w:highlight w:val="yellow"/>
                <w:lang w:eastAsia="es-CL"/>
              </w:rPr>
            </w:pPr>
            <w:r>
              <w:rPr>
                <w:noProof/>
              </w:rPr>
              <w:drawing>
                <wp:inline distT="0" distB="0" distL="0" distR="0" wp14:anchorId="6221AC4D" wp14:editId="227840D7">
                  <wp:extent cx="3867150" cy="217639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89776" cy="2189129"/>
                          </a:xfrm>
                          <a:prstGeom prst="rect">
                            <a:avLst/>
                          </a:prstGeom>
                        </pic:spPr>
                      </pic:pic>
                    </a:graphicData>
                  </a:graphic>
                </wp:inline>
              </w:drawing>
            </w:r>
          </w:p>
          <w:p w14:paraId="35430BBC" w14:textId="77777777" w:rsidR="00B24FA6" w:rsidRPr="00103181" w:rsidRDefault="00B24FA6" w:rsidP="00B24FA6">
            <w:pPr>
              <w:spacing w:after="0" w:line="240" w:lineRule="auto"/>
              <w:jc w:val="center"/>
              <w:rPr>
                <w:rFonts w:ascii="Calibri" w:eastAsia="Times New Roman" w:hAnsi="Calibri" w:cs="Times New Roman"/>
                <w:color w:val="000000"/>
                <w:sz w:val="20"/>
                <w:szCs w:val="20"/>
                <w:highlight w:val="yellow"/>
                <w:lang w:eastAsia="es-CL"/>
              </w:rPr>
            </w:pPr>
            <w:r w:rsidRPr="00103181">
              <w:rPr>
                <w:noProof/>
                <w:sz w:val="6"/>
                <w:highlight w:val="yellow"/>
                <w:lang w:eastAsia="es-CL"/>
              </w:rPr>
              <mc:AlternateContent>
                <mc:Choice Requires="wps">
                  <w:drawing>
                    <wp:anchor distT="0" distB="0" distL="114300" distR="114300" simplePos="0" relativeHeight="251659264" behindDoc="0" locked="0" layoutInCell="1" allowOverlap="1" wp14:anchorId="6FE9C7DC" wp14:editId="0497401D">
                      <wp:simplePos x="0" y="0"/>
                      <wp:positionH relativeFrom="column">
                        <wp:posOffset>95885</wp:posOffset>
                      </wp:positionH>
                      <wp:positionV relativeFrom="paragraph">
                        <wp:posOffset>8255</wp:posOffset>
                      </wp:positionV>
                      <wp:extent cx="4000500" cy="3429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noFill/>
                                <a:miter lim="800000"/>
                                <a:headEnd/>
                                <a:tailEnd/>
                              </a:ln>
                            </wps:spPr>
                            <wps:txbx>
                              <w:txbxContent>
                                <w:p w14:paraId="3AEA0073" w14:textId="77777777" w:rsidR="006400F2" w:rsidRPr="00E12A36" w:rsidRDefault="006400F2" w:rsidP="00B24FA6">
                                  <w:pPr>
                                    <w:spacing w:after="0"/>
                                    <w:rPr>
                                      <w:color w:val="3B3838" w:themeColor="background2" w:themeShade="40"/>
                                      <w:sz w:val="16"/>
                                      <w:szCs w:val="16"/>
                                    </w:rPr>
                                  </w:pPr>
                                  <w:r w:rsidRPr="00E12A36">
                                    <w:rPr>
                                      <w:color w:val="3B3838" w:themeColor="background2" w:themeShade="40"/>
                                      <w:sz w:val="18"/>
                                      <w:szCs w:val="16"/>
                                      <w:vertAlign w:val="superscript"/>
                                    </w:rPr>
                                    <w:t>1</w:t>
                                  </w:r>
                                  <w:r w:rsidRPr="00E12A36">
                                    <w:rPr>
                                      <w:color w:val="3B3838" w:themeColor="background2" w:themeShade="40"/>
                                      <w:sz w:val="16"/>
                                      <w:szCs w:val="16"/>
                                      <w:vertAlign w:val="superscript"/>
                                    </w:rPr>
                                    <w:t xml:space="preserve"> </w:t>
                                  </w:r>
                                  <w:r w:rsidRPr="00E12A36">
                                    <w:rPr>
                                      <w:color w:val="3B3838" w:themeColor="background2" w:themeShade="40"/>
                                      <w:sz w:val="16"/>
                                      <w:szCs w:val="16"/>
                                    </w:rPr>
                                    <w:t>Considerando horas de funcionamiento aquellas horas en que la planta de ácido presenta los siguientes estados de operación: en régimen, encendido, apagado y fallas.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9C7DC" id="_x0000_t202" coordsize="21600,21600" o:spt="202" path="m,l,21600r21600,l21600,xe">
                      <v:stroke joinstyle="miter"/>
                      <v:path gradientshapeok="t" o:connecttype="rect"/>
                    </v:shapetype>
                    <v:shape id="Cuadro de texto 2" o:spid="_x0000_s1026" type="#_x0000_t202" style="position:absolute;left:0;text-align:left;margin-left:7.55pt;margin-top:.65pt;width:3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AJQIAACQEAAAOAAAAZHJzL2Uyb0RvYy54bWysU9tu2zAMfR+wfxD0vthJk7Ux4hRdugwD&#10;ugvQ7QNoSY6FyaInKbGzry8lp2m2vQ3zg0Ca1NHhIbm6HVrDDsp5jbbk00nOmbICpba7kn//tn1z&#10;w5kPYCUYtKrkR+X57fr1q1XfFWqGDRqpHCMQ64u+K3kTQldkmReNasFPsFOWgjW6FgK5bpdJBz2h&#10;tyab5fnbrEcnO4dCeU9/78cgXyf8ulYifKlrrwIzJSduIZ0unVU8s/UKip2DrtHiRAP+gUUL2tKj&#10;Z6h7CMD2Tv8F1Wrh0GMdJgLbDOtaC5VqoGqm+R/VPDbQqVQLieO7s0z+/8GKz4evjmlZ8qv8mjML&#10;LTVpswfpkEnFghoCslmUqe98QdmPHeWH4R0O1O5Usu8eUPzwzOKmAbtTd85h3yiQRHMab2YXV0cc&#10;H0Gq/hNKeg32ARPQULs2akiqMEKndh3PLSIeTNDPeZ7ni5xCgmJX89mS7PgEFM+3O+fDB4Uti0bJ&#10;HY1AQofDgw9j6nNKfMyj0XKrjUmO21Ub49gBaFy26Tuh/5ZmLOtLvlzMFgnZYrxP0FC0OtA4G92W&#10;/IaYjuSgiGq8tzKlBNBmtIm0sSd5oiKjNmGoBkqMmlUojySUw3Fsac3IaND94qynkS25/7kHpzgz&#10;Hy2JvZzO53HGkzNfXM/IcZeR6jICVhBUyQNno7kJaS9iGRbvqCm1Tnq9MDlxpVFMip/WJs76pZ+y&#10;XpZ7/QQAAP//AwBQSwMEFAAGAAgAAAAhAB5QslXaAAAABwEAAA8AAABkcnMvZG93bnJldi54bWxM&#10;jtFOwkAQRd9N/IfNmPhiZIvQIqVboiYaX0E+YNoObWN3tukutPy9w5M8TU7uzZ2TbSfbqTMNvnVs&#10;YD6LQBGXrmq5NnD4+Xx+BeUDcoWdYzJwIQ/b/P4uw7RyI+/ovA+1khH2KRpoQuhTrX3ZkEU/cz2x&#10;ZEc3WAyCQ62rAUcZt51+iaJEW2xZPjTY00dD5e/+ZA0cv8eneD0WX+Gw2i2Td2xXhbsY8/gwvW1A&#10;BZrCfxmu+qIOuTgV7sSVV51wPJem3AUoiZPllQsDcbwAnWf61j//AwAA//8DAFBLAQItABQABgAI&#10;AAAAIQC2gziS/gAAAOEBAAATAAAAAAAAAAAAAAAAAAAAAABbQ29udGVudF9UeXBlc10ueG1sUEsB&#10;Ai0AFAAGAAgAAAAhADj9If/WAAAAlAEAAAsAAAAAAAAAAAAAAAAALwEAAF9yZWxzLy5yZWxzUEsB&#10;Ai0AFAAGAAgAAAAhANr69QAlAgAAJAQAAA4AAAAAAAAAAAAAAAAALgIAAGRycy9lMm9Eb2MueG1s&#10;UEsBAi0AFAAGAAgAAAAhAB5QslXaAAAABwEAAA8AAAAAAAAAAAAAAAAAfwQAAGRycy9kb3ducmV2&#10;LnhtbFBLBQYAAAAABAAEAPMAAACGBQAAAAA=&#10;" stroked="f">
                      <v:textbox>
                        <w:txbxContent>
                          <w:p w14:paraId="3AEA0073" w14:textId="77777777" w:rsidR="006400F2" w:rsidRPr="00E12A36" w:rsidRDefault="006400F2" w:rsidP="00B24FA6">
                            <w:pPr>
                              <w:spacing w:after="0"/>
                              <w:rPr>
                                <w:color w:val="3B3838" w:themeColor="background2" w:themeShade="40"/>
                                <w:sz w:val="16"/>
                                <w:szCs w:val="16"/>
                              </w:rPr>
                            </w:pPr>
                            <w:r w:rsidRPr="00E12A36">
                              <w:rPr>
                                <w:color w:val="3B3838" w:themeColor="background2" w:themeShade="40"/>
                                <w:sz w:val="18"/>
                                <w:szCs w:val="16"/>
                                <w:vertAlign w:val="superscript"/>
                              </w:rPr>
                              <w:t>1</w:t>
                            </w:r>
                            <w:r w:rsidRPr="00E12A36">
                              <w:rPr>
                                <w:color w:val="3B3838" w:themeColor="background2" w:themeShade="40"/>
                                <w:sz w:val="16"/>
                                <w:szCs w:val="16"/>
                                <w:vertAlign w:val="superscript"/>
                              </w:rPr>
                              <w:t xml:space="preserve"> </w:t>
                            </w:r>
                            <w:r w:rsidRPr="00E12A36">
                              <w:rPr>
                                <w:color w:val="3B3838" w:themeColor="background2" w:themeShade="40"/>
                                <w:sz w:val="16"/>
                                <w:szCs w:val="16"/>
                              </w:rPr>
                              <w:t>Considerando horas de funcionamiento aquellas horas en que la planta de ácido presenta los siguientes estados de operación: en régimen, encendido, apagado y fallas.</w:t>
                            </w:r>
                          </w:p>
                        </w:txbxContent>
                      </v:textbox>
                    </v:shape>
                  </w:pict>
                </mc:Fallback>
              </mc:AlternateContent>
            </w:r>
          </w:p>
          <w:p w14:paraId="6826056F" w14:textId="77777777" w:rsidR="00B24FA6" w:rsidRPr="00103181" w:rsidRDefault="00B24FA6" w:rsidP="00B24FA6">
            <w:pPr>
              <w:spacing w:after="0" w:line="240" w:lineRule="auto"/>
              <w:jc w:val="center"/>
              <w:rPr>
                <w:rFonts w:ascii="Calibri" w:eastAsia="Times New Roman" w:hAnsi="Calibri" w:cs="Times New Roman"/>
                <w:color w:val="000000"/>
                <w:sz w:val="20"/>
                <w:szCs w:val="20"/>
                <w:highlight w:val="yellow"/>
                <w:lang w:eastAsia="es-CL"/>
              </w:rPr>
            </w:pPr>
          </w:p>
          <w:p w14:paraId="15AB60DF" w14:textId="77777777" w:rsidR="00B24FA6" w:rsidRPr="00103181" w:rsidRDefault="00B24FA6" w:rsidP="00B24FA6">
            <w:pPr>
              <w:spacing w:after="0" w:line="240" w:lineRule="auto"/>
              <w:jc w:val="center"/>
              <w:rPr>
                <w:rFonts w:ascii="Calibri" w:eastAsia="Times New Roman" w:hAnsi="Calibri" w:cs="Times New Roman"/>
                <w:color w:val="000000"/>
                <w:sz w:val="20"/>
                <w:szCs w:val="20"/>
                <w:highlight w:val="yellow"/>
                <w:lang w:eastAsia="es-CL"/>
              </w:rPr>
            </w:pPr>
          </w:p>
        </w:tc>
        <w:tc>
          <w:tcPr>
            <w:tcW w:w="2545" w:type="pct"/>
            <w:gridSpan w:val="2"/>
            <w:tcBorders>
              <w:top w:val="nil"/>
              <w:left w:val="single" w:sz="4" w:space="0" w:color="auto"/>
              <w:right w:val="single" w:sz="4" w:space="0" w:color="auto"/>
            </w:tcBorders>
            <w:shd w:val="clear" w:color="auto" w:fill="auto"/>
            <w:noWrap/>
            <w:vAlign w:val="center"/>
            <w:hideMark/>
          </w:tcPr>
          <w:p w14:paraId="6AB013EA" w14:textId="2D1A72DA" w:rsidR="00B24FA6" w:rsidRPr="00103181" w:rsidRDefault="00156FF5" w:rsidP="00B24FA6">
            <w:pPr>
              <w:spacing w:after="0" w:line="240" w:lineRule="auto"/>
              <w:jc w:val="center"/>
              <w:rPr>
                <w:rFonts w:ascii="Calibri" w:eastAsia="Times New Roman" w:hAnsi="Calibri" w:cs="Times New Roman"/>
                <w:color w:val="000000"/>
                <w:sz w:val="20"/>
                <w:szCs w:val="20"/>
                <w:highlight w:val="yellow"/>
                <w:lang w:eastAsia="es-CL"/>
              </w:rPr>
            </w:pPr>
            <w:r>
              <w:rPr>
                <w:noProof/>
              </w:rPr>
              <w:drawing>
                <wp:inline distT="0" distB="0" distL="0" distR="0" wp14:anchorId="6AB4E19F" wp14:editId="0DFF64E0">
                  <wp:extent cx="3836250" cy="2700000"/>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36250" cy="2700000"/>
                          </a:xfrm>
                          <a:prstGeom prst="rect">
                            <a:avLst/>
                          </a:prstGeom>
                        </pic:spPr>
                      </pic:pic>
                    </a:graphicData>
                  </a:graphic>
                </wp:inline>
              </w:drawing>
            </w:r>
          </w:p>
        </w:tc>
      </w:tr>
      <w:tr w:rsidR="00156FF5" w:rsidRPr="007A7DEB" w14:paraId="6D346ED4" w14:textId="77777777" w:rsidTr="00156FF5">
        <w:trPr>
          <w:trHeight w:val="300"/>
          <w:jc w:val="center"/>
        </w:trPr>
        <w:tc>
          <w:tcPr>
            <w:tcW w:w="1323" w:type="pct"/>
            <w:tcBorders>
              <w:top w:val="single" w:sz="4" w:space="0" w:color="auto"/>
              <w:left w:val="single" w:sz="4" w:space="0" w:color="auto"/>
              <w:bottom w:val="single" w:sz="4" w:space="0" w:color="auto"/>
              <w:right w:val="nil"/>
            </w:tcBorders>
            <w:shd w:val="clear" w:color="auto" w:fill="auto"/>
            <w:noWrap/>
            <w:vAlign w:val="center"/>
            <w:hideMark/>
          </w:tcPr>
          <w:p w14:paraId="0BD2F2C0" w14:textId="4E2405CB" w:rsidR="00B24FA6" w:rsidRPr="00F779AD" w:rsidRDefault="00B24FA6" w:rsidP="00B24FA6">
            <w:pPr>
              <w:spacing w:after="0" w:line="240" w:lineRule="auto"/>
              <w:contextualSpacing/>
              <w:outlineLvl w:val="1"/>
              <w:rPr>
                <w:rFonts w:ascii="Calibri" w:eastAsia="Times New Roman" w:hAnsi="Calibri" w:cs="Calibri"/>
                <w:b/>
                <w:color w:val="000000"/>
                <w:sz w:val="18"/>
                <w:szCs w:val="18"/>
                <w:lang w:eastAsia="es-CL"/>
              </w:rPr>
            </w:pPr>
            <w:bookmarkStart w:id="65" w:name="_Toc353998123"/>
            <w:bookmarkStart w:id="66" w:name="_Toc353998196"/>
            <w:bookmarkStart w:id="67" w:name="_Toc382383549"/>
            <w:bookmarkStart w:id="68" w:name="_Toc382472371"/>
            <w:bookmarkStart w:id="69" w:name="_Toc390184281"/>
            <w:bookmarkStart w:id="70" w:name="_Toc390360012"/>
            <w:bookmarkStart w:id="71" w:name="_Toc390777033"/>
            <w:bookmarkStart w:id="72" w:name="_Toc447875244"/>
            <w:bookmarkStart w:id="73" w:name="_Toc448926734"/>
            <w:bookmarkStart w:id="74" w:name="_Toc448926923"/>
            <w:bookmarkStart w:id="75" w:name="_Toc448927011"/>
            <w:bookmarkStart w:id="76" w:name="_Toc448928074"/>
            <w:bookmarkStart w:id="77" w:name="_Toc448938173"/>
            <w:bookmarkStart w:id="78" w:name="_Toc449106219"/>
            <w:bookmarkStart w:id="79" w:name="_Toc523307311"/>
            <w:bookmarkStart w:id="80" w:name="_Toc46307592"/>
            <w:bookmarkStart w:id="81" w:name="_Toc54095435"/>
            <w:r w:rsidRPr="00F779AD">
              <w:rPr>
                <w:rFonts w:ascii="Calibri" w:eastAsia="Calibri" w:hAnsi="Calibri" w:cs="Calibri"/>
                <w:b/>
                <w:sz w:val="18"/>
                <w:szCs w:val="20"/>
              </w:rPr>
              <w:t xml:space="preserve">Tabla </w:t>
            </w:r>
            <w:r w:rsidRPr="00F779AD">
              <w:rPr>
                <w:rFonts w:ascii="Calibri" w:eastAsia="Calibri" w:hAnsi="Calibri" w:cs="Calibri"/>
                <w:b/>
                <w:sz w:val="18"/>
                <w:szCs w:val="20"/>
              </w:rPr>
              <w:fldChar w:fldCharType="begin"/>
            </w:r>
            <w:r w:rsidRPr="00F779AD">
              <w:rPr>
                <w:rFonts w:ascii="Calibri" w:eastAsia="Calibri" w:hAnsi="Calibri" w:cs="Calibri"/>
                <w:b/>
                <w:sz w:val="18"/>
                <w:szCs w:val="20"/>
              </w:rPr>
              <w:instrText xml:space="preserve"> SEQ Tabla \* ARABIC </w:instrText>
            </w:r>
            <w:r w:rsidRPr="00F779AD">
              <w:rPr>
                <w:rFonts w:ascii="Calibri" w:eastAsia="Calibri" w:hAnsi="Calibri" w:cs="Calibri"/>
                <w:b/>
                <w:sz w:val="18"/>
                <w:szCs w:val="20"/>
              </w:rPr>
              <w:fldChar w:fldCharType="separate"/>
            </w:r>
            <w:r>
              <w:rPr>
                <w:rFonts w:ascii="Calibri" w:eastAsia="Calibri" w:hAnsi="Calibri" w:cs="Calibri"/>
                <w:b/>
                <w:noProof/>
                <w:sz w:val="18"/>
                <w:szCs w:val="20"/>
              </w:rPr>
              <w:t>1</w:t>
            </w:r>
            <w:r w:rsidRPr="00F779AD">
              <w:rPr>
                <w:rFonts w:ascii="Calibri" w:eastAsia="Calibri" w:hAnsi="Calibri" w:cs="Calibri"/>
                <w:b/>
                <w:sz w:val="18"/>
                <w:szCs w:val="20"/>
              </w:rPr>
              <w:fldChar w:fldCharType="end"/>
            </w:r>
            <w:r w:rsidRPr="00F779AD">
              <w:rPr>
                <w:rFonts w:ascii="Calibri" w:eastAsia="Calibri" w:hAnsi="Calibri" w:cs="Calibri"/>
                <w:b/>
                <w:sz w:val="18"/>
                <w:szCs w:val="18"/>
              </w:rPr>
              <w:t>.</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tc>
        <w:tc>
          <w:tcPr>
            <w:tcW w:w="113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B7761C" w14:textId="77777777" w:rsidR="00B24FA6" w:rsidRPr="00F779AD" w:rsidRDefault="00B24FA6" w:rsidP="00B24FA6">
            <w:pPr>
              <w:spacing w:after="0" w:line="240" w:lineRule="auto"/>
              <w:rPr>
                <w:rFonts w:ascii="Calibri" w:eastAsia="Times New Roman" w:hAnsi="Calibri" w:cs="Times New Roman"/>
                <w:b/>
                <w:color w:val="000000"/>
                <w:sz w:val="18"/>
                <w:szCs w:val="18"/>
                <w:lang w:eastAsia="es-CL"/>
              </w:rPr>
            </w:pPr>
            <w:r w:rsidRPr="00F779AD">
              <w:rPr>
                <w:rFonts w:ascii="Calibri" w:eastAsia="Times New Roman" w:hAnsi="Calibri" w:cs="Times New Roman"/>
                <w:b/>
                <w:color w:val="000000"/>
                <w:sz w:val="18"/>
                <w:szCs w:val="18"/>
                <w:lang w:eastAsia="es-CL"/>
              </w:rPr>
              <w:t>Fecha:</w:t>
            </w:r>
            <w:r w:rsidRPr="00F779AD">
              <w:rPr>
                <w:rFonts w:ascii="Calibri" w:eastAsia="Times New Roman" w:hAnsi="Calibri" w:cs="Times New Roman"/>
                <w:color w:val="000000"/>
                <w:sz w:val="18"/>
                <w:szCs w:val="18"/>
                <w:lang w:eastAsia="es-CL"/>
              </w:rPr>
              <w:t xml:space="preserve">  N/A</w:t>
            </w:r>
          </w:p>
        </w:tc>
        <w:tc>
          <w:tcPr>
            <w:tcW w:w="1252" w:type="pct"/>
            <w:tcBorders>
              <w:top w:val="single" w:sz="4" w:space="0" w:color="auto"/>
              <w:left w:val="nil"/>
              <w:bottom w:val="single" w:sz="4" w:space="0" w:color="auto"/>
              <w:right w:val="nil"/>
            </w:tcBorders>
            <w:shd w:val="clear" w:color="auto" w:fill="auto"/>
            <w:noWrap/>
            <w:vAlign w:val="center"/>
            <w:hideMark/>
          </w:tcPr>
          <w:p w14:paraId="373AD927" w14:textId="77777777" w:rsidR="00B24FA6" w:rsidRPr="00F779AD" w:rsidRDefault="00B24FA6" w:rsidP="00B24FA6">
            <w:pPr>
              <w:spacing w:after="0" w:line="240" w:lineRule="auto"/>
              <w:contextualSpacing/>
              <w:outlineLvl w:val="1"/>
              <w:rPr>
                <w:rFonts w:ascii="Calibri" w:eastAsia="Calibri" w:hAnsi="Calibri" w:cs="Calibri"/>
                <w:b/>
                <w:sz w:val="18"/>
                <w:szCs w:val="18"/>
              </w:rPr>
            </w:pPr>
            <w:bookmarkStart w:id="82" w:name="_Toc353998124"/>
            <w:bookmarkStart w:id="83" w:name="_Toc353998197"/>
            <w:bookmarkStart w:id="84" w:name="_Toc382383550"/>
            <w:bookmarkStart w:id="85" w:name="_Toc382472372"/>
            <w:bookmarkStart w:id="86" w:name="_Toc390184282"/>
            <w:bookmarkStart w:id="87" w:name="_Toc390360013"/>
            <w:bookmarkStart w:id="88" w:name="_Toc390777034"/>
            <w:bookmarkStart w:id="89" w:name="_Toc447875245"/>
            <w:bookmarkStart w:id="90" w:name="_Toc448926735"/>
            <w:bookmarkStart w:id="91" w:name="_Toc448926924"/>
            <w:bookmarkStart w:id="92" w:name="_Toc448927012"/>
            <w:bookmarkStart w:id="93" w:name="_Toc448928075"/>
            <w:bookmarkStart w:id="94" w:name="_Toc448938174"/>
            <w:bookmarkStart w:id="95" w:name="_Toc449106220"/>
            <w:bookmarkStart w:id="96" w:name="_Toc523307312"/>
            <w:bookmarkStart w:id="97" w:name="_Toc46307593"/>
            <w:bookmarkStart w:id="98" w:name="_Toc54095436"/>
            <w:r w:rsidRPr="00F779AD">
              <w:rPr>
                <w:rFonts w:ascii="Calibri" w:eastAsia="Calibri" w:hAnsi="Calibri" w:cs="Calibri"/>
                <w:b/>
                <w:sz w:val="18"/>
                <w:szCs w:val="20"/>
              </w:rPr>
              <w:t>Figura 1</w:t>
            </w:r>
            <w:r w:rsidRPr="00F779AD">
              <w:rPr>
                <w:rFonts w:ascii="Calibri" w:eastAsia="Calibri" w:hAnsi="Calibri" w:cs="Calibri"/>
                <w:b/>
                <w:sz w:val="18"/>
                <w:szCs w:val="18"/>
              </w:rPr>
              <w: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tc>
        <w:tc>
          <w:tcPr>
            <w:tcW w:w="129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A983DC" w14:textId="77777777" w:rsidR="00B24FA6" w:rsidRPr="00F779AD" w:rsidRDefault="00B24FA6" w:rsidP="00B24FA6">
            <w:pPr>
              <w:spacing w:after="0" w:line="240" w:lineRule="auto"/>
              <w:rPr>
                <w:rFonts w:ascii="Calibri" w:eastAsia="Times New Roman" w:hAnsi="Calibri" w:cs="Times New Roman"/>
                <w:b/>
                <w:color w:val="000000"/>
                <w:sz w:val="18"/>
                <w:szCs w:val="18"/>
                <w:lang w:eastAsia="es-CL"/>
              </w:rPr>
            </w:pPr>
            <w:r w:rsidRPr="00F779AD">
              <w:rPr>
                <w:rFonts w:ascii="Calibri" w:eastAsia="Times New Roman" w:hAnsi="Calibri" w:cs="Times New Roman"/>
                <w:b/>
                <w:color w:val="000000"/>
                <w:sz w:val="18"/>
                <w:szCs w:val="18"/>
                <w:lang w:eastAsia="es-CL"/>
              </w:rPr>
              <w:t>Fecha:</w:t>
            </w:r>
            <w:r w:rsidRPr="00F779AD">
              <w:rPr>
                <w:rFonts w:ascii="Calibri" w:eastAsia="Times New Roman" w:hAnsi="Calibri" w:cs="Times New Roman"/>
                <w:color w:val="000000"/>
                <w:sz w:val="18"/>
                <w:szCs w:val="18"/>
                <w:lang w:eastAsia="es-CL"/>
              </w:rPr>
              <w:t xml:space="preserve"> N/A</w:t>
            </w:r>
          </w:p>
        </w:tc>
      </w:tr>
      <w:tr w:rsidR="00156FF5" w:rsidRPr="007A7DEB" w14:paraId="1701A13C" w14:textId="77777777" w:rsidTr="00156FF5">
        <w:trPr>
          <w:trHeight w:val="450"/>
          <w:jc w:val="center"/>
        </w:trPr>
        <w:tc>
          <w:tcPr>
            <w:tcW w:w="24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F8CA80A" w14:textId="77777777" w:rsidR="00B24FA6" w:rsidRPr="00F779AD" w:rsidRDefault="00B24FA6" w:rsidP="00B24FA6">
            <w:pPr>
              <w:spacing w:after="0" w:line="240" w:lineRule="auto"/>
              <w:rPr>
                <w:rFonts w:ascii="Calibri" w:eastAsia="Times New Roman" w:hAnsi="Calibri" w:cs="Times New Roman"/>
                <w:b/>
                <w:color w:val="000000"/>
                <w:sz w:val="18"/>
                <w:szCs w:val="18"/>
                <w:lang w:eastAsia="es-CL"/>
              </w:rPr>
            </w:pPr>
            <w:r w:rsidRPr="00F779AD">
              <w:rPr>
                <w:rFonts w:ascii="Calibri" w:eastAsia="Times New Roman" w:hAnsi="Calibri" w:cs="Times New Roman"/>
                <w:b/>
                <w:color w:val="000000"/>
                <w:sz w:val="18"/>
                <w:szCs w:val="18"/>
                <w:lang w:eastAsia="es-CL"/>
              </w:rPr>
              <w:t>Descripción del medio de prueba:</w:t>
            </w:r>
            <w:r w:rsidRPr="00F779AD">
              <w:rPr>
                <w:rFonts w:ascii="Calibri" w:eastAsia="Times New Roman" w:hAnsi="Calibri" w:cs="Times New Roman"/>
                <w:color w:val="000000"/>
                <w:sz w:val="18"/>
                <w:szCs w:val="18"/>
                <w:lang w:eastAsia="es-CL"/>
              </w:rPr>
              <w:t xml:space="preserve"> </w:t>
            </w:r>
          </w:p>
          <w:p w14:paraId="22174633" w14:textId="45F68A30" w:rsidR="00B24FA6" w:rsidRPr="00F779AD" w:rsidRDefault="00B24FA6" w:rsidP="00B24FA6">
            <w:pPr>
              <w:spacing w:after="0" w:line="240" w:lineRule="auto"/>
              <w:jc w:val="both"/>
              <w:rPr>
                <w:rFonts w:ascii="Calibri" w:eastAsia="Times New Roman" w:hAnsi="Calibri" w:cs="Times New Roman"/>
                <w:color w:val="000000"/>
                <w:sz w:val="18"/>
                <w:szCs w:val="18"/>
                <w:lang w:eastAsia="es-CL"/>
              </w:rPr>
            </w:pPr>
            <w:r>
              <w:rPr>
                <w:sz w:val="18"/>
              </w:rPr>
              <w:t>Estadística</w:t>
            </w:r>
            <w:r w:rsidRPr="00F779AD">
              <w:rPr>
                <w:sz w:val="18"/>
              </w:rPr>
              <w:t xml:space="preserve"> de promedios horarios de concentración de SO</w:t>
            </w:r>
            <w:r w:rsidRPr="00F779AD">
              <w:rPr>
                <w:sz w:val="18"/>
                <w:vertAlign w:val="subscript"/>
              </w:rPr>
              <w:t>2</w:t>
            </w:r>
            <w:r w:rsidRPr="00F779AD">
              <w:rPr>
                <w:sz w:val="18"/>
              </w:rPr>
              <w:t xml:space="preserve">, sobre las horas de funcionamiento de la planta de ácido de la Fundición </w:t>
            </w:r>
            <w:r>
              <w:rPr>
                <w:sz w:val="18"/>
              </w:rPr>
              <w:t>Potrerillos</w:t>
            </w:r>
            <w:r w:rsidRPr="00F779AD">
              <w:rPr>
                <w:sz w:val="18"/>
              </w:rPr>
              <w:t xml:space="preserve">. </w:t>
            </w:r>
          </w:p>
        </w:tc>
        <w:tc>
          <w:tcPr>
            <w:tcW w:w="254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1ECDFB3" w14:textId="77777777" w:rsidR="00B24FA6" w:rsidRPr="00F779AD" w:rsidRDefault="00B24FA6" w:rsidP="00B24FA6">
            <w:pPr>
              <w:spacing w:after="0" w:line="240" w:lineRule="auto"/>
              <w:rPr>
                <w:rFonts w:ascii="Calibri" w:eastAsia="Times New Roman" w:hAnsi="Calibri" w:cs="Times New Roman"/>
                <w:b/>
                <w:color w:val="000000"/>
                <w:sz w:val="18"/>
                <w:szCs w:val="18"/>
                <w:lang w:eastAsia="es-CL"/>
              </w:rPr>
            </w:pPr>
            <w:r w:rsidRPr="00F779AD">
              <w:rPr>
                <w:rFonts w:ascii="Calibri" w:eastAsia="Times New Roman" w:hAnsi="Calibri" w:cs="Times New Roman"/>
                <w:b/>
                <w:color w:val="000000"/>
                <w:sz w:val="18"/>
                <w:szCs w:val="18"/>
                <w:lang w:eastAsia="es-CL"/>
              </w:rPr>
              <w:t>Descripción del medio de prueba:</w:t>
            </w:r>
            <w:r w:rsidRPr="00F779AD">
              <w:rPr>
                <w:rFonts w:ascii="Calibri" w:eastAsia="Times New Roman" w:hAnsi="Calibri" w:cs="Times New Roman"/>
                <w:color w:val="000000"/>
                <w:sz w:val="18"/>
                <w:szCs w:val="18"/>
                <w:lang w:eastAsia="es-CL"/>
              </w:rPr>
              <w:t xml:space="preserve"> </w:t>
            </w:r>
          </w:p>
          <w:p w14:paraId="274ED9AE" w14:textId="7F9C6208" w:rsidR="00B24FA6" w:rsidRPr="00F779AD" w:rsidRDefault="00B24FA6" w:rsidP="00B24FA6">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 xml:space="preserve">Promedios horarios de concentración de </w:t>
            </w:r>
            <w:r w:rsidRPr="00F925AF">
              <w:rPr>
                <w:rFonts w:ascii="Calibri" w:eastAsia="Times New Roman" w:hAnsi="Calibri" w:cs="Times New Roman"/>
                <w:color w:val="000000"/>
                <w:sz w:val="18"/>
                <w:szCs w:val="18"/>
                <w:lang w:eastAsia="es-CL"/>
              </w:rPr>
              <w:t>SO</w:t>
            </w:r>
            <w:r w:rsidRPr="00F925AF">
              <w:rPr>
                <w:rFonts w:ascii="Calibri" w:eastAsia="Times New Roman" w:hAnsi="Calibri" w:cs="Times New Roman"/>
                <w:color w:val="000000"/>
                <w:sz w:val="18"/>
                <w:szCs w:val="18"/>
                <w:vertAlign w:val="subscript"/>
                <w:lang w:eastAsia="es-CL"/>
              </w:rPr>
              <w:t>2</w:t>
            </w:r>
            <w:r w:rsidRPr="00F925AF">
              <w:rPr>
                <w:rFonts w:ascii="Calibri" w:eastAsia="Times New Roman" w:hAnsi="Calibri" w:cs="Times New Roman"/>
                <w:color w:val="000000"/>
                <w:sz w:val="18"/>
                <w:szCs w:val="18"/>
                <w:lang w:eastAsia="es-CL"/>
              </w:rPr>
              <w:t xml:space="preserve"> en la planta de ácido de la Fundición </w:t>
            </w:r>
            <w:r>
              <w:rPr>
                <w:rFonts w:ascii="Calibri" w:eastAsia="Times New Roman" w:hAnsi="Calibri" w:cs="Times New Roman"/>
                <w:color w:val="000000"/>
                <w:sz w:val="18"/>
                <w:szCs w:val="18"/>
                <w:lang w:eastAsia="es-CL"/>
              </w:rPr>
              <w:t>Potrerillos</w:t>
            </w:r>
            <w:r w:rsidRPr="00F925AF">
              <w:rPr>
                <w:rFonts w:ascii="Calibri" w:eastAsia="Times New Roman" w:hAnsi="Calibri" w:cs="Times New Roman"/>
                <w:color w:val="000000"/>
                <w:sz w:val="18"/>
                <w:szCs w:val="18"/>
                <w:lang w:eastAsia="es-CL"/>
              </w:rPr>
              <w:t xml:space="preserve"> para el periodo </w:t>
            </w:r>
            <w:r>
              <w:rPr>
                <w:rFonts w:ascii="Calibri" w:eastAsia="Times New Roman" w:hAnsi="Calibri" w:cs="Times New Roman"/>
                <w:color w:val="000000"/>
                <w:sz w:val="18"/>
                <w:szCs w:val="18"/>
                <w:lang w:eastAsia="es-CL"/>
              </w:rPr>
              <w:t>01</w:t>
            </w:r>
            <w:r w:rsidRPr="00F925AF">
              <w:rPr>
                <w:rFonts w:ascii="Calibri" w:eastAsia="Times New Roman" w:hAnsi="Calibri" w:cs="Times New Roman"/>
                <w:color w:val="000000"/>
                <w:sz w:val="18"/>
                <w:szCs w:val="18"/>
                <w:lang w:eastAsia="es-CL"/>
              </w:rPr>
              <w:t>-</w:t>
            </w:r>
            <w:r>
              <w:rPr>
                <w:rFonts w:ascii="Calibri" w:eastAsia="Times New Roman" w:hAnsi="Calibri" w:cs="Times New Roman"/>
                <w:color w:val="000000"/>
                <w:sz w:val="18"/>
                <w:szCs w:val="18"/>
                <w:lang w:eastAsia="es-CL"/>
              </w:rPr>
              <w:t>01</w:t>
            </w:r>
            <w:r w:rsidRPr="00F925AF">
              <w:rPr>
                <w:rFonts w:ascii="Calibri" w:eastAsia="Times New Roman" w:hAnsi="Calibri" w:cs="Times New Roman"/>
                <w:color w:val="000000"/>
                <w:sz w:val="18"/>
                <w:szCs w:val="18"/>
                <w:lang w:eastAsia="es-CL"/>
              </w:rPr>
              <w:t>-201</w:t>
            </w:r>
            <w:r>
              <w:rPr>
                <w:rFonts w:ascii="Calibri" w:eastAsia="Times New Roman" w:hAnsi="Calibri" w:cs="Times New Roman"/>
                <w:color w:val="000000"/>
                <w:sz w:val="18"/>
                <w:szCs w:val="18"/>
                <w:lang w:eastAsia="es-CL"/>
              </w:rPr>
              <w:t>9</w:t>
            </w:r>
            <w:r w:rsidRPr="00F925AF">
              <w:rPr>
                <w:rFonts w:ascii="Calibri" w:eastAsia="Times New Roman" w:hAnsi="Calibri" w:cs="Times New Roman"/>
                <w:color w:val="000000"/>
                <w:sz w:val="18"/>
                <w:szCs w:val="18"/>
                <w:lang w:eastAsia="es-CL"/>
              </w:rPr>
              <w:t xml:space="preserve"> – 31-12-201</w:t>
            </w:r>
            <w:r>
              <w:rPr>
                <w:rFonts w:ascii="Calibri" w:eastAsia="Times New Roman" w:hAnsi="Calibri" w:cs="Times New Roman"/>
                <w:color w:val="000000"/>
                <w:sz w:val="18"/>
                <w:szCs w:val="18"/>
                <w:lang w:eastAsia="es-CL"/>
              </w:rPr>
              <w:t>9</w:t>
            </w:r>
            <w:r w:rsidRPr="00F925AF">
              <w:rPr>
                <w:rFonts w:ascii="Calibri" w:eastAsia="Times New Roman" w:hAnsi="Calibri" w:cs="Times New Roman"/>
                <w:color w:val="000000"/>
                <w:sz w:val="18"/>
                <w:szCs w:val="18"/>
                <w:lang w:eastAsia="es-CL"/>
              </w:rPr>
              <w:t>.</w:t>
            </w:r>
          </w:p>
        </w:tc>
      </w:tr>
      <w:tr w:rsidR="00156FF5" w:rsidRPr="007A7DEB" w14:paraId="10F5F50C" w14:textId="77777777" w:rsidTr="00156FF5">
        <w:trPr>
          <w:trHeight w:val="450"/>
          <w:jc w:val="center"/>
        </w:trPr>
        <w:tc>
          <w:tcPr>
            <w:tcW w:w="2455" w:type="pct"/>
            <w:gridSpan w:val="2"/>
            <w:vMerge/>
            <w:tcBorders>
              <w:top w:val="single" w:sz="4" w:space="0" w:color="auto"/>
              <w:left w:val="single" w:sz="4" w:space="0" w:color="auto"/>
              <w:bottom w:val="single" w:sz="4" w:space="0" w:color="000000"/>
              <w:right w:val="single" w:sz="4" w:space="0" w:color="000000"/>
            </w:tcBorders>
            <w:vAlign w:val="center"/>
            <w:hideMark/>
          </w:tcPr>
          <w:p w14:paraId="3493370A" w14:textId="77777777" w:rsidR="00B24FA6" w:rsidRPr="007A7DEB" w:rsidRDefault="00B24FA6" w:rsidP="00B24FA6">
            <w:pPr>
              <w:spacing w:after="0" w:line="240" w:lineRule="auto"/>
              <w:rPr>
                <w:rFonts w:ascii="Calibri" w:eastAsia="Times New Roman" w:hAnsi="Calibri" w:cs="Times New Roman"/>
                <w:color w:val="000000"/>
                <w:sz w:val="20"/>
                <w:szCs w:val="20"/>
                <w:lang w:eastAsia="es-CL"/>
              </w:rPr>
            </w:pPr>
          </w:p>
        </w:tc>
        <w:tc>
          <w:tcPr>
            <w:tcW w:w="2545" w:type="pct"/>
            <w:gridSpan w:val="2"/>
            <w:vMerge/>
            <w:tcBorders>
              <w:top w:val="single" w:sz="4" w:space="0" w:color="auto"/>
              <w:left w:val="single" w:sz="4" w:space="0" w:color="auto"/>
              <w:bottom w:val="single" w:sz="4" w:space="0" w:color="000000"/>
              <w:right w:val="single" w:sz="4" w:space="0" w:color="000000"/>
            </w:tcBorders>
            <w:vAlign w:val="center"/>
            <w:hideMark/>
          </w:tcPr>
          <w:p w14:paraId="0EB355F9" w14:textId="77777777" w:rsidR="00B24FA6" w:rsidRPr="007A7DEB" w:rsidRDefault="00B24FA6" w:rsidP="00B24FA6">
            <w:pPr>
              <w:spacing w:after="0" w:line="240" w:lineRule="auto"/>
              <w:rPr>
                <w:rFonts w:ascii="Calibri" w:eastAsia="Times New Roman" w:hAnsi="Calibri" w:cs="Times New Roman"/>
                <w:color w:val="000000"/>
                <w:sz w:val="20"/>
                <w:szCs w:val="20"/>
                <w:lang w:eastAsia="es-CL"/>
              </w:rPr>
            </w:pPr>
          </w:p>
        </w:tc>
      </w:tr>
    </w:tbl>
    <w:p w14:paraId="50D04E90" w14:textId="61661F3C" w:rsidR="00B24FA6" w:rsidRDefault="00B24FA6" w:rsidP="00B24FA6">
      <w:pPr>
        <w:pStyle w:val="Ttulo1"/>
        <w:numPr>
          <w:ilvl w:val="0"/>
          <w:numId w:val="0"/>
        </w:numPr>
        <w:ind w:left="576"/>
      </w:pPr>
    </w:p>
    <w:p w14:paraId="25C930E4" w14:textId="32656A7A" w:rsidR="006B07BF" w:rsidRDefault="006B07BF" w:rsidP="006B07BF">
      <w:pPr>
        <w:pStyle w:val="Listaconnmeros"/>
        <w:numPr>
          <w:ilvl w:val="0"/>
          <w:numId w:val="0"/>
        </w:numPr>
        <w:ind w:left="360" w:hanging="360"/>
      </w:pPr>
    </w:p>
    <w:p w14:paraId="6E58C60D" w14:textId="7A3B3274" w:rsidR="006B07BF" w:rsidRDefault="006B07BF" w:rsidP="006B07BF">
      <w:pPr>
        <w:pStyle w:val="Listaconnmeros"/>
        <w:numPr>
          <w:ilvl w:val="0"/>
          <w:numId w:val="0"/>
        </w:numPr>
        <w:ind w:left="360" w:hanging="360"/>
      </w:pPr>
    </w:p>
    <w:p w14:paraId="4C0B97BB" w14:textId="77777777" w:rsidR="00030E45" w:rsidRPr="006B07BF" w:rsidRDefault="00030E45" w:rsidP="006B07BF">
      <w:pPr>
        <w:pStyle w:val="Listaconnmeros"/>
        <w:numPr>
          <w:ilvl w:val="0"/>
          <w:numId w:val="0"/>
        </w:numPr>
        <w:ind w:left="360" w:hanging="360"/>
      </w:pPr>
    </w:p>
    <w:tbl>
      <w:tblPr>
        <w:tblStyle w:val="Tablaconcuadrcula"/>
        <w:tblW w:w="5000" w:type="pct"/>
        <w:tblInd w:w="-5" w:type="dxa"/>
        <w:tblLook w:val="04A0" w:firstRow="1" w:lastRow="0" w:firstColumn="1" w:lastColumn="0" w:noHBand="0" w:noVBand="1"/>
      </w:tblPr>
      <w:tblGrid>
        <w:gridCol w:w="13562"/>
      </w:tblGrid>
      <w:tr w:rsidR="006B07BF" w:rsidRPr="007A7DEB" w14:paraId="56B5A8F3" w14:textId="77777777" w:rsidTr="0093239C">
        <w:trPr>
          <w:trHeight w:val="142"/>
        </w:trPr>
        <w:tc>
          <w:tcPr>
            <w:tcW w:w="5000" w:type="pct"/>
          </w:tcPr>
          <w:p w14:paraId="2E6AEA92" w14:textId="77777777" w:rsidR="006B07BF" w:rsidRPr="007A7DEB" w:rsidRDefault="006B07BF" w:rsidP="0093239C">
            <w:r w:rsidRPr="00440FA9">
              <w:rPr>
                <w:rFonts w:eastAsia="Times New Roman"/>
                <w:b/>
                <w:bCs/>
                <w:color w:val="000000"/>
                <w:lang w:eastAsia="es-CL"/>
              </w:rPr>
              <w:lastRenderedPageBreak/>
              <w:t>Número de hecho constatado: 2</w:t>
            </w:r>
          </w:p>
        </w:tc>
      </w:tr>
      <w:tr w:rsidR="006B07BF" w:rsidRPr="007A7DEB" w14:paraId="3FB66F7C" w14:textId="77777777" w:rsidTr="0093239C">
        <w:trPr>
          <w:trHeight w:val="652"/>
        </w:trPr>
        <w:tc>
          <w:tcPr>
            <w:tcW w:w="5000" w:type="pct"/>
          </w:tcPr>
          <w:p w14:paraId="121F4ED1" w14:textId="77777777" w:rsidR="006B07BF" w:rsidRDefault="006B07BF" w:rsidP="0093239C">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14:paraId="561F67EA" w14:textId="77777777" w:rsidR="006B07BF" w:rsidRDefault="006B07BF" w:rsidP="00F87784">
            <w:pPr>
              <w:pStyle w:val="Prrafodelista"/>
              <w:numPr>
                <w:ilvl w:val="0"/>
                <w:numId w:val="5"/>
              </w:numPr>
              <w:ind w:left="360"/>
              <w:rPr>
                <w:sz w:val="18"/>
                <w:szCs w:val="18"/>
              </w:rPr>
            </w:pPr>
            <w:r w:rsidRPr="005A67C5">
              <w:rPr>
                <w:sz w:val="18"/>
                <w:szCs w:val="18"/>
              </w:rPr>
              <w:t xml:space="preserve">Informes mensuales para el </w:t>
            </w:r>
            <w:r>
              <w:rPr>
                <w:sz w:val="18"/>
                <w:szCs w:val="18"/>
              </w:rPr>
              <w:t>periodo enero - diciembre 2019</w:t>
            </w:r>
            <w:r w:rsidRPr="005A67C5">
              <w:rPr>
                <w:sz w:val="18"/>
                <w:szCs w:val="18"/>
              </w:rPr>
              <w:t>.</w:t>
            </w:r>
          </w:p>
          <w:p w14:paraId="0DE25A7F" w14:textId="193AC4A1" w:rsidR="00AA18E4" w:rsidRPr="00AA18E4" w:rsidRDefault="006B07BF" w:rsidP="00AA18E4">
            <w:pPr>
              <w:pStyle w:val="Prrafodelista"/>
              <w:numPr>
                <w:ilvl w:val="0"/>
                <w:numId w:val="5"/>
              </w:numPr>
              <w:ind w:left="360"/>
              <w:rPr>
                <w:sz w:val="18"/>
                <w:szCs w:val="18"/>
              </w:rPr>
            </w:pPr>
            <w:r>
              <w:rPr>
                <w:sz w:val="18"/>
                <w:szCs w:val="18"/>
              </w:rPr>
              <w:t xml:space="preserve">Informes de resultados de los muestreos isocinéticos de As </w:t>
            </w:r>
            <w:r w:rsidRPr="005A67C5">
              <w:rPr>
                <w:sz w:val="18"/>
                <w:szCs w:val="18"/>
              </w:rPr>
              <w:t xml:space="preserve">para el </w:t>
            </w:r>
            <w:r>
              <w:rPr>
                <w:sz w:val="18"/>
                <w:szCs w:val="18"/>
              </w:rPr>
              <w:t>periodo enero - diciembre 2019</w:t>
            </w:r>
            <w:r w:rsidRPr="005A67C5">
              <w:rPr>
                <w:sz w:val="18"/>
                <w:szCs w:val="18"/>
              </w:rPr>
              <w:t>.</w:t>
            </w:r>
          </w:p>
        </w:tc>
      </w:tr>
      <w:tr w:rsidR="006B07BF" w:rsidRPr="005B4C97" w14:paraId="4CBDF876" w14:textId="77777777" w:rsidTr="0093239C">
        <w:trPr>
          <w:trHeight w:val="319"/>
        </w:trPr>
        <w:tc>
          <w:tcPr>
            <w:tcW w:w="5000" w:type="pct"/>
            <w:tcBorders>
              <w:bottom w:val="single" w:sz="4" w:space="0" w:color="auto"/>
            </w:tcBorders>
          </w:tcPr>
          <w:p w14:paraId="54DFCE79" w14:textId="77777777" w:rsidR="006B07BF" w:rsidRPr="005A67C5" w:rsidRDefault="006B07BF" w:rsidP="0093239C">
            <w:pPr>
              <w:rPr>
                <w:sz w:val="18"/>
              </w:rPr>
            </w:pPr>
            <w:r w:rsidRPr="005A67C5">
              <w:rPr>
                <w:b/>
                <w:sz w:val="18"/>
              </w:rPr>
              <w:t xml:space="preserve">Exigencia (s): </w:t>
            </w:r>
          </w:p>
          <w:p w14:paraId="2900DD69" w14:textId="77777777" w:rsidR="006B07BF" w:rsidRPr="00440FA9" w:rsidRDefault="006B07BF" w:rsidP="0093239C">
            <w:pPr>
              <w:autoSpaceDE w:val="0"/>
              <w:autoSpaceDN w:val="0"/>
              <w:adjustRightInd w:val="0"/>
              <w:jc w:val="both"/>
              <w:rPr>
                <w:b/>
                <w:sz w:val="4"/>
                <w:lang w:val="es-CL"/>
              </w:rPr>
            </w:pPr>
          </w:p>
          <w:p w14:paraId="213ADCBD" w14:textId="77777777" w:rsidR="006B07BF" w:rsidRPr="005A67C5" w:rsidRDefault="006B07BF" w:rsidP="0093239C">
            <w:pPr>
              <w:autoSpaceDE w:val="0"/>
              <w:autoSpaceDN w:val="0"/>
              <w:adjustRightInd w:val="0"/>
              <w:jc w:val="both"/>
              <w:rPr>
                <w:i/>
                <w:sz w:val="18"/>
                <w:lang w:val="es-CL"/>
              </w:rPr>
            </w:pPr>
            <w:r w:rsidRPr="005A67C5">
              <w:rPr>
                <w:b/>
                <w:sz w:val="18"/>
                <w:lang w:val="es-CL"/>
              </w:rPr>
              <w:t xml:space="preserve">Letra b) Art. N° 4 D.S. N° 28/2013 MMA </w:t>
            </w:r>
            <w:r w:rsidRPr="005A67C5">
              <w:rPr>
                <w:i/>
                <w:sz w:val="18"/>
                <w:lang w:val="es-CL"/>
              </w:rPr>
              <w:t xml:space="preserve">“Las </w:t>
            </w:r>
            <w:r w:rsidRPr="005A67C5">
              <w:rPr>
                <w:b/>
                <w:i/>
                <w:sz w:val="18"/>
                <w:lang w:val="es-CL"/>
              </w:rPr>
              <w:t>plantas de ácido</w:t>
            </w:r>
            <w:r w:rsidRPr="005A67C5">
              <w:rPr>
                <w:i/>
                <w:sz w:val="18"/>
                <w:lang w:val="es-CL"/>
              </w:rPr>
              <w:t xml:space="preserve"> deben emitir una concentración de </w:t>
            </w:r>
            <w:r w:rsidRPr="005A67C5">
              <w:rPr>
                <w:b/>
                <w:i/>
                <w:sz w:val="18"/>
                <w:lang w:val="es-CL"/>
              </w:rPr>
              <w:t>As</w:t>
            </w:r>
            <w:r w:rsidRPr="005A67C5">
              <w:rPr>
                <w:i/>
                <w:sz w:val="18"/>
                <w:lang w:val="es-CL"/>
              </w:rPr>
              <w:t xml:space="preserve"> inferior o igual a </w:t>
            </w:r>
            <w:r w:rsidRPr="005A67C5">
              <w:rPr>
                <w:b/>
                <w:i/>
                <w:sz w:val="18"/>
                <w:lang w:val="es-CL"/>
              </w:rPr>
              <w:t>1 mg/Nm</w:t>
            </w:r>
            <w:r w:rsidRPr="005A67C5">
              <w:rPr>
                <w:b/>
                <w:i/>
                <w:sz w:val="18"/>
                <w:vertAlign w:val="superscript"/>
                <w:lang w:val="es-CL"/>
              </w:rPr>
              <w:t>3</w:t>
            </w:r>
            <w:r w:rsidRPr="005A67C5">
              <w:rPr>
                <w:i/>
                <w:sz w:val="18"/>
                <w:lang w:val="es-CL"/>
              </w:rPr>
              <w:t>. El valor límite de emisión de As se verificará una vez al mes.”</w:t>
            </w:r>
          </w:p>
          <w:p w14:paraId="6A32FF19" w14:textId="77777777" w:rsidR="006B07BF" w:rsidRPr="005A67C5" w:rsidRDefault="006B07BF" w:rsidP="0093239C">
            <w:pPr>
              <w:autoSpaceDE w:val="0"/>
              <w:autoSpaceDN w:val="0"/>
              <w:adjustRightInd w:val="0"/>
              <w:jc w:val="both"/>
              <w:rPr>
                <w:sz w:val="18"/>
                <w:lang w:val="es-CL"/>
              </w:rPr>
            </w:pPr>
            <w:r w:rsidRPr="005A67C5">
              <w:rPr>
                <w:b/>
                <w:sz w:val="18"/>
                <w:lang w:val="es-CL"/>
              </w:rPr>
              <w:t>Letra d) Art. N° 4 D.S. N° 28/2013 MMA</w:t>
            </w:r>
            <w:r w:rsidRPr="005A67C5">
              <w:rPr>
                <w:sz w:val="18"/>
                <w:lang w:val="es-CL"/>
              </w:rPr>
              <w:t xml:space="preserve"> </w:t>
            </w:r>
            <w:r w:rsidRPr="005A67C5">
              <w:rPr>
                <w:i/>
                <w:sz w:val="18"/>
                <w:lang w:val="es-CL"/>
              </w:rPr>
              <w:t xml:space="preserve">“Los </w:t>
            </w:r>
            <w:r w:rsidRPr="005A67C5">
              <w:rPr>
                <w:b/>
                <w:i/>
                <w:sz w:val="18"/>
                <w:lang w:val="es-CL"/>
              </w:rPr>
              <w:t>hornos de limpieza de escoria</w:t>
            </w:r>
            <w:r w:rsidRPr="005A67C5">
              <w:rPr>
                <w:i/>
                <w:sz w:val="18"/>
                <w:lang w:val="es-CL"/>
              </w:rPr>
              <w:t xml:space="preserve"> deben emitir una concentración de As inferior o igual a </w:t>
            </w:r>
            <w:r w:rsidRPr="005A67C5">
              <w:rPr>
                <w:b/>
                <w:i/>
                <w:sz w:val="18"/>
                <w:lang w:val="es-CL"/>
              </w:rPr>
              <w:t>1 mg/Nm</w:t>
            </w:r>
            <w:r w:rsidRPr="005A67C5">
              <w:rPr>
                <w:b/>
                <w:i/>
                <w:sz w:val="18"/>
                <w:vertAlign w:val="superscript"/>
                <w:lang w:val="es-CL"/>
              </w:rPr>
              <w:t>3</w:t>
            </w:r>
            <w:r w:rsidRPr="005A67C5">
              <w:rPr>
                <w:i/>
                <w:sz w:val="18"/>
                <w:lang w:val="es-CL"/>
              </w:rPr>
              <w:t>. El valor límite de emisión de As se verificará una vez al mes”.</w:t>
            </w:r>
            <w:r w:rsidRPr="005A67C5">
              <w:rPr>
                <w:sz w:val="18"/>
                <w:lang w:val="es-CL"/>
              </w:rPr>
              <w:t xml:space="preserve"> </w:t>
            </w:r>
          </w:p>
          <w:p w14:paraId="41714403" w14:textId="77777777" w:rsidR="006B07BF" w:rsidRPr="005A67C5" w:rsidRDefault="006B07BF" w:rsidP="0093239C">
            <w:pPr>
              <w:pStyle w:val="HTMLconformatoprevio"/>
              <w:rPr>
                <w:rFonts w:asciiTheme="minorHAnsi" w:hAnsiTheme="minorHAnsi" w:cstheme="minorHAnsi"/>
                <w:i/>
                <w:sz w:val="18"/>
                <w:lang w:val="es-CL"/>
              </w:rPr>
            </w:pPr>
            <w:r w:rsidRPr="005A67C5">
              <w:rPr>
                <w:rFonts w:asciiTheme="minorHAnsi" w:hAnsiTheme="minorHAnsi" w:cstheme="minorHAnsi"/>
                <w:b/>
                <w:sz w:val="18"/>
                <w:lang w:val="es-CL"/>
              </w:rPr>
              <w:t xml:space="preserve">Letra b) Art. N° 14 D.S. N° 28/2013 MMA </w:t>
            </w:r>
            <w:r w:rsidRPr="005A67C5">
              <w:rPr>
                <w:rFonts w:asciiTheme="minorHAnsi" w:hAnsiTheme="minorHAnsi" w:cstheme="minorHAnsi"/>
                <w:i/>
                <w:sz w:val="18"/>
                <w:lang w:val="es-CL"/>
              </w:rPr>
              <w:t>“Para medir As y Hg en las plantas de ácido y en los hornos de limpieza de escoria, se debe utilizar el método CH-29 denominado "Determinación de emisión de metales desde fuentes fijas", aprobado por el Ministerio de Salud”.</w:t>
            </w:r>
          </w:p>
          <w:p w14:paraId="314B1071" w14:textId="77777777" w:rsidR="006B07BF" w:rsidRPr="005A67C5" w:rsidRDefault="006B07BF" w:rsidP="0093239C">
            <w:pPr>
              <w:autoSpaceDE w:val="0"/>
              <w:autoSpaceDN w:val="0"/>
              <w:adjustRightInd w:val="0"/>
              <w:jc w:val="both"/>
              <w:rPr>
                <w:i/>
                <w:sz w:val="18"/>
              </w:rPr>
            </w:pPr>
            <w:r w:rsidRPr="005A67C5">
              <w:rPr>
                <w:b/>
                <w:sz w:val="18"/>
                <w:lang w:val="es-CL"/>
              </w:rPr>
              <w:t xml:space="preserve">El Inciso N°8 del Art. N° 14 </w:t>
            </w:r>
            <w:r w:rsidRPr="005A67C5">
              <w:rPr>
                <w:rFonts w:asciiTheme="minorHAnsi" w:hAnsiTheme="minorHAnsi" w:cstheme="minorHAnsi"/>
                <w:b/>
                <w:sz w:val="18"/>
                <w:lang w:val="es-CL"/>
              </w:rPr>
              <w:t xml:space="preserve">D.S. N° 28/2013 MMA </w:t>
            </w:r>
            <w:r w:rsidRPr="005A67C5">
              <w:rPr>
                <w:sz w:val="18"/>
                <w:lang w:val="es-CL"/>
              </w:rPr>
              <w:t>“</w:t>
            </w:r>
            <w:r w:rsidRPr="005A67C5">
              <w:rPr>
                <w:i/>
                <w:sz w:val="18"/>
              </w:rPr>
              <w:t xml:space="preserve">Las mediciones en chimenea deben ser realizadas por entidades de inspección autorizadas por la Superintendencia del Medio Ambiente”. </w:t>
            </w:r>
          </w:p>
          <w:p w14:paraId="27C2815D" w14:textId="77777777" w:rsidR="006B07BF" w:rsidRPr="00E5704D" w:rsidRDefault="006B07BF" w:rsidP="0093239C">
            <w:pPr>
              <w:autoSpaceDE w:val="0"/>
              <w:autoSpaceDN w:val="0"/>
              <w:adjustRightInd w:val="0"/>
              <w:jc w:val="both"/>
              <w:rPr>
                <w:i/>
                <w:sz w:val="18"/>
              </w:rPr>
            </w:pPr>
            <w:r w:rsidRPr="00E5704D">
              <w:rPr>
                <w:b/>
                <w:sz w:val="18"/>
              </w:rPr>
              <w:t xml:space="preserve">Resolución Exenta N°1024 de 08 de septiembre de 2017, </w:t>
            </w:r>
            <w:r w:rsidRPr="00E5704D">
              <w:rPr>
                <w:i/>
                <w:sz w:val="18"/>
              </w:rPr>
              <w:t xml:space="preserve">dicta </w:t>
            </w:r>
            <w:r>
              <w:rPr>
                <w:i/>
                <w:sz w:val="18"/>
              </w:rPr>
              <w:t>t</w:t>
            </w:r>
            <w:r w:rsidRPr="00E5704D">
              <w:rPr>
                <w:i/>
                <w:sz w:val="18"/>
              </w:rPr>
              <w:t>e</w:t>
            </w:r>
            <w:r>
              <w:rPr>
                <w:i/>
                <w:sz w:val="18"/>
              </w:rPr>
              <w:t>rcera instrucción de carácter general para la operatividad</w:t>
            </w:r>
            <w:r w:rsidRPr="00E5704D">
              <w:rPr>
                <w:i/>
                <w:sz w:val="18"/>
              </w:rPr>
              <w:t xml:space="preserve"> Reglamento de las Entidades de Inspección Ambiental (ETFA) para titulares de Instrumentos de Carácter Ambiental”</w:t>
            </w:r>
            <w:r>
              <w:rPr>
                <w:i/>
                <w:sz w:val="18"/>
              </w:rPr>
              <w:t xml:space="preserve"> </w:t>
            </w:r>
          </w:p>
          <w:p w14:paraId="6BE99D1B" w14:textId="77777777" w:rsidR="006B07BF" w:rsidRPr="005A67C5" w:rsidRDefault="006B07BF" w:rsidP="0093239C">
            <w:pPr>
              <w:autoSpaceDE w:val="0"/>
              <w:autoSpaceDN w:val="0"/>
              <w:adjustRightInd w:val="0"/>
              <w:jc w:val="both"/>
              <w:rPr>
                <w:i/>
                <w:sz w:val="18"/>
              </w:rPr>
            </w:pPr>
            <w:r w:rsidRPr="005A67C5">
              <w:rPr>
                <w:b/>
                <w:sz w:val="18"/>
              </w:rPr>
              <w:t>Res</w:t>
            </w:r>
            <w:r>
              <w:rPr>
                <w:b/>
                <w:sz w:val="18"/>
              </w:rPr>
              <w:t xml:space="preserve">olución Exenta </w:t>
            </w:r>
            <w:proofErr w:type="spellStart"/>
            <w:r>
              <w:rPr>
                <w:b/>
                <w:sz w:val="18"/>
              </w:rPr>
              <w:t>N°</w:t>
            </w:r>
            <w:proofErr w:type="spellEnd"/>
            <w:r>
              <w:rPr>
                <w:b/>
                <w:sz w:val="18"/>
              </w:rPr>
              <w:t xml:space="preserve"> 200 de 09 de m</w:t>
            </w:r>
            <w:r w:rsidRPr="005A67C5">
              <w:rPr>
                <w:b/>
                <w:sz w:val="18"/>
              </w:rPr>
              <w:t xml:space="preserve">arzo de 2016, </w:t>
            </w:r>
            <w:r w:rsidRPr="005A67C5">
              <w:rPr>
                <w:b/>
                <w:i/>
                <w:sz w:val="18"/>
              </w:rPr>
              <w:t>“</w:t>
            </w:r>
            <w:r w:rsidRPr="005A67C5">
              <w:rPr>
                <w:i/>
                <w:sz w:val="18"/>
              </w:rPr>
              <w:t xml:space="preserve">que modifica fecha de </w:t>
            </w:r>
            <w:proofErr w:type="gramStart"/>
            <w:r w:rsidRPr="005A67C5">
              <w:rPr>
                <w:i/>
                <w:sz w:val="18"/>
              </w:rPr>
              <w:t>entrada en vigencia</w:t>
            </w:r>
            <w:proofErr w:type="gramEnd"/>
            <w:r w:rsidRPr="005A67C5">
              <w:rPr>
                <w:i/>
                <w:sz w:val="18"/>
              </w:rPr>
              <w:t xml:space="preserve"> de la Res. Ex. </w:t>
            </w:r>
            <w:proofErr w:type="spellStart"/>
            <w:r w:rsidRPr="005A67C5">
              <w:rPr>
                <w:i/>
                <w:sz w:val="18"/>
              </w:rPr>
              <w:t>N°</w:t>
            </w:r>
            <w:proofErr w:type="spellEnd"/>
            <w:r w:rsidRPr="005A67C5">
              <w:rPr>
                <w:i/>
                <w:sz w:val="18"/>
              </w:rPr>
              <w:t xml:space="preserve"> 1194, de 2015, mediante la que se aprobó instrucción de carácter general para la operatividad de las entidades técnicas de fiscalización ambiental”. </w:t>
            </w:r>
          </w:p>
          <w:p w14:paraId="7C3D0A38" w14:textId="77777777" w:rsidR="006B07BF" w:rsidRPr="005A67C5" w:rsidRDefault="006B07BF" w:rsidP="0093239C">
            <w:pPr>
              <w:autoSpaceDE w:val="0"/>
              <w:autoSpaceDN w:val="0"/>
              <w:adjustRightInd w:val="0"/>
              <w:jc w:val="both"/>
              <w:rPr>
                <w:sz w:val="18"/>
              </w:rPr>
            </w:pPr>
            <w:r w:rsidRPr="00BA3D2A">
              <w:rPr>
                <w:b/>
                <w:bCs/>
                <w:i/>
                <w:iCs/>
                <w:sz w:val="18"/>
              </w:rPr>
              <w:t xml:space="preserve">Resolución Exenta </w:t>
            </w:r>
            <w:proofErr w:type="spellStart"/>
            <w:r w:rsidRPr="00BA3D2A">
              <w:rPr>
                <w:b/>
                <w:bCs/>
                <w:i/>
                <w:iCs/>
                <w:sz w:val="18"/>
              </w:rPr>
              <w:t>N°</w:t>
            </w:r>
            <w:proofErr w:type="spellEnd"/>
            <w:r w:rsidRPr="00BA3D2A">
              <w:rPr>
                <w:b/>
                <w:bCs/>
                <w:i/>
                <w:iCs/>
                <w:sz w:val="18"/>
              </w:rPr>
              <w:t xml:space="preserve"> 128 de 25 de enero de 2019</w:t>
            </w:r>
            <w:r w:rsidRPr="00BA3D2A">
              <w:rPr>
                <w:sz w:val="18"/>
              </w:rPr>
              <w:t>, dicta instrucción de carácter general que establece directrices específicas para la operatividad de las entidades técnicas de fiscalización ambiental autorizadas en el componente ambiental aire y revoca resolución que indica.</w:t>
            </w:r>
          </w:p>
        </w:tc>
      </w:tr>
      <w:tr w:rsidR="006B07BF" w:rsidRPr="007A7DEB" w14:paraId="6F6E5057" w14:textId="77777777" w:rsidTr="0093239C">
        <w:trPr>
          <w:trHeight w:val="699"/>
        </w:trPr>
        <w:tc>
          <w:tcPr>
            <w:tcW w:w="5000" w:type="pct"/>
            <w:vAlign w:val="center"/>
          </w:tcPr>
          <w:p w14:paraId="2EF192EC" w14:textId="77777777" w:rsidR="006B07BF" w:rsidRDefault="006B07BF" w:rsidP="0093239C">
            <w:pPr>
              <w:rPr>
                <w:b/>
              </w:rPr>
            </w:pPr>
            <w:r w:rsidRPr="007A7DEB">
              <w:rPr>
                <w:b/>
              </w:rPr>
              <w:t xml:space="preserve">Resultado (s) examen de Información: </w:t>
            </w:r>
          </w:p>
          <w:p w14:paraId="049E293A" w14:textId="77777777" w:rsidR="006B07BF" w:rsidRPr="00440FA9" w:rsidRDefault="006B07BF" w:rsidP="0093239C">
            <w:pPr>
              <w:rPr>
                <w:b/>
                <w:sz w:val="10"/>
              </w:rPr>
            </w:pPr>
          </w:p>
          <w:p w14:paraId="18C821D4" w14:textId="2E86F040" w:rsidR="006B07BF" w:rsidRDefault="006B07BF" w:rsidP="0093239C">
            <w:pPr>
              <w:pStyle w:val="Ttulo2"/>
              <w:outlineLvl w:val="1"/>
              <w:rPr>
                <w:sz w:val="20"/>
                <w:szCs w:val="20"/>
              </w:rPr>
            </w:pPr>
            <w:bookmarkStart w:id="99" w:name="_Toc46307594"/>
            <w:bookmarkStart w:id="100" w:name="_Toc54095437"/>
            <w:r w:rsidRPr="006B07BF">
              <w:rPr>
                <w:sz w:val="20"/>
                <w:szCs w:val="20"/>
              </w:rPr>
              <w:t>Verificación mensual del cumplimiento del límite de emisión de arsénico (As) en chimenea para los procesos unitarios, planta de ácido</w:t>
            </w:r>
            <w:bookmarkEnd w:id="99"/>
            <w:r>
              <w:rPr>
                <w:sz w:val="20"/>
                <w:szCs w:val="20"/>
              </w:rPr>
              <w:t>:</w:t>
            </w:r>
            <w:bookmarkEnd w:id="100"/>
          </w:p>
          <w:p w14:paraId="09BB93FB" w14:textId="77777777" w:rsidR="006B07BF" w:rsidRPr="006B07BF" w:rsidRDefault="006B07BF" w:rsidP="006B07BF">
            <w:pPr>
              <w:rPr>
                <w:highlight w:val="yellow"/>
              </w:rPr>
            </w:pPr>
          </w:p>
          <w:p w14:paraId="50C68992" w14:textId="77777777" w:rsidR="006B07BF" w:rsidRPr="00883132" w:rsidRDefault="006B07BF" w:rsidP="0093239C">
            <w:pPr>
              <w:spacing w:after="160" w:line="259" w:lineRule="auto"/>
              <w:contextualSpacing/>
              <w:jc w:val="both"/>
              <w:rPr>
                <w:rFonts w:asciiTheme="minorHAnsi" w:hAnsiTheme="minorHAnsi"/>
                <w:b/>
                <w:sz w:val="18"/>
                <w:szCs w:val="18"/>
                <w:lang w:val="es-CL" w:eastAsia="en-US"/>
              </w:rPr>
            </w:pPr>
            <w:r w:rsidRPr="00883132">
              <w:rPr>
                <w:rFonts w:asciiTheme="minorHAnsi" w:hAnsiTheme="minorHAnsi"/>
                <w:sz w:val="18"/>
                <w:szCs w:val="18"/>
                <w:lang w:val="es-CL" w:eastAsia="en-US"/>
              </w:rPr>
              <w:t xml:space="preserve">A partir de la revisión de los informes mensuales entregado para el </w:t>
            </w:r>
            <w:r w:rsidRPr="00883132">
              <w:rPr>
                <w:rFonts w:asciiTheme="minorHAnsi" w:hAnsiTheme="minorHAnsi"/>
                <w:b/>
                <w:sz w:val="18"/>
                <w:szCs w:val="18"/>
                <w:lang w:val="es-CL" w:eastAsia="en-US"/>
              </w:rPr>
              <w:t>periodo enero – diciembre de 2019</w:t>
            </w:r>
            <w:r w:rsidRPr="00883132">
              <w:rPr>
                <w:rFonts w:asciiTheme="minorHAnsi" w:hAnsiTheme="minorHAnsi"/>
                <w:sz w:val="18"/>
                <w:szCs w:val="18"/>
                <w:lang w:val="es-CL" w:eastAsia="en-US"/>
              </w:rPr>
              <w:t xml:space="preserve"> y los informes de resultados de las entidades técnicas de fiscalización ambiental, en adelante ETFA, es posible señalar lo siguiente: </w:t>
            </w:r>
          </w:p>
          <w:p w14:paraId="6B9891C9" w14:textId="298FBAD2" w:rsidR="006B07BF" w:rsidRPr="00D168B9" w:rsidRDefault="006B07BF" w:rsidP="00F87784">
            <w:pPr>
              <w:pStyle w:val="Prrafodelista"/>
              <w:numPr>
                <w:ilvl w:val="0"/>
                <w:numId w:val="12"/>
              </w:numPr>
              <w:rPr>
                <w:b/>
                <w:sz w:val="18"/>
                <w:szCs w:val="18"/>
                <w:lang w:val="es-CL" w:eastAsia="en-US"/>
              </w:rPr>
            </w:pPr>
            <w:r w:rsidRPr="00883132">
              <w:rPr>
                <w:rFonts w:eastAsia="Times New Roman" w:cs="Calibri"/>
                <w:color w:val="000000"/>
                <w:sz w:val="18"/>
                <w:szCs w:val="18"/>
                <w:lang w:val="es-CL" w:eastAsia="es-CL"/>
              </w:rPr>
              <w:t xml:space="preserve">Los muestreos isocinéticos en las chimeneas de la planta de ácidos y horno de limpieza de escorias de la Fundición </w:t>
            </w:r>
            <w:r w:rsidR="00CE4D59">
              <w:rPr>
                <w:rFonts w:eastAsia="Times New Roman" w:cs="Calibri"/>
                <w:color w:val="000000"/>
                <w:sz w:val="18"/>
                <w:szCs w:val="18"/>
                <w:lang w:val="es-CL" w:eastAsia="es-CL"/>
              </w:rPr>
              <w:t>Potrerillos</w:t>
            </w:r>
            <w:r w:rsidRPr="00883132">
              <w:rPr>
                <w:rFonts w:eastAsia="Times New Roman" w:cs="Calibri"/>
                <w:color w:val="000000"/>
                <w:sz w:val="18"/>
                <w:szCs w:val="18"/>
                <w:lang w:val="es-CL" w:eastAsia="es-CL"/>
              </w:rPr>
              <w:t xml:space="preserve"> son realizados por las ETFA, </w:t>
            </w:r>
            <w:proofErr w:type="spellStart"/>
            <w:r w:rsidRPr="00883132">
              <w:rPr>
                <w:rFonts w:eastAsia="Times New Roman" w:cs="Calibri"/>
                <w:b/>
                <w:bCs/>
                <w:color w:val="000000"/>
                <w:sz w:val="18"/>
                <w:szCs w:val="18"/>
                <w:lang w:val="es-CL" w:eastAsia="es-CL"/>
              </w:rPr>
              <w:t>Sercoamb</w:t>
            </w:r>
            <w:proofErr w:type="spellEnd"/>
            <w:r w:rsidRPr="00883132">
              <w:rPr>
                <w:rFonts w:eastAsia="Times New Roman" w:cs="Calibri"/>
                <w:b/>
                <w:sz w:val="18"/>
                <w:szCs w:val="18"/>
                <w:lang w:val="es-CL" w:eastAsia="es-CL"/>
              </w:rPr>
              <w:t xml:space="preserve"> </w:t>
            </w:r>
            <w:proofErr w:type="spellStart"/>
            <w:r w:rsidRPr="00883132">
              <w:rPr>
                <w:rFonts w:eastAsia="Times New Roman" w:cs="Calibri"/>
                <w:b/>
                <w:sz w:val="18"/>
                <w:szCs w:val="18"/>
                <w:lang w:val="es-CL" w:eastAsia="es-CL"/>
              </w:rPr>
              <w:t>ltda</w:t>
            </w:r>
            <w:proofErr w:type="spellEnd"/>
            <w:r w:rsidRPr="00883132">
              <w:rPr>
                <w:rFonts w:eastAsia="Times New Roman" w:cs="Calibri"/>
                <w:color w:val="000000"/>
                <w:sz w:val="18"/>
                <w:szCs w:val="18"/>
                <w:lang w:val="es-CL" w:eastAsia="es-CL"/>
              </w:rPr>
              <w:t xml:space="preserve">, entidad que se </w:t>
            </w:r>
            <w:r w:rsidRPr="00883132">
              <w:rPr>
                <w:rFonts w:eastAsia="Times New Roman"/>
                <w:bCs/>
                <w:color w:val="000000"/>
                <w:sz w:val="18"/>
                <w:szCs w:val="18"/>
                <w:lang w:val="es-CL" w:eastAsia="es-CL"/>
              </w:rPr>
              <w:t xml:space="preserve">encuentra autorizada para </w:t>
            </w:r>
            <w:r>
              <w:rPr>
                <w:rFonts w:eastAsia="Times New Roman"/>
                <w:bCs/>
                <w:color w:val="000000"/>
                <w:sz w:val="18"/>
                <w:szCs w:val="18"/>
                <w:lang w:val="es-CL" w:eastAsia="es-CL"/>
              </w:rPr>
              <w:t xml:space="preserve">ejecutar </w:t>
            </w:r>
            <w:r w:rsidRPr="00883132">
              <w:rPr>
                <w:rFonts w:eastAsia="Times New Roman"/>
                <w:bCs/>
                <w:color w:val="000000"/>
                <w:sz w:val="18"/>
                <w:szCs w:val="18"/>
                <w:lang w:val="es-CL" w:eastAsia="es-CL"/>
              </w:rPr>
              <w:t>muestreo bajo el método CH-29 en el componente aire – emisiones atmosféricas de fuentes fijas y cuentan con el Inspector Am</w:t>
            </w:r>
            <w:r w:rsidRPr="0072197F">
              <w:rPr>
                <w:rFonts w:eastAsia="Times New Roman"/>
                <w:bCs/>
                <w:color w:val="000000"/>
                <w:sz w:val="18"/>
                <w:szCs w:val="18"/>
                <w:lang w:val="es-CL" w:eastAsia="es-CL"/>
              </w:rPr>
              <w:t xml:space="preserve">biental autorizado. </w:t>
            </w:r>
          </w:p>
          <w:p w14:paraId="571DAD80" w14:textId="77777777" w:rsidR="006B07BF" w:rsidRPr="0072197F" w:rsidRDefault="006B07BF" w:rsidP="0093239C">
            <w:pPr>
              <w:pStyle w:val="Prrafodelista"/>
              <w:ind w:left="697"/>
              <w:rPr>
                <w:b/>
                <w:sz w:val="18"/>
                <w:szCs w:val="18"/>
                <w:lang w:val="es-CL" w:eastAsia="en-US"/>
              </w:rPr>
            </w:pPr>
          </w:p>
          <w:p w14:paraId="2895ED7B" w14:textId="77777777" w:rsidR="006B07BF" w:rsidRPr="006B320C" w:rsidRDefault="006B07BF" w:rsidP="0093239C">
            <w:pPr>
              <w:contextualSpacing/>
              <w:jc w:val="center"/>
              <w:outlineLvl w:val="1"/>
              <w:rPr>
                <w:rFonts w:asciiTheme="minorHAnsi" w:eastAsiaTheme="majorEastAsia" w:hAnsiTheme="minorHAnsi" w:cstheme="minorHAnsi"/>
                <w:sz w:val="18"/>
                <w:szCs w:val="18"/>
                <w:lang w:val="es-CL" w:eastAsia="en-US"/>
              </w:rPr>
            </w:pPr>
            <w:bookmarkStart w:id="101" w:name="_Toc486840946"/>
            <w:bookmarkStart w:id="102" w:name="_Toc495921124"/>
            <w:bookmarkStart w:id="103" w:name="_Toc523307313"/>
            <w:bookmarkStart w:id="104" w:name="_Toc46307595"/>
            <w:bookmarkStart w:id="105" w:name="_Toc54095438"/>
            <w:r w:rsidRPr="0072197F">
              <w:rPr>
                <w:rFonts w:asciiTheme="minorHAnsi" w:eastAsiaTheme="majorEastAsia" w:hAnsiTheme="minorHAnsi" w:cstheme="minorHAnsi"/>
                <w:b/>
                <w:sz w:val="18"/>
                <w:szCs w:val="18"/>
                <w:lang w:val="es-CL" w:eastAsia="en-US"/>
              </w:rPr>
              <w:t xml:space="preserve">Tabla </w:t>
            </w:r>
            <w:r w:rsidRPr="0072197F">
              <w:rPr>
                <w:rFonts w:eastAsiaTheme="majorEastAsia" w:cstheme="minorHAnsi"/>
                <w:b/>
                <w:sz w:val="18"/>
                <w:szCs w:val="18"/>
              </w:rPr>
              <w:t>2</w:t>
            </w:r>
            <w:r w:rsidRPr="0072197F">
              <w:rPr>
                <w:rFonts w:asciiTheme="minorHAnsi" w:eastAsiaTheme="majorEastAsia" w:hAnsiTheme="minorHAnsi" w:cstheme="minorHAnsi"/>
                <w:b/>
                <w:sz w:val="18"/>
                <w:szCs w:val="18"/>
                <w:lang w:val="es-CL" w:eastAsia="en-US"/>
              </w:rPr>
              <w:t xml:space="preserve">: </w:t>
            </w:r>
            <w:r w:rsidRPr="0072197F">
              <w:rPr>
                <w:rFonts w:asciiTheme="minorHAnsi" w:eastAsiaTheme="majorEastAsia" w:hAnsiTheme="minorHAnsi" w:cstheme="minorHAnsi"/>
                <w:sz w:val="18"/>
                <w:szCs w:val="18"/>
                <w:lang w:val="es-CL" w:eastAsia="en-US"/>
              </w:rPr>
              <w:t>Verificación para el control de Entidades Técnicas de Fiscalización Ambiental (ETFA) autorizadas en emisiones atmosféricas de fuentes fijas.</w:t>
            </w:r>
            <w:bookmarkEnd w:id="101"/>
            <w:bookmarkEnd w:id="102"/>
            <w:bookmarkEnd w:id="103"/>
            <w:bookmarkEnd w:id="104"/>
            <w:bookmarkEnd w:id="105"/>
          </w:p>
          <w:tbl>
            <w:tblPr>
              <w:tblStyle w:val="Tablaconcuadrcula1"/>
              <w:tblpPr w:leftFromText="141" w:rightFromText="141" w:vertAnchor="text" w:horzAnchor="margin" w:tblpXSpec="center" w:tblpY="128"/>
              <w:tblW w:w="8642" w:type="dxa"/>
              <w:tblLook w:val="01E0" w:firstRow="1" w:lastRow="1" w:firstColumn="1" w:lastColumn="1" w:noHBand="0" w:noVBand="0"/>
            </w:tblPr>
            <w:tblGrid>
              <w:gridCol w:w="704"/>
              <w:gridCol w:w="6804"/>
              <w:gridCol w:w="567"/>
              <w:gridCol w:w="567"/>
            </w:tblGrid>
            <w:tr w:rsidR="006B07BF" w:rsidRPr="006B320C" w14:paraId="0F6E268C" w14:textId="77777777" w:rsidTr="0093239C">
              <w:trPr>
                <w:trHeight w:hRule="exact" w:val="294"/>
                <w:tblHeader/>
              </w:trPr>
              <w:tc>
                <w:tcPr>
                  <w:tcW w:w="704" w:type="dxa"/>
                  <w:shd w:val="clear" w:color="auto" w:fill="D9D9D9" w:themeFill="background1" w:themeFillShade="D9"/>
                  <w:vAlign w:val="center"/>
                  <w:hideMark/>
                </w:tcPr>
                <w:p w14:paraId="1AC44354" w14:textId="77777777" w:rsidR="006B07BF" w:rsidRPr="007635E0" w:rsidRDefault="006B07BF" w:rsidP="0093239C">
                  <w:pPr>
                    <w:spacing w:after="120" w:line="276" w:lineRule="auto"/>
                    <w:jc w:val="center"/>
                    <w:rPr>
                      <w:rFonts w:eastAsia="Arial" w:cs="Arial"/>
                      <w:b/>
                      <w:color w:val="000000" w:themeColor="text1"/>
                      <w:sz w:val="16"/>
                    </w:rPr>
                  </w:pPr>
                  <w:proofErr w:type="spellStart"/>
                  <w:r w:rsidRPr="007635E0">
                    <w:rPr>
                      <w:rFonts w:eastAsia="Arial" w:cs="Arial"/>
                      <w:b/>
                      <w:color w:val="000000" w:themeColor="text1"/>
                      <w:sz w:val="16"/>
                    </w:rPr>
                    <w:t>N°</w:t>
                  </w:r>
                  <w:proofErr w:type="spellEnd"/>
                </w:p>
                <w:p w14:paraId="7657B778" w14:textId="77777777" w:rsidR="006B07BF" w:rsidRPr="007635E0" w:rsidRDefault="006B07BF" w:rsidP="0093239C">
                  <w:pPr>
                    <w:spacing w:before="89"/>
                    <w:ind w:left="197" w:right="184"/>
                    <w:rPr>
                      <w:rFonts w:eastAsia="Arial" w:cs="Arial"/>
                      <w:b/>
                      <w:color w:val="000000" w:themeColor="text1"/>
                      <w:sz w:val="16"/>
                    </w:rPr>
                  </w:pPr>
                </w:p>
              </w:tc>
              <w:tc>
                <w:tcPr>
                  <w:tcW w:w="6804" w:type="dxa"/>
                  <w:shd w:val="clear" w:color="auto" w:fill="D9D9D9" w:themeFill="background1" w:themeFillShade="D9"/>
                  <w:vAlign w:val="center"/>
                  <w:hideMark/>
                </w:tcPr>
                <w:p w14:paraId="1E265B26" w14:textId="77777777" w:rsidR="006B07BF" w:rsidRPr="007635E0" w:rsidRDefault="006B07BF" w:rsidP="0093239C">
                  <w:pPr>
                    <w:spacing w:after="120" w:line="276" w:lineRule="auto"/>
                    <w:jc w:val="center"/>
                    <w:rPr>
                      <w:rFonts w:eastAsia="Arial" w:cs="Arial"/>
                      <w:b/>
                      <w:color w:val="000000" w:themeColor="text1"/>
                      <w:sz w:val="16"/>
                    </w:rPr>
                  </w:pPr>
                  <w:r w:rsidRPr="007635E0">
                    <w:rPr>
                      <w:rFonts w:eastAsia="Arial" w:cs="Arial"/>
                      <w:b/>
                      <w:color w:val="000000" w:themeColor="text1"/>
                      <w:sz w:val="16"/>
                    </w:rPr>
                    <w:t>Actividad</w:t>
                  </w:r>
                </w:p>
              </w:tc>
              <w:tc>
                <w:tcPr>
                  <w:tcW w:w="567" w:type="dxa"/>
                  <w:shd w:val="clear" w:color="auto" w:fill="D9D9D9" w:themeFill="background1" w:themeFillShade="D9"/>
                  <w:vAlign w:val="center"/>
                  <w:hideMark/>
                </w:tcPr>
                <w:p w14:paraId="408391A7" w14:textId="77777777" w:rsidR="006B07BF" w:rsidRPr="007635E0" w:rsidRDefault="006B07BF" w:rsidP="0093239C">
                  <w:pPr>
                    <w:spacing w:after="120" w:line="276" w:lineRule="auto"/>
                    <w:jc w:val="center"/>
                    <w:rPr>
                      <w:rFonts w:eastAsia="Arial" w:cs="Arial"/>
                      <w:b/>
                      <w:color w:val="000000" w:themeColor="text1"/>
                      <w:sz w:val="16"/>
                    </w:rPr>
                  </w:pPr>
                  <w:r w:rsidRPr="007635E0">
                    <w:rPr>
                      <w:rFonts w:eastAsia="Arial" w:cs="Arial"/>
                      <w:b/>
                      <w:color w:val="000000" w:themeColor="text1"/>
                      <w:sz w:val="16"/>
                    </w:rPr>
                    <w:t>SI</w:t>
                  </w:r>
                </w:p>
              </w:tc>
              <w:tc>
                <w:tcPr>
                  <w:tcW w:w="567" w:type="dxa"/>
                  <w:shd w:val="clear" w:color="auto" w:fill="D9D9D9" w:themeFill="background1" w:themeFillShade="D9"/>
                  <w:vAlign w:val="center"/>
                  <w:hideMark/>
                </w:tcPr>
                <w:p w14:paraId="12778D23" w14:textId="77777777" w:rsidR="006B07BF" w:rsidRPr="007635E0" w:rsidRDefault="006B07BF" w:rsidP="0093239C">
                  <w:pPr>
                    <w:spacing w:after="120" w:line="276" w:lineRule="auto"/>
                    <w:jc w:val="center"/>
                    <w:rPr>
                      <w:rFonts w:eastAsia="Arial" w:cs="Arial"/>
                      <w:b/>
                      <w:color w:val="000000" w:themeColor="text1"/>
                      <w:sz w:val="16"/>
                    </w:rPr>
                  </w:pPr>
                  <w:r w:rsidRPr="007635E0">
                    <w:rPr>
                      <w:rFonts w:eastAsia="Arial" w:cs="Arial"/>
                      <w:b/>
                      <w:color w:val="000000" w:themeColor="text1"/>
                      <w:sz w:val="16"/>
                    </w:rPr>
                    <w:t>NO</w:t>
                  </w:r>
                </w:p>
              </w:tc>
            </w:tr>
            <w:tr w:rsidR="006B07BF" w:rsidRPr="006B320C" w14:paraId="5E1B8674" w14:textId="77777777" w:rsidTr="0093239C">
              <w:trPr>
                <w:trHeight w:hRule="exact" w:val="474"/>
              </w:trPr>
              <w:tc>
                <w:tcPr>
                  <w:tcW w:w="704" w:type="dxa"/>
                  <w:vAlign w:val="center"/>
                </w:tcPr>
                <w:p w14:paraId="0FC9907E" w14:textId="77777777" w:rsidR="006B07BF" w:rsidRPr="007635E0" w:rsidRDefault="006B07BF" w:rsidP="0093239C">
                  <w:pPr>
                    <w:ind w:left="84" w:right="150"/>
                    <w:jc w:val="center"/>
                    <w:rPr>
                      <w:rFonts w:eastAsiaTheme="minorHAnsi" w:cs="Arial"/>
                      <w:sz w:val="16"/>
                      <w:szCs w:val="18"/>
                    </w:rPr>
                  </w:pPr>
                  <w:r>
                    <w:rPr>
                      <w:rFonts w:eastAsiaTheme="minorHAnsi" w:cs="Arial"/>
                      <w:sz w:val="16"/>
                      <w:szCs w:val="18"/>
                    </w:rPr>
                    <w:t xml:space="preserve"> </w:t>
                  </w:r>
                  <w:r w:rsidRPr="007635E0">
                    <w:rPr>
                      <w:rFonts w:eastAsiaTheme="minorHAnsi" w:cs="Arial"/>
                      <w:sz w:val="16"/>
                      <w:szCs w:val="18"/>
                    </w:rPr>
                    <w:t>1</w:t>
                  </w:r>
                </w:p>
              </w:tc>
              <w:tc>
                <w:tcPr>
                  <w:tcW w:w="6804" w:type="dxa"/>
                  <w:vAlign w:val="center"/>
                  <w:hideMark/>
                </w:tcPr>
                <w:p w14:paraId="42B8FE20" w14:textId="77777777" w:rsidR="006B07BF" w:rsidRPr="007635E0" w:rsidRDefault="006B07BF" w:rsidP="0093239C">
                  <w:pPr>
                    <w:ind w:left="84" w:right="150"/>
                    <w:rPr>
                      <w:rFonts w:asciiTheme="minorHAnsi" w:eastAsiaTheme="minorHAnsi" w:hAnsiTheme="minorHAnsi" w:cs="Arial"/>
                      <w:sz w:val="16"/>
                      <w:szCs w:val="18"/>
                    </w:rPr>
                  </w:pPr>
                  <w:r w:rsidRPr="007635E0">
                    <w:rPr>
                      <w:rFonts w:asciiTheme="minorHAnsi" w:hAnsiTheme="minorHAnsi" w:cs="Arial"/>
                      <w:sz w:val="16"/>
                      <w:szCs w:val="18"/>
                    </w:rPr>
                    <w:t>La ETFA de muestreo está autorizada para la actividad y método desarrollado en el componente aire - emisiones atmosféricas de fuentes fijas</w:t>
                  </w:r>
                </w:p>
              </w:tc>
              <w:tc>
                <w:tcPr>
                  <w:tcW w:w="567" w:type="dxa"/>
                  <w:vAlign w:val="center"/>
                  <w:hideMark/>
                </w:tcPr>
                <w:p w14:paraId="4DF9EEFC" w14:textId="77777777" w:rsidR="006B07BF" w:rsidRPr="007635E0" w:rsidRDefault="006B07BF" w:rsidP="0093239C">
                  <w:pPr>
                    <w:ind w:left="84" w:right="150"/>
                    <w:jc w:val="center"/>
                    <w:rPr>
                      <w:rFonts w:cs="Arial"/>
                      <w:sz w:val="16"/>
                      <w:szCs w:val="18"/>
                    </w:rPr>
                  </w:pPr>
                  <w:r w:rsidRPr="007635E0">
                    <w:rPr>
                      <w:rFonts w:cs="Arial"/>
                      <w:sz w:val="16"/>
                      <w:szCs w:val="18"/>
                    </w:rPr>
                    <w:t>X</w:t>
                  </w:r>
                </w:p>
              </w:tc>
              <w:tc>
                <w:tcPr>
                  <w:tcW w:w="567" w:type="dxa"/>
                  <w:vAlign w:val="center"/>
                </w:tcPr>
                <w:p w14:paraId="08521FD4" w14:textId="77777777" w:rsidR="006B07BF" w:rsidRPr="007635E0" w:rsidRDefault="006B07BF" w:rsidP="0093239C">
                  <w:pPr>
                    <w:ind w:left="84" w:right="150"/>
                    <w:jc w:val="center"/>
                    <w:rPr>
                      <w:rFonts w:cs="Arial"/>
                      <w:sz w:val="16"/>
                      <w:szCs w:val="18"/>
                    </w:rPr>
                  </w:pPr>
                </w:p>
                <w:p w14:paraId="519BB92B" w14:textId="77777777" w:rsidR="006B07BF" w:rsidRPr="007635E0" w:rsidRDefault="006B07BF" w:rsidP="0093239C">
                  <w:pPr>
                    <w:ind w:left="84" w:right="150"/>
                    <w:jc w:val="center"/>
                    <w:rPr>
                      <w:rFonts w:cs="Arial"/>
                      <w:sz w:val="16"/>
                      <w:szCs w:val="18"/>
                    </w:rPr>
                  </w:pPr>
                </w:p>
              </w:tc>
            </w:tr>
            <w:tr w:rsidR="006B07BF" w:rsidRPr="006B320C" w14:paraId="70AC8046" w14:textId="77777777" w:rsidTr="0093239C">
              <w:trPr>
                <w:trHeight w:hRule="exact" w:val="376"/>
              </w:trPr>
              <w:tc>
                <w:tcPr>
                  <w:tcW w:w="704" w:type="dxa"/>
                  <w:vAlign w:val="center"/>
                </w:tcPr>
                <w:p w14:paraId="6101F631" w14:textId="77777777" w:rsidR="006B07BF" w:rsidRPr="005842B9" w:rsidRDefault="006B07BF" w:rsidP="0093239C">
                  <w:pPr>
                    <w:ind w:left="84" w:right="150"/>
                    <w:jc w:val="center"/>
                    <w:rPr>
                      <w:rFonts w:eastAsiaTheme="minorHAnsi" w:cs="Arial"/>
                      <w:sz w:val="16"/>
                      <w:szCs w:val="18"/>
                    </w:rPr>
                  </w:pPr>
                  <w:r w:rsidRPr="005842B9">
                    <w:rPr>
                      <w:rFonts w:eastAsiaTheme="minorHAnsi" w:cs="Arial"/>
                      <w:sz w:val="16"/>
                      <w:szCs w:val="18"/>
                    </w:rPr>
                    <w:t>2</w:t>
                  </w:r>
                </w:p>
              </w:tc>
              <w:tc>
                <w:tcPr>
                  <w:tcW w:w="6804" w:type="dxa"/>
                  <w:vAlign w:val="center"/>
                  <w:hideMark/>
                </w:tcPr>
                <w:p w14:paraId="249B9BCA" w14:textId="1BA2130F" w:rsidR="006B07BF" w:rsidRDefault="0092331B" w:rsidP="0093239C">
                  <w:pPr>
                    <w:ind w:left="84" w:right="150"/>
                    <w:rPr>
                      <w:rFonts w:eastAsiaTheme="minorHAnsi" w:cs="Arial"/>
                      <w:sz w:val="16"/>
                      <w:szCs w:val="18"/>
                    </w:rPr>
                  </w:pPr>
                  <w:r w:rsidRPr="0092331B">
                    <w:rPr>
                      <w:rFonts w:eastAsiaTheme="minorHAnsi" w:cs="Arial"/>
                      <w:sz w:val="16"/>
                      <w:szCs w:val="18"/>
                    </w:rPr>
                    <w:t>La ETFA de análisis está autorizada para la actividad y método desarrollado en el componente aire - emisiones atmosféricas de fuentes fijas</w:t>
                  </w:r>
                </w:p>
                <w:p w14:paraId="234E9EC7" w14:textId="1047913D" w:rsidR="0092331B" w:rsidRPr="005842B9" w:rsidRDefault="0092331B" w:rsidP="0093239C">
                  <w:pPr>
                    <w:ind w:left="84" w:right="150"/>
                    <w:rPr>
                      <w:rFonts w:eastAsiaTheme="minorHAnsi" w:cs="Arial"/>
                      <w:sz w:val="16"/>
                      <w:szCs w:val="18"/>
                    </w:rPr>
                  </w:pPr>
                </w:p>
              </w:tc>
              <w:tc>
                <w:tcPr>
                  <w:tcW w:w="567" w:type="dxa"/>
                  <w:vAlign w:val="center"/>
                  <w:hideMark/>
                </w:tcPr>
                <w:p w14:paraId="1A2DFE21" w14:textId="77777777" w:rsidR="006B07BF" w:rsidRPr="007635E0" w:rsidRDefault="006B07BF" w:rsidP="0093239C">
                  <w:pPr>
                    <w:ind w:left="84" w:right="150"/>
                    <w:jc w:val="center"/>
                    <w:rPr>
                      <w:rFonts w:cs="Arial"/>
                      <w:sz w:val="16"/>
                      <w:szCs w:val="18"/>
                    </w:rPr>
                  </w:pPr>
                  <w:r w:rsidRPr="007635E0">
                    <w:rPr>
                      <w:rFonts w:cs="Arial"/>
                      <w:sz w:val="16"/>
                      <w:szCs w:val="18"/>
                    </w:rPr>
                    <w:t>X</w:t>
                  </w:r>
                </w:p>
              </w:tc>
              <w:tc>
                <w:tcPr>
                  <w:tcW w:w="567" w:type="dxa"/>
                  <w:vAlign w:val="center"/>
                </w:tcPr>
                <w:p w14:paraId="717AF68D" w14:textId="77777777" w:rsidR="006B07BF" w:rsidRPr="007635E0" w:rsidRDefault="006B07BF" w:rsidP="0093239C">
                  <w:pPr>
                    <w:ind w:left="84" w:right="150"/>
                    <w:jc w:val="center"/>
                    <w:rPr>
                      <w:rFonts w:cs="Arial"/>
                      <w:sz w:val="16"/>
                      <w:szCs w:val="18"/>
                    </w:rPr>
                  </w:pPr>
                </w:p>
                <w:p w14:paraId="155172C4" w14:textId="77777777" w:rsidR="006B07BF" w:rsidRPr="007635E0" w:rsidRDefault="006B07BF" w:rsidP="0093239C">
                  <w:pPr>
                    <w:ind w:left="84" w:right="150"/>
                    <w:jc w:val="center"/>
                    <w:rPr>
                      <w:rFonts w:cs="Arial"/>
                      <w:sz w:val="16"/>
                      <w:szCs w:val="18"/>
                    </w:rPr>
                  </w:pPr>
                </w:p>
              </w:tc>
            </w:tr>
            <w:tr w:rsidR="006B07BF" w:rsidRPr="006B320C" w14:paraId="5EA45601" w14:textId="77777777" w:rsidTr="0093239C">
              <w:trPr>
                <w:trHeight w:hRule="exact" w:val="438"/>
              </w:trPr>
              <w:tc>
                <w:tcPr>
                  <w:tcW w:w="704" w:type="dxa"/>
                  <w:vAlign w:val="center"/>
                </w:tcPr>
                <w:p w14:paraId="24C1EAAD" w14:textId="77777777" w:rsidR="006B07BF" w:rsidRPr="005842B9" w:rsidRDefault="006B07BF" w:rsidP="0093239C">
                  <w:pPr>
                    <w:spacing w:before="91"/>
                    <w:ind w:right="184"/>
                    <w:rPr>
                      <w:rFonts w:eastAsia="Arial" w:cs="Arial"/>
                      <w:w w:val="99"/>
                      <w:sz w:val="16"/>
                      <w:szCs w:val="18"/>
                    </w:rPr>
                  </w:pPr>
                  <w:r>
                    <w:rPr>
                      <w:rFonts w:eastAsia="Arial" w:cs="Arial"/>
                      <w:w w:val="99"/>
                      <w:sz w:val="16"/>
                      <w:szCs w:val="18"/>
                    </w:rPr>
                    <w:t xml:space="preserve">     </w:t>
                  </w:r>
                  <w:r w:rsidRPr="005842B9">
                    <w:rPr>
                      <w:rFonts w:eastAsia="Arial" w:cs="Arial"/>
                      <w:w w:val="99"/>
                      <w:sz w:val="16"/>
                      <w:szCs w:val="18"/>
                    </w:rPr>
                    <w:t>3</w:t>
                  </w:r>
                </w:p>
              </w:tc>
              <w:tc>
                <w:tcPr>
                  <w:tcW w:w="6804" w:type="dxa"/>
                  <w:vAlign w:val="center"/>
                </w:tcPr>
                <w:p w14:paraId="3E54C265" w14:textId="3863A979" w:rsidR="006B07BF" w:rsidRPr="005842B9" w:rsidRDefault="0092331B" w:rsidP="0093239C">
                  <w:pPr>
                    <w:ind w:left="84" w:right="150"/>
                    <w:rPr>
                      <w:rFonts w:cs="Arial"/>
                      <w:sz w:val="16"/>
                      <w:szCs w:val="18"/>
                    </w:rPr>
                  </w:pPr>
                  <w:r w:rsidRPr="0092331B">
                    <w:rPr>
                      <w:rFonts w:cs="Arial"/>
                      <w:sz w:val="16"/>
                      <w:szCs w:val="18"/>
                    </w:rPr>
                    <w:t>Los Inspectores Ambientales (IA) que desarrollen las actividades en nombre de la ETFA, están registrados y autorizados en el componente aire – emisiones atmosféricas de fuentes fijas.</w:t>
                  </w:r>
                </w:p>
              </w:tc>
              <w:tc>
                <w:tcPr>
                  <w:tcW w:w="567" w:type="dxa"/>
                  <w:vAlign w:val="center"/>
                </w:tcPr>
                <w:p w14:paraId="54B26479" w14:textId="77777777" w:rsidR="006B07BF" w:rsidRPr="007635E0" w:rsidRDefault="006B07BF" w:rsidP="0093239C">
                  <w:pPr>
                    <w:ind w:left="84" w:right="150"/>
                    <w:jc w:val="center"/>
                    <w:rPr>
                      <w:rFonts w:cs="Arial"/>
                      <w:sz w:val="16"/>
                      <w:szCs w:val="18"/>
                    </w:rPr>
                  </w:pPr>
                  <w:r>
                    <w:rPr>
                      <w:rFonts w:cs="Arial"/>
                      <w:sz w:val="16"/>
                      <w:szCs w:val="18"/>
                    </w:rPr>
                    <w:t>X</w:t>
                  </w:r>
                </w:p>
              </w:tc>
              <w:tc>
                <w:tcPr>
                  <w:tcW w:w="567" w:type="dxa"/>
                  <w:vAlign w:val="center"/>
                </w:tcPr>
                <w:p w14:paraId="5AC5503F" w14:textId="77777777" w:rsidR="006B07BF" w:rsidRPr="007635E0" w:rsidRDefault="006B07BF" w:rsidP="0093239C">
                  <w:pPr>
                    <w:ind w:left="84" w:right="150"/>
                    <w:jc w:val="center"/>
                    <w:rPr>
                      <w:rFonts w:cs="Arial"/>
                      <w:sz w:val="16"/>
                      <w:szCs w:val="18"/>
                    </w:rPr>
                  </w:pPr>
                </w:p>
              </w:tc>
            </w:tr>
          </w:tbl>
          <w:p w14:paraId="61844B63" w14:textId="77777777" w:rsidR="006B07BF" w:rsidRPr="006B320C" w:rsidRDefault="006B07BF" w:rsidP="0093239C">
            <w:pPr>
              <w:spacing w:after="160" w:line="259" w:lineRule="auto"/>
              <w:ind w:left="360"/>
              <w:contextualSpacing/>
              <w:jc w:val="center"/>
              <w:rPr>
                <w:rFonts w:asciiTheme="minorHAnsi" w:hAnsiTheme="minorHAnsi"/>
                <w:sz w:val="22"/>
                <w:szCs w:val="19"/>
                <w:lang w:val="es-CL" w:eastAsia="en-US"/>
              </w:rPr>
            </w:pPr>
          </w:p>
          <w:p w14:paraId="2B4D0BCD" w14:textId="77777777" w:rsidR="006B07BF" w:rsidRDefault="006B07BF" w:rsidP="0093239C">
            <w:pPr>
              <w:spacing w:after="160" w:line="259" w:lineRule="auto"/>
              <w:ind w:left="360"/>
              <w:contextualSpacing/>
              <w:jc w:val="center"/>
              <w:rPr>
                <w:rFonts w:asciiTheme="minorHAnsi" w:hAnsiTheme="minorHAnsi"/>
                <w:sz w:val="22"/>
                <w:szCs w:val="19"/>
                <w:lang w:val="es-CL" w:eastAsia="en-US"/>
              </w:rPr>
            </w:pPr>
          </w:p>
          <w:p w14:paraId="45CA9475" w14:textId="77777777" w:rsidR="006B07BF" w:rsidRDefault="006B07BF" w:rsidP="0093239C">
            <w:pPr>
              <w:spacing w:after="160" w:line="259" w:lineRule="auto"/>
              <w:ind w:left="360"/>
              <w:contextualSpacing/>
              <w:jc w:val="center"/>
              <w:rPr>
                <w:rFonts w:asciiTheme="minorHAnsi" w:hAnsiTheme="minorHAnsi"/>
                <w:sz w:val="22"/>
                <w:szCs w:val="19"/>
                <w:lang w:val="es-CL" w:eastAsia="en-US"/>
              </w:rPr>
            </w:pPr>
          </w:p>
          <w:p w14:paraId="07AE364E" w14:textId="77777777" w:rsidR="006B07BF" w:rsidRDefault="006B07BF" w:rsidP="0093239C">
            <w:pPr>
              <w:spacing w:after="160" w:line="259" w:lineRule="auto"/>
              <w:ind w:left="360"/>
              <w:contextualSpacing/>
              <w:jc w:val="center"/>
              <w:rPr>
                <w:rFonts w:asciiTheme="minorHAnsi" w:hAnsiTheme="minorHAnsi"/>
                <w:sz w:val="22"/>
                <w:szCs w:val="19"/>
                <w:lang w:val="es-CL" w:eastAsia="en-US"/>
              </w:rPr>
            </w:pPr>
          </w:p>
          <w:p w14:paraId="41661418" w14:textId="77777777" w:rsidR="006B07BF" w:rsidRPr="006B320C" w:rsidRDefault="006B07BF" w:rsidP="0093239C">
            <w:pPr>
              <w:spacing w:after="160" w:line="259" w:lineRule="auto"/>
              <w:ind w:left="360"/>
              <w:contextualSpacing/>
              <w:jc w:val="center"/>
              <w:rPr>
                <w:rFonts w:asciiTheme="minorHAnsi" w:hAnsiTheme="minorHAnsi"/>
                <w:sz w:val="22"/>
                <w:szCs w:val="19"/>
                <w:lang w:val="es-CL" w:eastAsia="en-US"/>
              </w:rPr>
            </w:pPr>
          </w:p>
          <w:p w14:paraId="041DBAAF" w14:textId="77777777" w:rsidR="006B07BF" w:rsidRDefault="006B07BF" w:rsidP="0093239C">
            <w:pPr>
              <w:spacing w:after="160" w:line="259" w:lineRule="auto"/>
              <w:ind w:left="360"/>
              <w:contextualSpacing/>
              <w:jc w:val="center"/>
              <w:rPr>
                <w:rFonts w:asciiTheme="minorHAnsi" w:hAnsiTheme="minorHAnsi"/>
                <w:sz w:val="22"/>
                <w:szCs w:val="19"/>
                <w:lang w:val="es-CL" w:eastAsia="en-US"/>
              </w:rPr>
            </w:pPr>
          </w:p>
          <w:p w14:paraId="038F7683" w14:textId="77777777" w:rsidR="006B07BF" w:rsidRPr="00400EC1" w:rsidRDefault="006B07BF" w:rsidP="0093239C">
            <w:pPr>
              <w:rPr>
                <w:rFonts w:eastAsia="Times New Roman" w:cs="Calibri"/>
                <w:color w:val="000000"/>
                <w:sz w:val="18"/>
                <w:szCs w:val="32"/>
                <w:lang w:val="es-CL" w:eastAsia="es-CL"/>
              </w:rPr>
            </w:pPr>
          </w:p>
          <w:p w14:paraId="31C23624" w14:textId="77777777" w:rsidR="006B07BF" w:rsidRPr="00400EC1" w:rsidRDefault="006B07BF" w:rsidP="0093239C">
            <w:pPr>
              <w:pStyle w:val="Prrafodelista"/>
              <w:rPr>
                <w:sz w:val="18"/>
                <w:szCs w:val="22"/>
                <w:lang w:val="es-CL" w:eastAsia="en-US"/>
              </w:rPr>
            </w:pPr>
          </w:p>
          <w:p w14:paraId="02A3BF8D" w14:textId="77777777" w:rsidR="006B07BF" w:rsidRDefault="006B07BF" w:rsidP="0093239C">
            <w:pPr>
              <w:rPr>
                <w:rFonts w:asciiTheme="minorHAnsi" w:eastAsiaTheme="minorHAnsi" w:hAnsiTheme="minorHAnsi" w:cstheme="minorBidi"/>
                <w:b/>
                <w:sz w:val="18"/>
                <w:szCs w:val="18"/>
                <w:lang w:val="es-CL" w:eastAsia="en-US"/>
              </w:rPr>
            </w:pPr>
          </w:p>
          <w:p w14:paraId="5EF827BD" w14:textId="77777777" w:rsidR="006B07BF" w:rsidRPr="001C7E42" w:rsidRDefault="006B07BF" w:rsidP="0093239C">
            <w:pPr>
              <w:rPr>
                <w:rFonts w:asciiTheme="minorHAnsi" w:eastAsiaTheme="minorHAnsi" w:hAnsiTheme="minorHAnsi" w:cstheme="minorBidi"/>
                <w:b/>
                <w:sz w:val="18"/>
                <w:szCs w:val="18"/>
                <w:lang w:val="es-CL" w:eastAsia="en-US"/>
              </w:rPr>
            </w:pPr>
          </w:p>
          <w:p w14:paraId="23034C02" w14:textId="3A1EC4B8" w:rsidR="001C7E42" w:rsidRPr="001C7E42" w:rsidRDefault="006B07BF" w:rsidP="00F87784">
            <w:pPr>
              <w:pStyle w:val="Default"/>
              <w:numPr>
                <w:ilvl w:val="0"/>
                <w:numId w:val="12"/>
              </w:numPr>
              <w:jc w:val="both"/>
              <w:rPr>
                <w:sz w:val="18"/>
                <w:szCs w:val="18"/>
              </w:rPr>
            </w:pPr>
            <w:r w:rsidRPr="001C7E42">
              <w:rPr>
                <w:bCs/>
                <w:sz w:val="18"/>
                <w:szCs w:val="18"/>
                <w:lang w:val="es-CL" w:eastAsia="en-US"/>
              </w:rPr>
              <w:t xml:space="preserve">En informes de resultados de muestreo isocinético de As en planta de ácido se observa que para los meses enero, febrero, marzo y abril 2019 no se adjuntó el certificado de calibración de boquilla de vidrio. </w:t>
            </w:r>
            <w:r w:rsidR="001C7E42" w:rsidRPr="001C7E42">
              <w:rPr>
                <w:bCs/>
                <w:sz w:val="18"/>
                <w:szCs w:val="18"/>
                <w:lang w:val="es-CL" w:eastAsia="en-US"/>
              </w:rPr>
              <w:t xml:space="preserve">No obstante, mediante carta N° </w:t>
            </w:r>
            <w:r w:rsidR="001C7E42" w:rsidRPr="001C7E42">
              <w:rPr>
                <w:sz w:val="18"/>
                <w:szCs w:val="18"/>
              </w:rPr>
              <w:t xml:space="preserve">GCS-117/2020, el Titular hace entrega de certificado de calibración </w:t>
            </w:r>
            <w:r w:rsidR="001C7E42" w:rsidRPr="001C7E42">
              <w:rPr>
                <w:rFonts w:eastAsiaTheme="minorHAnsi"/>
                <w:sz w:val="18"/>
                <w:szCs w:val="18"/>
                <w:lang w:val="es-CL" w:eastAsia="en-US"/>
              </w:rPr>
              <w:t>del juego de boquillas de sonda de vidrio tipo Pyrex, ORD N° 00064 de fecha 10 de enero 2019 emitido por el Instituto de Salud Pública, que valida el certificado de origen por 1 año desde su fecha de emisión</w:t>
            </w:r>
            <w:r w:rsidR="00232DB3">
              <w:rPr>
                <w:rFonts w:eastAsiaTheme="minorHAnsi"/>
                <w:sz w:val="18"/>
                <w:szCs w:val="18"/>
                <w:lang w:val="es-CL" w:eastAsia="en-US"/>
              </w:rPr>
              <w:t xml:space="preserve"> (10-01-2019) (ver anexo 4).</w:t>
            </w:r>
          </w:p>
          <w:p w14:paraId="0FCE60A4" w14:textId="2EE64CD7" w:rsidR="001C7E42" w:rsidRPr="008C6D7D" w:rsidRDefault="008C6D7D" w:rsidP="00F87784">
            <w:pPr>
              <w:pStyle w:val="Default"/>
              <w:numPr>
                <w:ilvl w:val="0"/>
                <w:numId w:val="12"/>
              </w:numPr>
              <w:jc w:val="both"/>
              <w:rPr>
                <w:sz w:val="18"/>
                <w:szCs w:val="18"/>
              </w:rPr>
            </w:pPr>
            <w:r w:rsidRPr="008C6D7D">
              <w:rPr>
                <w:rFonts w:eastAsia="Times New Roman"/>
                <w:sz w:val="18"/>
                <w:szCs w:val="18"/>
                <w:lang w:eastAsia="es-CL"/>
              </w:rPr>
              <w:t>Considerando las capacidades máximas</w:t>
            </w:r>
            <w:r w:rsidR="001C7E42" w:rsidRPr="008C6D7D">
              <w:rPr>
                <w:rFonts w:eastAsia="Times New Roman"/>
                <w:sz w:val="18"/>
                <w:szCs w:val="18"/>
                <w:lang w:eastAsia="es-CL"/>
              </w:rPr>
              <w:t xml:space="preserve"> de funcionamiento señalada por </w:t>
            </w:r>
            <w:r w:rsidRPr="008C6D7D">
              <w:rPr>
                <w:rFonts w:eastAsia="Times New Roman"/>
                <w:sz w:val="18"/>
                <w:szCs w:val="18"/>
                <w:lang w:eastAsia="es-CL"/>
              </w:rPr>
              <w:t xml:space="preserve">la </w:t>
            </w:r>
            <w:r w:rsidR="001C7E42" w:rsidRPr="008C6D7D">
              <w:rPr>
                <w:rFonts w:eastAsia="Times New Roman"/>
                <w:sz w:val="18"/>
                <w:szCs w:val="18"/>
                <w:lang w:eastAsia="es-CL"/>
              </w:rPr>
              <w:t xml:space="preserve">ETFA en planillas de </w:t>
            </w:r>
            <w:r w:rsidRPr="008C6D7D">
              <w:rPr>
                <w:rFonts w:eastAsia="Times New Roman"/>
                <w:sz w:val="18"/>
                <w:szCs w:val="18"/>
                <w:lang w:eastAsia="es-CL"/>
              </w:rPr>
              <w:t>t</w:t>
            </w:r>
            <w:r w:rsidR="001C7E42" w:rsidRPr="008C6D7D">
              <w:rPr>
                <w:rFonts w:eastAsia="Times New Roman"/>
                <w:sz w:val="18"/>
                <w:szCs w:val="18"/>
                <w:lang w:eastAsia="es-CL"/>
              </w:rPr>
              <w:t>erreno</w:t>
            </w:r>
            <w:r w:rsidRPr="008C6D7D">
              <w:rPr>
                <w:rFonts w:eastAsia="Times New Roman"/>
                <w:sz w:val="18"/>
                <w:szCs w:val="18"/>
                <w:lang w:eastAsia="es-CL"/>
              </w:rPr>
              <w:t xml:space="preserve"> y c</w:t>
            </w:r>
            <w:r w:rsidR="001C7E42" w:rsidRPr="008C6D7D">
              <w:rPr>
                <w:rFonts w:eastAsia="Times New Roman"/>
                <w:sz w:val="18"/>
                <w:szCs w:val="18"/>
                <w:lang w:eastAsia="es-CL"/>
              </w:rPr>
              <w:t xml:space="preserve">onsiderando la carga de la planta de ácido </w:t>
            </w:r>
            <w:r w:rsidRPr="008C6D7D">
              <w:rPr>
                <w:rFonts w:eastAsia="Times New Roman"/>
                <w:sz w:val="18"/>
                <w:szCs w:val="18"/>
                <w:lang w:eastAsia="es-CL"/>
              </w:rPr>
              <w:t xml:space="preserve">al momento de ejecución de </w:t>
            </w:r>
            <w:r w:rsidR="001C7E42" w:rsidRPr="008C6D7D">
              <w:rPr>
                <w:rFonts w:eastAsia="Times New Roman"/>
                <w:sz w:val="18"/>
                <w:szCs w:val="18"/>
                <w:lang w:eastAsia="es-CL"/>
              </w:rPr>
              <w:t>cada corrida se alcanzan porcentajes de carga mayor al 80%.</w:t>
            </w:r>
          </w:p>
          <w:p w14:paraId="12EC56E6" w14:textId="77777777" w:rsidR="001C7E42" w:rsidRPr="001C7E42" w:rsidRDefault="001C7E42" w:rsidP="001C7E42">
            <w:pPr>
              <w:pStyle w:val="Default"/>
              <w:jc w:val="both"/>
            </w:pPr>
          </w:p>
          <w:p w14:paraId="0DFBF20F" w14:textId="77777777" w:rsidR="001C7E42" w:rsidRPr="00400EC1" w:rsidRDefault="001C7E42" w:rsidP="001C7E42">
            <w:pPr>
              <w:pStyle w:val="Prrafodelista"/>
              <w:ind w:left="697"/>
              <w:rPr>
                <w:rFonts w:asciiTheme="minorHAnsi" w:eastAsiaTheme="minorHAnsi" w:hAnsiTheme="minorHAnsi" w:cstheme="minorBidi"/>
                <w:b/>
                <w:sz w:val="18"/>
                <w:szCs w:val="18"/>
                <w:lang w:val="es-CL" w:eastAsia="en-US"/>
              </w:rPr>
            </w:pPr>
          </w:p>
          <w:p w14:paraId="2F820834" w14:textId="77777777" w:rsidR="006B07BF" w:rsidRPr="009647FF" w:rsidRDefault="006B07BF" w:rsidP="0093239C">
            <w:pPr>
              <w:rPr>
                <w:rFonts w:asciiTheme="minorHAnsi" w:eastAsiaTheme="minorHAnsi" w:hAnsiTheme="minorHAnsi" w:cstheme="minorBidi"/>
                <w:b/>
                <w:szCs w:val="19"/>
                <w:lang w:val="es-CL" w:eastAsia="en-US"/>
              </w:rPr>
            </w:pPr>
            <w:r>
              <w:rPr>
                <w:rFonts w:asciiTheme="minorHAnsi" w:eastAsiaTheme="minorHAnsi" w:hAnsiTheme="minorHAnsi" w:cstheme="minorBidi"/>
                <w:b/>
                <w:szCs w:val="19"/>
                <w:lang w:val="es-CL" w:eastAsia="en-US"/>
              </w:rPr>
              <w:t>A.1 P</w:t>
            </w:r>
            <w:r w:rsidRPr="00367262">
              <w:rPr>
                <w:rFonts w:asciiTheme="minorHAnsi" w:eastAsiaTheme="minorHAnsi" w:hAnsiTheme="minorHAnsi" w:cstheme="minorBidi"/>
                <w:b/>
                <w:szCs w:val="19"/>
                <w:lang w:val="es-CL" w:eastAsia="en-US"/>
              </w:rPr>
              <w:t xml:space="preserve">roceso Unitario: </w:t>
            </w:r>
            <w:r w:rsidRPr="00F215A5">
              <w:rPr>
                <w:szCs w:val="19"/>
                <w:u w:val="single"/>
              </w:rPr>
              <w:t>Planta de ácido</w:t>
            </w:r>
          </w:p>
          <w:p w14:paraId="2A817F52" w14:textId="77777777" w:rsidR="006B07BF" w:rsidRPr="006B07BF" w:rsidRDefault="006B07BF" w:rsidP="0093239C">
            <w:pPr>
              <w:rPr>
                <w:rFonts w:eastAsia="Times New Roman" w:cs="Calibri"/>
                <w:color w:val="000000"/>
                <w:sz w:val="6"/>
                <w:szCs w:val="10"/>
                <w:lang w:val="es-CL" w:eastAsia="es-CL"/>
              </w:rPr>
            </w:pPr>
          </w:p>
          <w:p w14:paraId="44FE2AC1" w14:textId="77777777" w:rsidR="006B07BF" w:rsidRPr="00BE497D" w:rsidRDefault="006B07BF" w:rsidP="0093239C">
            <w:pPr>
              <w:rPr>
                <w:rFonts w:eastAsia="Times New Roman" w:cs="Calibri"/>
                <w:color w:val="000000"/>
                <w:sz w:val="18"/>
                <w:szCs w:val="18"/>
                <w:lang w:val="es-CL" w:eastAsia="es-CL"/>
              </w:rPr>
            </w:pPr>
            <w:r>
              <w:rPr>
                <w:rFonts w:eastAsia="Times New Roman" w:cs="Calibri"/>
                <w:color w:val="000000"/>
                <w:sz w:val="18"/>
                <w:szCs w:val="18"/>
                <w:lang w:val="es-CL" w:eastAsia="es-CL"/>
              </w:rPr>
              <w:t xml:space="preserve">En la siguiente tabla se señalan los valores de concentración mensual de As en la chimenea de la planta </w:t>
            </w:r>
            <w:r w:rsidRPr="00C273FB">
              <w:rPr>
                <w:rFonts w:eastAsia="Times New Roman" w:cs="Calibri"/>
                <w:color w:val="000000"/>
                <w:sz w:val="18"/>
                <w:szCs w:val="18"/>
                <w:lang w:val="es-CL" w:eastAsia="es-CL"/>
              </w:rPr>
              <w:t>de ácido para el año 201</w:t>
            </w:r>
            <w:r>
              <w:rPr>
                <w:rFonts w:eastAsia="Times New Roman" w:cs="Calibri"/>
                <w:color w:val="000000"/>
                <w:sz w:val="18"/>
                <w:szCs w:val="18"/>
                <w:lang w:val="es-CL" w:eastAsia="es-CL"/>
              </w:rPr>
              <w:t>9</w:t>
            </w:r>
            <w:r w:rsidRPr="00C273FB">
              <w:rPr>
                <w:rFonts w:eastAsia="Times New Roman" w:cs="Calibri"/>
                <w:color w:val="000000"/>
                <w:sz w:val="18"/>
                <w:szCs w:val="18"/>
                <w:lang w:val="es-CL" w:eastAsia="es-CL"/>
              </w:rPr>
              <w:t>.</w:t>
            </w:r>
            <w:r>
              <w:rPr>
                <w:rFonts w:eastAsia="Times New Roman" w:cs="Calibri"/>
                <w:color w:val="000000"/>
                <w:sz w:val="18"/>
                <w:szCs w:val="18"/>
                <w:lang w:val="es-CL" w:eastAsia="es-CL"/>
              </w:rPr>
              <w:t xml:space="preserve"> </w:t>
            </w:r>
          </w:p>
          <w:p w14:paraId="65BB1044" w14:textId="77777777" w:rsidR="006B07BF" w:rsidRPr="006B07BF" w:rsidRDefault="006B07BF" w:rsidP="0093239C">
            <w:pPr>
              <w:ind w:left="360"/>
              <w:contextualSpacing/>
              <w:jc w:val="both"/>
              <w:rPr>
                <w:rFonts w:asciiTheme="minorHAnsi" w:eastAsia="Times New Roman" w:hAnsiTheme="minorHAnsi" w:cs="Calibri"/>
                <w:color w:val="000000"/>
                <w:sz w:val="12"/>
                <w:szCs w:val="16"/>
                <w:lang w:val="es-CL" w:eastAsia="es-CL"/>
              </w:rPr>
            </w:pPr>
          </w:p>
          <w:p w14:paraId="546BFEF5" w14:textId="77777777" w:rsidR="006B07BF" w:rsidRDefault="006B07BF" w:rsidP="0093239C">
            <w:pPr>
              <w:ind w:left="360"/>
              <w:contextualSpacing/>
              <w:jc w:val="center"/>
              <w:rPr>
                <w:rFonts w:asciiTheme="minorHAnsi" w:eastAsia="Times New Roman" w:hAnsiTheme="minorHAnsi" w:cs="Calibri"/>
                <w:color w:val="000000"/>
                <w:sz w:val="18"/>
                <w:szCs w:val="22"/>
                <w:lang w:val="es-CL" w:eastAsia="es-CL"/>
              </w:rPr>
            </w:pPr>
            <w:r>
              <w:rPr>
                <w:rFonts w:asciiTheme="minorHAnsi" w:eastAsia="Times New Roman" w:hAnsiTheme="minorHAnsi" w:cs="Calibri"/>
                <w:b/>
                <w:color w:val="000000"/>
                <w:sz w:val="18"/>
                <w:szCs w:val="22"/>
                <w:lang w:val="es-CL" w:eastAsia="es-CL"/>
              </w:rPr>
              <w:t>Tabla 3</w:t>
            </w:r>
            <w:r w:rsidRPr="006B320C">
              <w:rPr>
                <w:rFonts w:asciiTheme="minorHAnsi" w:eastAsia="Times New Roman" w:hAnsiTheme="minorHAnsi" w:cs="Calibri"/>
                <w:b/>
                <w:color w:val="000000"/>
                <w:sz w:val="18"/>
                <w:szCs w:val="22"/>
                <w:lang w:val="es-CL" w:eastAsia="es-CL"/>
              </w:rPr>
              <w:t xml:space="preserve">.   </w:t>
            </w:r>
            <w:r w:rsidRPr="006B320C">
              <w:rPr>
                <w:rFonts w:asciiTheme="minorHAnsi" w:eastAsia="Times New Roman" w:hAnsiTheme="minorHAnsi" w:cs="Calibri"/>
                <w:color w:val="000000"/>
                <w:sz w:val="18"/>
                <w:szCs w:val="22"/>
                <w:lang w:val="es-CL" w:eastAsia="es-CL"/>
              </w:rPr>
              <w:t xml:space="preserve">Resumen de </w:t>
            </w:r>
            <w:r>
              <w:rPr>
                <w:rFonts w:asciiTheme="minorHAnsi" w:eastAsia="Times New Roman" w:hAnsiTheme="minorHAnsi" w:cs="Calibri"/>
                <w:color w:val="000000"/>
                <w:sz w:val="18"/>
                <w:szCs w:val="22"/>
                <w:lang w:val="es-CL" w:eastAsia="es-CL"/>
              </w:rPr>
              <w:t xml:space="preserve">antecedentes y </w:t>
            </w:r>
            <w:r w:rsidRPr="006B320C">
              <w:rPr>
                <w:rFonts w:asciiTheme="minorHAnsi" w:eastAsia="Times New Roman" w:hAnsiTheme="minorHAnsi" w:cs="Calibri"/>
                <w:color w:val="000000"/>
                <w:sz w:val="18"/>
                <w:szCs w:val="22"/>
                <w:lang w:val="es-CL" w:eastAsia="es-CL"/>
              </w:rPr>
              <w:t>result</w:t>
            </w:r>
            <w:r>
              <w:rPr>
                <w:rFonts w:asciiTheme="minorHAnsi" w:eastAsia="Times New Roman" w:hAnsiTheme="minorHAnsi" w:cs="Calibri"/>
                <w:color w:val="000000"/>
                <w:sz w:val="18"/>
                <w:szCs w:val="22"/>
                <w:lang w:val="es-CL" w:eastAsia="es-CL"/>
              </w:rPr>
              <w:t>ados de los muestreos de arsénico (As)</w:t>
            </w:r>
            <w:r w:rsidRPr="006B320C">
              <w:rPr>
                <w:rFonts w:asciiTheme="minorHAnsi" w:eastAsia="Times New Roman" w:hAnsiTheme="minorHAnsi" w:cs="Calibri"/>
                <w:color w:val="000000"/>
                <w:sz w:val="18"/>
                <w:szCs w:val="22"/>
                <w:lang w:val="es-CL" w:eastAsia="es-CL"/>
              </w:rPr>
              <w:t xml:space="preserve"> realizados en </w:t>
            </w:r>
            <w:r>
              <w:rPr>
                <w:rFonts w:asciiTheme="minorHAnsi" w:eastAsia="Times New Roman" w:hAnsiTheme="minorHAnsi" w:cs="Calibri"/>
                <w:color w:val="000000"/>
                <w:sz w:val="18"/>
                <w:szCs w:val="22"/>
                <w:lang w:val="es-CL" w:eastAsia="es-CL"/>
              </w:rPr>
              <w:t>el periodo enero – diciembre de 2019</w:t>
            </w:r>
            <w:r w:rsidRPr="006B320C">
              <w:rPr>
                <w:rFonts w:asciiTheme="minorHAnsi" w:eastAsia="Times New Roman" w:hAnsiTheme="minorHAnsi" w:cs="Calibri"/>
                <w:color w:val="000000"/>
                <w:sz w:val="18"/>
                <w:szCs w:val="22"/>
                <w:lang w:val="es-CL" w:eastAsia="es-CL"/>
              </w:rPr>
              <w:t xml:space="preserve"> en la </w:t>
            </w:r>
            <w:r>
              <w:rPr>
                <w:rFonts w:asciiTheme="minorHAnsi" w:eastAsia="Times New Roman" w:hAnsiTheme="minorHAnsi" w:cs="Calibri"/>
                <w:color w:val="000000"/>
                <w:sz w:val="18"/>
                <w:szCs w:val="22"/>
                <w:lang w:val="es-CL" w:eastAsia="es-CL"/>
              </w:rPr>
              <w:t xml:space="preserve">chimenea de la </w:t>
            </w:r>
            <w:r w:rsidRPr="006B320C">
              <w:rPr>
                <w:rFonts w:asciiTheme="minorHAnsi" w:eastAsia="Times New Roman" w:hAnsiTheme="minorHAnsi" w:cs="Calibri"/>
                <w:color w:val="000000"/>
                <w:sz w:val="18"/>
                <w:szCs w:val="22"/>
                <w:lang w:val="es-CL" w:eastAsia="es-CL"/>
              </w:rPr>
              <w:t>planta de ácido</w:t>
            </w:r>
            <w:r>
              <w:rPr>
                <w:rFonts w:asciiTheme="minorHAnsi" w:eastAsia="Times New Roman" w:hAnsiTheme="minorHAnsi" w:cs="Calibri"/>
                <w:color w:val="000000"/>
                <w:sz w:val="18"/>
                <w:szCs w:val="22"/>
                <w:lang w:val="es-CL" w:eastAsia="es-CL"/>
              </w:rPr>
              <w:t>.</w:t>
            </w:r>
            <w:r w:rsidRPr="006B320C">
              <w:rPr>
                <w:rFonts w:asciiTheme="minorHAnsi" w:eastAsia="Times New Roman" w:hAnsiTheme="minorHAnsi" w:cs="Calibri"/>
                <w:color w:val="000000"/>
                <w:sz w:val="18"/>
                <w:szCs w:val="22"/>
                <w:lang w:val="es-CL" w:eastAsia="es-CL"/>
              </w:rPr>
              <w:t xml:space="preserve"> </w:t>
            </w:r>
          </w:p>
          <w:tbl>
            <w:tblPr>
              <w:tblStyle w:val="Tablaconcuadrcula2"/>
              <w:tblW w:w="3809" w:type="pct"/>
              <w:jc w:val="center"/>
              <w:tblLook w:val="0000" w:firstRow="0" w:lastRow="0" w:firstColumn="0" w:lastColumn="0" w:noHBand="0" w:noVBand="0"/>
            </w:tblPr>
            <w:tblGrid>
              <w:gridCol w:w="971"/>
              <w:gridCol w:w="1437"/>
              <w:gridCol w:w="1046"/>
              <w:gridCol w:w="887"/>
              <w:gridCol w:w="795"/>
              <w:gridCol w:w="712"/>
              <w:gridCol w:w="554"/>
              <w:gridCol w:w="556"/>
              <w:gridCol w:w="694"/>
              <w:gridCol w:w="696"/>
              <w:gridCol w:w="554"/>
              <w:gridCol w:w="1257"/>
            </w:tblGrid>
            <w:tr w:rsidR="0032182D" w:rsidRPr="00B4562F" w14:paraId="72DAA361" w14:textId="77777777" w:rsidTr="00264ECF">
              <w:trPr>
                <w:trHeight w:val="276"/>
                <w:jc w:val="center"/>
              </w:trPr>
              <w:tc>
                <w:tcPr>
                  <w:tcW w:w="472" w:type="pct"/>
                  <w:vMerge w:val="restart"/>
                </w:tcPr>
                <w:p w14:paraId="4E20D951" w14:textId="77777777" w:rsidR="0032182D" w:rsidRPr="006269D0" w:rsidRDefault="0032182D" w:rsidP="0093239C">
                  <w:pPr>
                    <w:autoSpaceDE w:val="0"/>
                    <w:autoSpaceDN w:val="0"/>
                    <w:adjustRightInd w:val="0"/>
                    <w:jc w:val="center"/>
                    <w:rPr>
                      <w:rFonts w:cstheme="minorHAnsi"/>
                      <w:b/>
                      <w:bCs/>
                      <w:color w:val="000000"/>
                      <w:sz w:val="16"/>
                      <w:szCs w:val="16"/>
                    </w:rPr>
                  </w:pPr>
                  <w:r w:rsidRPr="006269D0">
                    <w:rPr>
                      <w:rFonts w:cstheme="minorHAnsi"/>
                      <w:b/>
                      <w:bCs/>
                      <w:color w:val="000000"/>
                      <w:sz w:val="16"/>
                      <w:szCs w:val="16"/>
                    </w:rPr>
                    <w:t>Periodo</w:t>
                  </w:r>
                </w:p>
              </w:tc>
              <w:tc>
                <w:tcPr>
                  <w:tcW w:w="708" w:type="pct"/>
                  <w:vMerge w:val="restart"/>
                </w:tcPr>
                <w:p w14:paraId="5D3DC9DF" w14:textId="77777777" w:rsidR="0032182D" w:rsidRPr="006269D0" w:rsidRDefault="0032182D" w:rsidP="0093239C">
                  <w:pPr>
                    <w:autoSpaceDE w:val="0"/>
                    <w:autoSpaceDN w:val="0"/>
                    <w:adjustRightInd w:val="0"/>
                    <w:jc w:val="center"/>
                    <w:rPr>
                      <w:rFonts w:cstheme="minorHAnsi"/>
                      <w:b/>
                      <w:bCs/>
                      <w:color w:val="000000"/>
                      <w:sz w:val="16"/>
                      <w:szCs w:val="16"/>
                    </w:rPr>
                  </w:pPr>
                  <w:r w:rsidRPr="006269D0">
                    <w:rPr>
                      <w:rFonts w:cstheme="minorHAnsi"/>
                      <w:b/>
                      <w:bCs/>
                      <w:color w:val="000000"/>
                      <w:sz w:val="16"/>
                      <w:szCs w:val="16"/>
                    </w:rPr>
                    <w:t xml:space="preserve">Fecha del muestreo </w:t>
                  </w:r>
                </w:p>
              </w:tc>
              <w:tc>
                <w:tcPr>
                  <w:tcW w:w="516" w:type="pct"/>
                  <w:vMerge w:val="restart"/>
                </w:tcPr>
                <w:p w14:paraId="26765ADD" w14:textId="77777777" w:rsidR="0032182D" w:rsidRPr="006269D0" w:rsidRDefault="0032182D" w:rsidP="0093239C">
                  <w:pPr>
                    <w:autoSpaceDE w:val="0"/>
                    <w:autoSpaceDN w:val="0"/>
                    <w:adjustRightInd w:val="0"/>
                    <w:jc w:val="center"/>
                    <w:rPr>
                      <w:rFonts w:cstheme="minorHAnsi"/>
                      <w:b/>
                      <w:bCs/>
                      <w:color w:val="000000"/>
                      <w:sz w:val="16"/>
                      <w:szCs w:val="16"/>
                    </w:rPr>
                  </w:pPr>
                  <w:r w:rsidRPr="006269D0">
                    <w:rPr>
                      <w:rFonts w:cstheme="minorHAnsi"/>
                      <w:b/>
                      <w:bCs/>
                      <w:color w:val="000000"/>
                      <w:sz w:val="16"/>
                      <w:szCs w:val="16"/>
                    </w:rPr>
                    <w:t>ETFA MUESTREO</w:t>
                  </w:r>
                </w:p>
              </w:tc>
              <w:tc>
                <w:tcPr>
                  <w:tcW w:w="437" w:type="pct"/>
                  <w:vMerge w:val="restart"/>
                </w:tcPr>
                <w:p w14:paraId="25888483" w14:textId="77777777" w:rsidR="0032182D" w:rsidRPr="006269D0" w:rsidRDefault="0032182D" w:rsidP="0093239C">
                  <w:pPr>
                    <w:autoSpaceDE w:val="0"/>
                    <w:autoSpaceDN w:val="0"/>
                    <w:adjustRightInd w:val="0"/>
                    <w:jc w:val="center"/>
                    <w:rPr>
                      <w:rFonts w:cstheme="minorHAnsi"/>
                      <w:b/>
                      <w:bCs/>
                      <w:color w:val="000000"/>
                      <w:sz w:val="16"/>
                      <w:szCs w:val="16"/>
                    </w:rPr>
                  </w:pPr>
                  <w:r w:rsidRPr="006269D0">
                    <w:rPr>
                      <w:rFonts w:cstheme="minorHAnsi"/>
                      <w:b/>
                      <w:bCs/>
                      <w:color w:val="000000"/>
                      <w:sz w:val="16"/>
                      <w:szCs w:val="16"/>
                    </w:rPr>
                    <w:t>ETFA ANÁLISIS</w:t>
                  </w:r>
                </w:p>
              </w:tc>
              <w:tc>
                <w:tcPr>
                  <w:tcW w:w="392" w:type="pct"/>
                  <w:vMerge w:val="restart"/>
                </w:tcPr>
                <w:p w14:paraId="01506039" w14:textId="77777777" w:rsidR="0032182D" w:rsidRPr="006269D0" w:rsidRDefault="0032182D" w:rsidP="0093239C">
                  <w:pPr>
                    <w:autoSpaceDE w:val="0"/>
                    <w:autoSpaceDN w:val="0"/>
                    <w:adjustRightInd w:val="0"/>
                    <w:jc w:val="center"/>
                    <w:rPr>
                      <w:rFonts w:cstheme="minorHAnsi"/>
                      <w:b/>
                      <w:bCs/>
                      <w:color w:val="000000"/>
                      <w:sz w:val="16"/>
                      <w:szCs w:val="16"/>
                    </w:rPr>
                  </w:pPr>
                  <w:proofErr w:type="spellStart"/>
                  <w:r w:rsidRPr="006269D0">
                    <w:rPr>
                      <w:rFonts w:cstheme="minorHAnsi"/>
                      <w:b/>
                      <w:bCs/>
                      <w:color w:val="000000"/>
                      <w:sz w:val="16"/>
                      <w:szCs w:val="16"/>
                    </w:rPr>
                    <w:t>N°</w:t>
                  </w:r>
                  <w:proofErr w:type="spellEnd"/>
                  <w:r w:rsidRPr="006269D0">
                    <w:rPr>
                      <w:rFonts w:cstheme="minorHAnsi"/>
                      <w:b/>
                      <w:bCs/>
                      <w:color w:val="000000"/>
                      <w:sz w:val="16"/>
                      <w:szCs w:val="16"/>
                    </w:rPr>
                    <w:t xml:space="preserve"> de Corridas </w:t>
                  </w:r>
                </w:p>
              </w:tc>
              <w:tc>
                <w:tcPr>
                  <w:tcW w:w="897" w:type="pct"/>
                  <w:gridSpan w:val="3"/>
                </w:tcPr>
                <w:p w14:paraId="177C4871" w14:textId="77777777" w:rsidR="0032182D" w:rsidRPr="006269D0" w:rsidRDefault="0032182D" w:rsidP="0093239C">
                  <w:pPr>
                    <w:autoSpaceDE w:val="0"/>
                    <w:autoSpaceDN w:val="0"/>
                    <w:adjustRightInd w:val="0"/>
                    <w:jc w:val="center"/>
                    <w:rPr>
                      <w:rFonts w:cstheme="minorHAnsi"/>
                      <w:b/>
                      <w:bCs/>
                      <w:color w:val="000000"/>
                      <w:sz w:val="16"/>
                      <w:szCs w:val="16"/>
                    </w:rPr>
                  </w:pPr>
                  <w:r w:rsidRPr="006269D0">
                    <w:rPr>
                      <w:rFonts w:cstheme="minorHAnsi"/>
                      <w:b/>
                      <w:bCs/>
                      <w:color w:val="000000"/>
                      <w:sz w:val="16"/>
                      <w:szCs w:val="16"/>
                    </w:rPr>
                    <w:t>Porcentaje de carga de la fuente emisora (%)</w:t>
                  </w:r>
                </w:p>
              </w:tc>
              <w:tc>
                <w:tcPr>
                  <w:tcW w:w="957" w:type="pct"/>
                  <w:gridSpan w:val="3"/>
                </w:tcPr>
                <w:p w14:paraId="15F3CB16" w14:textId="77777777" w:rsidR="0032182D" w:rsidRPr="006269D0" w:rsidRDefault="0032182D" w:rsidP="0093239C">
                  <w:pPr>
                    <w:autoSpaceDE w:val="0"/>
                    <w:autoSpaceDN w:val="0"/>
                    <w:adjustRightInd w:val="0"/>
                    <w:jc w:val="center"/>
                    <w:rPr>
                      <w:rFonts w:cstheme="minorHAnsi"/>
                      <w:b/>
                      <w:bCs/>
                      <w:color w:val="000000"/>
                      <w:sz w:val="16"/>
                      <w:szCs w:val="16"/>
                    </w:rPr>
                  </w:pPr>
                  <w:proofErr w:type="spellStart"/>
                  <w:r w:rsidRPr="006269D0">
                    <w:rPr>
                      <w:rFonts w:cstheme="minorHAnsi"/>
                      <w:b/>
                      <w:bCs/>
                      <w:color w:val="000000"/>
                      <w:sz w:val="16"/>
                      <w:szCs w:val="16"/>
                    </w:rPr>
                    <w:t>Isocinetismo</w:t>
                  </w:r>
                  <w:proofErr w:type="spellEnd"/>
                  <w:r w:rsidRPr="006269D0">
                    <w:rPr>
                      <w:rFonts w:cstheme="minorHAnsi"/>
                      <w:b/>
                      <w:bCs/>
                      <w:color w:val="000000"/>
                      <w:sz w:val="16"/>
                      <w:szCs w:val="16"/>
                    </w:rPr>
                    <w:t xml:space="preserve"> (%) </w:t>
                  </w:r>
                </w:p>
                <w:p w14:paraId="44C2CFC2" w14:textId="77777777" w:rsidR="0032182D" w:rsidRPr="006269D0" w:rsidRDefault="0032182D" w:rsidP="0093239C">
                  <w:pPr>
                    <w:autoSpaceDE w:val="0"/>
                    <w:autoSpaceDN w:val="0"/>
                    <w:adjustRightInd w:val="0"/>
                    <w:jc w:val="center"/>
                    <w:rPr>
                      <w:rFonts w:cstheme="minorHAnsi"/>
                      <w:b/>
                      <w:bCs/>
                      <w:color w:val="000000"/>
                      <w:sz w:val="16"/>
                      <w:szCs w:val="16"/>
                    </w:rPr>
                  </w:pPr>
                  <w:r w:rsidRPr="006269D0">
                    <w:rPr>
                      <w:rFonts w:cstheme="minorHAnsi"/>
                      <w:b/>
                      <w:bCs/>
                      <w:color w:val="000000"/>
                      <w:sz w:val="16"/>
                      <w:szCs w:val="16"/>
                    </w:rPr>
                    <w:t xml:space="preserve">90% =&lt; I =&lt; 110% </w:t>
                  </w:r>
                </w:p>
              </w:tc>
              <w:tc>
                <w:tcPr>
                  <w:tcW w:w="621" w:type="pct"/>
                  <w:vMerge w:val="restart"/>
                </w:tcPr>
                <w:p w14:paraId="00A91D6E" w14:textId="77777777" w:rsidR="0032182D" w:rsidRPr="006269D0" w:rsidRDefault="0032182D" w:rsidP="0093239C">
                  <w:pPr>
                    <w:autoSpaceDE w:val="0"/>
                    <w:autoSpaceDN w:val="0"/>
                    <w:adjustRightInd w:val="0"/>
                    <w:jc w:val="center"/>
                    <w:rPr>
                      <w:rFonts w:cstheme="minorHAnsi"/>
                      <w:b/>
                      <w:bCs/>
                      <w:color w:val="000000"/>
                      <w:sz w:val="16"/>
                      <w:szCs w:val="16"/>
                      <w:vertAlign w:val="superscript"/>
                    </w:rPr>
                  </w:pPr>
                  <w:r w:rsidRPr="006269D0">
                    <w:rPr>
                      <w:rFonts w:cstheme="minorHAnsi"/>
                      <w:b/>
                      <w:bCs/>
                      <w:color w:val="000000"/>
                      <w:sz w:val="16"/>
                      <w:szCs w:val="16"/>
                    </w:rPr>
                    <w:t>Concentración Arsénico (As) mg/Nm</w:t>
                  </w:r>
                  <w:r w:rsidRPr="006269D0">
                    <w:rPr>
                      <w:rFonts w:cstheme="minorHAnsi"/>
                      <w:b/>
                      <w:bCs/>
                      <w:color w:val="000000"/>
                      <w:sz w:val="16"/>
                      <w:szCs w:val="16"/>
                      <w:vertAlign w:val="superscript"/>
                    </w:rPr>
                    <w:t>3</w:t>
                  </w:r>
                </w:p>
              </w:tc>
            </w:tr>
            <w:tr w:rsidR="0032182D" w:rsidRPr="00B4562F" w14:paraId="0CEAB6A7" w14:textId="77777777" w:rsidTr="00264ECF">
              <w:trPr>
                <w:trHeight w:val="65"/>
                <w:jc w:val="center"/>
              </w:trPr>
              <w:tc>
                <w:tcPr>
                  <w:tcW w:w="472" w:type="pct"/>
                  <w:vMerge/>
                </w:tcPr>
                <w:p w14:paraId="48BAB6B3" w14:textId="77777777" w:rsidR="0032182D" w:rsidRPr="00B4562F" w:rsidRDefault="0032182D" w:rsidP="0093239C">
                  <w:pPr>
                    <w:autoSpaceDE w:val="0"/>
                    <w:autoSpaceDN w:val="0"/>
                    <w:adjustRightInd w:val="0"/>
                    <w:jc w:val="center"/>
                    <w:rPr>
                      <w:rFonts w:ascii="Arial" w:hAnsi="Arial" w:cs="Arial"/>
                      <w:b/>
                      <w:bCs/>
                      <w:color w:val="000000"/>
                      <w:sz w:val="16"/>
                      <w:szCs w:val="16"/>
                    </w:rPr>
                  </w:pPr>
                </w:p>
              </w:tc>
              <w:tc>
                <w:tcPr>
                  <w:tcW w:w="708" w:type="pct"/>
                  <w:vMerge/>
                </w:tcPr>
                <w:p w14:paraId="3DFFDD26" w14:textId="77777777" w:rsidR="0032182D" w:rsidRPr="00B4562F" w:rsidRDefault="0032182D" w:rsidP="0093239C">
                  <w:pPr>
                    <w:autoSpaceDE w:val="0"/>
                    <w:autoSpaceDN w:val="0"/>
                    <w:adjustRightInd w:val="0"/>
                    <w:jc w:val="center"/>
                    <w:rPr>
                      <w:rFonts w:ascii="Arial" w:hAnsi="Arial" w:cs="Arial"/>
                      <w:b/>
                      <w:bCs/>
                      <w:color w:val="000000"/>
                      <w:sz w:val="16"/>
                      <w:szCs w:val="16"/>
                    </w:rPr>
                  </w:pPr>
                </w:p>
              </w:tc>
              <w:tc>
                <w:tcPr>
                  <w:tcW w:w="516" w:type="pct"/>
                  <w:vMerge/>
                </w:tcPr>
                <w:p w14:paraId="1BD3D8C4" w14:textId="77777777" w:rsidR="0032182D" w:rsidRPr="00B4562F" w:rsidRDefault="0032182D" w:rsidP="0093239C">
                  <w:pPr>
                    <w:autoSpaceDE w:val="0"/>
                    <w:autoSpaceDN w:val="0"/>
                    <w:adjustRightInd w:val="0"/>
                    <w:jc w:val="center"/>
                    <w:rPr>
                      <w:rFonts w:ascii="Arial" w:hAnsi="Arial" w:cs="Arial"/>
                      <w:b/>
                      <w:bCs/>
                      <w:color w:val="000000"/>
                      <w:sz w:val="16"/>
                      <w:szCs w:val="16"/>
                    </w:rPr>
                  </w:pPr>
                </w:p>
              </w:tc>
              <w:tc>
                <w:tcPr>
                  <w:tcW w:w="437" w:type="pct"/>
                  <w:vMerge/>
                </w:tcPr>
                <w:p w14:paraId="292FA881" w14:textId="77777777" w:rsidR="0032182D" w:rsidRPr="00B4562F" w:rsidRDefault="0032182D" w:rsidP="0093239C">
                  <w:pPr>
                    <w:autoSpaceDE w:val="0"/>
                    <w:autoSpaceDN w:val="0"/>
                    <w:adjustRightInd w:val="0"/>
                    <w:jc w:val="center"/>
                    <w:rPr>
                      <w:rFonts w:ascii="Arial" w:hAnsi="Arial" w:cs="Arial"/>
                      <w:b/>
                      <w:bCs/>
                      <w:color w:val="000000"/>
                      <w:sz w:val="16"/>
                      <w:szCs w:val="16"/>
                    </w:rPr>
                  </w:pPr>
                </w:p>
              </w:tc>
              <w:tc>
                <w:tcPr>
                  <w:tcW w:w="392" w:type="pct"/>
                  <w:vMerge/>
                </w:tcPr>
                <w:p w14:paraId="2460136A" w14:textId="77777777" w:rsidR="0032182D" w:rsidRPr="00B4562F" w:rsidRDefault="0032182D" w:rsidP="0093239C">
                  <w:pPr>
                    <w:autoSpaceDE w:val="0"/>
                    <w:autoSpaceDN w:val="0"/>
                    <w:adjustRightInd w:val="0"/>
                    <w:jc w:val="center"/>
                    <w:rPr>
                      <w:rFonts w:ascii="Arial" w:hAnsi="Arial" w:cs="Arial"/>
                      <w:b/>
                      <w:bCs/>
                      <w:color w:val="000000"/>
                      <w:sz w:val="16"/>
                      <w:szCs w:val="16"/>
                    </w:rPr>
                  </w:pPr>
                </w:p>
              </w:tc>
              <w:tc>
                <w:tcPr>
                  <w:tcW w:w="351" w:type="pct"/>
                </w:tcPr>
                <w:p w14:paraId="5E8191B3" w14:textId="77777777" w:rsidR="0032182D" w:rsidRPr="00B4562F" w:rsidRDefault="0032182D" w:rsidP="0093239C">
                  <w:pPr>
                    <w:autoSpaceDE w:val="0"/>
                    <w:autoSpaceDN w:val="0"/>
                    <w:adjustRightInd w:val="0"/>
                    <w:jc w:val="center"/>
                    <w:rPr>
                      <w:rFonts w:ascii="Arial" w:hAnsi="Arial" w:cs="Arial"/>
                      <w:b/>
                      <w:bCs/>
                      <w:color w:val="000000"/>
                      <w:sz w:val="16"/>
                      <w:szCs w:val="16"/>
                    </w:rPr>
                  </w:pPr>
                  <w:r w:rsidRPr="00B4562F">
                    <w:rPr>
                      <w:rFonts w:ascii="Arial" w:hAnsi="Arial" w:cs="Arial"/>
                      <w:b/>
                      <w:bCs/>
                      <w:color w:val="000000"/>
                      <w:sz w:val="16"/>
                      <w:szCs w:val="16"/>
                    </w:rPr>
                    <w:t>C1</w:t>
                  </w:r>
                </w:p>
              </w:tc>
              <w:tc>
                <w:tcPr>
                  <w:tcW w:w="273" w:type="pct"/>
                </w:tcPr>
                <w:p w14:paraId="2BBF5D9D" w14:textId="77777777" w:rsidR="0032182D" w:rsidRPr="00B4562F" w:rsidRDefault="0032182D" w:rsidP="0093239C">
                  <w:pPr>
                    <w:autoSpaceDE w:val="0"/>
                    <w:autoSpaceDN w:val="0"/>
                    <w:adjustRightInd w:val="0"/>
                    <w:jc w:val="center"/>
                    <w:rPr>
                      <w:rFonts w:ascii="Arial" w:hAnsi="Arial" w:cs="Arial"/>
                      <w:b/>
                      <w:bCs/>
                      <w:color w:val="000000"/>
                      <w:sz w:val="16"/>
                      <w:szCs w:val="16"/>
                    </w:rPr>
                  </w:pPr>
                  <w:r w:rsidRPr="00B4562F">
                    <w:rPr>
                      <w:rFonts w:ascii="Arial" w:hAnsi="Arial" w:cs="Arial"/>
                      <w:b/>
                      <w:bCs/>
                      <w:color w:val="000000"/>
                      <w:sz w:val="16"/>
                      <w:szCs w:val="16"/>
                    </w:rPr>
                    <w:t>C2</w:t>
                  </w:r>
                </w:p>
              </w:tc>
              <w:tc>
                <w:tcPr>
                  <w:tcW w:w="274" w:type="pct"/>
                </w:tcPr>
                <w:p w14:paraId="677724DA" w14:textId="77777777" w:rsidR="0032182D" w:rsidRPr="00B4562F" w:rsidRDefault="0032182D" w:rsidP="0093239C">
                  <w:pPr>
                    <w:autoSpaceDE w:val="0"/>
                    <w:autoSpaceDN w:val="0"/>
                    <w:adjustRightInd w:val="0"/>
                    <w:jc w:val="center"/>
                    <w:rPr>
                      <w:rFonts w:ascii="Arial" w:hAnsi="Arial" w:cs="Arial"/>
                      <w:b/>
                      <w:bCs/>
                      <w:color w:val="000000"/>
                      <w:sz w:val="16"/>
                      <w:szCs w:val="16"/>
                    </w:rPr>
                  </w:pPr>
                  <w:r w:rsidRPr="00B4562F">
                    <w:rPr>
                      <w:rFonts w:ascii="Arial" w:hAnsi="Arial" w:cs="Arial"/>
                      <w:b/>
                      <w:bCs/>
                      <w:color w:val="000000"/>
                      <w:sz w:val="16"/>
                      <w:szCs w:val="16"/>
                    </w:rPr>
                    <w:t>C3</w:t>
                  </w:r>
                </w:p>
              </w:tc>
              <w:tc>
                <w:tcPr>
                  <w:tcW w:w="342" w:type="pct"/>
                </w:tcPr>
                <w:p w14:paraId="60CDB0B6" w14:textId="77777777" w:rsidR="0032182D" w:rsidRPr="00B4562F" w:rsidRDefault="0032182D" w:rsidP="0093239C">
                  <w:pPr>
                    <w:autoSpaceDE w:val="0"/>
                    <w:autoSpaceDN w:val="0"/>
                    <w:adjustRightInd w:val="0"/>
                    <w:jc w:val="center"/>
                    <w:rPr>
                      <w:rFonts w:cs="Calibri"/>
                      <w:b/>
                      <w:bCs/>
                      <w:color w:val="000000"/>
                      <w:sz w:val="16"/>
                      <w:szCs w:val="16"/>
                    </w:rPr>
                  </w:pPr>
                  <w:r w:rsidRPr="00B4562F">
                    <w:rPr>
                      <w:rFonts w:cs="Calibri"/>
                      <w:b/>
                      <w:bCs/>
                      <w:color w:val="000000"/>
                      <w:sz w:val="16"/>
                      <w:szCs w:val="16"/>
                    </w:rPr>
                    <w:t>C1</w:t>
                  </w:r>
                </w:p>
              </w:tc>
              <w:tc>
                <w:tcPr>
                  <w:tcW w:w="343" w:type="pct"/>
                </w:tcPr>
                <w:p w14:paraId="4E011713" w14:textId="77777777" w:rsidR="0032182D" w:rsidRPr="00B4562F" w:rsidRDefault="0032182D" w:rsidP="0093239C">
                  <w:pPr>
                    <w:autoSpaceDE w:val="0"/>
                    <w:autoSpaceDN w:val="0"/>
                    <w:adjustRightInd w:val="0"/>
                    <w:jc w:val="center"/>
                    <w:rPr>
                      <w:rFonts w:cs="Calibri"/>
                      <w:b/>
                      <w:bCs/>
                      <w:color w:val="000000"/>
                      <w:sz w:val="16"/>
                      <w:szCs w:val="16"/>
                    </w:rPr>
                  </w:pPr>
                  <w:r w:rsidRPr="00B4562F">
                    <w:rPr>
                      <w:rFonts w:cs="Calibri"/>
                      <w:b/>
                      <w:bCs/>
                      <w:color w:val="000000"/>
                      <w:sz w:val="16"/>
                      <w:szCs w:val="16"/>
                    </w:rPr>
                    <w:t>C2</w:t>
                  </w:r>
                </w:p>
              </w:tc>
              <w:tc>
                <w:tcPr>
                  <w:tcW w:w="273" w:type="pct"/>
                </w:tcPr>
                <w:p w14:paraId="1ADF0F64" w14:textId="77777777" w:rsidR="0032182D" w:rsidRPr="00B4562F" w:rsidRDefault="0032182D" w:rsidP="0093239C">
                  <w:pPr>
                    <w:autoSpaceDE w:val="0"/>
                    <w:autoSpaceDN w:val="0"/>
                    <w:adjustRightInd w:val="0"/>
                    <w:jc w:val="center"/>
                    <w:rPr>
                      <w:rFonts w:cs="Calibri"/>
                      <w:b/>
                      <w:bCs/>
                      <w:color w:val="000000"/>
                      <w:sz w:val="16"/>
                      <w:szCs w:val="16"/>
                    </w:rPr>
                  </w:pPr>
                  <w:r w:rsidRPr="00B4562F">
                    <w:rPr>
                      <w:rFonts w:cs="Calibri"/>
                      <w:b/>
                      <w:bCs/>
                      <w:color w:val="000000"/>
                      <w:sz w:val="16"/>
                      <w:szCs w:val="16"/>
                    </w:rPr>
                    <w:t>C3</w:t>
                  </w:r>
                </w:p>
              </w:tc>
              <w:tc>
                <w:tcPr>
                  <w:tcW w:w="621" w:type="pct"/>
                  <w:vMerge/>
                </w:tcPr>
                <w:p w14:paraId="7A5E40D9" w14:textId="77777777" w:rsidR="0032182D" w:rsidRPr="00B4562F" w:rsidRDefault="0032182D" w:rsidP="0093239C">
                  <w:pPr>
                    <w:autoSpaceDE w:val="0"/>
                    <w:autoSpaceDN w:val="0"/>
                    <w:adjustRightInd w:val="0"/>
                    <w:jc w:val="center"/>
                    <w:rPr>
                      <w:rFonts w:ascii="Arial" w:hAnsi="Arial" w:cs="Arial"/>
                      <w:b/>
                      <w:bCs/>
                      <w:color w:val="000000"/>
                      <w:sz w:val="16"/>
                      <w:szCs w:val="16"/>
                    </w:rPr>
                  </w:pPr>
                </w:p>
              </w:tc>
            </w:tr>
            <w:tr w:rsidR="0032182D" w:rsidRPr="00B4562F" w14:paraId="7D7B1C7D" w14:textId="77777777" w:rsidTr="00264ECF">
              <w:trPr>
                <w:trHeight w:val="290"/>
                <w:jc w:val="center"/>
              </w:trPr>
              <w:tc>
                <w:tcPr>
                  <w:tcW w:w="472" w:type="pct"/>
                </w:tcPr>
                <w:p w14:paraId="236DD4D9" w14:textId="77777777" w:rsidR="0032182D" w:rsidRPr="003C1935" w:rsidRDefault="0032182D" w:rsidP="00287F28">
                  <w:pPr>
                    <w:autoSpaceDE w:val="0"/>
                    <w:autoSpaceDN w:val="0"/>
                    <w:adjustRightInd w:val="0"/>
                    <w:rPr>
                      <w:rFonts w:cstheme="minorHAnsi"/>
                      <w:color w:val="000000"/>
                      <w:sz w:val="16"/>
                      <w:szCs w:val="16"/>
                    </w:rPr>
                  </w:pPr>
                  <w:r w:rsidRPr="003C1935">
                    <w:rPr>
                      <w:rFonts w:cstheme="minorHAnsi"/>
                      <w:sz w:val="16"/>
                      <w:szCs w:val="16"/>
                    </w:rPr>
                    <w:t>Enero</w:t>
                  </w:r>
                </w:p>
              </w:tc>
              <w:tc>
                <w:tcPr>
                  <w:tcW w:w="708" w:type="pct"/>
                </w:tcPr>
                <w:p w14:paraId="478B5ACE" w14:textId="24C3819F"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516" w:type="pct"/>
                </w:tcPr>
                <w:p w14:paraId="48275FBC" w14:textId="499F36CB"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437" w:type="pct"/>
                </w:tcPr>
                <w:p w14:paraId="29909367" w14:textId="3BF345C0"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392" w:type="pct"/>
                </w:tcPr>
                <w:p w14:paraId="2A73A3AC" w14:textId="634DC5AB"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351" w:type="pct"/>
                </w:tcPr>
                <w:p w14:paraId="00D32D11" w14:textId="5F1A4106"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273" w:type="pct"/>
                </w:tcPr>
                <w:p w14:paraId="40749AD3" w14:textId="25788416"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274" w:type="pct"/>
                </w:tcPr>
                <w:p w14:paraId="54646C97" w14:textId="51CFD34C"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342" w:type="pct"/>
                </w:tcPr>
                <w:p w14:paraId="2BA6BD4A" w14:textId="57DF7B88"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343" w:type="pct"/>
                </w:tcPr>
                <w:p w14:paraId="36B890F5" w14:textId="2125A491"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273" w:type="pct"/>
                </w:tcPr>
                <w:p w14:paraId="619DCF02" w14:textId="7AA1F81B"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621" w:type="pct"/>
                </w:tcPr>
                <w:p w14:paraId="7E1B6EEB" w14:textId="134CC5C1" w:rsidR="0032182D" w:rsidRPr="003C1935" w:rsidRDefault="0032182D" w:rsidP="00287F28">
                  <w:pPr>
                    <w:autoSpaceDE w:val="0"/>
                    <w:autoSpaceDN w:val="0"/>
                    <w:adjustRightInd w:val="0"/>
                    <w:jc w:val="center"/>
                    <w:rPr>
                      <w:rFonts w:cstheme="minorHAnsi"/>
                      <w:color w:val="000000"/>
                      <w:sz w:val="16"/>
                      <w:szCs w:val="16"/>
                    </w:rPr>
                  </w:pPr>
                  <w:r w:rsidRPr="004B6F5A">
                    <w:t>--</w:t>
                  </w:r>
                </w:p>
              </w:tc>
            </w:tr>
            <w:tr w:rsidR="0032182D" w:rsidRPr="00B4562F" w14:paraId="5AB11489" w14:textId="77777777" w:rsidTr="00264ECF">
              <w:trPr>
                <w:trHeight w:val="290"/>
                <w:jc w:val="center"/>
              </w:trPr>
              <w:tc>
                <w:tcPr>
                  <w:tcW w:w="472" w:type="pct"/>
                </w:tcPr>
                <w:p w14:paraId="7700CFA2" w14:textId="77777777" w:rsidR="0032182D" w:rsidRPr="003C1935" w:rsidRDefault="0032182D" w:rsidP="00287F28">
                  <w:pPr>
                    <w:autoSpaceDE w:val="0"/>
                    <w:autoSpaceDN w:val="0"/>
                    <w:adjustRightInd w:val="0"/>
                    <w:rPr>
                      <w:rFonts w:cstheme="minorHAnsi"/>
                      <w:color w:val="000000"/>
                      <w:sz w:val="16"/>
                      <w:szCs w:val="16"/>
                    </w:rPr>
                  </w:pPr>
                  <w:r w:rsidRPr="003C1935">
                    <w:rPr>
                      <w:rFonts w:cstheme="minorHAnsi"/>
                      <w:sz w:val="16"/>
                      <w:szCs w:val="16"/>
                    </w:rPr>
                    <w:t>Febrero</w:t>
                  </w:r>
                </w:p>
              </w:tc>
              <w:tc>
                <w:tcPr>
                  <w:tcW w:w="708" w:type="pct"/>
                </w:tcPr>
                <w:p w14:paraId="752A6D2A" w14:textId="7B507697"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516" w:type="pct"/>
                </w:tcPr>
                <w:p w14:paraId="77AAD313" w14:textId="7C05E5C1"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437" w:type="pct"/>
                </w:tcPr>
                <w:p w14:paraId="6F70729D" w14:textId="7EC7B35C"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392" w:type="pct"/>
                </w:tcPr>
                <w:p w14:paraId="47E9F4D5" w14:textId="39A5105B"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351" w:type="pct"/>
                </w:tcPr>
                <w:p w14:paraId="5E56B964" w14:textId="0D3D6291"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273" w:type="pct"/>
                </w:tcPr>
                <w:p w14:paraId="40130D91" w14:textId="1B7015B6"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274" w:type="pct"/>
                </w:tcPr>
                <w:p w14:paraId="35FC3E28" w14:textId="2CE9EB58"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342" w:type="pct"/>
                </w:tcPr>
                <w:p w14:paraId="28E94D23" w14:textId="3392F2DD"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343" w:type="pct"/>
                </w:tcPr>
                <w:p w14:paraId="194111EE" w14:textId="3C272392"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273" w:type="pct"/>
                </w:tcPr>
                <w:p w14:paraId="7059A59C" w14:textId="32B82762"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621" w:type="pct"/>
                </w:tcPr>
                <w:p w14:paraId="3A333CD2" w14:textId="034B4293" w:rsidR="0032182D" w:rsidRPr="003C1935" w:rsidRDefault="0032182D" w:rsidP="00287F28">
                  <w:pPr>
                    <w:autoSpaceDE w:val="0"/>
                    <w:autoSpaceDN w:val="0"/>
                    <w:adjustRightInd w:val="0"/>
                    <w:jc w:val="center"/>
                    <w:rPr>
                      <w:rFonts w:cstheme="minorHAnsi"/>
                      <w:color w:val="000000"/>
                      <w:sz w:val="16"/>
                      <w:szCs w:val="16"/>
                    </w:rPr>
                  </w:pPr>
                  <w:r w:rsidRPr="004B6F5A">
                    <w:t>--</w:t>
                  </w:r>
                </w:p>
              </w:tc>
            </w:tr>
            <w:tr w:rsidR="0032182D" w:rsidRPr="00B4562F" w14:paraId="62EE971F" w14:textId="77777777" w:rsidTr="00264ECF">
              <w:trPr>
                <w:trHeight w:val="290"/>
                <w:jc w:val="center"/>
              </w:trPr>
              <w:tc>
                <w:tcPr>
                  <w:tcW w:w="472" w:type="pct"/>
                </w:tcPr>
                <w:p w14:paraId="566DBA36" w14:textId="77777777" w:rsidR="0032182D" w:rsidRPr="003C1935" w:rsidRDefault="0032182D" w:rsidP="00287F28">
                  <w:pPr>
                    <w:autoSpaceDE w:val="0"/>
                    <w:autoSpaceDN w:val="0"/>
                    <w:adjustRightInd w:val="0"/>
                    <w:rPr>
                      <w:rFonts w:cstheme="minorHAnsi"/>
                      <w:color w:val="000000"/>
                      <w:sz w:val="16"/>
                      <w:szCs w:val="16"/>
                    </w:rPr>
                  </w:pPr>
                  <w:r w:rsidRPr="003C1935">
                    <w:rPr>
                      <w:rFonts w:cstheme="minorHAnsi"/>
                      <w:sz w:val="16"/>
                      <w:szCs w:val="16"/>
                    </w:rPr>
                    <w:t>Marzo</w:t>
                  </w:r>
                </w:p>
              </w:tc>
              <w:tc>
                <w:tcPr>
                  <w:tcW w:w="708" w:type="pct"/>
                </w:tcPr>
                <w:p w14:paraId="4A8D9FC7" w14:textId="58E28A25"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516" w:type="pct"/>
                </w:tcPr>
                <w:p w14:paraId="3637804B" w14:textId="094C1F6B"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437" w:type="pct"/>
                </w:tcPr>
                <w:p w14:paraId="0A417F69" w14:textId="4E38BDBE"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392" w:type="pct"/>
                </w:tcPr>
                <w:p w14:paraId="0DC1A189" w14:textId="0C7147BB"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351" w:type="pct"/>
                </w:tcPr>
                <w:p w14:paraId="446D5EF5" w14:textId="06FB10EC"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273" w:type="pct"/>
                </w:tcPr>
                <w:p w14:paraId="32E0A90F" w14:textId="35FDB92A"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274" w:type="pct"/>
                </w:tcPr>
                <w:p w14:paraId="6FC265EF" w14:textId="24F6558E"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342" w:type="pct"/>
                </w:tcPr>
                <w:p w14:paraId="0FCD7897" w14:textId="277BD5B0"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343" w:type="pct"/>
                </w:tcPr>
                <w:p w14:paraId="5897E895" w14:textId="448C6A29"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273" w:type="pct"/>
                </w:tcPr>
                <w:p w14:paraId="56C29104" w14:textId="5DCBB2F1"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621" w:type="pct"/>
                </w:tcPr>
                <w:p w14:paraId="01422E15" w14:textId="7945C37C" w:rsidR="0032182D" w:rsidRPr="003C1935" w:rsidRDefault="0032182D" w:rsidP="00287F28">
                  <w:pPr>
                    <w:autoSpaceDE w:val="0"/>
                    <w:autoSpaceDN w:val="0"/>
                    <w:adjustRightInd w:val="0"/>
                    <w:jc w:val="center"/>
                    <w:rPr>
                      <w:rFonts w:cstheme="minorHAnsi"/>
                      <w:color w:val="000000"/>
                      <w:sz w:val="16"/>
                      <w:szCs w:val="16"/>
                    </w:rPr>
                  </w:pPr>
                  <w:r w:rsidRPr="004B6F5A">
                    <w:t>--</w:t>
                  </w:r>
                </w:p>
              </w:tc>
            </w:tr>
            <w:tr w:rsidR="0032182D" w:rsidRPr="00B4562F" w14:paraId="4D78458E" w14:textId="77777777" w:rsidTr="00264ECF">
              <w:trPr>
                <w:trHeight w:val="290"/>
                <w:jc w:val="center"/>
              </w:trPr>
              <w:tc>
                <w:tcPr>
                  <w:tcW w:w="472" w:type="pct"/>
                </w:tcPr>
                <w:p w14:paraId="762862A4" w14:textId="77777777" w:rsidR="0032182D" w:rsidRPr="003C1935" w:rsidRDefault="0032182D" w:rsidP="00287F28">
                  <w:pPr>
                    <w:autoSpaceDE w:val="0"/>
                    <w:autoSpaceDN w:val="0"/>
                    <w:adjustRightInd w:val="0"/>
                    <w:rPr>
                      <w:rFonts w:cstheme="minorHAnsi"/>
                      <w:color w:val="000000"/>
                      <w:sz w:val="16"/>
                      <w:szCs w:val="16"/>
                    </w:rPr>
                  </w:pPr>
                  <w:r w:rsidRPr="003C1935">
                    <w:rPr>
                      <w:rFonts w:cstheme="minorHAnsi"/>
                      <w:sz w:val="16"/>
                      <w:szCs w:val="16"/>
                    </w:rPr>
                    <w:t>Abril</w:t>
                  </w:r>
                </w:p>
              </w:tc>
              <w:tc>
                <w:tcPr>
                  <w:tcW w:w="708" w:type="pct"/>
                </w:tcPr>
                <w:p w14:paraId="065D25D8" w14:textId="05DAA10F"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516" w:type="pct"/>
                </w:tcPr>
                <w:p w14:paraId="3E81711D" w14:textId="485DFA8D"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437" w:type="pct"/>
                </w:tcPr>
                <w:p w14:paraId="06DD2E5F" w14:textId="71D3FC76"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392" w:type="pct"/>
                </w:tcPr>
                <w:p w14:paraId="6E4894E7" w14:textId="70D98E26"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351" w:type="pct"/>
                </w:tcPr>
                <w:p w14:paraId="21775A99" w14:textId="68C4E2B5"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273" w:type="pct"/>
                </w:tcPr>
                <w:p w14:paraId="7ADB7320" w14:textId="61B55620"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274" w:type="pct"/>
                </w:tcPr>
                <w:p w14:paraId="4FDC80C5" w14:textId="193CE01C"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342" w:type="pct"/>
                </w:tcPr>
                <w:p w14:paraId="5944E001" w14:textId="54C18CC4"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343" w:type="pct"/>
                </w:tcPr>
                <w:p w14:paraId="4252696B" w14:textId="59D183BB"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273" w:type="pct"/>
                </w:tcPr>
                <w:p w14:paraId="6EA30CA7" w14:textId="6A9CA74F"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621" w:type="pct"/>
                </w:tcPr>
                <w:p w14:paraId="00295A42" w14:textId="04697433" w:rsidR="0032182D" w:rsidRPr="003C1935" w:rsidRDefault="0032182D" w:rsidP="00287F28">
                  <w:pPr>
                    <w:autoSpaceDE w:val="0"/>
                    <w:autoSpaceDN w:val="0"/>
                    <w:adjustRightInd w:val="0"/>
                    <w:jc w:val="center"/>
                    <w:rPr>
                      <w:rFonts w:cstheme="minorHAnsi"/>
                      <w:color w:val="000000"/>
                      <w:sz w:val="16"/>
                      <w:szCs w:val="16"/>
                    </w:rPr>
                  </w:pPr>
                  <w:r w:rsidRPr="004B6F5A">
                    <w:t>--</w:t>
                  </w:r>
                </w:p>
              </w:tc>
            </w:tr>
            <w:tr w:rsidR="0032182D" w:rsidRPr="00B4562F" w14:paraId="74B39769" w14:textId="77777777" w:rsidTr="00264ECF">
              <w:trPr>
                <w:trHeight w:val="290"/>
                <w:jc w:val="center"/>
              </w:trPr>
              <w:tc>
                <w:tcPr>
                  <w:tcW w:w="472" w:type="pct"/>
                </w:tcPr>
                <w:p w14:paraId="1A113F8B" w14:textId="77777777" w:rsidR="0032182D" w:rsidRPr="003C1935" w:rsidRDefault="0032182D" w:rsidP="00287F28">
                  <w:pPr>
                    <w:autoSpaceDE w:val="0"/>
                    <w:autoSpaceDN w:val="0"/>
                    <w:adjustRightInd w:val="0"/>
                    <w:rPr>
                      <w:rFonts w:cstheme="minorHAnsi"/>
                      <w:color w:val="000000"/>
                      <w:sz w:val="16"/>
                      <w:szCs w:val="16"/>
                    </w:rPr>
                  </w:pPr>
                  <w:r w:rsidRPr="003C1935">
                    <w:rPr>
                      <w:rFonts w:cstheme="minorHAnsi"/>
                      <w:sz w:val="16"/>
                      <w:szCs w:val="16"/>
                    </w:rPr>
                    <w:t>Mayo</w:t>
                  </w:r>
                </w:p>
              </w:tc>
              <w:tc>
                <w:tcPr>
                  <w:tcW w:w="708" w:type="pct"/>
                </w:tcPr>
                <w:p w14:paraId="22BF6907" w14:textId="2F617A57"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516" w:type="pct"/>
                </w:tcPr>
                <w:p w14:paraId="242CE77E" w14:textId="5861D348"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437" w:type="pct"/>
                </w:tcPr>
                <w:p w14:paraId="69B99E38" w14:textId="6C891DEC"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392" w:type="pct"/>
                </w:tcPr>
                <w:p w14:paraId="10F7B532" w14:textId="652F3101"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351" w:type="pct"/>
                </w:tcPr>
                <w:p w14:paraId="2EFC0DF5" w14:textId="643A23B3"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273" w:type="pct"/>
                </w:tcPr>
                <w:p w14:paraId="16B0468D" w14:textId="04B5E99D"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274" w:type="pct"/>
                </w:tcPr>
                <w:p w14:paraId="038F3AD6" w14:textId="4F6E5C80"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342" w:type="pct"/>
                </w:tcPr>
                <w:p w14:paraId="28D0CC48" w14:textId="20420E27"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343" w:type="pct"/>
                </w:tcPr>
                <w:p w14:paraId="6D39A3E5" w14:textId="55B778CB"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273" w:type="pct"/>
                </w:tcPr>
                <w:p w14:paraId="57517BCE" w14:textId="16CB60C9" w:rsidR="0032182D" w:rsidRPr="003C1935" w:rsidRDefault="0032182D" w:rsidP="00287F28">
                  <w:pPr>
                    <w:autoSpaceDE w:val="0"/>
                    <w:autoSpaceDN w:val="0"/>
                    <w:adjustRightInd w:val="0"/>
                    <w:jc w:val="center"/>
                    <w:rPr>
                      <w:rFonts w:cstheme="minorHAnsi"/>
                      <w:color w:val="000000"/>
                      <w:sz w:val="16"/>
                      <w:szCs w:val="16"/>
                    </w:rPr>
                  </w:pPr>
                  <w:r w:rsidRPr="004B6F5A">
                    <w:t>--</w:t>
                  </w:r>
                </w:p>
              </w:tc>
              <w:tc>
                <w:tcPr>
                  <w:tcW w:w="621" w:type="pct"/>
                </w:tcPr>
                <w:p w14:paraId="6C07722A" w14:textId="5C9B6E37" w:rsidR="0032182D" w:rsidRPr="003C1935" w:rsidRDefault="0032182D" w:rsidP="00287F28">
                  <w:pPr>
                    <w:autoSpaceDE w:val="0"/>
                    <w:autoSpaceDN w:val="0"/>
                    <w:adjustRightInd w:val="0"/>
                    <w:jc w:val="center"/>
                    <w:rPr>
                      <w:rFonts w:cstheme="minorHAnsi"/>
                      <w:color w:val="000000"/>
                      <w:sz w:val="16"/>
                      <w:szCs w:val="16"/>
                    </w:rPr>
                  </w:pPr>
                  <w:r w:rsidRPr="004B6F5A">
                    <w:t>--</w:t>
                  </w:r>
                </w:p>
              </w:tc>
            </w:tr>
            <w:tr w:rsidR="0032182D" w:rsidRPr="00B4562F" w14:paraId="06F0133F" w14:textId="77777777" w:rsidTr="00264ECF">
              <w:trPr>
                <w:trHeight w:val="290"/>
                <w:jc w:val="center"/>
              </w:trPr>
              <w:tc>
                <w:tcPr>
                  <w:tcW w:w="472" w:type="pct"/>
                </w:tcPr>
                <w:p w14:paraId="28C4958D" w14:textId="77777777" w:rsidR="0032182D" w:rsidRPr="003C1935" w:rsidRDefault="0032182D" w:rsidP="00287F28">
                  <w:pPr>
                    <w:autoSpaceDE w:val="0"/>
                    <w:autoSpaceDN w:val="0"/>
                    <w:adjustRightInd w:val="0"/>
                    <w:rPr>
                      <w:rFonts w:cstheme="minorHAnsi"/>
                      <w:color w:val="000000"/>
                      <w:sz w:val="16"/>
                      <w:szCs w:val="16"/>
                    </w:rPr>
                  </w:pPr>
                  <w:r w:rsidRPr="003C1935">
                    <w:rPr>
                      <w:rFonts w:cstheme="minorHAnsi"/>
                      <w:sz w:val="16"/>
                      <w:szCs w:val="16"/>
                    </w:rPr>
                    <w:t>Junio</w:t>
                  </w:r>
                </w:p>
              </w:tc>
              <w:tc>
                <w:tcPr>
                  <w:tcW w:w="708" w:type="pct"/>
                </w:tcPr>
                <w:p w14:paraId="18AA062F" w14:textId="3A830823" w:rsidR="0032182D" w:rsidRPr="00287F28" w:rsidRDefault="0032182D" w:rsidP="00287F28">
                  <w:pPr>
                    <w:autoSpaceDE w:val="0"/>
                    <w:autoSpaceDN w:val="0"/>
                    <w:adjustRightInd w:val="0"/>
                    <w:rPr>
                      <w:rFonts w:cstheme="minorHAnsi"/>
                      <w:color w:val="000000"/>
                      <w:sz w:val="16"/>
                      <w:szCs w:val="16"/>
                    </w:rPr>
                  </w:pPr>
                  <w:r w:rsidRPr="00287F28">
                    <w:rPr>
                      <w:sz w:val="16"/>
                      <w:szCs w:val="16"/>
                    </w:rPr>
                    <w:t>27-06-2019</w:t>
                  </w:r>
                </w:p>
              </w:tc>
              <w:tc>
                <w:tcPr>
                  <w:tcW w:w="516" w:type="pct"/>
                </w:tcPr>
                <w:p w14:paraId="4DBC093F" w14:textId="4FDC04C0" w:rsidR="0032182D" w:rsidRPr="00287F28" w:rsidRDefault="0032182D" w:rsidP="00287F28">
                  <w:pPr>
                    <w:autoSpaceDE w:val="0"/>
                    <w:autoSpaceDN w:val="0"/>
                    <w:adjustRightInd w:val="0"/>
                    <w:rPr>
                      <w:rFonts w:cstheme="minorHAnsi"/>
                      <w:color w:val="000000"/>
                      <w:sz w:val="16"/>
                      <w:szCs w:val="16"/>
                    </w:rPr>
                  </w:pPr>
                  <w:proofErr w:type="spellStart"/>
                  <w:r w:rsidRPr="00287F28">
                    <w:rPr>
                      <w:sz w:val="16"/>
                      <w:szCs w:val="16"/>
                    </w:rPr>
                    <w:t>Sercoamb</w:t>
                  </w:r>
                  <w:proofErr w:type="spellEnd"/>
                </w:p>
              </w:tc>
              <w:tc>
                <w:tcPr>
                  <w:tcW w:w="437" w:type="pct"/>
                </w:tcPr>
                <w:p w14:paraId="41BB9D5D" w14:textId="46AF1204" w:rsidR="0032182D" w:rsidRPr="00287F28" w:rsidRDefault="0032182D" w:rsidP="00287F28">
                  <w:pPr>
                    <w:autoSpaceDE w:val="0"/>
                    <w:autoSpaceDN w:val="0"/>
                    <w:adjustRightInd w:val="0"/>
                    <w:rPr>
                      <w:rFonts w:cstheme="minorHAnsi"/>
                      <w:color w:val="000000"/>
                      <w:sz w:val="16"/>
                      <w:szCs w:val="16"/>
                    </w:rPr>
                  </w:pPr>
                  <w:proofErr w:type="spellStart"/>
                  <w:r w:rsidRPr="00287F28">
                    <w:rPr>
                      <w:sz w:val="16"/>
                      <w:szCs w:val="16"/>
                    </w:rPr>
                    <w:t>Sercoamb</w:t>
                  </w:r>
                  <w:proofErr w:type="spellEnd"/>
                </w:p>
              </w:tc>
              <w:tc>
                <w:tcPr>
                  <w:tcW w:w="392" w:type="pct"/>
                </w:tcPr>
                <w:p w14:paraId="5590CCB4" w14:textId="2443253D" w:rsidR="0032182D" w:rsidRPr="00287F28" w:rsidRDefault="0032182D" w:rsidP="00287F28">
                  <w:pPr>
                    <w:autoSpaceDE w:val="0"/>
                    <w:autoSpaceDN w:val="0"/>
                    <w:adjustRightInd w:val="0"/>
                    <w:jc w:val="center"/>
                    <w:rPr>
                      <w:rFonts w:cstheme="minorHAnsi"/>
                      <w:color w:val="000000"/>
                      <w:sz w:val="16"/>
                      <w:szCs w:val="16"/>
                    </w:rPr>
                  </w:pPr>
                  <w:r w:rsidRPr="00287F28">
                    <w:rPr>
                      <w:rFonts w:cstheme="minorHAnsi"/>
                      <w:color w:val="000000"/>
                      <w:sz w:val="16"/>
                      <w:szCs w:val="16"/>
                    </w:rPr>
                    <w:t>3</w:t>
                  </w:r>
                </w:p>
              </w:tc>
              <w:tc>
                <w:tcPr>
                  <w:tcW w:w="351" w:type="pct"/>
                </w:tcPr>
                <w:p w14:paraId="2DAF5F23" w14:textId="6DDAC5BF"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98,5</w:t>
                  </w:r>
                </w:p>
              </w:tc>
              <w:tc>
                <w:tcPr>
                  <w:tcW w:w="273" w:type="pct"/>
                </w:tcPr>
                <w:p w14:paraId="3BE198B5" w14:textId="7CE11AC8"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98,4</w:t>
                  </w:r>
                </w:p>
              </w:tc>
              <w:tc>
                <w:tcPr>
                  <w:tcW w:w="274" w:type="pct"/>
                </w:tcPr>
                <w:p w14:paraId="58AC2D2C" w14:textId="62CD6829"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96,9</w:t>
                  </w:r>
                </w:p>
              </w:tc>
              <w:tc>
                <w:tcPr>
                  <w:tcW w:w="342" w:type="pct"/>
                </w:tcPr>
                <w:p w14:paraId="604DCD85" w14:textId="7D21D052"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100</w:t>
                  </w:r>
                </w:p>
              </w:tc>
              <w:tc>
                <w:tcPr>
                  <w:tcW w:w="343" w:type="pct"/>
                </w:tcPr>
                <w:p w14:paraId="23D24DAC" w14:textId="1541DB6B"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99</w:t>
                  </w:r>
                </w:p>
              </w:tc>
              <w:tc>
                <w:tcPr>
                  <w:tcW w:w="273" w:type="pct"/>
                </w:tcPr>
                <w:p w14:paraId="55FA779B" w14:textId="1A8B54A4"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100</w:t>
                  </w:r>
                </w:p>
              </w:tc>
              <w:tc>
                <w:tcPr>
                  <w:tcW w:w="621" w:type="pct"/>
                </w:tcPr>
                <w:p w14:paraId="04CB5106" w14:textId="3129FC33"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0,26</w:t>
                  </w:r>
                </w:p>
              </w:tc>
            </w:tr>
            <w:tr w:rsidR="0032182D" w:rsidRPr="00B4562F" w14:paraId="3BC34EF0" w14:textId="77777777" w:rsidTr="00264ECF">
              <w:trPr>
                <w:trHeight w:val="290"/>
                <w:jc w:val="center"/>
              </w:trPr>
              <w:tc>
                <w:tcPr>
                  <w:tcW w:w="472" w:type="pct"/>
                </w:tcPr>
                <w:p w14:paraId="431F16FA" w14:textId="77777777" w:rsidR="0032182D" w:rsidRPr="003C1935" w:rsidRDefault="0032182D" w:rsidP="00287F28">
                  <w:pPr>
                    <w:autoSpaceDE w:val="0"/>
                    <w:autoSpaceDN w:val="0"/>
                    <w:adjustRightInd w:val="0"/>
                    <w:rPr>
                      <w:rFonts w:cstheme="minorHAnsi"/>
                      <w:color w:val="000000"/>
                      <w:sz w:val="16"/>
                      <w:szCs w:val="16"/>
                    </w:rPr>
                  </w:pPr>
                  <w:r w:rsidRPr="003C1935">
                    <w:rPr>
                      <w:rFonts w:cstheme="minorHAnsi"/>
                      <w:sz w:val="16"/>
                      <w:szCs w:val="16"/>
                    </w:rPr>
                    <w:t>Julio</w:t>
                  </w:r>
                </w:p>
              </w:tc>
              <w:tc>
                <w:tcPr>
                  <w:tcW w:w="708" w:type="pct"/>
                </w:tcPr>
                <w:p w14:paraId="1AC14C6A" w14:textId="4552FC3E" w:rsidR="0032182D" w:rsidRPr="00287F28" w:rsidRDefault="0032182D" w:rsidP="00287F28">
                  <w:pPr>
                    <w:autoSpaceDE w:val="0"/>
                    <w:autoSpaceDN w:val="0"/>
                    <w:adjustRightInd w:val="0"/>
                    <w:rPr>
                      <w:rFonts w:cstheme="minorHAnsi"/>
                      <w:color w:val="000000"/>
                      <w:sz w:val="16"/>
                      <w:szCs w:val="16"/>
                    </w:rPr>
                  </w:pPr>
                  <w:r w:rsidRPr="00287F28">
                    <w:rPr>
                      <w:sz w:val="16"/>
                      <w:szCs w:val="16"/>
                    </w:rPr>
                    <w:t>04-07-2019</w:t>
                  </w:r>
                </w:p>
              </w:tc>
              <w:tc>
                <w:tcPr>
                  <w:tcW w:w="516" w:type="pct"/>
                </w:tcPr>
                <w:p w14:paraId="049D3EF3" w14:textId="1BA3B9BB" w:rsidR="0032182D" w:rsidRPr="00287F28" w:rsidRDefault="0032182D" w:rsidP="00287F28">
                  <w:pPr>
                    <w:autoSpaceDE w:val="0"/>
                    <w:autoSpaceDN w:val="0"/>
                    <w:adjustRightInd w:val="0"/>
                    <w:rPr>
                      <w:rFonts w:cstheme="minorHAnsi"/>
                      <w:color w:val="000000"/>
                      <w:sz w:val="16"/>
                      <w:szCs w:val="16"/>
                    </w:rPr>
                  </w:pPr>
                  <w:proofErr w:type="spellStart"/>
                  <w:r w:rsidRPr="00287F28">
                    <w:rPr>
                      <w:sz w:val="16"/>
                      <w:szCs w:val="16"/>
                    </w:rPr>
                    <w:t>Sercoamb</w:t>
                  </w:r>
                  <w:proofErr w:type="spellEnd"/>
                </w:p>
              </w:tc>
              <w:tc>
                <w:tcPr>
                  <w:tcW w:w="437" w:type="pct"/>
                </w:tcPr>
                <w:p w14:paraId="1F84ABD9" w14:textId="7319014A" w:rsidR="0032182D" w:rsidRPr="00287F28" w:rsidRDefault="0032182D" w:rsidP="00287F28">
                  <w:pPr>
                    <w:autoSpaceDE w:val="0"/>
                    <w:autoSpaceDN w:val="0"/>
                    <w:adjustRightInd w:val="0"/>
                    <w:rPr>
                      <w:rFonts w:cstheme="minorHAnsi"/>
                      <w:color w:val="000000"/>
                      <w:sz w:val="16"/>
                      <w:szCs w:val="16"/>
                    </w:rPr>
                  </w:pPr>
                  <w:proofErr w:type="spellStart"/>
                  <w:r w:rsidRPr="00287F28">
                    <w:rPr>
                      <w:sz w:val="16"/>
                      <w:szCs w:val="16"/>
                    </w:rPr>
                    <w:t>Sercoamb</w:t>
                  </w:r>
                  <w:proofErr w:type="spellEnd"/>
                </w:p>
              </w:tc>
              <w:tc>
                <w:tcPr>
                  <w:tcW w:w="392" w:type="pct"/>
                </w:tcPr>
                <w:p w14:paraId="3FC166D1" w14:textId="25DDDFEA"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3</w:t>
                  </w:r>
                </w:p>
              </w:tc>
              <w:tc>
                <w:tcPr>
                  <w:tcW w:w="351" w:type="pct"/>
                </w:tcPr>
                <w:p w14:paraId="7BF80C44" w14:textId="6E3AD6F7"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99,0</w:t>
                  </w:r>
                </w:p>
              </w:tc>
              <w:tc>
                <w:tcPr>
                  <w:tcW w:w="273" w:type="pct"/>
                </w:tcPr>
                <w:p w14:paraId="75FB821D" w14:textId="6255B531"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98,1</w:t>
                  </w:r>
                </w:p>
              </w:tc>
              <w:tc>
                <w:tcPr>
                  <w:tcW w:w="274" w:type="pct"/>
                </w:tcPr>
                <w:p w14:paraId="4CBB84A7" w14:textId="0D15158F"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98,2</w:t>
                  </w:r>
                </w:p>
              </w:tc>
              <w:tc>
                <w:tcPr>
                  <w:tcW w:w="342" w:type="pct"/>
                </w:tcPr>
                <w:p w14:paraId="50DCC6B8" w14:textId="7CE8D2FB"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99,9</w:t>
                  </w:r>
                </w:p>
              </w:tc>
              <w:tc>
                <w:tcPr>
                  <w:tcW w:w="343" w:type="pct"/>
                </w:tcPr>
                <w:p w14:paraId="40C068B2" w14:textId="0AF2E4B1"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100,1</w:t>
                  </w:r>
                </w:p>
              </w:tc>
              <w:tc>
                <w:tcPr>
                  <w:tcW w:w="273" w:type="pct"/>
                </w:tcPr>
                <w:p w14:paraId="307D4510" w14:textId="233C175F"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99,1</w:t>
                  </w:r>
                </w:p>
              </w:tc>
              <w:tc>
                <w:tcPr>
                  <w:tcW w:w="621" w:type="pct"/>
                </w:tcPr>
                <w:p w14:paraId="50CF4CD4" w14:textId="32BCF1CB"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0,33</w:t>
                  </w:r>
                </w:p>
              </w:tc>
            </w:tr>
            <w:tr w:rsidR="0032182D" w:rsidRPr="00B4562F" w14:paraId="505ED622" w14:textId="77777777" w:rsidTr="00264ECF">
              <w:trPr>
                <w:trHeight w:val="290"/>
                <w:jc w:val="center"/>
              </w:trPr>
              <w:tc>
                <w:tcPr>
                  <w:tcW w:w="472" w:type="pct"/>
                </w:tcPr>
                <w:p w14:paraId="4EB81292" w14:textId="77777777" w:rsidR="0032182D" w:rsidRPr="003C1935" w:rsidRDefault="0032182D" w:rsidP="00287F28">
                  <w:pPr>
                    <w:autoSpaceDE w:val="0"/>
                    <w:autoSpaceDN w:val="0"/>
                    <w:adjustRightInd w:val="0"/>
                    <w:rPr>
                      <w:rFonts w:cstheme="minorHAnsi"/>
                      <w:color w:val="000000"/>
                      <w:sz w:val="16"/>
                      <w:szCs w:val="16"/>
                    </w:rPr>
                  </w:pPr>
                  <w:r w:rsidRPr="003C1935">
                    <w:rPr>
                      <w:rFonts w:cstheme="minorHAnsi"/>
                      <w:sz w:val="16"/>
                      <w:szCs w:val="16"/>
                    </w:rPr>
                    <w:t>Agosto</w:t>
                  </w:r>
                </w:p>
              </w:tc>
              <w:tc>
                <w:tcPr>
                  <w:tcW w:w="708" w:type="pct"/>
                </w:tcPr>
                <w:p w14:paraId="06AD4C86" w14:textId="2153633A" w:rsidR="0032182D" w:rsidRPr="00287F28" w:rsidRDefault="0032182D" w:rsidP="00287F28">
                  <w:pPr>
                    <w:autoSpaceDE w:val="0"/>
                    <w:autoSpaceDN w:val="0"/>
                    <w:adjustRightInd w:val="0"/>
                    <w:rPr>
                      <w:rFonts w:cstheme="minorHAnsi"/>
                      <w:color w:val="000000"/>
                      <w:sz w:val="16"/>
                      <w:szCs w:val="16"/>
                    </w:rPr>
                  </w:pPr>
                  <w:r w:rsidRPr="00287F28">
                    <w:rPr>
                      <w:sz w:val="16"/>
                      <w:szCs w:val="16"/>
                    </w:rPr>
                    <w:t>22-08-2019</w:t>
                  </w:r>
                </w:p>
              </w:tc>
              <w:tc>
                <w:tcPr>
                  <w:tcW w:w="516" w:type="pct"/>
                </w:tcPr>
                <w:p w14:paraId="415D7038" w14:textId="17127EEA" w:rsidR="0032182D" w:rsidRPr="00287F28" w:rsidRDefault="0032182D" w:rsidP="00287F28">
                  <w:pPr>
                    <w:autoSpaceDE w:val="0"/>
                    <w:autoSpaceDN w:val="0"/>
                    <w:adjustRightInd w:val="0"/>
                    <w:rPr>
                      <w:rFonts w:cstheme="minorHAnsi"/>
                      <w:color w:val="000000"/>
                      <w:sz w:val="16"/>
                      <w:szCs w:val="16"/>
                    </w:rPr>
                  </w:pPr>
                  <w:proofErr w:type="spellStart"/>
                  <w:r w:rsidRPr="00287F28">
                    <w:rPr>
                      <w:sz w:val="16"/>
                      <w:szCs w:val="16"/>
                    </w:rPr>
                    <w:t>Sercoamb</w:t>
                  </w:r>
                  <w:proofErr w:type="spellEnd"/>
                </w:p>
              </w:tc>
              <w:tc>
                <w:tcPr>
                  <w:tcW w:w="437" w:type="pct"/>
                </w:tcPr>
                <w:p w14:paraId="38A6EF62" w14:textId="3B9B9E7D" w:rsidR="0032182D" w:rsidRPr="00287F28" w:rsidRDefault="0032182D" w:rsidP="00287F28">
                  <w:pPr>
                    <w:autoSpaceDE w:val="0"/>
                    <w:autoSpaceDN w:val="0"/>
                    <w:adjustRightInd w:val="0"/>
                    <w:rPr>
                      <w:rFonts w:cstheme="minorHAnsi"/>
                      <w:color w:val="000000"/>
                      <w:sz w:val="16"/>
                      <w:szCs w:val="16"/>
                    </w:rPr>
                  </w:pPr>
                  <w:proofErr w:type="spellStart"/>
                  <w:r w:rsidRPr="00287F28">
                    <w:rPr>
                      <w:sz w:val="16"/>
                      <w:szCs w:val="16"/>
                    </w:rPr>
                    <w:t>Sercoamb</w:t>
                  </w:r>
                  <w:proofErr w:type="spellEnd"/>
                </w:p>
              </w:tc>
              <w:tc>
                <w:tcPr>
                  <w:tcW w:w="392" w:type="pct"/>
                </w:tcPr>
                <w:p w14:paraId="773A50AC" w14:textId="4BE3CF6D"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3</w:t>
                  </w:r>
                </w:p>
              </w:tc>
              <w:tc>
                <w:tcPr>
                  <w:tcW w:w="351" w:type="pct"/>
                </w:tcPr>
                <w:p w14:paraId="15069DD7" w14:textId="53594C69"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95,8</w:t>
                  </w:r>
                </w:p>
              </w:tc>
              <w:tc>
                <w:tcPr>
                  <w:tcW w:w="273" w:type="pct"/>
                </w:tcPr>
                <w:p w14:paraId="39E201D8" w14:textId="23D53B20"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96,7</w:t>
                  </w:r>
                </w:p>
              </w:tc>
              <w:tc>
                <w:tcPr>
                  <w:tcW w:w="274" w:type="pct"/>
                </w:tcPr>
                <w:p w14:paraId="2E6D92E9" w14:textId="464A1271"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94,9</w:t>
                  </w:r>
                </w:p>
              </w:tc>
              <w:tc>
                <w:tcPr>
                  <w:tcW w:w="342" w:type="pct"/>
                </w:tcPr>
                <w:p w14:paraId="3CA9CD83" w14:textId="22B24E65"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103</w:t>
                  </w:r>
                </w:p>
              </w:tc>
              <w:tc>
                <w:tcPr>
                  <w:tcW w:w="343" w:type="pct"/>
                </w:tcPr>
                <w:p w14:paraId="593DDE66" w14:textId="2D764E43"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102</w:t>
                  </w:r>
                </w:p>
              </w:tc>
              <w:tc>
                <w:tcPr>
                  <w:tcW w:w="273" w:type="pct"/>
                </w:tcPr>
                <w:p w14:paraId="3589D7A8" w14:textId="2EA52473"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102</w:t>
                  </w:r>
                </w:p>
              </w:tc>
              <w:tc>
                <w:tcPr>
                  <w:tcW w:w="621" w:type="pct"/>
                </w:tcPr>
                <w:p w14:paraId="04231164" w14:textId="1594B43E"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0,24</w:t>
                  </w:r>
                </w:p>
              </w:tc>
            </w:tr>
            <w:tr w:rsidR="0032182D" w:rsidRPr="00B4562F" w14:paraId="236F6F97" w14:textId="77777777" w:rsidTr="00264ECF">
              <w:trPr>
                <w:trHeight w:val="290"/>
                <w:jc w:val="center"/>
              </w:trPr>
              <w:tc>
                <w:tcPr>
                  <w:tcW w:w="472" w:type="pct"/>
                </w:tcPr>
                <w:p w14:paraId="6149C804" w14:textId="77777777" w:rsidR="0032182D" w:rsidRPr="003C1935" w:rsidRDefault="0032182D" w:rsidP="00287F28">
                  <w:pPr>
                    <w:autoSpaceDE w:val="0"/>
                    <w:autoSpaceDN w:val="0"/>
                    <w:adjustRightInd w:val="0"/>
                    <w:rPr>
                      <w:rFonts w:cstheme="minorHAnsi"/>
                      <w:color w:val="000000"/>
                      <w:sz w:val="16"/>
                      <w:szCs w:val="16"/>
                    </w:rPr>
                  </w:pPr>
                  <w:r w:rsidRPr="003C1935">
                    <w:rPr>
                      <w:rFonts w:cstheme="minorHAnsi"/>
                      <w:sz w:val="16"/>
                      <w:szCs w:val="16"/>
                    </w:rPr>
                    <w:t>Septiembre</w:t>
                  </w:r>
                </w:p>
              </w:tc>
              <w:tc>
                <w:tcPr>
                  <w:tcW w:w="708" w:type="pct"/>
                </w:tcPr>
                <w:p w14:paraId="668B3058" w14:textId="5C1C0630" w:rsidR="0032182D" w:rsidRPr="00287F28" w:rsidRDefault="0032182D" w:rsidP="00287F28">
                  <w:pPr>
                    <w:autoSpaceDE w:val="0"/>
                    <w:autoSpaceDN w:val="0"/>
                    <w:adjustRightInd w:val="0"/>
                    <w:rPr>
                      <w:rFonts w:cstheme="minorHAnsi"/>
                      <w:color w:val="000000"/>
                      <w:sz w:val="16"/>
                      <w:szCs w:val="16"/>
                    </w:rPr>
                  </w:pPr>
                  <w:r w:rsidRPr="00287F28">
                    <w:rPr>
                      <w:sz w:val="16"/>
                      <w:szCs w:val="16"/>
                    </w:rPr>
                    <w:t>25/26-09-2019</w:t>
                  </w:r>
                </w:p>
              </w:tc>
              <w:tc>
                <w:tcPr>
                  <w:tcW w:w="516" w:type="pct"/>
                </w:tcPr>
                <w:p w14:paraId="04CA9995" w14:textId="3A26450A" w:rsidR="0032182D" w:rsidRPr="00287F28" w:rsidRDefault="0032182D" w:rsidP="00287F28">
                  <w:pPr>
                    <w:autoSpaceDE w:val="0"/>
                    <w:autoSpaceDN w:val="0"/>
                    <w:adjustRightInd w:val="0"/>
                    <w:rPr>
                      <w:rFonts w:cstheme="minorHAnsi"/>
                      <w:color w:val="000000"/>
                      <w:sz w:val="16"/>
                      <w:szCs w:val="16"/>
                    </w:rPr>
                  </w:pPr>
                  <w:proofErr w:type="spellStart"/>
                  <w:r w:rsidRPr="00287F28">
                    <w:rPr>
                      <w:sz w:val="16"/>
                      <w:szCs w:val="16"/>
                    </w:rPr>
                    <w:t>Sercoamb</w:t>
                  </w:r>
                  <w:proofErr w:type="spellEnd"/>
                </w:p>
              </w:tc>
              <w:tc>
                <w:tcPr>
                  <w:tcW w:w="437" w:type="pct"/>
                </w:tcPr>
                <w:p w14:paraId="6B729509" w14:textId="69337629" w:rsidR="0032182D" w:rsidRPr="00287F28" w:rsidRDefault="0032182D" w:rsidP="00287F28">
                  <w:pPr>
                    <w:autoSpaceDE w:val="0"/>
                    <w:autoSpaceDN w:val="0"/>
                    <w:adjustRightInd w:val="0"/>
                    <w:rPr>
                      <w:rFonts w:cstheme="minorHAnsi"/>
                      <w:color w:val="000000"/>
                      <w:sz w:val="16"/>
                      <w:szCs w:val="16"/>
                    </w:rPr>
                  </w:pPr>
                  <w:proofErr w:type="spellStart"/>
                  <w:r w:rsidRPr="00287F28">
                    <w:rPr>
                      <w:sz w:val="16"/>
                      <w:szCs w:val="16"/>
                    </w:rPr>
                    <w:t>Sercoamb</w:t>
                  </w:r>
                  <w:proofErr w:type="spellEnd"/>
                </w:p>
              </w:tc>
              <w:tc>
                <w:tcPr>
                  <w:tcW w:w="392" w:type="pct"/>
                </w:tcPr>
                <w:p w14:paraId="25CC650B" w14:textId="7D997265"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3</w:t>
                  </w:r>
                </w:p>
              </w:tc>
              <w:tc>
                <w:tcPr>
                  <w:tcW w:w="351" w:type="pct"/>
                </w:tcPr>
                <w:p w14:paraId="046B9E06" w14:textId="10742DE4"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99,1</w:t>
                  </w:r>
                </w:p>
              </w:tc>
              <w:tc>
                <w:tcPr>
                  <w:tcW w:w="273" w:type="pct"/>
                </w:tcPr>
                <w:p w14:paraId="2F99F7DD" w14:textId="54113CB3"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98,1</w:t>
                  </w:r>
                </w:p>
              </w:tc>
              <w:tc>
                <w:tcPr>
                  <w:tcW w:w="274" w:type="pct"/>
                </w:tcPr>
                <w:p w14:paraId="40C6AF27" w14:textId="345273B3"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97,4</w:t>
                  </w:r>
                </w:p>
              </w:tc>
              <w:tc>
                <w:tcPr>
                  <w:tcW w:w="342" w:type="pct"/>
                </w:tcPr>
                <w:p w14:paraId="213A4B27" w14:textId="5A2D573E"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102</w:t>
                  </w:r>
                </w:p>
              </w:tc>
              <w:tc>
                <w:tcPr>
                  <w:tcW w:w="343" w:type="pct"/>
                </w:tcPr>
                <w:p w14:paraId="5461E4CB" w14:textId="1878CEBA"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101</w:t>
                  </w:r>
                </w:p>
              </w:tc>
              <w:tc>
                <w:tcPr>
                  <w:tcW w:w="273" w:type="pct"/>
                </w:tcPr>
                <w:p w14:paraId="4A93207A" w14:textId="6D9F69F1"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102</w:t>
                  </w:r>
                </w:p>
              </w:tc>
              <w:tc>
                <w:tcPr>
                  <w:tcW w:w="621" w:type="pct"/>
                </w:tcPr>
                <w:p w14:paraId="0951D545" w14:textId="04D36A8C"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0,25</w:t>
                  </w:r>
                </w:p>
              </w:tc>
            </w:tr>
            <w:tr w:rsidR="0032182D" w:rsidRPr="00B4562F" w14:paraId="42AB6C6A" w14:textId="77777777" w:rsidTr="00264ECF">
              <w:trPr>
                <w:trHeight w:val="290"/>
                <w:jc w:val="center"/>
              </w:trPr>
              <w:tc>
                <w:tcPr>
                  <w:tcW w:w="472" w:type="pct"/>
                </w:tcPr>
                <w:p w14:paraId="0518BE30" w14:textId="77777777" w:rsidR="0032182D" w:rsidRPr="003C1935" w:rsidRDefault="0032182D" w:rsidP="00287F28">
                  <w:pPr>
                    <w:autoSpaceDE w:val="0"/>
                    <w:autoSpaceDN w:val="0"/>
                    <w:adjustRightInd w:val="0"/>
                    <w:rPr>
                      <w:rFonts w:cstheme="minorHAnsi"/>
                      <w:color w:val="000000"/>
                      <w:sz w:val="16"/>
                      <w:szCs w:val="16"/>
                    </w:rPr>
                  </w:pPr>
                  <w:r w:rsidRPr="003C1935">
                    <w:rPr>
                      <w:rFonts w:cstheme="minorHAnsi"/>
                      <w:sz w:val="16"/>
                      <w:szCs w:val="16"/>
                    </w:rPr>
                    <w:t>Octubre</w:t>
                  </w:r>
                </w:p>
              </w:tc>
              <w:tc>
                <w:tcPr>
                  <w:tcW w:w="708" w:type="pct"/>
                </w:tcPr>
                <w:p w14:paraId="2144F21C" w14:textId="7648E173" w:rsidR="0032182D" w:rsidRPr="00287F28" w:rsidRDefault="0032182D" w:rsidP="00287F28">
                  <w:pPr>
                    <w:autoSpaceDE w:val="0"/>
                    <w:autoSpaceDN w:val="0"/>
                    <w:adjustRightInd w:val="0"/>
                    <w:rPr>
                      <w:rFonts w:cstheme="minorHAnsi"/>
                      <w:color w:val="000000"/>
                      <w:sz w:val="16"/>
                      <w:szCs w:val="16"/>
                    </w:rPr>
                  </w:pPr>
                  <w:r w:rsidRPr="00287F28">
                    <w:rPr>
                      <w:sz w:val="16"/>
                      <w:szCs w:val="16"/>
                    </w:rPr>
                    <w:t>03-10-2019</w:t>
                  </w:r>
                </w:p>
              </w:tc>
              <w:tc>
                <w:tcPr>
                  <w:tcW w:w="516" w:type="pct"/>
                </w:tcPr>
                <w:p w14:paraId="6D08D843" w14:textId="64FE01D2" w:rsidR="0032182D" w:rsidRPr="00287F28" w:rsidRDefault="0032182D" w:rsidP="00287F28">
                  <w:pPr>
                    <w:autoSpaceDE w:val="0"/>
                    <w:autoSpaceDN w:val="0"/>
                    <w:adjustRightInd w:val="0"/>
                    <w:rPr>
                      <w:rFonts w:cstheme="minorHAnsi"/>
                      <w:color w:val="000000"/>
                      <w:sz w:val="16"/>
                      <w:szCs w:val="16"/>
                    </w:rPr>
                  </w:pPr>
                  <w:proofErr w:type="spellStart"/>
                  <w:r w:rsidRPr="00287F28">
                    <w:rPr>
                      <w:sz w:val="16"/>
                      <w:szCs w:val="16"/>
                    </w:rPr>
                    <w:t>Sercoamb</w:t>
                  </w:r>
                  <w:proofErr w:type="spellEnd"/>
                </w:p>
              </w:tc>
              <w:tc>
                <w:tcPr>
                  <w:tcW w:w="437" w:type="pct"/>
                </w:tcPr>
                <w:p w14:paraId="075D761C" w14:textId="7F98B7AB" w:rsidR="0032182D" w:rsidRPr="00287F28" w:rsidRDefault="0032182D" w:rsidP="00287F28">
                  <w:pPr>
                    <w:autoSpaceDE w:val="0"/>
                    <w:autoSpaceDN w:val="0"/>
                    <w:adjustRightInd w:val="0"/>
                    <w:rPr>
                      <w:rFonts w:cstheme="minorHAnsi"/>
                      <w:color w:val="000000"/>
                      <w:sz w:val="16"/>
                      <w:szCs w:val="16"/>
                    </w:rPr>
                  </w:pPr>
                  <w:proofErr w:type="spellStart"/>
                  <w:r w:rsidRPr="00287F28">
                    <w:rPr>
                      <w:sz w:val="16"/>
                      <w:szCs w:val="16"/>
                    </w:rPr>
                    <w:t>Sercoamb</w:t>
                  </w:r>
                  <w:proofErr w:type="spellEnd"/>
                </w:p>
              </w:tc>
              <w:tc>
                <w:tcPr>
                  <w:tcW w:w="392" w:type="pct"/>
                </w:tcPr>
                <w:p w14:paraId="2788B5B6" w14:textId="02C678D1"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3</w:t>
                  </w:r>
                </w:p>
              </w:tc>
              <w:tc>
                <w:tcPr>
                  <w:tcW w:w="351" w:type="pct"/>
                </w:tcPr>
                <w:p w14:paraId="7058C88B" w14:textId="17B0417B"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98,8</w:t>
                  </w:r>
                </w:p>
              </w:tc>
              <w:tc>
                <w:tcPr>
                  <w:tcW w:w="273" w:type="pct"/>
                </w:tcPr>
                <w:p w14:paraId="19127821" w14:textId="5FCCDA22"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98,2</w:t>
                  </w:r>
                </w:p>
              </w:tc>
              <w:tc>
                <w:tcPr>
                  <w:tcW w:w="274" w:type="pct"/>
                </w:tcPr>
                <w:p w14:paraId="749758BC" w14:textId="50D92B02"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97,5</w:t>
                  </w:r>
                </w:p>
              </w:tc>
              <w:tc>
                <w:tcPr>
                  <w:tcW w:w="342" w:type="pct"/>
                </w:tcPr>
                <w:p w14:paraId="6D3420D3" w14:textId="3653D1B4"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102</w:t>
                  </w:r>
                </w:p>
              </w:tc>
              <w:tc>
                <w:tcPr>
                  <w:tcW w:w="343" w:type="pct"/>
                </w:tcPr>
                <w:p w14:paraId="03DC3AAA" w14:textId="48A0C866"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102</w:t>
                  </w:r>
                </w:p>
              </w:tc>
              <w:tc>
                <w:tcPr>
                  <w:tcW w:w="273" w:type="pct"/>
                </w:tcPr>
                <w:p w14:paraId="32C3308C" w14:textId="5B34BB02"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101</w:t>
                  </w:r>
                </w:p>
              </w:tc>
              <w:tc>
                <w:tcPr>
                  <w:tcW w:w="621" w:type="pct"/>
                </w:tcPr>
                <w:p w14:paraId="052A4BD2" w14:textId="3DAB1CEE"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0,19</w:t>
                  </w:r>
                </w:p>
              </w:tc>
            </w:tr>
            <w:tr w:rsidR="0032182D" w:rsidRPr="00B4562F" w14:paraId="61B01208" w14:textId="77777777" w:rsidTr="00264ECF">
              <w:trPr>
                <w:trHeight w:val="290"/>
                <w:jc w:val="center"/>
              </w:trPr>
              <w:tc>
                <w:tcPr>
                  <w:tcW w:w="472" w:type="pct"/>
                </w:tcPr>
                <w:p w14:paraId="456AF008" w14:textId="77777777" w:rsidR="0032182D" w:rsidRPr="003C1935" w:rsidRDefault="0032182D" w:rsidP="00287F28">
                  <w:pPr>
                    <w:autoSpaceDE w:val="0"/>
                    <w:autoSpaceDN w:val="0"/>
                    <w:adjustRightInd w:val="0"/>
                    <w:rPr>
                      <w:rFonts w:cstheme="minorHAnsi"/>
                      <w:color w:val="000000"/>
                      <w:sz w:val="16"/>
                      <w:szCs w:val="16"/>
                    </w:rPr>
                  </w:pPr>
                  <w:r w:rsidRPr="003C1935">
                    <w:rPr>
                      <w:rFonts w:cstheme="minorHAnsi"/>
                      <w:sz w:val="16"/>
                      <w:szCs w:val="16"/>
                    </w:rPr>
                    <w:t>Noviembre</w:t>
                  </w:r>
                </w:p>
              </w:tc>
              <w:tc>
                <w:tcPr>
                  <w:tcW w:w="708" w:type="pct"/>
                </w:tcPr>
                <w:p w14:paraId="32872E5C" w14:textId="20CB07EB" w:rsidR="0032182D" w:rsidRPr="00287F28" w:rsidRDefault="0032182D" w:rsidP="00287F28">
                  <w:pPr>
                    <w:autoSpaceDE w:val="0"/>
                    <w:autoSpaceDN w:val="0"/>
                    <w:adjustRightInd w:val="0"/>
                    <w:rPr>
                      <w:rFonts w:cstheme="minorHAnsi"/>
                      <w:color w:val="000000"/>
                      <w:sz w:val="16"/>
                      <w:szCs w:val="16"/>
                    </w:rPr>
                  </w:pPr>
                  <w:r w:rsidRPr="00287F28">
                    <w:rPr>
                      <w:sz w:val="16"/>
                      <w:szCs w:val="16"/>
                    </w:rPr>
                    <w:t>14-11-2019</w:t>
                  </w:r>
                </w:p>
              </w:tc>
              <w:tc>
                <w:tcPr>
                  <w:tcW w:w="516" w:type="pct"/>
                </w:tcPr>
                <w:p w14:paraId="070A55E5" w14:textId="27FB9252" w:rsidR="0032182D" w:rsidRPr="00287F28" w:rsidRDefault="0032182D" w:rsidP="00287F28">
                  <w:pPr>
                    <w:autoSpaceDE w:val="0"/>
                    <w:autoSpaceDN w:val="0"/>
                    <w:adjustRightInd w:val="0"/>
                    <w:rPr>
                      <w:rFonts w:cstheme="minorHAnsi"/>
                      <w:color w:val="000000"/>
                      <w:sz w:val="16"/>
                      <w:szCs w:val="16"/>
                    </w:rPr>
                  </w:pPr>
                  <w:proofErr w:type="spellStart"/>
                  <w:r w:rsidRPr="00287F28">
                    <w:rPr>
                      <w:sz w:val="16"/>
                      <w:szCs w:val="16"/>
                    </w:rPr>
                    <w:t>Sercoamb</w:t>
                  </w:r>
                  <w:proofErr w:type="spellEnd"/>
                </w:p>
              </w:tc>
              <w:tc>
                <w:tcPr>
                  <w:tcW w:w="437" w:type="pct"/>
                </w:tcPr>
                <w:p w14:paraId="328DD6D5" w14:textId="7929265B" w:rsidR="0032182D" w:rsidRPr="00287F28" w:rsidRDefault="0032182D" w:rsidP="00287F28">
                  <w:pPr>
                    <w:autoSpaceDE w:val="0"/>
                    <w:autoSpaceDN w:val="0"/>
                    <w:adjustRightInd w:val="0"/>
                    <w:rPr>
                      <w:rFonts w:cstheme="minorHAnsi"/>
                      <w:color w:val="000000"/>
                      <w:sz w:val="16"/>
                      <w:szCs w:val="16"/>
                    </w:rPr>
                  </w:pPr>
                  <w:proofErr w:type="spellStart"/>
                  <w:r w:rsidRPr="00287F28">
                    <w:rPr>
                      <w:sz w:val="16"/>
                      <w:szCs w:val="16"/>
                    </w:rPr>
                    <w:t>Sercoamb</w:t>
                  </w:r>
                  <w:proofErr w:type="spellEnd"/>
                </w:p>
              </w:tc>
              <w:tc>
                <w:tcPr>
                  <w:tcW w:w="392" w:type="pct"/>
                </w:tcPr>
                <w:p w14:paraId="06777C67" w14:textId="1315A19A"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3</w:t>
                  </w:r>
                </w:p>
              </w:tc>
              <w:tc>
                <w:tcPr>
                  <w:tcW w:w="351" w:type="pct"/>
                </w:tcPr>
                <w:p w14:paraId="714B47CA" w14:textId="10F72049"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99,6</w:t>
                  </w:r>
                </w:p>
              </w:tc>
              <w:tc>
                <w:tcPr>
                  <w:tcW w:w="273" w:type="pct"/>
                </w:tcPr>
                <w:p w14:paraId="700E093D" w14:textId="739E3ADA"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98,8</w:t>
                  </w:r>
                </w:p>
              </w:tc>
              <w:tc>
                <w:tcPr>
                  <w:tcW w:w="274" w:type="pct"/>
                </w:tcPr>
                <w:p w14:paraId="658568E9" w14:textId="1844AF17"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97,4</w:t>
                  </w:r>
                </w:p>
              </w:tc>
              <w:tc>
                <w:tcPr>
                  <w:tcW w:w="342" w:type="pct"/>
                </w:tcPr>
                <w:p w14:paraId="4A16A74F" w14:textId="1DFDBC6E"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102</w:t>
                  </w:r>
                </w:p>
              </w:tc>
              <w:tc>
                <w:tcPr>
                  <w:tcW w:w="343" w:type="pct"/>
                </w:tcPr>
                <w:p w14:paraId="621D546B" w14:textId="2A328ED8"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100</w:t>
                  </w:r>
                </w:p>
              </w:tc>
              <w:tc>
                <w:tcPr>
                  <w:tcW w:w="273" w:type="pct"/>
                </w:tcPr>
                <w:p w14:paraId="1A3C7B18" w14:textId="709EC7DC"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103</w:t>
                  </w:r>
                </w:p>
              </w:tc>
              <w:tc>
                <w:tcPr>
                  <w:tcW w:w="621" w:type="pct"/>
                </w:tcPr>
                <w:p w14:paraId="1D4B029D" w14:textId="265925C0"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0,</w:t>
                  </w:r>
                  <w:r>
                    <w:rPr>
                      <w:sz w:val="16"/>
                      <w:szCs w:val="16"/>
                    </w:rPr>
                    <w:t>09</w:t>
                  </w:r>
                </w:p>
              </w:tc>
            </w:tr>
            <w:tr w:rsidR="0032182D" w:rsidRPr="00B4562F" w14:paraId="3D4B827D" w14:textId="77777777" w:rsidTr="00264ECF">
              <w:trPr>
                <w:trHeight w:val="290"/>
                <w:jc w:val="center"/>
              </w:trPr>
              <w:tc>
                <w:tcPr>
                  <w:tcW w:w="472" w:type="pct"/>
                </w:tcPr>
                <w:p w14:paraId="3AB0A44F" w14:textId="77777777" w:rsidR="0032182D" w:rsidRPr="003C1935" w:rsidRDefault="0032182D" w:rsidP="00287F28">
                  <w:pPr>
                    <w:autoSpaceDE w:val="0"/>
                    <w:autoSpaceDN w:val="0"/>
                    <w:adjustRightInd w:val="0"/>
                    <w:rPr>
                      <w:rFonts w:cstheme="minorHAnsi"/>
                      <w:color w:val="000000"/>
                      <w:sz w:val="16"/>
                      <w:szCs w:val="16"/>
                    </w:rPr>
                  </w:pPr>
                  <w:r w:rsidRPr="003C1935">
                    <w:rPr>
                      <w:rFonts w:cstheme="minorHAnsi"/>
                      <w:sz w:val="16"/>
                      <w:szCs w:val="16"/>
                    </w:rPr>
                    <w:t>Diciembre</w:t>
                  </w:r>
                </w:p>
              </w:tc>
              <w:tc>
                <w:tcPr>
                  <w:tcW w:w="708" w:type="pct"/>
                </w:tcPr>
                <w:p w14:paraId="259C37A7" w14:textId="3AB177B5" w:rsidR="0032182D" w:rsidRPr="00287F28" w:rsidRDefault="0032182D" w:rsidP="00287F28">
                  <w:pPr>
                    <w:autoSpaceDE w:val="0"/>
                    <w:autoSpaceDN w:val="0"/>
                    <w:adjustRightInd w:val="0"/>
                    <w:rPr>
                      <w:rFonts w:cstheme="minorHAnsi"/>
                      <w:color w:val="000000"/>
                      <w:sz w:val="16"/>
                      <w:szCs w:val="16"/>
                    </w:rPr>
                  </w:pPr>
                  <w:r w:rsidRPr="00287F28">
                    <w:rPr>
                      <w:sz w:val="16"/>
                      <w:szCs w:val="16"/>
                    </w:rPr>
                    <w:t>04-05/12-2019</w:t>
                  </w:r>
                </w:p>
              </w:tc>
              <w:tc>
                <w:tcPr>
                  <w:tcW w:w="516" w:type="pct"/>
                </w:tcPr>
                <w:p w14:paraId="750FCA0C" w14:textId="454A1DF7" w:rsidR="0032182D" w:rsidRPr="00287F28" w:rsidRDefault="0032182D" w:rsidP="00287F28">
                  <w:pPr>
                    <w:autoSpaceDE w:val="0"/>
                    <w:autoSpaceDN w:val="0"/>
                    <w:adjustRightInd w:val="0"/>
                    <w:rPr>
                      <w:rFonts w:cstheme="minorHAnsi"/>
                      <w:color w:val="000000"/>
                      <w:sz w:val="16"/>
                      <w:szCs w:val="16"/>
                    </w:rPr>
                  </w:pPr>
                  <w:proofErr w:type="spellStart"/>
                  <w:r w:rsidRPr="00287F28">
                    <w:rPr>
                      <w:sz w:val="16"/>
                      <w:szCs w:val="16"/>
                    </w:rPr>
                    <w:t>Sercoamb</w:t>
                  </w:r>
                  <w:proofErr w:type="spellEnd"/>
                </w:p>
              </w:tc>
              <w:tc>
                <w:tcPr>
                  <w:tcW w:w="437" w:type="pct"/>
                </w:tcPr>
                <w:p w14:paraId="79C71A07" w14:textId="476C63F2" w:rsidR="0032182D" w:rsidRPr="00287F28" w:rsidRDefault="0032182D" w:rsidP="00287F28">
                  <w:pPr>
                    <w:autoSpaceDE w:val="0"/>
                    <w:autoSpaceDN w:val="0"/>
                    <w:adjustRightInd w:val="0"/>
                    <w:rPr>
                      <w:rFonts w:cstheme="minorHAnsi"/>
                      <w:color w:val="000000"/>
                      <w:sz w:val="16"/>
                      <w:szCs w:val="16"/>
                    </w:rPr>
                  </w:pPr>
                  <w:proofErr w:type="spellStart"/>
                  <w:r w:rsidRPr="00287F28">
                    <w:rPr>
                      <w:sz w:val="16"/>
                      <w:szCs w:val="16"/>
                    </w:rPr>
                    <w:t>Sercoamb</w:t>
                  </w:r>
                  <w:proofErr w:type="spellEnd"/>
                </w:p>
              </w:tc>
              <w:tc>
                <w:tcPr>
                  <w:tcW w:w="392" w:type="pct"/>
                </w:tcPr>
                <w:p w14:paraId="663E7F7E" w14:textId="3FE542DA"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3</w:t>
                  </w:r>
                </w:p>
              </w:tc>
              <w:tc>
                <w:tcPr>
                  <w:tcW w:w="351" w:type="pct"/>
                </w:tcPr>
                <w:p w14:paraId="5ABD169D" w14:textId="1666497F"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99,5</w:t>
                  </w:r>
                </w:p>
              </w:tc>
              <w:tc>
                <w:tcPr>
                  <w:tcW w:w="273" w:type="pct"/>
                </w:tcPr>
                <w:p w14:paraId="23197940" w14:textId="6D1E494D"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98,9</w:t>
                  </w:r>
                </w:p>
              </w:tc>
              <w:tc>
                <w:tcPr>
                  <w:tcW w:w="274" w:type="pct"/>
                </w:tcPr>
                <w:p w14:paraId="234D5B87" w14:textId="3DEF09B5"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97,4</w:t>
                  </w:r>
                </w:p>
              </w:tc>
              <w:tc>
                <w:tcPr>
                  <w:tcW w:w="342" w:type="pct"/>
                </w:tcPr>
                <w:p w14:paraId="69BD0443" w14:textId="16542C9D"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102</w:t>
                  </w:r>
                </w:p>
              </w:tc>
              <w:tc>
                <w:tcPr>
                  <w:tcW w:w="343" w:type="pct"/>
                </w:tcPr>
                <w:p w14:paraId="13595D5A" w14:textId="36403DEE"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102</w:t>
                  </w:r>
                </w:p>
              </w:tc>
              <w:tc>
                <w:tcPr>
                  <w:tcW w:w="273" w:type="pct"/>
                </w:tcPr>
                <w:p w14:paraId="665F0575" w14:textId="5994A475"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103</w:t>
                  </w:r>
                </w:p>
              </w:tc>
              <w:tc>
                <w:tcPr>
                  <w:tcW w:w="621" w:type="pct"/>
                </w:tcPr>
                <w:p w14:paraId="66614972" w14:textId="50D9DCB7" w:rsidR="0032182D" w:rsidRPr="00287F28" w:rsidRDefault="0032182D" w:rsidP="00287F28">
                  <w:pPr>
                    <w:autoSpaceDE w:val="0"/>
                    <w:autoSpaceDN w:val="0"/>
                    <w:adjustRightInd w:val="0"/>
                    <w:jc w:val="center"/>
                    <w:rPr>
                      <w:rFonts w:cstheme="minorHAnsi"/>
                      <w:color w:val="000000"/>
                      <w:sz w:val="16"/>
                      <w:szCs w:val="16"/>
                    </w:rPr>
                  </w:pPr>
                  <w:r w:rsidRPr="00287F28">
                    <w:rPr>
                      <w:sz w:val="16"/>
                      <w:szCs w:val="16"/>
                    </w:rPr>
                    <w:t>0,29</w:t>
                  </w:r>
                </w:p>
              </w:tc>
            </w:tr>
          </w:tbl>
          <w:p w14:paraId="14D9DAB7" w14:textId="77777777" w:rsidR="006B07BF" w:rsidRDefault="006B07BF" w:rsidP="0093239C">
            <w:pPr>
              <w:ind w:left="1416"/>
              <w:rPr>
                <w:rFonts w:eastAsia="Times New Roman" w:cs="Calibri"/>
                <w:color w:val="000000"/>
                <w:sz w:val="16"/>
                <w:lang w:eastAsia="es-CL"/>
              </w:rPr>
            </w:pPr>
            <w:r w:rsidRPr="0060451C">
              <w:rPr>
                <w:rFonts w:eastAsia="Times New Roman" w:cs="Calibri"/>
                <w:color w:val="000000"/>
                <w:sz w:val="16"/>
                <w:lang w:eastAsia="es-CL"/>
              </w:rPr>
              <w:t>Nota</w:t>
            </w:r>
            <w:r>
              <w:rPr>
                <w:rFonts w:eastAsia="Times New Roman" w:cs="Calibri"/>
                <w:color w:val="000000"/>
                <w:sz w:val="16"/>
                <w:lang w:eastAsia="es-CL"/>
              </w:rPr>
              <w:t xml:space="preserve"> 1</w:t>
            </w:r>
            <w:r w:rsidRPr="0060451C">
              <w:rPr>
                <w:rFonts w:eastAsia="Times New Roman" w:cs="Calibri"/>
                <w:color w:val="000000"/>
                <w:sz w:val="16"/>
                <w:lang w:eastAsia="es-CL"/>
              </w:rPr>
              <w:t>: C1: Corrida 1; C2: Corrida 2; C3: Corrida 3</w:t>
            </w:r>
            <w:r>
              <w:rPr>
                <w:rFonts w:eastAsia="Times New Roman" w:cs="Calibri"/>
                <w:color w:val="000000"/>
                <w:sz w:val="16"/>
                <w:lang w:eastAsia="es-CL"/>
              </w:rPr>
              <w:t>.</w:t>
            </w:r>
          </w:p>
          <w:p w14:paraId="6A8F7A56" w14:textId="00A5B610" w:rsidR="00287F28" w:rsidRDefault="006B07BF" w:rsidP="001C7E42">
            <w:pPr>
              <w:ind w:left="1416"/>
              <w:rPr>
                <w:rFonts w:eastAsia="Times New Roman" w:cs="Calibri"/>
                <w:color w:val="000000"/>
                <w:sz w:val="16"/>
                <w:lang w:eastAsia="es-CL"/>
              </w:rPr>
            </w:pPr>
            <w:r>
              <w:rPr>
                <w:rFonts w:eastAsia="Times New Roman" w:cs="Calibri"/>
                <w:color w:val="000000"/>
                <w:sz w:val="16"/>
                <w:lang w:eastAsia="es-CL"/>
              </w:rPr>
              <w:t>Nota 2: Límite de emisión de As es de 1 mg/m</w:t>
            </w:r>
            <w:r w:rsidRPr="0060451C">
              <w:rPr>
                <w:rFonts w:eastAsia="Times New Roman" w:cs="Calibri"/>
                <w:color w:val="000000"/>
                <w:sz w:val="16"/>
                <w:vertAlign w:val="superscript"/>
                <w:lang w:eastAsia="es-CL"/>
              </w:rPr>
              <w:t>3</w:t>
            </w:r>
            <w:r>
              <w:rPr>
                <w:rFonts w:eastAsia="Times New Roman" w:cs="Calibri"/>
                <w:color w:val="000000"/>
                <w:sz w:val="16"/>
                <w:lang w:eastAsia="es-CL"/>
              </w:rPr>
              <w:t>N</w:t>
            </w:r>
            <w:r w:rsidRPr="0060451C">
              <w:rPr>
                <w:rFonts w:eastAsia="Times New Roman" w:cs="Calibri"/>
                <w:color w:val="000000"/>
                <w:sz w:val="16"/>
                <w:lang w:eastAsia="es-CL"/>
              </w:rPr>
              <w:t xml:space="preserve"> </w:t>
            </w:r>
          </w:p>
          <w:p w14:paraId="39F86C7F" w14:textId="4EB5DB39" w:rsidR="00173741" w:rsidRDefault="00173741" w:rsidP="0093239C">
            <w:pPr>
              <w:ind w:left="1416"/>
              <w:rPr>
                <w:rFonts w:eastAsia="Times New Roman" w:cs="Calibri"/>
                <w:color w:val="000000"/>
                <w:sz w:val="16"/>
                <w:lang w:eastAsia="es-CL"/>
              </w:rPr>
            </w:pPr>
            <w:r>
              <w:rPr>
                <w:rFonts w:eastAsia="Times New Roman" w:cs="Calibri"/>
                <w:color w:val="000000"/>
                <w:sz w:val="16"/>
                <w:lang w:eastAsia="es-CL"/>
              </w:rPr>
              <w:t xml:space="preserve">Nota </w:t>
            </w:r>
            <w:r w:rsidR="001C7E42">
              <w:rPr>
                <w:rFonts w:eastAsia="Times New Roman" w:cs="Calibri"/>
                <w:color w:val="000000"/>
                <w:sz w:val="16"/>
                <w:lang w:eastAsia="es-CL"/>
              </w:rPr>
              <w:t>3</w:t>
            </w:r>
            <w:r>
              <w:rPr>
                <w:rFonts w:eastAsia="Times New Roman" w:cs="Calibri"/>
                <w:color w:val="000000"/>
                <w:sz w:val="16"/>
                <w:lang w:eastAsia="es-CL"/>
              </w:rPr>
              <w:t xml:space="preserve">: </w:t>
            </w:r>
            <w:r>
              <w:rPr>
                <w:rFonts w:eastAsia="Times New Roman"/>
                <w:color w:val="000000"/>
                <w:sz w:val="16"/>
                <w:lang w:eastAsia="es-CL"/>
              </w:rPr>
              <w:t>Para el periodo enero -mayo 2019, e</w:t>
            </w:r>
            <w:r w:rsidRPr="00173741">
              <w:rPr>
                <w:rFonts w:eastAsia="Times New Roman"/>
                <w:color w:val="000000"/>
                <w:sz w:val="16"/>
                <w:szCs w:val="16"/>
                <w:lang w:eastAsia="es-CL"/>
              </w:rPr>
              <w:t>l muestreo</w:t>
            </w:r>
            <w:r>
              <w:rPr>
                <w:rFonts w:eastAsia="Times New Roman"/>
                <w:color w:val="000000"/>
                <w:sz w:val="16"/>
                <w:szCs w:val="16"/>
                <w:lang w:eastAsia="es-CL"/>
              </w:rPr>
              <w:t xml:space="preserve"> isocinético</w:t>
            </w:r>
            <w:r w:rsidRPr="00173741">
              <w:rPr>
                <w:rFonts w:eastAsia="Times New Roman"/>
                <w:color w:val="000000"/>
                <w:sz w:val="16"/>
                <w:szCs w:val="16"/>
                <w:lang w:eastAsia="es-CL"/>
              </w:rPr>
              <w:t xml:space="preserve"> de As </w:t>
            </w:r>
            <w:r>
              <w:rPr>
                <w:rFonts w:eastAsia="Times New Roman"/>
                <w:color w:val="000000"/>
                <w:sz w:val="16"/>
                <w:szCs w:val="16"/>
                <w:lang w:eastAsia="es-CL"/>
              </w:rPr>
              <w:t>debido a la detención y puesta en marcha de la Fundición Potrerillos.</w:t>
            </w:r>
          </w:p>
          <w:p w14:paraId="4BAFCF65" w14:textId="77777777" w:rsidR="006B07BF" w:rsidRDefault="006B07BF" w:rsidP="0093239C">
            <w:pPr>
              <w:rPr>
                <w:rFonts w:eastAsia="Times New Roman" w:cs="Calibri"/>
                <w:sz w:val="18"/>
                <w:szCs w:val="18"/>
                <w:lang w:eastAsia="es-CL"/>
              </w:rPr>
            </w:pPr>
          </w:p>
          <w:p w14:paraId="32B436E0" w14:textId="29D36AE1" w:rsidR="006B07BF" w:rsidRPr="00D73645" w:rsidRDefault="006B07BF" w:rsidP="0093239C">
            <w:pPr>
              <w:rPr>
                <w:rFonts w:eastAsia="Times New Roman" w:cs="Calibri"/>
                <w:sz w:val="18"/>
                <w:szCs w:val="18"/>
                <w:lang w:eastAsia="es-CL"/>
              </w:rPr>
            </w:pPr>
            <w:r w:rsidRPr="00D73645">
              <w:rPr>
                <w:rFonts w:eastAsia="Times New Roman" w:cs="Calibri"/>
                <w:sz w:val="18"/>
                <w:szCs w:val="18"/>
                <w:lang w:eastAsia="es-CL"/>
              </w:rPr>
              <w:t>La concentración mensual de As en la planta de ácido durante el año 2019 fluctúa en un rango de 0,</w:t>
            </w:r>
            <w:r w:rsidR="00232DB3">
              <w:rPr>
                <w:rFonts w:eastAsia="Times New Roman" w:cs="Calibri"/>
                <w:sz w:val="18"/>
                <w:szCs w:val="18"/>
                <w:lang w:eastAsia="es-CL"/>
              </w:rPr>
              <w:t>10</w:t>
            </w:r>
            <w:r w:rsidRPr="00D73645">
              <w:rPr>
                <w:rFonts w:eastAsia="Times New Roman" w:cs="Calibri"/>
                <w:sz w:val="18"/>
                <w:szCs w:val="18"/>
                <w:lang w:eastAsia="es-CL"/>
              </w:rPr>
              <w:t xml:space="preserve"> y 0,</w:t>
            </w:r>
            <w:r w:rsidR="00232DB3">
              <w:rPr>
                <w:rFonts w:eastAsia="Times New Roman" w:cs="Calibri"/>
                <w:sz w:val="18"/>
                <w:szCs w:val="18"/>
                <w:lang w:eastAsia="es-CL"/>
              </w:rPr>
              <w:t>33</w:t>
            </w:r>
            <w:r w:rsidRPr="00D73645">
              <w:rPr>
                <w:rFonts w:eastAsia="Times New Roman" w:cs="Calibri"/>
                <w:sz w:val="18"/>
                <w:szCs w:val="18"/>
                <w:lang w:eastAsia="es-CL"/>
              </w:rPr>
              <w:t xml:space="preserve"> mg/Nm</w:t>
            </w:r>
            <w:r w:rsidRPr="00D73645">
              <w:rPr>
                <w:rFonts w:eastAsia="Times New Roman" w:cs="Calibri"/>
                <w:sz w:val="18"/>
                <w:szCs w:val="18"/>
                <w:vertAlign w:val="superscript"/>
                <w:lang w:eastAsia="es-CL"/>
              </w:rPr>
              <w:t>3</w:t>
            </w:r>
            <w:r w:rsidRPr="00D73645">
              <w:rPr>
                <w:rFonts w:eastAsia="Times New Roman" w:cs="Calibri"/>
                <w:sz w:val="18"/>
                <w:szCs w:val="18"/>
                <w:lang w:eastAsia="es-CL"/>
              </w:rPr>
              <w:t xml:space="preserve"> (ver figura 2).</w:t>
            </w:r>
          </w:p>
          <w:p w14:paraId="46A9F967" w14:textId="77777777" w:rsidR="006B07BF" w:rsidRPr="00232DB3" w:rsidRDefault="006B07BF" w:rsidP="0093239C">
            <w:pPr>
              <w:rPr>
                <w:rFonts w:eastAsia="Times New Roman" w:cs="Calibri"/>
                <w:sz w:val="18"/>
                <w:lang w:eastAsia="es-CL"/>
              </w:rPr>
            </w:pPr>
          </w:p>
          <w:p w14:paraId="01D1CFF2" w14:textId="77777777" w:rsidR="006B07BF" w:rsidRPr="009D28CE" w:rsidRDefault="006B07BF" w:rsidP="0093239C">
            <w:pPr>
              <w:rPr>
                <w:rFonts w:eastAsia="Times New Roman" w:cs="Calibri"/>
                <w:color w:val="000000"/>
                <w:sz w:val="18"/>
                <w:szCs w:val="18"/>
                <w:lang w:val="es-CL" w:eastAsia="es-CL"/>
              </w:rPr>
            </w:pPr>
            <w:r w:rsidRPr="00232DB3">
              <w:rPr>
                <w:rFonts w:eastAsia="Times New Roman" w:cs="Calibri"/>
                <w:sz w:val="18"/>
                <w:szCs w:val="18"/>
                <w:lang w:eastAsia="es-CL"/>
              </w:rPr>
              <w:t xml:space="preserve">A partir de la verificación mensual del límite de emisión de As en la chimenea de </w:t>
            </w:r>
            <w:r w:rsidRPr="00232DB3">
              <w:rPr>
                <w:sz w:val="18"/>
                <w:szCs w:val="18"/>
                <w:lang w:val="es-CL" w:eastAsia="en-US"/>
              </w:rPr>
              <w:t>la planta de ácido para el año 2019</w:t>
            </w:r>
            <w:r w:rsidRPr="00232DB3">
              <w:rPr>
                <w:b/>
                <w:sz w:val="18"/>
                <w:szCs w:val="18"/>
                <w:lang w:val="es-CL" w:eastAsia="en-US"/>
              </w:rPr>
              <w:t xml:space="preserve">, </w:t>
            </w:r>
            <w:r w:rsidRPr="00232DB3">
              <w:rPr>
                <w:sz w:val="18"/>
                <w:szCs w:val="18"/>
                <w:lang w:val="es-CL" w:eastAsia="en-US"/>
              </w:rPr>
              <w:t>es posible señalar que se cumple el límite de emisión mensual de arsénico permitido de 1 mg/Nm</w:t>
            </w:r>
            <w:r w:rsidRPr="00232DB3">
              <w:rPr>
                <w:sz w:val="18"/>
                <w:szCs w:val="18"/>
                <w:vertAlign w:val="superscript"/>
                <w:lang w:val="es-CL" w:eastAsia="en-US"/>
              </w:rPr>
              <w:t>3</w:t>
            </w:r>
            <w:r w:rsidRPr="00232DB3">
              <w:rPr>
                <w:sz w:val="18"/>
                <w:szCs w:val="18"/>
                <w:lang w:val="es-CL" w:eastAsia="en-US"/>
              </w:rPr>
              <w:t>.</w:t>
            </w:r>
          </w:p>
          <w:p w14:paraId="25314D47" w14:textId="46DB6986" w:rsidR="006B07BF" w:rsidRPr="006B07BF" w:rsidRDefault="006B07BF" w:rsidP="006B07BF">
            <w:pPr>
              <w:rPr>
                <w:rFonts w:eastAsia="Times New Roman" w:cs="Calibri"/>
                <w:color w:val="000000"/>
                <w:sz w:val="18"/>
                <w:szCs w:val="18"/>
                <w:lang w:val="es-CL" w:eastAsia="es-CL"/>
              </w:rPr>
            </w:pPr>
            <w:r>
              <w:rPr>
                <w:rFonts w:eastAsia="Times New Roman" w:cs="Calibri"/>
                <w:color w:val="000000"/>
                <w:sz w:val="18"/>
                <w:szCs w:val="18"/>
                <w:lang w:val="es-CL" w:eastAsia="es-CL"/>
              </w:rPr>
              <w:t xml:space="preserve">                </w:t>
            </w:r>
          </w:p>
        </w:tc>
      </w:tr>
    </w:tbl>
    <w:p w14:paraId="167D1662" w14:textId="77777777" w:rsidR="00264ECF" w:rsidRDefault="00264ECF"/>
    <w:tbl>
      <w:tblPr>
        <w:tblW w:w="4974" w:type="pct"/>
        <w:jc w:val="center"/>
        <w:tblLayout w:type="fixed"/>
        <w:tblCellMar>
          <w:left w:w="70" w:type="dxa"/>
          <w:right w:w="70" w:type="dxa"/>
        </w:tblCellMar>
        <w:tblLook w:val="04A0" w:firstRow="1" w:lastRow="0" w:firstColumn="1" w:lastColumn="0" w:noHBand="0" w:noVBand="1"/>
      </w:tblPr>
      <w:tblGrid>
        <w:gridCol w:w="2450"/>
        <w:gridCol w:w="3783"/>
        <w:gridCol w:w="3259"/>
        <w:gridCol w:w="3999"/>
      </w:tblGrid>
      <w:tr w:rsidR="006B07BF" w:rsidRPr="00B273E3" w14:paraId="24D37CB7" w14:textId="77777777" w:rsidTr="0093239C">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B0344F" w14:textId="77777777" w:rsidR="006B07BF" w:rsidRPr="00B273E3" w:rsidRDefault="006B07BF" w:rsidP="0093239C">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lastRenderedPageBreak/>
              <w:t>Registros</w:t>
            </w:r>
          </w:p>
        </w:tc>
      </w:tr>
      <w:tr w:rsidR="006B07BF" w:rsidRPr="00B273E3" w14:paraId="2A0D4C63" w14:textId="77777777" w:rsidTr="0093239C">
        <w:trPr>
          <w:trHeight w:val="5351"/>
          <w:jc w:val="center"/>
        </w:trPr>
        <w:tc>
          <w:tcPr>
            <w:tcW w:w="2310" w:type="pct"/>
            <w:gridSpan w:val="2"/>
            <w:tcBorders>
              <w:top w:val="nil"/>
              <w:left w:val="single" w:sz="4" w:space="0" w:color="auto"/>
              <w:right w:val="single" w:sz="4" w:space="0" w:color="auto"/>
            </w:tcBorders>
            <w:shd w:val="clear" w:color="auto" w:fill="auto"/>
            <w:noWrap/>
            <w:vAlign w:val="center"/>
            <w:hideMark/>
          </w:tcPr>
          <w:p w14:paraId="60642CEE" w14:textId="77777777" w:rsidR="006B07BF" w:rsidRDefault="006B07BF" w:rsidP="0093239C"/>
          <w:tbl>
            <w:tblPr>
              <w:tblStyle w:val="Tablaconcuadrculaclara"/>
              <w:tblW w:w="0" w:type="auto"/>
              <w:jc w:val="center"/>
              <w:tblLayout w:type="fixed"/>
              <w:tblLook w:val="04A0" w:firstRow="1" w:lastRow="0" w:firstColumn="1" w:lastColumn="0" w:noHBand="0" w:noVBand="1"/>
            </w:tblPr>
            <w:tblGrid>
              <w:gridCol w:w="619"/>
              <w:gridCol w:w="1578"/>
              <w:gridCol w:w="1398"/>
              <w:gridCol w:w="1628"/>
            </w:tblGrid>
            <w:tr w:rsidR="006B07BF" w:rsidRPr="006A676F" w14:paraId="49A4CC63" w14:textId="77777777" w:rsidTr="0093239C">
              <w:trPr>
                <w:trHeight w:val="392"/>
                <w:jc w:val="center"/>
              </w:trPr>
              <w:tc>
                <w:tcPr>
                  <w:tcW w:w="619" w:type="dxa"/>
                </w:tcPr>
                <w:p w14:paraId="7E1C85FE" w14:textId="77777777" w:rsidR="006B07BF" w:rsidRPr="006A676F" w:rsidRDefault="006B07BF" w:rsidP="0093239C">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1578" w:type="dxa"/>
                  <w:hideMark/>
                </w:tcPr>
                <w:p w14:paraId="274D51D1" w14:textId="77777777" w:rsidR="006B07BF" w:rsidRPr="006A676F" w:rsidRDefault="006B07BF" w:rsidP="0093239C">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1398" w:type="dxa"/>
                </w:tcPr>
                <w:p w14:paraId="5C48922B" w14:textId="77777777" w:rsidR="006B07BF" w:rsidRPr="007D59C3" w:rsidRDefault="006B07BF" w:rsidP="0093239C">
                  <w:pPr>
                    <w:jc w:val="center"/>
                    <w:rPr>
                      <w:rFonts w:ascii="Calibri" w:hAnsi="Calibri" w:cs="Calibri"/>
                      <w:b/>
                      <w:bCs/>
                      <w:sz w:val="18"/>
                    </w:rPr>
                  </w:pPr>
                  <w:r>
                    <w:rPr>
                      <w:rFonts w:ascii="Calibri" w:hAnsi="Calibri" w:cs="Calibri"/>
                      <w:b/>
                      <w:bCs/>
                      <w:sz w:val="18"/>
                    </w:rPr>
                    <w:t>Concentración As (mg/Nm</w:t>
                  </w:r>
                  <w:r w:rsidRPr="0095797D">
                    <w:rPr>
                      <w:rFonts w:ascii="Calibri" w:hAnsi="Calibri" w:cs="Calibri"/>
                      <w:b/>
                      <w:bCs/>
                      <w:sz w:val="18"/>
                      <w:vertAlign w:val="superscript"/>
                    </w:rPr>
                    <w:t>3</w:t>
                  </w:r>
                  <w:r>
                    <w:rPr>
                      <w:rFonts w:ascii="Calibri" w:hAnsi="Calibri" w:cs="Calibri"/>
                      <w:b/>
                      <w:bCs/>
                      <w:sz w:val="18"/>
                    </w:rPr>
                    <w:t>)</w:t>
                  </w:r>
                </w:p>
              </w:tc>
              <w:tc>
                <w:tcPr>
                  <w:tcW w:w="1628" w:type="dxa"/>
                </w:tcPr>
                <w:p w14:paraId="671C7441" w14:textId="77777777" w:rsidR="006B07BF" w:rsidRDefault="006B07BF" w:rsidP="0093239C">
                  <w:pPr>
                    <w:jc w:val="center"/>
                    <w:rPr>
                      <w:rFonts w:ascii="Calibri" w:hAnsi="Calibri" w:cs="Calibri"/>
                      <w:b/>
                      <w:bCs/>
                      <w:sz w:val="18"/>
                    </w:rPr>
                  </w:pPr>
                  <w:r>
                    <w:rPr>
                      <w:rFonts w:ascii="Calibri" w:hAnsi="Calibri" w:cs="Calibri"/>
                      <w:b/>
                      <w:bCs/>
                      <w:sz w:val="18"/>
                    </w:rPr>
                    <w:t>Límite de Emisión mensual (mg/Nm</w:t>
                  </w:r>
                  <w:r w:rsidRPr="0095797D">
                    <w:rPr>
                      <w:rFonts w:ascii="Calibri" w:hAnsi="Calibri" w:cs="Calibri"/>
                      <w:b/>
                      <w:bCs/>
                      <w:sz w:val="18"/>
                      <w:vertAlign w:val="superscript"/>
                    </w:rPr>
                    <w:t>3</w:t>
                  </w:r>
                  <w:r>
                    <w:rPr>
                      <w:rFonts w:ascii="Calibri" w:hAnsi="Calibri" w:cs="Calibri"/>
                      <w:b/>
                      <w:bCs/>
                      <w:sz w:val="18"/>
                    </w:rPr>
                    <w:t>)</w:t>
                  </w:r>
                </w:p>
              </w:tc>
            </w:tr>
            <w:tr w:rsidR="00D73645" w:rsidRPr="006A676F" w14:paraId="4BA5C040" w14:textId="77777777" w:rsidTr="0093239C">
              <w:trPr>
                <w:trHeight w:hRule="exact" w:val="266"/>
                <w:jc w:val="center"/>
              </w:trPr>
              <w:tc>
                <w:tcPr>
                  <w:tcW w:w="619" w:type="dxa"/>
                  <w:vMerge w:val="restart"/>
                  <w:vAlign w:val="center"/>
                </w:tcPr>
                <w:p w14:paraId="5241C596" w14:textId="77777777" w:rsidR="00D73645" w:rsidRPr="006A676F" w:rsidRDefault="00D73645" w:rsidP="00D73645">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2019</w:t>
                  </w:r>
                </w:p>
              </w:tc>
              <w:tc>
                <w:tcPr>
                  <w:tcW w:w="1578" w:type="dxa"/>
                  <w:hideMark/>
                </w:tcPr>
                <w:p w14:paraId="4045DA3E" w14:textId="77777777" w:rsidR="00D73645" w:rsidRPr="006A676F" w:rsidRDefault="00D73645" w:rsidP="00D7364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1398" w:type="dxa"/>
                  <w:noWrap/>
                </w:tcPr>
                <w:p w14:paraId="52D252B1" w14:textId="0AFAC52D" w:rsidR="00D73645" w:rsidRPr="00D73645" w:rsidRDefault="00D73645" w:rsidP="00D73645">
                  <w:pPr>
                    <w:jc w:val="center"/>
                    <w:rPr>
                      <w:sz w:val="18"/>
                      <w:szCs w:val="18"/>
                    </w:rPr>
                  </w:pPr>
                  <w:r w:rsidRPr="00D73645">
                    <w:rPr>
                      <w:sz w:val="18"/>
                      <w:szCs w:val="18"/>
                    </w:rPr>
                    <w:t>--(a)</w:t>
                  </w:r>
                </w:p>
              </w:tc>
              <w:tc>
                <w:tcPr>
                  <w:tcW w:w="1628" w:type="dxa"/>
                </w:tcPr>
                <w:p w14:paraId="69BB25CB" w14:textId="77777777" w:rsidR="00D73645" w:rsidRPr="00671FD1" w:rsidRDefault="00D73645" w:rsidP="00D73645">
                  <w:pPr>
                    <w:jc w:val="center"/>
                    <w:rPr>
                      <w:sz w:val="18"/>
                      <w:szCs w:val="18"/>
                    </w:rPr>
                  </w:pPr>
                  <w:r w:rsidRPr="003C1935">
                    <w:rPr>
                      <w:sz w:val="18"/>
                      <w:szCs w:val="18"/>
                    </w:rPr>
                    <w:t>1</w:t>
                  </w:r>
                </w:p>
              </w:tc>
            </w:tr>
            <w:tr w:rsidR="00D73645" w:rsidRPr="006A676F" w14:paraId="4357DCCE" w14:textId="77777777" w:rsidTr="0093239C">
              <w:trPr>
                <w:trHeight w:hRule="exact" w:val="266"/>
                <w:jc w:val="center"/>
              </w:trPr>
              <w:tc>
                <w:tcPr>
                  <w:tcW w:w="619" w:type="dxa"/>
                  <w:vMerge/>
                </w:tcPr>
                <w:p w14:paraId="30CD397B" w14:textId="77777777" w:rsidR="00D73645" w:rsidRPr="006A676F" w:rsidRDefault="00D73645" w:rsidP="00D73645">
                  <w:pPr>
                    <w:rPr>
                      <w:rFonts w:eastAsia="Times New Roman" w:cstheme="minorHAnsi"/>
                      <w:b/>
                      <w:bCs/>
                      <w:color w:val="000000"/>
                      <w:sz w:val="18"/>
                      <w:szCs w:val="18"/>
                      <w:lang w:eastAsia="es-CL"/>
                    </w:rPr>
                  </w:pPr>
                </w:p>
              </w:tc>
              <w:tc>
                <w:tcPr>
                  <w:tcW w:w="1578" w:type="dxa"/>
                  <w:hideMark/>
                </w:tcPr>
                <w:p w14:paraId="4C23028B" w14:textId="77777777" w:rsidR="00D73645" w:rsidRPr="006A676F" w:rsidRDefault="00D73645" w:rsidP="00D7364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1398" w:type="dxa"/>
                  <w:noWrap/>
                </w:tcPr>
                <w:p w14:paraId="762566AF" w14:textId="516B10D6" w:rsidR="00D73645" w:rsidRPr="00D73645" w:rsidRDefault="00D73645" w:rsidP="00D73645">
                  <w:pPr>
                    <w:jc w:val="center"/>
                    <w:rPr>
                      <w:sz w:val="18"/>
                      <w:szCs w:val="18"/>
                    </w:rPr>
                  </w:pPr>
                  <w:r w:rsidRPr="00D73645">
                    <w:rPr>
                      <w:sz w:val="18"/>
                      <w:szCs w:val="18"/>
                    </w:rPr>
                    <w:t>--(a)</w:t>
                  </w:r>
                </w:p>
              </w:tc>
              <w:tc>
                <w:tcPr>
                  <w:tcW w:w="1628" w:type="dxa"/>
                </w:tcPr>
                <w:p w14:paraId="13E13FC3" w14:textId="77777777" w:rsidR="00D73645" w:rsidRPr="00671FD1" w:rsidRDefault="00D73645" w:rsidP="00D73645">
                  <w:pPr>
                    <w:jc w:val="center"/>
                    <w:rPr>
                      <w:sz w:val="18"/>
                      <w:szCs w:val="18"/>
                    </w:rPr>
                  </w:pPr>
                  <w:r w:rsidRPr="003C1935">
                    <w:rPr>
                      <w:sz w:val="18"/>
                      <w:szCs w:val="18"/>
                    </w:rPr>
                    <w:t>1</w:t>
                  </w:r>
                </w:p>
              </w:tc>
            </w:tr>
            <w:tr w:rsidR="00D73645" w:rsidRPr="006A676F" w14:paraId="13DB6A28" w14:textId="77777777" w:rsidTr="0093239C">
              <w:trPr>
                <w:trHeight w:hRule="exact" w:val="301"/>
                <w:jc w:val="center"/>
              </w:trPr>
              <w:tc>
                <w:tcPr>
                  <w:tcW w:w="619" w:type="dxa"/>
                  <w:vMerge/>
                </w:tcPr>
                <w:p w14:paraId="1CBE90D2" w14:textId="77777777" w:rsidR="00D73645" w:rsidRPr="006A676F" w:rsidRDefault="00D73645" w:rsidP="00D73645">
                  <w:pPr>
                    <w:rPr>
                      <w:rFonts w:eastAsia="Times New Roman" w:cstheme="minorHAnsi"/>
                      <w:b/>
                      <w:bCs/>
                      <w:color w:val="000000"/>
                      <w:sz w:val="18"/>
                      <w:szCs w:val="18"/>
                      <w:lang w:eastAsia="es-CL"/>
                    </w:rPr>
                  </w:pPr>
                </w:p>
              </w:tc>
              <w:tc>
                <w:tcPr>
                  <w:tcW w:w="1578" w:type="dxa"/>
                  <w:hideMark/>
                </w:tcPr>
                <w:p w14:paraId="55C694CA" w14:textId="77777777" w:rsidR="00D73645" w:rsidRPr="006A676F" w:rsidRDefault="00D73645" w:rsidP="00D7364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1398" w:type="dxa"/>
                  <w:noWrap/>
                </w:tcPr>
                <w:p w14:paraId="3E46F4AE" w14:textId="1371B225" w:rsidR="00D73645" w:rsidRPr="00D73645" w:rsidRDefault="00D73645" w:rsidP="00D73645">
                  <w:pPr>
                    <w:jc w:val="center"/>
                    <w:rPr>
                      <w:sz w:val="18"/>
                      <w:szCs w:val="18"/>
                    </w:rPr>
                  </w:pPr>
                  <w:r w:rsidRPr="00D73645">
                    <w:rPr>
                      <w:sz w:val="18"/>
                      <w:szCs w:val="18"/>
                    </w:rPr>
                    <w:t>--(a)</w:t>
                  </w:r>
                </w:p>
              </w:tc>
              <w:tc>
                <w:tcPr>
                  <w:tcW w:w="1628" w:type="dxa"/>
                </w:tcPr>
                <w:p w14:paraId="4325953F" w14:textId="77777777" w:rsidR="00D73645" w:rsidRPr="00671FD1" w:rsidRDefault="00D73645" w:rsidP="00D73645">
                  <w:pPr>
                    <w:jc w:val="center"/>
                    <w:rPr>
                      <w:sz w:val="18"/>
                      <w:szCs w:val="18"/>
                    </w:rPr>
                  </w:pPr>
                  <w:r>
                    <w:rPr>
                      <w:sz w:val="18"/>
                      <w:szCs w:val="18"/>
                    </w:rPr>
                    <w:t>1</w:t>
                  </w:r>
                </w:p>
              </w:tc>
            </w:tr>
            <w:tr w:rsidR="00D73645" w:rsidRPr="006A676F" w14:paraId="64A3CB2A" w14:textId="77777777" w:rsidTr="0093239C">
              <w:trPr>
                <w:trHeight w:hRule="exact" w:val="277"/>
                <w:jc w:val="center"/>
              </w:trPr>
              <w:tc>
                <w:tcPr>
                  <w:tcW w:w="619" w:type="dxa"/>
                  <w:vMerge/>
                </w:tcPr>
                <w:p w14:paraId="638432F5" w14:textId="77777777" w:rsidR="00D73645" w:rsidRPr="006A676F" w:rsidRDefault="00D73645" w:rsidP="00D73645">
                  <w:pPr>
                    <w:rPr>
                      <w:rFonts w:eastAsia="Times New Roman" w:cstheme="minorHAnsi"/>
                      <w:b/>
                      <w:bCs/>
                      <w:color w:val="000000"/>
                      <w:sz w:val="18"/>
                      <w:szCs w:val="18"/>
                      <w:lang w:eastAsia="es-CL"/>
                    </w:rPr>
                  </w:pPr>
                </w:p>
              </w:tc>
              <w:tc>
                <w:tcPr>
                  <w:tcW w:w="1578" w:type="dxa"/>
                  <w:hideMark/>
                </w:tcPr>
                <w:p w14:paraId="61A3C435" w14:textId="77777777" w:rsidR="00D73645" w:rsidRPr="006A676F" w:rsidRDefault="00D73645" w:rsidP="00D7364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1398" w:type="dxa"/>
                  <w:noWrap/>
                </w:tcPr>
                <w:p w14:paraId="62AB11F9" w14:textId="0BCBE519" w:rsidR="00D73645" w:rsidRPr="00D73645" w:rsidRDefault="00D73645" w:rsidP="00D73645">
                  <w:pPr>
                    <w:jc w:val="center"/>
                    <w:rPr>
                      <w:sz w:val="18"/>
                      <w:szCs w:val="18"/>
                    </w:rPr>
                  </w:pPr>
                  <w:r w:rsidRPr="00D73645">
                    <w:rPr>
                      <w:sz w:val="18"/>
                      <w:szCs w:val="18"/>
                    </w:rPr>
                    <w:t>--(a)</w:t>
                  </w:r>
                </w:p>
              </w:tc>
              <w:tc>
                <w:tcPr>
                  <w:tcW w:w="1628" w:type="dxa"/>
                </w:tcPr>
                <w:p w14:paraId="57DD6CCD" w14:textId="77777777" w:rsidR="00D73645" w:rsidRPr="00671FD1" w:rsidRDefault="00D73645" w:rsidP="00D73645">
                  <w:pPr>
                    <w:jc w:val="center"/>
                    <w:rPr>
                      <w:sz w:val="18"/>
                      <w:szCs w:val="18"/>
                    </w:rPr>
                  </w:pPr>
                  <w:r w:rsidRPr="003C1935">
                    <w:rPr>
                      <w:sz w:val="18"/>
                      <w:szCs w:val="18"/>
                    </w:rPr>
                    <w:t>1</w:t>
                  </w:r>
                </w:p>
              </w:tc>
            </w:tr>
            <w:tr w:rsidR="00D73645" w:rsidRPr="006A676F" w14:paraId="6C6424E3" w14:textId="77777777" w:rsidTr="0093239C">
              <w:trPr>
                <w:trHeight w:hRule="exact" w:val="296"/>
                <w:jc w:val="center"/>
              </w:trPr>
              <w:tc>
                <w:tcPr>
                  <w:tcW w:w="619" w:type="dxa"/>
                  <w:vMerge/>
                </w:tcPr>
                <w:p w14:paraId="7AB5EA2A" w14:textId="77777777" w:rsidR="00D73645" w:rsidRPr="006A676F" w:rsidRDefault="00D73645" w:rsidP="00D73645">
                  <w:pPr>
                    <w:rPr>
                      <w:rFonts w:eastAsia="Times New Roman" w:cstheme="minorHAnsi"/>
                      <w:b/>
                      <w:bCs/>
                      <w:color w:val="000000"/>
                      <w:sz w:val="18"/>
                      <w:szCs w:val="18"/>
                      <w:lang w:eastAsia="es-CL"/>
                    </w:rPr>
                  </w:pPr>
                </w:p>
              </w:tc>
              <w:tc>
                <w:tcPr>
                  <w:tcW w:w="1578" w:type="dxa"/>
                  <w:hideMark/>
                </w:tcPr>
                <w:p w14:paraId="2FE53A48" w14:textId="77777777" w:rsidR="00D73645" w:rsidRPr="006A676F" w:rsidRDefault="00D73645" w:rsidP="00D7364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1398" w:type="dxa"/>
                  <w:noWrap/>
                </w:tcPr>
                <w:p w14:paraId="07F99ABA" w14:textId="2820B7A4" w:rsidR="00D73645" w:rsidRPr="00D73645" w:rsidRDefault="00D73645" w:rsidP="00D73645">
                  <w:pPr>
                    <w:jc w:val="center"/>
                    <w:rPr>
                      <w:sz w:val="18"/>
                      <w:szCs w:val="18"/>
                    </w:rPr>
                  </w:pPr>
                  <w:r w:rsidRPr="00D73645">
                    <w:rPr>
                      <w:sz w:val="18"/>
                      <w:szCs w:val="18"/>
                    </w:rPr>
                    <w:t>--(a)</w:t>
                  </w:r>
                </w:p>
              </w:tc>
              <w:tc>
                <w:tcPr>
                  <w:tcW w:w="1628" w:type="dxa"/>
                </w:tcPr>
                <w:p w14:paraId="0DB17863" w14:textId="77777777" w:rsidR="00D73645" w:rsidRPr="00671FD1" w:rsidRDefault="00D73645" w:rsidP="00D73645">
                  <w:pPr>
                    <w:jc w:val="center"/>
                    <w:rPr>
                      <w:sz w:val="18"/>
                      <w:szCs w:val="18"/>
                    </w:rPr>
                  </w:pPr>
                  <w:r w:rsidRPr="003C1935">
                    <w:rPr>
                      <w:sz w:val="18"/>
                      <w:szCs w:val="18"/>
                    </w:rPr>
                    <w:t>1</w:t>
                  </w:r>
                </w:p>
              </w:tc>
            </w:tr>
            <w:tr w:rsidR="00D73645" w:rsidRPr="006A676F" w14:paraId="2CCBEC51" w14:textId="77777777" w:rsidTr="0093239C">
              <w:trPr>
                <w:trHeight w:hRule="exact" w:val="271"/>
                <w:jc w:val="center"/>
              </w:trPr>
              <w:tc>
                <w:tcPr>
                  <w:tcW w:w="619" w:type="dxa"/>
                  <w:vMerge/>
                </w:tcPr>
                <w:p w14:paraId="58E7F7C6" w14:textId="77777777" w:rsidR="00D73645" w:rsidRPr="006A676F" w:rsidRDefault="00D73645" w:rsidP="00D73645">
                  <w:pPr>
                    <w:rPr>
                      <w:rFonts w:eastAsia="Times New Roman" w:cstheme="minorHAnsi"/>
                      <w:b/>
                      <w:bCs/>
                      <w:color w:val="000000"/>
                      <w:sz w:val="18"/>
                      <w:szCs w:val="18"/>
                      <w:lang w:eastAsia="es-CL"/>
                    </w:rPr>
                  </w:pPr>
                </w:p>
              </w:tc>
              <w:tc>
                <w:tcPr>
                  <w:tcW w:w="1578" w:type="dxa"/>
                  <w:noWrap/>
                  <w:hideMark/>
                </w:tcPr>
                <w:p w14:paraId="56194291" w14:textId="77777777" w:rsidR="00D73645" w:rsidRPr="006A676F" w:rsidRDefault="00D73645" w:rsidP="00D7364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1398" w:type="dxa"/>
                  <w:noWrap/>
                </w:tcPr>
                <w:p w14:paraId="221B9423" w14:textId="7C134082" w:rsidR="00D73645" w:rsidRPr="00D73645" w:rsidRDefault="00D73645" w:rsidP="00D73645">
                  <w:pPr>
                    <w:jc w:val="center"/>
                    <w:rPr>
                      <w:sz w:val="18"/>
                      <w:szCs w:val="18"/>
                    </w:rPr>
                  </w:pPr>
                  <w:r w:rsidRPr="00D73645">
                    <w:rPr>
                      <w:sz w:val="18"/>
                      <w:szCs w:val="18"/>
                    </w:rPr>
                    <w:t>0,26</w:t>
                  </w:r>
                </w:p>
              </w:tc>
              <w:tc>
                <w:tcPr>
                  <w:tcW w:w="1628" w:type="dxa"/>
                </w:tcPr>
                <w:p w14:paraId="170EC5EE" w14:textId="77777777" w:rsidR="00D73645" w:rsidRPr="00671FD1" w:rsidRDefault="00D73645" w:rsidP="00D73645">
                  <w:pPr>
                    <w:jc w:val="center"/>
                    <w:rPr>
                      <w:sz w:val="18"/>
                      <w:szCs w:val="18"/>
                    </w:rPr>
                  </w:pPr>
                  <w:r w:rsidRPr="003C1935">
                    <w:rPr>
                      <w:sz w:val="18"/>
                      <w:szCs w:val="18"/>
                    </w:rPr>
                    <w:t>1</w:t>
                  </w:r>
                </w:p>
              </w:tc>
            </w:tr>
            <w:tr w:rsidR="00D73645" w:rsidRPr="006A676F" w14:paraId="0AC82357" w14:textId="77777777" w:rsidTr="0093239C">
              <w:trPr>
                <w:trHeight w:hRule="exact" w:val="289"/>
                <w:jc w:val="center"/>
              </w:trPr>
              <w:tc>
                <w:tcPr>
                  <w:tcW w:w="619" w:type="dxa"/>
                  <w:vMerge/>
                </w:tcPr>
                <w:p w14:paraId="2635A363" w14:textId="77777777" w:rsidR="00D73645" w:rsidRPr="006A676F" w:rsidRDefault="00D73645" w:rsidP="00D73645">
                  <w:pPr>
                    <w:rPr>
                      <w:rFonts w:eastAsia="Times New Roman" w:cstheme="minorHAnsi"/>
                      <w:b/>
                      <w:bCs/>
                      <w:color w:val="000000"/>
                      <w:sz w:val="18"/>
                      <w:szCs w:val="18"/>
                      <w:lang w:eastAsia="es-CL"/>
                    </w:rPr>
                  </w:pPr>
                </w:p>
              </w:tc>
              <w:tc>
                <w:tcPr>
                  <w:tcW w:w="1578" w:type="dxa"/>
                  <w:noWrap/>
                  <w:hideMark/>
                </w:tcPr>
                <w:p w14:paraId="72C9DD23" w14:textId="77777777" w:rsidR="00D73645" w:rsidRPr="006A676F" w:rsidRDefault="00D73645" w:rsidP="00D7364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1398" w:type="dxa"/>
                  <w:noWrap/>
                </w:tcPr>
                <w:p w14:paraId="45356F31" w14:textId="099EC519" w:rsidR="00D73645" w:rsidRPr="00D73645" w:rsidRDefault="00D73645" w:rsidP="00D73645">
                  <w:pPr>
                    <w:jc w:val="center"/>
                    <w:rPr>
                      <w:sz w:val="18"/>
                      <w:szCs w:val="18"/>
                    </w:rPr>
                  </w:pPr>
                  <w:r w:rsidRPr="00D73645">
                    <w:rPr>
                      <w:sz w:val="18"/>
                      <w:szCs w:val="18"/>
                    </w:rPr>
                    <w:t>0,33</w:t>
                  </w:r>
                </w:p>
              </w:tc>
              <w:tc>
                <w:tcPr>
                  <w:tcW w:w="1628" w:type="dxa"/>
                </w:tcPr>
                <w:p w14:paraId="2DF77ECC" w14:textId="77777777" w:rsidR="00D73645" w:rsidRPr="00671FD1" w:rsidRDefault="00D73645" w:rsidP="00D73645">
                  <w:pPr>
                    <w:jc w:val="center"/>
                    <w:rPr>
                      <w:sz w:val="18"/>
                      <w:szCs w:val="18"/>
                    </w:rPr>
                  </w:pPr>
                  <w:r w:rsidRPr="003C1935">
                    <w:rPr>
                      <w:sz w:val="18"/>
                      <w:szCs w:val="18"/>
                    </w:rPr>
                    <w:t>1</w:t>
                  </w:r>
                </w:p>
              </w:tc>
            </w:tr>
            <w:tr w:rsidR="00D73645" w:rsidRPr="006A676F" w14:paraId="5DA5B036" w14:textId="77777777" w:rsidTr="0093239C">
              <w:trPr>
                <w:trHeight w:hRule="exact" w:val="289"/>
                <w:jc w:val="center"/>
              </w:trPr>
              <w:tc>
                <w:tcPr>
                  <w:tcW w:w="619" w:type="dxa"/>
                  <w:vMerge/>
                </w:tcPr>
                <w:p w14:paraId="3B00822B" w14:textId="77777777" w:rsidR="00D73645" w:rsidRPr="006A676F" w:rsidRDefault="00D73645" w:rsidP="00D73645">
                  <w:pPr>
                    <w:rPr>
                      <w:rFonts w:eastAsia="Times New Roman" w:cstheme="minorHAnsi"/>
                      <w:b/>
                      <w:bCs/>
                      <w:color w:val="000000"/>
                      <w:sz w:val="18"/>
                      <w:szCs w:val="18"/>
                      <w:lang w:eastAsia="es-CL"/>
                    </w:rPr>
                  </w:pPr>
                </w:p>
              </w:tc>
              <w:tc>
                <w:tcPr>
                  <w:tcW w:w="1578" w:type="dxa"/>
                  <w:noWrap/>
                  <w:hideMark/>
                </w:tcPr>
                <w:p w14:paraId="1D8E82FD" w14:textId="77777777" w:rsidR="00D73645" w:rsidRPr="006A676F" w:rsidRDefault="00D73645" w:rsidP="00D7364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1398" w:type="dxa"/>
                  <w:noWrap/>
                </w:tcPr>
                <w:p w14:paraId="7F43F5CE" w14:textId="2AFC0BF4" w:rsidR="00D73645" w:rsidRPr="00D73645" w:rsidRDefault="00D73645" w:rsidP="00D73645">
                  <w:pPr>
                    <w:jc w:val="center"/>
                    <w:rPr>
                      <w:sz w:val="18"/>
                      <w:szCs w:val="18"/>
                    </w:rPr>
                  </w:pPr>
                  <w:r w:rsidRPr="00D73645">
                    <w:rPr>
                      <w:sz w:val="18"/>
                      <w:szCs w:val="18"/>
                    </w:rPr>
                    <w:t>0,24</w:t>
                  </w:r>
                </w:p>
              </w:tc>
              <w:tc>
                <w:tcPr>
                  <w:tcW w:w="1628" w:type="dxa"/>
                </w:tcPr>
                <w:p w14:paraId="6D39CE21" w14:textId="77777777" w:rsidR="00D73645" w:rsidRPr="00671FD1" w:rsidRDefault="00D73645" w:rsidP="00D73645">
                  <w:pPr>
                    <w:jc w:val="center"/>
                    <w:rPr>
                      <w:sz w:val="18"/>
                      <w:szCs w:val="18"/>
                    </w:rPr>
                  </w:pPr>
                  <w:r w:rsidRPr="003C1935">
                    <w:rPr>
                      <w:sz w:val="18"/>
                      <w:szCs w:val="18"/>
                    </w:rPr>
                    <w:t>1</w:t>
                  </w:r>
                </w:p>
              </w:tc>
            </w:tr>
            <w:tr w:rsidR="00D73645" w:rsidRPr="006A676F" w14:paraId="57F57BAD" w14:textId="77777777" w:rsidTr="0093239C">
              <w:trPr>
                <w:trHeight w:hRule="exact" w:val="289"/>
                <w:jc w:val="center"/>
              </w:trPr>
              <w:tc>
                <w:tcPr>
                  <w:tcW w:w="619" w:type="dxa"/>
                  <w:vMerge/>
                </w:tcPr>
                <w:p w14:paraId="3865FAEF" w14:textId="77777777" w:rsidR="00D73645" w:rsidRPr="006A676F" w:rsidRDefault="00D73645" w:rsidP="00D73645">
                  <w:pPr>
                    <w:rPr>
                      <w:rFonts w:eastAsia="Times New Roman" w:cstheme="minorHAnsi"/>
                      <w:b/>
                      <w:bCs/>
                      <w:color w:val="000000"/>
                      <w:sz w:val="18"/>
                      <w:szCs w:val="18"/>
                      <w:lang w:eastAsia="es-CL"/>
                    </w:rPr>
                  </w:pPr>
                </w:p>
              </w:tc>
              <w:tc>
                <w:tcPr>
                  <w:tcW w:w="1578" w:type="dxa"/>
                  <w:noWrap/>
                  <w:hideMark/>
                </w:tcPr>
                <w:p w14:paraId="3B586B35" w14:textId="77777777" w:rsidR="00D73645" w:rsidRPr="006A676F" w:rsidRDefault="00D73645" w:rsidP="00D7364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1398" w:type="dxa"/>
                  <w:noWrap/>
                </w:tcPr>
                <w:p w14:paraId="4A159590" w14:textId="22634824" w:rsidR="00D73645" w:rsidRPr="00D73645" w:rsidRDefault="00D73645" w:rsidP="00D73645">
                  <w:pPr>
                    <w:jc w:val="center"/>
                    <w:rPr>
                      <w:sz w:val="18"/>
                      <w:szCs w:val="18"/>
                    </w:rPr>
                  </w:pPr>
                  <w:r w:rsidRPr="00D73645">
                    <w:rPr>
                      <w:sz w:val="18"/>
                      <w:szCs w:val="18"/>
                    </w:rPr>
                    <w:t>0,25</w:t>
                  </w:r>
                </w:p>
              </w:tc>
              <w:tc>
                <w:tcPr>
                  <w:tcW w:w="1628" w:type="dxa"/>
                </w:tcPr>
                <w:p w14:paraId="39178FD4" w14:textId="77777777" w:rsidR="00D73645" w:rsidRPr="00671FD1" w:rsidRDefault="00D73645" w:rsidP="00D73645">
                  <w:pPr>
                    <w:jc w:val="center"/>
                    <w:rPr>
                      <w:sz w:val="18"/>
                      <w:szCs w:val="18"/>
                    </w:rPr>
                  </w:pPr>
                  <w:r w:rsidRPr="003C1935">
                    <w:rPr>
                      <w:sz w:val="18"/>
                      <w:szCs w:val="18"/>
                    </w:rPr>
                    <w:t>1</w:t>
                  </w:r>
                </w:p>
              </w:tc>
            </w:tr>
            <w:tr w:rsidR="00D73645" w:rsidRPr="006A676F" w14:paraId="18B3DE56" w14:textId="77777777" w:rsidTr="0093239C">
              <w:trPr>
                <w:trHeight w:hRule="exact" w:val="289"/>
                <w:jc w:val="center"/>
              </w:trPr>
              <w:tc>
                <w:tcPr>
                  <w:tcW w:w="619" w:type="dxa"/>
                  <w:vMerge/>
                </w:tcPr>
                <w:p w14:paraId="7F967682" w14:textId="77777777" w:rsidR="00D73645" w:rsidRPr="006A676F" w:rsidRDefault="00D73645" w:rsidP="00D73645">
                  <w:pPr>
                    <w:rPr>
                      <w:rFonts w:eastAsia="Times New Roman" w:cstheme="minorHAnsi"/>
                      <w:b/>
                      <w:bCs/>
                      <w:color w:val="000000"/>
                      <w:sz w:val="18"/>
                      <w:szCs w:val="18"/>
                      <w:lang w:eastAsia="es-CL"/>
                    </w:rPr>
                  </w:pPr>
                </w:p>
              </w:tc>
              <w:tc>
                <w:tcPr>
                  <w:tcW w:w="1578" w:type="dxa"/>
                  <w:hideMark/>
                </w:tcPr>
                <w:p w14:paraId="4A4D5130" w14:textId="77777777" w:rsidR="00D73645" w:rsidRPr="006A676F" w:rsidRDefault="00D73645" w:rsidP="00D7364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1398" w:type="dxa"/>
                </w:tcPr>
                <w:p w14:paraId="133070F0" w14:textId="55D33EE8" w:rsidR="00D73645" w:rsidRPr="00D73645" w:rsidRDefault="00D73645" w:rsidP="00D73645">
                  <w:pPr>
                    <w:jc w:val="center"/>
                    <w:rPr>
                      <w:sz w:val="18"/>
                      <w:szCs w:val="18"/>
                    </w:rPr>
                  </w:pPr>
                  <w:r w:rsidRPr="00D73645">
                    <w:rPr>
                      <w:sz w:val="18"/>
                      <w:szCs w:val="18"/>
                    </w:rPr>
                    <w:t>0,19</w:t>
                  </w:r>
                </w:p>
              </w:tc>
              <w:tc>
                <w:tcPr>
                  <w:tcW w:w="1628" w:type="dxa"/>
                </w:tcPr>
                <w:p w14:paraId="44695A24" w14:textId="77777777" w:rsidR="00D73645" w:rsidRPr="00671FD1" w:rsidRDefault="00D73645" w:rsidP="00D73645">
                  <w:pPr>
                    <w:jc w:val="center"/>
                    <w:rPr>
                      <w:sz w:val="18"/>
                      <w:szCs w:val="18"/>
                    </w:rPr>
                  </w:pPr>
                  <w:r w:rsidRPr="003C1935">
                    <w:rPr>
                      <w:sz w:val="18"/>
                      <w:szCs w:val="18"/>
                    </w:rPr>
                    <w:t>1</w:t>
                  </w:r>
                </w:p>
              </w:tc>
            </w:tr>
            <w:tr w:rsidR="00D73645" w:rsidRPr="006A676F" w14:paraId="2887C1C5" w14:textId="77777777" w:rsidTr="0093239C">
              <w:trPr>
                <w:trHeight w:hRule="exact" w:val="289"/>
                <w:jc w:val="center"/>
              </w:trPr>
              <w:tc>
                <w:tcPr>
                  <w:tcW w:w="619" w:type="dxa"/>
                  <w:vMerge/>
                </w:tcPr>
                <w:p w14:paraId="4765591E" w14:textId="77777777" w:rsidR="00D73645" w:rsidRPr="006A676F" w:rsidRDefault="00D73645" w:rsidP="00D73645">
                  <w:pPr>
                    <w:rPr>
                      <w:rFonts w:eastAsia="Times New Roman" w:cstheme="minorHAnsi"/>
                      <w:b/>
                      <w:bCs/>
                      <w:color w:val="000000"/>
                      <w:sz w:val="18"/>
                      <w:szCs w:val="18"/>
                      <w:lang w:eastAsia="es-CL"/>
                    </w:rPr>
                  </w:pPr>
                </w:p>
              </w:tc>
              <w:tc>
                <w:tcPr>
                  <w:tcW w:w="1578" w:type="dxa"/>
                  <w:hideMark/>
                </w:tcPr>
                <w:p w14:paraId="16189F81" w14:textId="77777777" w:rsidR="00D73645" w:rsidRPr="006A676F" w:rsidRDefault="00D73645" w:rsidP="00D7364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1398" w:type="dxa"/>
                </w:tcPr>
                <w:p w14:paraId="49ABD5E7" w14:textId="18E4D386" w:rsidR="00D73645" w:rsidRPr="00D73645" w:rsidRDefault="00D73645" w:rsidP="00D73645">
                  <w:pPr>
                    <w:jc w:val="center"/>
                    <w:rPr>
                      <w:sz w:val="18"/>
                      <w:szCs w:val="18"/>
                    </w:rPr>
                  </w:pPr>
                  <w:r w:rsidRPr="00D73645">
                    <w:rPr>
                      <w:sz w:val="18"/>
                      <w:szCs w:val="18"/>
                    </w:rPr>
                    <w:t>0,</w:t>
                  </w:r>
                  <w:r w:rsidR="004F616B">
                    <w:rPr>
                      <w:sz w:val="18"/>
                      <w:szCs w:val="18"/>
                    </w:rPr>
                    <w:t>09</w:t>
                  </w:r>
                </w:p>
              </w:tc>
              <w:tc>
                <w:tcPr>
                  <w:tcW w:w="1628" w:type="dxa"/>
                </w:tcPr>
                <w:p w14:paraId="6039E80A" w14:textId="77777777" w:rsidR="00D73645" w:rsidRPr="00671FD1" w:rsidRDefault="00D73645" w:rsidP="00D73645">
                  <w:pPr>
                    <w:jc w:val="center"/>
                    <w:rPr>
                      <w:sz w:val="18"/>
                      <w:szCs w:val="18"/>
                    </w:rPr>
                  </w:pPr>
                  <w:r w:rsidRPr="003C1935">
                    <w:rPr>
                      <w:sz w:val="18"/>
                      <w:szCs w:val="18"/>
                    </w:rPr>
                    <w:t>1</w:t>
                  </w:r>
                </w:p>
              </w:tc>
            </w:tr>
            <w:tr w:rsidR="00D73645" w:rsidRPr="006A676F" w14:paraId="5AE9F2B3" w14:textId="77777777" w:rsidTr="0093239C">
              <w:trPr>
                <w:trHeight w:hRule="exact" w:val="239"/>
                <w:jc w:val="center"/>
              </w:trPr>
              <w:tc>
                <w:tcPr>
                  <w:tcW w:w="619" w:type="dxa"/>
                  <w:vMerge/>
                </w:tcPr>
                <w:p w14:paraId="7B2158E3" w14:textId="77777777" w:rsidR="00D73645" w:rsidRPr="006A676F" w:rsidRDefault="00D73645" w:rsidP="00D73645">
                  <w:pPr>
                    <w:rPr>
                      <w:rFonts w:eastAsia="Times New Roman" w:cstheme="minorHAnsi"/>
                      <w:b/>
                      <w:bCs/>
                      <w:color w:val="000000"/>
                      <w:sz w:val="18"/>
                      <w:szCs w:val="18"/>
                      <w:lang w:eastAsia="es-CL"/>
                    </w:rPr>
                  </w:pPr>
                </w:p>
              </w:tc>
              <w:tc>
                <w:tcPr>
                  <w:tcW w:w="1578" w:type="dxa"/>
                  <w:hideMark/>
                </w:tcPr>
                <w:p w14:paraId="495BF0C1" w14:textId="77777777" w:rsidR="00D73645" w:rsidRPr="006A676F" w:rsidRDefault="00D73645" w:rsidP="00D7364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1398" w:type="dxa"/>
                </w:tcPr>
                <w:p w14:paraId="672FF25B" w14:textId="253FF8C6" w:rsidR="00D73645" w:rsidRPr="00D73645" w:rsidRDefault="00D73645" w:rsidP="00D73645">
                  <w:pPr>
                    <w:jc w:val="center"/>
                    <w:rPr>
                      <w:sz w:val="18"/>
                      <w:szCs w:val="18"/>
                    </w:rPr>
                  </w:pPr>
                  <w:r w:rsidRPr="00D73645">
                    <w:rPr>
                      <w:sz w:val="18"/>
                      <w:szCs w:val="18"/>
                    </w:rPr>
                    <w:t>0,29</w:t>
                  </w:r>
                </w:p>
              </w:tc>
              <w:tc>
                <w:tcPr>
                  <w:tcW w:w="1628" w:type="dxa"/>
                </w:tcPr>
                <w:p w14:paraId="35716985" w14:textId="77777777" w:rsidR="00D73645" w:rsidRPr="00671FD1" w:rsidRDefault="00D73645" w:rsidP="00D73645">
                  <w:pPr>
                    <w:jc w:val="center"/>
                    <w:rPr>
                      <w:sz w:val="18"/>
                      <w:szCs w:val="18"/>
                    </w:rPr>
                  </w:pPr>
                  <w:r w:rsidRPr="003C1935">
                    <w:rPr>
                      <w:sz w:val="18"/>
                      <w:szCs w:val="18"/>
                    </w:rPr>
                    <w:t>1</w:t>
                  </w:r>
                </w:p>
              </w:tc>
            </w:tr>
          </w:tbl>
          <w:p w14:paraId="5C109FA2" w14:textId="103E745B" w:rsidR="006B07BF" w:rsidRPr="00B273E3" w:rsidRDefault="00D73645" w:rsidP="0093239C">
            <w:pPr>
              <w:spacing w:after="0" w:line="240" w:lineRule="auto"/>
              <w:jc w:val="both"/>
              <w:rPr>
                <w:rFonts w:ascii="Calibri" w:eastAsia="Times New Roman" w:hAnsi="Calibri" w:cs="Times New Roman"/>
                <w:color w:val="000000"/>
                <w:sz w:val="20"/>
                <w:szCs w:val="20"/>
                <w:lang w:eastAsia="es-CL"/>
              </w:rPr>
            </w:pPr>
            <w:r w:rsidRPr="00173741">
              <w:rPr>
                <w:rFonts w:ascii="Calibri" w:eastAsia="Times New Roman" w:hAnsi="Calibri" w:cs="Times New Roman"/>
                <w:color w:val="000000"/>
                <w:sz w:val="16"/>
                <w:szCs w:val="16"/>
                <w:lang w:eastAsia="es-CL"/>
              </w:rPr>
              <w:t xml:space="preserve">          Nota</w:t>
            </w:r>
            <w:r w:rsidR="00173741" w:rsidRPr="00173741">
              <w:rPr>
                <w:rFonts w:ascii="Calibri" w:eastAsia="Times New Roman" w:hAnsi="Calibri" w:cs="Times New Roman"/>
                <w:color w:val="000000"/>
                <w:sz w:val="16"/>
                <w:szCs w:val="16"/>
                <w:lang w:eastAsia="es-CL"/>
              </w:rPr>
              <w:t xml:space="preserve">: </w:t>
            </w:r>
            <w:r w:rsidRPr="00173741">
              <w:rPr>
                <w:rFonts w:ascii="Calibri" w:eastAsia="Times New Roman" w:hAnsi="Calibri" w:cs="Times New Roman"/>
                <w:color w:val="000000"/>
                <w:sz w:val="16"/>
                <w:szCs w:val="16"/>
                <w:lang w:eastAsia="es-CL"/>
              </w:rPr>
              <w:t>(</w:t>
            </w:r>
            <w:r w:rsidR="001A005C" w:rsidRPr="00173741">
              <w:rPr>
                <w:rFonts w:ascii="Calibri" w:eastAsia="Times New Roman" w:hAnsi="Calibri" w:cs="Times New Roman"/>
                <w:color w:val="000000"/>
                <w:sz w:val="16"/>
                <w:szCs w:val="16"/>
                <w:lang w:eastAsia="es-CL"/>
              </w:rPr>
              <w:t>a) Para</w:t>
            </w:r>
            <w:r w:rsidR="00173741" w:rsidRPr="00173741">
              <w:rPr>
                <w:rFonts w:ascii="Calibri" w:eastAsia="Times New Roman" w:hAnsi="Calibri" w:cs="Times New Roman"/>
                <w:color w:val="000000"/>
                <w:sz w:val="16"/>
                <w:szCs w:val="16"/>
                <w:lang w:eastAsia="es-CL"/>
              </w:rPr>
              <w:t xml:space="preserve"> el periodo enero -mayo 2019, el muestreo isocinético de As debido a la detención y puesta en marcha de la Fundición Potrerillos.</w:t>
            </w:r>
          </w:p>
        </w:tc>
        <w:tc>
          <w:tcPr>
            <w:tcW w:w="2690" w:type="pct"/>
            <w:gridSpan w:val="2"/>
            <w:tcBorders>
              <w:top w:val="nil"/>
              <w:left w:val="single" w:sz="4" w:space="0" w:color="auto"/>
              <w:right w:val="single" w:sz="4" w:space="0" w:color="auto"/>
            </w:tcBorders>
            <w:shd w:val="clear" w:color="auto" w:fill="auto"/>
            <w:noWrap/>
            <w:vAlign w:val="center"/>
            <w:hideMark/>
          </w:tcPr>
          <w:p w14:paraId="04C8E531" w14:textId="51DBDA28" w:rsidR="006B07BF" w:rsidRPr="00B273E3" w:rsidRDefault="00C1602B" w:rsidP="0093239C">
            <w:pPr>
              <w:spacing w:after="0" w:line="240" w:lineRule="auto"/>
              <w:jc w:val="center"/>
              <w:rPr>
                <w:rFonts w:ascii="Calibri" w:eastAsia="Times New Roman" w:hAnsi="Calibri" w:cs="Times New Roman"/>
                <w:color w:val="000000"/>
                <w:sz w:val="20"/>
                <w:szCs w:val="20"/>
                <w:lang w:eastAsia="es-CL"/>
              </w:rPr>
            </w:pPr>
            <w:r w:rsidRPr="00C1602B">
              <w:rPr>
                <w:rFonts w:ascii="Calibri" w:eastAsia="Times New Roman" w:hAnsi="Calibri" w:cs="Times New Roman"/>
                <w:noProof/>
                <w:color w:val="000000"/>
                <w:sz w:val="20"/>
                <w:szCs w:val="20"/>
                <w:lang w:eastAsia="es-CL"/>
              </w:rPr>
              <w:drawing>
                <wp:inline distT="0" distB="0" distL="0" distR="0" wp14:anchorId="2D59E95A" wp14:editId="3CB0488B">
                  <wp:extent cx="4514850" cy="26098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14850" cy="2609850"/>
                          </a:xfrm>
                          <a:prstGeom prst="rect">
                            <a:avLst/>
                          </a:prstGeom>
                          <a:noFill/>
                          <a:ln>
                            <a:noFill/>
                          </a:ln>
                        </pic:spPr>
                      </pic:pic>
                    </a:graphicData>
                  </a:graphic>
                </wp:inline>
              </w:drawing>
            </w:r>
          </w:p>
        </w:tc>
      </w:tr>
      <w:tr w:rsidR="006B07BF" w:rsidRPr="00B273E3" w14:paraId="5105179F" w14:textId="77777777" w:rsidTr="0093239C">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5B3845A9" w14:textId="77777777" w:rsidR="006B07BF" w:rsidRPr="00B273E3" w:rsidRDefault="006B07BF" w:rsidP="0093239C">
            <w:pPr>
              <w:spacing w:after="0" w:line="240" w:lineRule="auto"/>
              <w:contextualSpacing/>
              <w:outlineLvl w:val="1"/>
              <w:rPr>
                <w:rFonts w:ascii="Calibri" w:eastAsia="Times New Roman" w:hAnsi="Calibri" w:cs="Calibri"/>
                <w:b/>
                <w:color w:val="000000"/>
                <w:sz w:val="18"/>
                <w:szCs w:val="18"/>
                <w:lang w:eastAsia="es-CL"/>
              </w:rPr>
            </w:pPr>
            <w:bookmarkStart w:id="106" w:name="_Toc523307314"/>
            <w:bookmarkStart w:id="107" w:name="_Toc46307596"/>
            <w:bookmarkStart w:id="108" w:name="_Toc54095439"/>
            <w:r>
              <w:rPr>
                <w:rFonts w:ascii="Calibri" w:eastAsia="Calibri" w:hAnsi="Calibri" w:cs="Calibri"/>
                <w:b/>
                <w:sz w:val="18"/>
                <w:szCs w:val="20"/>
              </w:rPr>
              <w:t>Tabla 5</w:t>
            </w:r>
            <w:r w:rsidRPr="00B273E3">
              <w:rPr>
                <w:rFonts w:ascii="Calibri" w:eastAsia="Calibri" w:hAnsi="Calibri" w:cs="Calibri"/>
                <w:b/>
                <w:sz w:val="18"/>
                <w:szCs w:val="18"/>
              </w:rPr>
              <w:t>.</w:t>
            </w:r>
            <w:bookmarkEnd w:id="106"/>
            <w:bookmarkEnd w:id="107"/>
            <w:bookmarkEnd w:id="108"/>
          </w:p>
        </w:tc>
        <w:tc>
          <w:tcPr>
            <w:tcW w:w="140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D53A1D" w14:textId="77777777" w:rsidR="006B07BF" w:rsidRPr="00B273E3" w:rsidRDefault="006B07BF" w:rsidP="0093239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208" w:type="pct"/>
            <w:tcBorders>
              <w:top w:val="single" w:sz="4" w:space="0" w:color="auto"/>
              <w:left w:val="nil"/>
              <w:bottom w:val="single" w:sz="4" w:space="0" w:color="auto"/>
              <w:right w:val="nil"/>
            </w:tcBorders>
            <w:shd w:val="clear" w:color="auto" w:fill="auto"/>
            <w:noWrap/>
            <w:vAlign w:val="center"/>
            <w:hideMark/>
          </w:tcPr>
          <w:p w14:paraId="47233C95" w14:textId="77777777" w:rsidR="006B07BF" w:rsidRPr="00B273E3" w:rsidRDefault="006B07BF" w:rsidP="0093239C">
            <w:pPr>
              <w:spacing w:after="0" w:line="240" w:lineRule="auto"/>
              <w:contextualSpacing/>
              <w:outlineLvl w:val="1"/>
              <w:rPr>
                <w:rFonts w:ascii="Calibri" w:eastAsia="Calibri" w:hAnsi="Calibri" w:cs="Calibri"/>
                <w:b/>
                <w:sz w:val="18"/>
                <w:szCs w:val="18"/>
              </w:rPr>
            </w:pPr>
            <w:bookmarkStart w:id="109" w:name="_Toc523307315"/>
            <w:bookmarkStart w:id="110" w:name="_Toc46307597"/>
            <w:bookmarkStart w:id="111" w:name="_Toc54095440"/>
            <w:r w:rsidRPr="008D585B">
              <w:rPr>
                <w:rFonts w:ascii="Calibri" w:eastAsia="Calibri" w:hAnsi="Calibri" w:cs="Calibri"/>
                <w:b/>
                <w:sz w:val="18"/>
                <w:szCs w:val="20"/>
              </w:rPr>
              <w:t>Figura 2</w:t>
            </w:r>
            <w:r w:rsidRPr="008D585B">
              <w:rPr>
                <w:rFonts w:ascii="Calibri" w:eastAsia="Calibri" w:hAnsi="Calibri" w:cs="Calibri"/>
                <w:b/>
                <w:sz w:val="18"/>
                <w:szCs w:val="18"/>
              </w:rPr>
              <w:t>.</w:t>
            </w:r>
            <w:bookmarkEnd w:id="109"/>
            <w:bookmarkEnd w:id="110"/>
            <w:bookmarkEnd w:id="111"/>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D7F600" w14:textId="77777777" w:rsidR="006B07BF" w:rsidRPr="00B273E3" w:rsidRDefault="006B07BF" w:rsidP="0093239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6B07BF" w:rsidRPr="00B273E3" w14:paraId="2395E906" w14:textId="77777777" w:rsidTr="0093239C">
        <w:trPr>
          <w:trHeight w:val="450"/>
          <w:jc w:val="center"/>
        </w:trPr>
        <w:tc>
          <w:tcPr>
            <w:tcW w:w="231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B67FC63" w14:textId="77777777" w:rsidR="006B07BF" w:rsidRPr="00B273E3" w:rsidRDefault="006B07BF" w:rsidP="0093239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6F4A42B2" w14:textId="06925298" w:rsidR="006B07BF" w:rsidRPr="00B273E3" w:rsidRDefault="006B07BF" w:rsidP="0093239C">
            <w:pPr>
              <w:spacing w:after="0" w:line="240" w:lineRule="auto"/>
              <w:rPr>
                <w:rFonts w:ascii="Calibri" w:eastAsia="Times New Roman" w:hAnsi="Calibri" w:cs="Times New Roman"/>
                <w:color w:val="000000"/>
                <w:sz w:val="18"/>
                <w:szCs w:val="18"/>
                <w:highlight w:val="yellow"/>
                <w:lang w:eastAsia="es-CL"/>
              </w:rPr>
            </w:pPr>
            <w:r>
              <w:rPr>
                <w:rFonts w:eastAsia="Times New Roman"/>
                <w:color w:val="000000"/>
                <w:sz w:val="16"/>
                <w:szCs w:val="18"/>
                <w:lang w:eastAsia="es-CL"/>
              </w:rPr>
              <w:t>Concentración de A</w:t>
            </w:r>
            <w:r w:rsidRPr="009D28CE">
              <w:rPr>
                <w:rFonts w:eastAsia="Times New Roman"/>
                <w:color w:val="000000"/>
                <w:sz w:val="16"/>
                <w:szCs w:val="18"/>
                <w:lang w:eastAsia="es-CL"/>
              </w:rPr>
              <w:t xml:space="preserve">rsénico (As) en la chimenea de la planta de ácido de la Fundición </w:t>
            </w:r>
            <w:r>
              <w:rPr>
                <w:rFonts w:eastAsia="Times New Roman"/>
                <w:color w:val="000000"/>
                <w:sz w:val="16"/>
                <w:szCs w:val="18"/>
                <w:lang w:eastAsia="es-CL"/>
              </w:rPr>
              <w:t>Potrerillos</w:t>
            </w:r>
            <w:r w:rsidRPr="009D28CE">
              <w:rPr>
                <w:rFonts w:eastAsia="Times New Roman"/>
                <w:color w:val="000000"/>
                <w:sz w:val="16"/>
                <w:szCs w:val="18"/>
                <w:lang w:eastAsia="es-CL"/>
              </w:rPr>
              <w:t xml:space="preserve"> para el año 201</w:t>
            </w:r>
            <w:r>
              <w:rPr>
                <w:rFonts w:eastAsia="Times New Roman"/>
                <w:color w:val="000000"/>
                <w:sz w:val="16"/>
                <w:szCs w:val="18"/>
                <w:lang w:eastAsia="es-CL"/>
              </w:rPr>
              <w:t>9</w:t>
            </w:r>
            <w:r w:rsidRPr="009D28CE">
              <w:rPr>
                <w:rFonts w:eastAsia="Times New Roman"/>
                <w:color w:val="000000"/>
                <w:sz w:val="16"/>
                <w:szCs w:val="18"/>
                <w:lang w:eastAsia="es-CL"/>
              </w:rPr>
              <w:t>.</w:t>
            </w:r>
          </w:p>
        </w:tc>
        <w:tc>
          <w:tcPr>
            <w:tcW w:w="269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EED939D" w14:textId="77777777" w:rsidR="006B07BF" w:rsidRPr="00B273E3" w:rsidRDefault="006B07BF" w:rsidP="0093239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4B44A5B5" w14:textId="49275724" w:rsidR="006B07BF" w:rsidRPr="009D28CE" w:rsidRDefault="006B07BF" w:rsidP="0093239C">
            <w:pPr>
              <w:contextualSpacing/>
              <w:jc w:val="both"/>
              <w:rPr>
                <w:rFonts w:eastAsia="Times New Roman"/>
                <w:color w:val="000000"/>
                <w:sz w:val="16"/>
                <w:szCs w:val="18"/>
                <w:lang w:eastAsia="es-CL"/>
              </w:rPr>
            </w:pPr>
            <w:r>
              <w:rPr>
                <w:rFonts w:eastAsia="Times New Roman"/>
                <w:color w:val="000000"/>
                <w:sz w:val="16"/>
                <w:szCs w:val="18"/>
                <w:lang w:eastAsia="es-CL"/>
              </w:rPr>
              <w:t xml:space="preserve">Concentración de </w:t>
            </w:r>
            <w:r w:rsidRPr="00367262">
              <w:rPr>
                <w:rFonts w:eastAsia="Times New Roman"/>
                <w:color w:val="000000"/>
                <w:sz w:val="16"/>
                <w:szCs w:val="18"/>
                <w:lang w:eastAsia="es-CL"/>
              </w:rPr>
              <w:t>arsénico</w:t>
            </w:r>
            <w:r>
              <w:rPr>
                <w:rFonts w:eastAsia="Times New Roman"/>
                <w:color w:val="000000"/>
                <w:sz w:val="16"/>
                <w:szCs w:val="18"/>
                <w:lang w:eastAsia="es-CL"/>
              </w:rPr>
              <w:t xml:space="preserve"> (As)</w:t>
            </w:r>
            <w:r w:rsidRPr="00367262">
              <w:rPr>
                <w:rFonts w:eastAsia="Times New Roman"/>
                <w:color w:val="000000"/>
                <w:sz w:val="16"/>
                <w:szCs w:val="18"/>
                <w:lang w:eastAsia="es-CL"/>
              </w:rPr>
              <w:t xml:space="preserve"> en la </w:t>
            </w:r>
            <w:r>
              <w:rPr>
                <w:rFonts w:eastAsia="Times New Roman"/>
                <w:color w:val="000000"/>
                <w:sz w:val="16"/>
                <w:szCs w:val="18"/>
                <w:lang w:eastAsia="es-CL"/>
              </w:rPr>
              <w:t xml:space="preserve">chimenea de la </w:t>
            </w:r>
            <w:r w:rsidRPr="00367262">
              <w:rPr>
                <w:rFonts w:eastAsia="Times New Roman"/>
                <w:color w:val="000000"/>
                <w:sz w:val="16"/>
                <w:szCs w:val="18"/>
                <w:lang w:eastAsia="es-CL"/>
              </w:rPr>
              <w:t xml:space="preserve">planta de ácido de la </w:t>
            </w:r>
            <w:r>
              <w:rPr>
                <w:rFonts w:eastAsia="Times New Roman"/>
                <w:color w:val="000000"/>
                <w:sz w:val="16"/>
                <w:szCs w:val="18"/>
                <w:lang w:eastAsia="es-CL"/>
              </w:rPr>
              <w:t>Fundición Potrerillos</w:t>
            </w:r>
            <w:r w:rsidRPr="00367262">
              <w:rPr>
                <w:rFonts w:eastAsia="Times New Roman"/>
                <w:color w:val="000000"/>
                <w:sz w:val="16"/>
                <w:szCs w:val="18"/>
                <w:lang w:eastAsia="es-CL"/>
              </w:rPr>
              <w:t xml:space="preserve"> reportadas por el Titular Codelco</w:t>
            </w:r>
            <w:r>
              <w:rPr>
                <w:rFonts w:eastAsia="Times New Roman"/>
                <w:color w:val="000000"/>
                <w:sz w:val="16"/>
                <w:szCs w:val="18"/>
                <w:lang w:eastAsia="es-CL"/>
              </w:rPr>
              <w:t xml:space="preserve"> </w:t>
            </w:r>
            <w:r w:rsidRPr="00367262">
              <w:rPr>
                <w:rFonts w:eastAsia="Times New Roman"/>
                <w:color w:val="000000"/>
                <w:sz w:val="16"/>
                <w:szCs w:val="18"/>
                <w:lang w:eastAsia="es-CL"/>
              </w:rPr>
              <w:t>para el periodo enero</w:t>
            </w:r>
            <w:r>
              <w:rPr>
                <w:rFonts w:eastAsia="Times New Roman"/>
                <w:color w:val="000000"/>
                <w:sz w:val="16"/>
                <w:szCs w:val="18"/>
                <w:lang w:eastAsia="es-CL"/>
              </w:rPr>
              <w:t xml:space="preserve"> – </w:t>
            </w:r>
            <w:r w:rsidRPr="00367262">
              <w:rPr>
                <w:rFonts w:eastAsia="Times New Roman"/>
                <w:color w:val="000000"/>
                <w:sz w:val="16"/>
                <w:szCs w:val="18"/>
                <w:lang w:eastAsia="es-CL"/>
              </w:rPr>
              <w:t>diciembre del año 201</w:t>
            </w:r>
            <w:r>
              <w:rPr>
                <w:rFonts w:eastAsia="Times New Roman"/>
                <w:color w:val="000000"/>
                <w:sz w:val="16"/>
                <w:szCs w:val="18"/>
                <w:lang w:eastAsia="es-CL"/>
              </w:rPr>
              <w:t>9</w:t>
            </w:r>
            <w:r w:rsidRPr="00367262">
              <w:rPr>
                <w:rFonts w:eastAsia="Times New Roman"/>
                <w:color w:val="000000"/>
                <w:sz w:val="16"/>
                <w:szCs w:val="18"/>
                <w:lang w:eastAsia="es-CL"/>
              </w:rPr>
              <w:t>.</w:t>
            </w:r>
          </w:p>
        </w:tc>
      </w:tr>
      <w:tr w:rsidR="006B07BF" w:rsidRPr="00B273E3" w14:paraId="5D66FC4F" w14:textId="77777777" w:rsidTr="0093239C">
        <w:trPr>
          <w:trHeight w:val="450"/>
          <w:jc w:val="center"/>
        </w:trPr>
        <w:tc>
          <w:tcPr>
            <w:tcW w:w="2310" w:type="pct"/>
            <w:gridSpan w:val="2"/>
            <w:vMerge/>
            <w:tcBorders>
              <w:top w:val="single" w:sz="4" w:space="0" w:color="auto"/>
              <w:left w:val="single" w:sz="4" w:space="0" w:color="auto"/>
              <w:bottom w:val="single" w:sz="4" w:space="0" w:color="000000"/>
              <w:right w:val="single" w:sz="4" w:space="0" w:color="000000"/>
            </w:tcBorders>
            <w:vAlign w:val="center"/>
            <w:hideMark/>
          </w:tcPr>
          <w:p w14:paraId="49193D9B" w14:textId="77777777" w:rsidR="006B07BF" w:rsidRPr="00B273E3" w:rsidRDefault="006B07BF" w:rsidP="0093239C">
            <w:pPr>
              <w:spacing w:after="0" w:line="240" w:lineRule="auto"/>
              <w:rPr>
                <w:rFonts w:ascii="Calibri" w:eastAsia="Times New Roman" w:hAnsi="Calibri" w:cs="Times New Roman"/>
                <w:color w:val="000000"/>
                <w:sz w:val="20"/>
                <w:szCs w:val="20"/>
                <w:lang w:eastAsia="es-CL"/>
              </w:rPr>
            </w:pPr>
          </w:p>
        </w:tc>
        <w:tc>
          <w:tcPr>
            <w:tcW w:w="2690" w:type="pct"/>
            <w:gridSpan w:val="2"/>
            <w:vMerge/>
            <w:tcBorders>
              <w:top w:val="single" w:sz="4" w:space="0" w:color="auto"/>
              <w:left w:val="single" w:sz="4" w:space="0" w:color="auto"/>
              <w:bottom w:val="single" w:sz="4" w:space="0" w:color="000000"/>
              <w:right w:val="single" w:sz="4" w:space="0" w:color="000000"/>
            </w:tcBorders>
            <w:vAlign w:val="center"/>
            <w:hideMark/>
          </w:tcPr>
          <w:p w14:paraId="685D4683" w14:textId="77777777" w:rsidR="006B07BF" w:rsidRPr="00B273E3" w:rsidRDefault="006B07BF" w:rsidP="0093239C">
            <w:pPr>
              <w:spacing w:after="0" w:line="240" w:lineRule="auto"/>
              <w:rPr>
                <w:rFonts w:ascii="Calibri" w:eastAsia="Times New Roman" w:hAnsi="Calibri" w:cs="Times New Roman"/>
                <w:color w:val="000000"/>
                <w:sz w:val="20"/>
                <w:szCs w:val="20"/>
                <w:lang w:eastAsia="es-CL"/>
              </w:rPr>
            </w:pPr>
          </w:p>
        </w:tc>
      </w:tr>
    </w:tbl>
    <w:p w14:paraId="2F1A3C20" w14:textId="1C816687" w:rsidR="00B9658C" w:rsidRDefault="00B9658C" w:rsidP="00B9658C">
      <w:pPr>
        <w:pStyle w:val="Listaconnmeros"/>
        <w:numPr>
          <w:ilvl w:val="0"/>
          <w:numId w:val="0"/>
        </w:numPr>
      </w:pPr>
    </w:p>
    <w:p w14:paraId="2B4706C9" w14:textId="77777777" w:rsidR="00B9658C" w:rsidRPr="00B9658C" w:rsidRDefault="00B9658C" w:rsidP="00B9658C">
      <w:pPr>
        <w:pStyle w:val="Listaconnmeros"/>
        <w:numPr>
          <w:ilvl w:val="0"/>
          <w:numId w:val="0"/>
        </w:numPr>
      </w:pPr>
    </w:p>
    <w:p w14:paraId="04F3204C" w14:textId="7E2AB6C8" w:rsidR="00B9658C" w:rsidRDefault="00B9658C" w:rsidP="00B9658C">
      <w:pPr>
        <w:pStyle w:val="Listaconnmeros"/>
        <w:numPr>
          <w:ilvl w:val="0"/>
          <w:numId w:val="0"/>
        </w:numPr>
        <w:ind w:left="360"/>
      </w:pPr>
    </w:p>
    <w:p w14:paraId="47B3192E" w14:textId="3CD9E3BC" w:rsidR="00B9658C" w:rsidRDefault="00B9658C" w:rsidP="00B9658C">
      <w:pPr>
        <w:pStyle w:val="Listaconnmeros"/>
        <w:numPr>
          <w:ilvl w:val="0"/>
          <w:numId w:val="0"/>
        </w:numPr>
        <w:ind w:left="360"/>
      </w:pPr>
    </w:p>
    <w:p w14:paraId="0E027DF7" w14:textId="10A717F8" w:rsidR="00B9658C" w:rsidRDefault="00B9658C" w:rsidP="00B9658C">
      <w:pPr>
        <w:pStyle w:val="Listaconnmeros"/>
        <w:numPr>
          <w:ilvl w:val="0"/>
          <w:numId w:val="0"/>
        </w:numPr>
        <w:ind w:left="360"/>
      </w:pPr>
    </w:p>
    <w:p w14:paraId="754F3126" w14:textId="7A1D7783" w:rsidR="00B9658C" w:rsidRDefault="00B9658C" w:rsidP="00B9658C">
      <w:pPr>
        <w:pStyle w:val="Listaconnmeros"/>
        <w:numPr>
          <w:ilvl w:val="0"/>
          <w:numId w:val="0"/>
        </w:numPr>
        <w:ind w:left="360"/>
      </w:pPr>
    </w:p>
    <w:p w14:paraId="577ECE68" w14:textId="0546E3A9" w:rsidR="00B9658C" w:rsidRDefault="00B9658C" w:rsidP="00B9658C">
      <w:pPr>
        <w:pStyle w:val="Listaconnmeros"/>
        <w:numPr>
          <w:ilvl w:val="0"/>
          <w:numId w:val="0"/>
        </w:numPr>
        <w:ind w:left="360"/>
      </w:pPr>
    </w:p>
    <w:p w14:paraId="17E6B212" w14:textId="77777777" w:rsidR="006B07BF" w:rsidRDefault="006B07BF" w:rsidP="006B07BF">
      <w:pPr>
        <w:pStyle w:val="Listaconnmeros"/>
        <w:numPr>
          <w:ilvl w:val="0"/>
          <w:numId w:val="0"/>
        </w:numPr>
        <w:ind w:left="360" w:hanging="360"/>
      </w:pPr>
    </w:p>
    <w:tbl>
      <w:tblPr>
        <w:tblStyle w:val="Tablaconcuadrcula"/>
        <w:tblW w:w="5000" w:type="pct"/>
        <w:tblInd w:w="-5" w:type="dxa"/>
        <w:tblLook w:val="04A0" w:firstRow="1" w:lastRow="0" w:firstColumn="1" w:lastColumn="0" w:noHBand="0" w:noVBand="1"/>
      </w:tblPr>
      <w:tblGrid>
        <w:gridCol w:w="13562"/>
      </w:tblGrid>
      <w:tr w:rsidR="006B07BF" w:rsidRPr="007A7DEB" w14:paraId="1D2CD16E" w14:textId="77777777" w:rsidTr="0093239C">
        <w:trPr>
          <w:trHeight w:val="142"/>
        </w:trPr>
        <w:tc>
          <w:tcPr>
            <w:tcW w:w="5000" w:type="pct"/>
          </w:tcPr>
          <w:p w14:paraId="084A15A3" w14:textId="77777777" w:rsidR="006B07BF" w:rsidRPr="00447C24" w:rsidRDefault="006B07BF" w:rsidP="0093239C">
            <w:r w:rsidRPr="00447C24">
              <w:rPr>
                <w:rFonts w:eastAsia="Times New Roman"/>
                <w:b/>
                <w:bCs/>
                <w:color w:val="000000"/>
                <w:lang w:eastAsia="es-CL"/>
              </w:rPr>
              <w:lastRenderedPageBreak/>
              <w:t>Número de hecho constatado: 3</w:t>
            </w:r>
          </w:p>
        </w:tc>
      </w:tr>
      <w:tr w:rsidR="006B07BF" w:rsidRPr="007A7DEB" w14:paraId="0A5D52B2" w14:textId="77777777" w:rsidTr="0093239C">
        <w:trPr>
          <w:trHeight w:val="652"/>
        </w:trPr>
        <w:tc>
          <w:tcPr>
            <w:tcW w:w="5000" w:type="pct"/>
          </w:tcPr>
          <w:p w14:paraId="5B6B19D0" w14:textId="77777777" w:rsidR="006B07BF" w:rsidRPr="00447C24" w:rsidRDefault="006B07BF" w:rsidP="0093239C">
            <w:pPr>
              <w:rPr>
                <w:rFonts w:eastAsia="Times New Roman"/>
                <w:bCs/>
                <w:color w:val="000000"/>
                <w:lang w:eastAsia="es-CL"/>
              </w:rPr>
            </w:pPr>
            <w:r w:rsidRPr="00447C24">
              <w:rPr>
                <w:rFonts w:eastAsia="Times New Roman"/>
                <w:b/>
                <w:bCs/>
                <w:color w:val="000000"/>
                <w:lang w:eastAsia="es-CL"/>
              </w:rPr>
              <w:t>Documentación Revisada:</w:t>
            </w:r>
            <w:r w:rsidRPr="00447C24">
              <w:rPr>
                <w:rFonts w:eastAsia="Times New Roman"/>
                <w:bCs/>
                <w:color w:val="000000"/>
                <w:lang w:eastAsia="es-CL"/>
              </w:rPr>
              <w:t xml:space="preserve"> </w:t>
            </w:r>
          </w:p>
          <w:p w14:paraId="36CA2AE3" w14:textId="77777777" w:rsidR="006B07BF" w:rsidRPr="00447C24" w:rsidRDefault="006B07BF" w:rsidP="00F87784">
            <w:pPr>
              <w:pStyle w:val="Prrafodelista"/>
              <w:numPr>
                <w:ilvl w:val="0"/>
                <w:numId w:val="5"/>
              </w:numPr>
              <w:ind w:left="360"/>
              <w:rPr>
                <w:sz w:val="18"/>
                <w:szCs w:val="18"/>
              </w:rPr>
            </w:pPr>
            <w:r w:rsidRPr="00447C24">
              <w:rPr>
                <w:sz w:val="18"/>
                <w:szCs w:val="18"/>
              </w:rPr>
              <w:t>Informes mensuales para el periodo enero – diciembre 2019.</w:t>
            </w:r>
          </w:p>
          <w:p w14:paraId="04DC16A4" w14:textId="77777777" w:rsidR="006B07BF" w:rsidRPr="000211E7" w:rsidRDefault="006B07BF" w:rsidP="00F87784">
            <w:pPr>
              <w:pStyle w:val="Prrafodelista"/>
              <w:numPr>
                <w:ilvl w:val="0"/>
                <w:numId w:val="5"/>
              </w:numPr>
              <w:ind w:left="360"/>
              <w:rPr>
                <w:sz w:val="18"/>
                <w:szCs w:val="18"/>
              </w:rPr>
            </w:pPr>
            <w:r w:rsidRPr="00447C24">
              <w:rPr>
                <w:sz w:val="18"/>
                <w:szCs w:val="18"/>
              </w:rPr>
              <w:t>Informes de resultados de los muestreos isocinéticos de MP para el periodo enero – diciembre 2019.</w:t>
            </w:r>
          </w:p>
        </w:tc>
      </w:tr>
      <w:tr w:rsidR="006B07BF" w:rsidRPr="005B4C97" w14:paraId="7D06C8AC" w14:textId="77777777" w:rsidTr="0093239C">
        <w:trPr>
          <w:trHeight w:val="319"/>
        </w:trPr>
        <w:tc>
          <w:tcPr>
            <w:tcW w:w="5000" w:type="pct"/>
            <w:tcBorders>
              <w:bottom w:val="single" w:sz="4" w:space="0" w:color="auto"/>
            </w:tcBorders>
          </w:tcPr>
          <w:p w14:paraId="393A2439" w14:textId="77777777" w:rsidR="006B07BF" w:rsidRPr="005A67C5" w:rsidRDefault="006B07BF" w:rsidP="0093239C">
            <w:pPr>
              <w:rPr>
                <w:sz w:val="18"/>
              </w:rPr>
            </w:pPr>
            <w:r w:rsidRPr="005A67C5">
              <w:rPr>
                <w:b/>
                <w:sz w:val="18"/>
              </w:rPr>
              <w:t xml:space="preserve">Exigencia (s): </w:t>
            </w:r>
          </w:p>
          <w:p w14:paraId="068C62F8" w14:textId="77777777" w:rsidR="006B07BF" w:rsidRPr="00B4335F" w:rsidRDefault="006B07BF" w:rsidP="0093239C">
            <w:pPr>
              <w:autoSpaceDE w:val="0"/>
              <w:autoSpaceDN w:val="0"/>
              <w:adjustRightInd w:val="0"/>
              <w:jc w:val="both"/>
              <w:rPr>
                <w:b/>
                <w:sz w:val="8"/>
                <w:lang w:val="es-CL"/>
              </w:rPr>
            </w:pPr>
          </w:p>
          <w:p w14:paraId="52BD89C7" w14:textId="77777777" w:rsidR="006B07BF" w:rsidRPr="005A67C5" w:rsidRDefault="006B07BF" w:rsidP="0093239C">
            <w:pPr>
              <w:autoSpaceDE w:val="0"/>
              <w:autoSpaceDN w:val="0"/>
              <w:adjustRightInd w:val="0"/>
              <w:jc w:val="both"/>
              <w:rPr>
                <w:sz w:val="18"/>
                <w:lang w:val="es-CL"/>
              </w:rPr>
            </w:pPr>
            <w:r w:rsidRPr="005A67C5">
              <w:rPr>
                <w:b/>
                <w:sz w:val="18"/>
                <w:lang w:val="es-CL"/>
              </w:rPr>
              <w:t>Letra c) Art. N° 4 D.S. N° 28/2013 MMA</w:t>
            </w:r>
            <w:r w:rsidRPr="005A67C5">
              <w:rPr>
                <w:sz w:val="18"/>
                <w:lang w:val="es-CL"/>
              </w:rPr>
              <w:t xml:space="preserve"> </w:t>
            </w:r>
            <w:r w:rsidRPr="005A67C5">
              <w:rPr>
                <w:i/>
                <w:sz w:val="18"/>
                <w:lang w:val="es-CL"/>
              </w:rPr>
              <w:t xml:space="preserve">“Los </w:t>
            </w:r>
            <w:r w:rsidRPr="005A67C5">
              <w:rPr>
                <w:b/>
                <w:i/>
                <w:sz w:val="18"/>
                <w:lang w:val="es-CL"/>
              </w:rPr>
              <w:t>secadores</w:t>
            </w:r>
            <w:r w:rsidRPr="005A67C5">
              <w:rPr>
                <w:i/>
                <w:sz w:val="18"/>
                <w:lang w:val="es-CL"/>
              </w:rPr>
              <w:t xml:space="preserve"> y los </w:t>
            </w:r>
            <w:r w:rsidRPr="005A67C5">
              <w:rPr>
                <w:b/>
                <w:i/>
                <w:sz w:val="18"/>
                <w:lang w:val="es-CL"/>
              </w:rPr>
              <w:t>hornos de limpieza de escoria</w:t>
            </w:r>
            <w:r w:rsidRPr="005A67C5">
              <w:rPr>
                <w:i/>
                <w:sz w:val="18"/>
                <w:lang w:val="es-CL"/>
              </w:rPr>
              <w:t xml:space="preserve"> deben emitir una concentración de </w:t>
            </w:r>
            <w:r w:rsidRPr="005A67C5">
              <w:rPr>
                <w:b/>
                <w:i/>
                <w:sz w:val="18"/>
                <w:lang w:val="es-CL"/>
              </w:rPr>
              <w:t>MP</w:t>
            </w:r>
            <w:r w:rsidRPr="005A67C5">
              <w:rPr>
                <w:i/>
                <w:sz w:val="18"/>
                <w:lang w:val="es-CL"/>
              </w:rPr>
              <w:t xml:space="preserve"> inferior o igual a </w:t>
            </w:r>
            <w:r w:rsidRPr="005A67C5">
              <w:rPr>
                <w:b/>
                <w:i/>
                <w:sz w:val="18"/>
                <w:lang w:val="es-CL"/>
              </w:rPr>
              <w:t>50 mg/Nm</w:t>
            </w:r>
            <w:r w:rsidRPr="005A67C5">
              <w:rPr>
                <w:b/>
                <w:i/>
                <w:sz w:val="18"/>
                <w:vertAlign w:val="superscript"/>
                <w:lang w:val="es-CL"/>
              </w:rPr>
              <w:t>3</w:t>
            </w:r>
            <w:r w:rsidRPr="005A67C5">
              <w:rPr>
                <w:i/>
                <w:sz w:val="18"/>
                <w:lang w:val="es-CL"/>
              </w:rPr>
              <w:t>. El valor límite de emisión de MP se verificará una vez al mes”.</w:t>
            </w:r>
            <w:r w:rsidRPr="005A67C5">
              <w:rPr>
                <w:sz w:val="18"/>
                <w:lang w:val="es-CL"/>
              </w:rPr>
              <w:t xml:space="preserve"> </w:t>
            </w:r>
          </w:p>
          <w:p w14:paraId="4C5B6E49" w14:textId="77777777" w:rsidR="006B07BF" w:rsidRPr="005A67C5" w:rsidRDefault="006B07BF" w:rsidP="0093239C">
            <w:pPr>
              <w:pStyle w:val="HTMLconformatoprevio"/>
              <w:rPr>
                <w:rFonts w:asciiTheme="minorHAnsi" w:hAnsiTheme="minorHAnsi" w:cstheme="minorHAnsi"/>
                <w:i/>
                <w:sz w:val="18"/>
                <w:lang w:val="es-CL"/>
              </w:rPr>
            </w:pPr>
            <w:r w:rsidRPr="005A67C5">
              <w:rPr>
                <w:rFonts w:asciiTheme="minorHAnsi" w:hAnsiTheme="minorHAnsi" w:cstheme="minorHAnsi"/>
                <w:b/>
                <w:sz w:val="18"/>
                <w:lang w:val="es-CL"/>
              </w:rPr>
              <w:t xml:space="preserve">Letra c) Art. N° 14 D.S. N° 28/2013 MMA </w:t>
            </w:r>
            <w:r w:rsidRPr="005A67C5">
              <w:rPr>
                <w:rFonts w:asciiTheme="minorHAnsi" w:hAnsiTheme="minorHAnsi" w:cstheme="minorHAnsi"/>
                <w:i/>
                <w:sz w:val="18"/>
                <w:lang w:val="es-CL"/>
              </w:rPr>
              <w:t>“Para medir MP en los hornos de limpieza de escoria, se debe utilizar el método CH-5 denominado "Determinación de las emisiones de partículas desde fuetes estacionarias", aprobado por el Ministerio de Salud”.</w:t>
            </w:r>
          </w:p>
          <w:p w14:paraId="6AA2BBEF" w14:textId="77777777" w:rsidR="006B07BF" w:rsidRPr="005A67C5" w:rsidRDefault="006B07BF" w:rsidP="0093239C">
            <w:pPr>
              <w:autoSpaceDE w:val="0"/>
              <w:autoSpaceDN w:val="0"/>
              <w:adjustRightInd w:val="0"/>
              <w:jc w:val="both"/>
              <w:rPr>
                <w:i/>
                <w:sz w:val="18"/>
              </w:rPr>
            </w:pPr>
            <w:r w:rsidRPr="005A67C5">
              <w:rPr>
                <w:b/>
                <w:sz w:val="18"/>
                <w:lang w:val="es-CL"/>
              </w:rPr>
              <w:t xml:space="preserve">El Inciso N°8 del Art. N° 14 </w:t>
            </w:r>
            <w:r w:rsidRPr="005A67C5">
              <w:rPr>
                <w:rFonts w:asciiTheme="minorHAnsi" w:hAnsiTheme="minorHAnsi" w:cstheme="minorHAnsi"/>
                <w:b/>
                <w:sz w:val="18"/>
                <w:lang w:val="es-CL"/>
              </w:rPr>
              <w:t xml:space="preserve">D.S. N° 28/2013 MMA </w:t>
            </w:r>
            <w:r w:rsidRPr="005A67C5">
              <w:rPr>
                <w:sz w:val="18"/>
                <w:lang w:val="es-CL"/>
              </w:rPr>
              <w:t>“</w:t>
            </w:r>
            <w:r w:rsidRPr="005A67C5">
              <w:rPr>
                <w:i/>
                <w:sz w:val="18"/>
              </w:rPr>
              <w:t xml:space="preserve">Las mediciones en chimenea deben ser realizadas por entidades de inspección autorizadas por la Superintendencia del Medio Ambiente”. </w:t>
            </w:r>
          </w:p>
          <w:p w14:paraId="0010C2BA" w14:textId="77777777" w:rsidR="006B07BF" w:rsidRPr="00E5704D" w:rsidRDefault="006B07BF" w:rsidP="0093239C">
            <w:pPr>
              <w:autoSpaceDE w:val="0"/>
              <w:autoSpaceDN w:val="0"/>
              <w:adjustRightInd w:val="0"/>
              <w:jc w:val="both"/>
              <w:rPr>
                <w:i/>
                <w:sz w:val="18"/>
              </w:rPr>
            </w:pPr>
            <w:r w:rsidRPr="00E5704D">
              <w:rPr>
                <w:b/>
                <w:sz w:val="18"/>
              </w:rPr>
              <w:t xml:space="preserve">Resolución Exenta N°1024 de 08 de septiembre de 2017, </w:t>
            </w:r>
            <w:r w:rsidRPr="00E5704D">
              <w:rPr>
                <w:i/>
                <w:sz w:val="18"/>
              </w:rPr>
              <w:t xml:space="preserve">dicta </w:t>
            </w:r>
            <w:r>
              <w:rPr>
                <w:i/>
                <w:sz w:val="18"/>
              </w:rPr>
              <w:t>t</w:t>
            </w:r>
            <w:r w:rsidRPr="00E5704D">
              <w:rPr>
                <w:i/>
                <w:sz w:val="18"/>
              </w:rPr>
              <w:t>e</w:t>
            </w:r>
            <w:r>
              <w:rPr>
                <w:i/>
                <w:sz w:val="18"/>
              </w:rPr>
              <w:t>rcera instrucción de carácter general para la operatividad</w:t>
            </w:r>
            <w:r w:rsidRPr="00E5704D">
              <w:rPr>
                <w:i/>
                <w:sz w:val="18"/>
              </w:rPr>
              <w:t xml:space="preserve"> Reglamento de las Entidades de Inspección Ambiental (ETFA) para titulares de Instrumentos de Carácter Ambiental”</w:t>
            </w:r>
            <w:r>
              <w:rPr>
                <w:i/>
                <w:sz w:val="18"/>
              </w:rPr>
              <w:t xml:space="preserve"> </w:t>
            </w:r>
          </w:p>
          <w:p w14:paraId="1E0B1990" w14:textId="77777777" w:rsidR="006B07BF" w:rsidRPr="005A67C5" w:rsidRDefault="006B07BF" w:rsidP="0093239C">
            <w:pPr>
              <w:autoSpaceDE w:val="0"/>
              <w:autoSpaceDN w:val="0"/>
              <w:adjustRightInd w:val="0"/>
              <w:jc w:val="both"/>
              <w:rPr>
                <w:i/>
                <w:sz w:val="18"/>
              </w:rPr>
            </w:pPr>
            <w:r w:rsidRPr="005A67C5">
              <w:rPr>
                <w:b/>
                <w:sz w:val="18"/>
              </w:rPr>
              <w:t>Res</w:t>
            </w:r>
            <w:r>
              <w:rPr>
                <w:b/>
                <w:sz w:val="18"/>
              </w:rPr>
              <w:t xml:space="preserve">olución Exenta </w:t>
            </w:r>
            <w:proofErr w:type="spellStart"/>
            <w:r>
              <w:rPr>
                <w:b/>
                <w:sz w:val="18"/>
              </w:rPr>
              <w:t>N°</w:t>
            </w:r>
            <w:proofErr w:type="spellEnd"/>
            <w:r>
              <w:rPr>
                <w:b/>
                <w:sz w:val="18"/>
              </w:rPr>
              <w:t xml:space="preserve"> 200 de 09 de m</w:t>
            </w:r>
            <w:r w:rsidRPr="005A67C5">
              <w:rPr>
                <w:b/>
                <w:sz w:val="18"/>
              </w:rPr>
              <w:t xml:space="preserve">arzo de 2016, </w:t>
            </w:r>
            <w:r w:rsidRPr="005A67C5">
              <w:rPr>
                <w:b/>
                <w:i/>
                <w:sz w:val="18"/>
              </w:rPr>
              <w:t>“</w:t>
            </w:r>
            <w:r w:rsidRPr="005A67C5">
              <w:rPr>
                <w:i/>
                <w:sz w:val="18"/>
              </w:rPr>
              <w:t xml:space="preserve">que modifica fecha de </w:t>
            </w:r>
            <w:proofErr w:type="gramStart"/>
            <w:r w:rsidRPr="005A67C5">
              <w:rPr>
                <w:i/>
                <w:sz w:val="18"/>
              </w:rPr>
              <w:t>entrada en vigencia</w:t>
            </w:r>
            <w:proofErr w:type="gramEnd"/>
            <w:r w:rsidRPr="005A67C5">
              <w:rPr>
                <w:i/>
                <w:sz w:val="18"/>
              </w:rPr>
              <w:t xml:space="preserve"> de la Res. Ex. </w:t>
            </w:r>
            <w:proofErr w:type="spellStart"/>
            <w:r w:rsidRPr="005A67C5">
              <w:rPr>
                <w:i/>
                <w:sz w:val="18"/>
              </w:rPr>
              <w:t>N°</w:t>
            </w:r>
            <w:proofErr w:type="spellEnd"/>
            <w:r w:rsidRPr="005A67C5">
              <w:rPr>
                <w:i/>
                <w:sz w:val="18"/>
              </w:rPr>
              <w:t xml:space="preserve"> 1194, de 2015, mediante la que se aprobó instrucción de carácter general para la operatividad de las entidades técnicas de fiscalización ambiental”. </w:t>
            </w:r>
          </w:p>
          <w:p w14:paraId="2AE06170" w14:textId="77777777" w:rsidR="006B07BF" w:rsidRPr="005A67C5" w:rsidRDefault="006B07BF" w:rsidP="0093239C">
            <w:pPr>
              <w:autoSpaceDE w:val="0"/>
              <w:autoSpaceDN w:val="0"/>
              <w:adjustRightInd w:val="0"/>
              <w:jc w:val="both"/>
              <w:rPr>
                <w:sz w:val="18"/>
              </w:rPr>
            </w:pPr>
            <w:r w:rsidRPr="00447C24">
              <w:rPr>
                <w:b/>
                <w:bCs/>
                <w:i/>
                <w:iCs/>
                <w:sz w:val="18"/>
              </w:rPr>
              <w:t xml:space="preserve">Resolución Exenta </w:t>
            </w:r>
            <w:proofErr w:type="spellStart"/>
            <w:r w:rsidRPr="00447C24">
              <w:rPr>
                <w:b/>
                <w:bCs/>
                <w:i/>
                <w:iCs/>
                <w:sz w:val="18"/>
              </w:rPr>
              <w:t>N°</w:t>
            </w:r>
            <w:proofErr w:type="spellEnd"/>
            <w:r w:rsidRPr="00447C24">
              <w:rPr>
                <w:b/>
                <w:bCs/>
                <w:i/>
                <w:iCs/>
                <w:sz w:val="18"/>
              </w:rPr>
              <w:t xml:space="preserve"> 128 de 25 de enero de 2019,</w:t>
            </w:r>
            <w:r w:rsidRPr="00447C24">
              <w:rPr>
                <w:sz w:val="18"/>
              </w:rPr>
              <w:t xml:space="preserve"> dicta instrucción de carácter general que establece directrices específicas para la operatividad de las entidades técnicas de fiscalización ambiental autorizadas en el componente ambiental aire y revoca resolución que indica.</w:t>
            </w:r>
          </w:p>
        </w:tc>
      </w:tr>
      <w:tr w:rsidR="006B07BF" w:rsidRPr="007A7DEB" w14:paraId="57DB0A6B" w14:textId="77777777" w:rsidTr="0093239C">
        <w:trPr>
          <w:trHeight w:val="699"/>
        </w:trPr>
        <w:tc>
          <w:tcPr>
            <w:tcW w:w="5000" w:type="pct"/>
            <w:vAlign w:val="center"/>
          </w:tcPr>
          <w:p w14:paraId="084D572A" w14:textId="77777777" w:rsidR="006B07BF" w:rsidRPr="004705B3" w:rsidRDefault="006B07BF" w:rsidP="0093239C">
            <w:pPr>
              <w:rPr>
                <w:b/>
              </w:rPr>
            </w:pPr>
            <w:r w:rsidRPr="004705B3">
              <w:rPr>
                <w:b/>
              </w:rPr>
              <w:t xml:space="preserve">Resultado (s) examen de Información: </w:t>
            </w:r>
          </w:p>
          <w:p w14:paraId="1A15904C" w14:textId="77777777" w:rsidR="006B07BF" w:rsidRPr="004705B3" w:rsidRDefault="006B07BF" w:rsidP="0093239C">
            <w:pPr>
              <w:rPr>
                <w:rFonts w:eastAsia="Times New Roman" w:cs="Calibri"/>
                <w:color w:val="000000"/>
                <w:lang w:eastAsia="es-CL"/>
              </w:rPr>
            </w:pPr>
          </w:p>
          <w:p w14:paraId="484D6343" w14:textId="4B51DEC9" w:rsidR="006B07BF" w:rsidRPr="003A7B29" w:rsidRDefault="006B07BF" w:rsidP="0093239C">
            <w:pPr>
              <w:pStyle w:val="Ttulo2"/>
              <w:outlineLvl w:val="1"/>
              <w:rPr>
                <w:sz w:val="20"/>
                <w:szCs w:val="20"/>
              </w:rPr>
            </w:pPr>
            <w:bookmarkStart w:id="112" w:name="_Toc46307600"/>
            <w:bookmarkStart w:id="113" w:name="_Toc54095441"/>
            <w:r w:rsidRPr="003A7B29">
              <w:rPr>
                <w:sz w:val="20"/>
                <w:szCs w:val="20"/>
              </w:rPr>
              <w:t>Verificación mensual del cumplimiento del límite de emisión de material particulado (MP) en el secador:</w:t>
            </w:r>
            <w:bookmarkEnd w:id="112"/>
            <w:bookmarkEnd w:id="113"/>
            <w:r w:rsidRPr="003A7B29">
              <w:rPr>
                <w:sz w:val="20"/>
                <w:szCs w:val="20"/>
              </w:rPr>
              <w:t xml:space="preserve"> </w:t>
            </w:r>
          </w:p>
          <w:p w14:paraId="5BE5EF42" w14:textId="77777777" w:rsidR="006B07BF" w:rsidRPr="004705B3" w:rsidRDefault="006B07BF" w:rsidP="0093239C">
            <w:pPr>
              <w:pStyle w:val="Prrafodelista"/>
              <w:ind w:left="1080"/>
              <w:rPr>
                <w:b/>
              </w:rPr>
            </w:pPr>
          </w:p>
          <w:p w14:paraId="1F18A2BA" w14:textId="77777777" w:rsidR="006B07BF" w:rsidRPr="004705B3" w:rsidRDefault="006B07BF" w:rsidP="0093239C">
            <w:pPr>
              <w:spacing w:after="160" w:line="259" w:lineRule="auto"/>
              <w:contextualSpacing/>
              <w:jc w:val="both"/>
              <w:rPr>
                <w:rFonts w:asciiTheme="minorHAnsi" w:hAnsiTheme="minorHAnsi"/>
                <w:b/>
                <w:sz w:val="18"/>
                <w:szCs w:val="18"/>
                <w:lang w:val="es-CL" w:eastAsia="en-US"/>
              </w:rPr>
            </w:pPr>
            <w:r w:rsidRPr="004705B3">
              <w:rPr>
                <w:rFonts w:asciiTheme="minorHAnsi" w:hAnsiTheme="minorHAnsi"/>
                <w:sz w:val="18"/>
                <w:szCs w:val="18"/>
                <w:lang w:val="es-CL" w:eastAsia="en-US"/>
              </w:rPr>
              <w:t xml:space="preserve">A partir de la revisión de los informes mensuales para el periodo enero </w:t>
            </w:r>
            <w:r>
              <w:rPr>
                <w:rFonts w:asciiTheme="minorHAnsi" w:hAnsiTheme="minorHAnsi"/>
                <w:sz w:val="18"/>
                <w:szCs w:val="18"/>
                <w:lang w:val="es-CL" w:eastAsia="en-US"/>
              </w:rPr>
              <w:t xml:space="preserve">– </w:t>
            </w:r>
            <w:r w:rsidRPr="004705B3">
              <w:rPr>
                <w:rFonts w:asciiTheme="minorHAnsi" w:hAnsiTheme="minorHAnsi"/>
                <w:sz w:val="18"/>
                <w:szCs w:val="18"/>
                <w:lang w:val="es-CL" w:eastAsia="en-US"/>
              </w:rPr>
              <w:t>diciembre de 201</w:t>
            </w:r>
            <w:r>
              <w:rPr>
                <w:rFonts w:asciiTheme="minorHAnsi" w:hAnsiTheme="minorHAnsi"/>
                <w:sz w:val="18"/>
                <w:szCs w:val="18"/>
                <w:lang w:val="es-CL" w:eastAsia="en-US"/>
              </w:rPr>
              <w:t>9</w:t>
            </w:r>
            <w:r w:rsidRPr="004705B3">
              <w:rPr>
                <w:rFonts w:asciiTheme="minorHAnsi" w:hAnsiTheme="minorHAnsi"/>
                <w:sz w:val="18"/>
                <w:szCs w:val="18"/>
                <w:lang w:val="es-CL" w:eastAsia="en-US"/>
              </w:rPr>
              <w:t xml:space="preserve"> y los informes de resultados de las entidades técnicas de fiscalización ambiental, en adelante ETFA, es posible señalar lo siguiente: </w:t>
            </w:r>
          </w:p>
          <w:p w14:paraId="0F2774B1" w14:textId="44745406" w:rsidR="006B07BF" w:rsidRPr="00AF3A94" w:rsidRDefault="006B07BF" w:rsidP="00F87784">
            <w:pPr>
              <w:pStyle w:val="IFA1"/>
              <w:numPr>
                <w:ilvl w:val="2"/>
                <w:numId w:val="13"/>
              </w:numPr>
              <w:ind w:left="604" w:hanging="283"/>
              <w:jc w:val="both"/>
              <w:rPr>
                <w:rFonts w:asciiTheme="minorHAnsi" w:hAnsiTheme="minorHAnsi"/>
                <w:b w:val="0"/>
                <w:bCs/>
                <w:sz w:val="18"/>
                <w:szCs w:val="18"/>
                <w:lang w:val="es-CL" w:eastAsia="en-US"/>
              </w:rPr>
            </w:pPr>
            <w:bookmarkStart w:id="114" w:name="_Toc46307601"/>
            <w:bookmarkStart w:id="115" w:name="_Toc54095442"/>
            <w:r w:rsidRPr="00AF3A94">
              <w:rPr>
                <w:rFonts w:eastAsia="Times New Roman"/>
                <w:b w:val="0"/>
                <w:bCs/>
                <w:color w:val="000000"/>
                <w:sz w:val="18"/>
                <w:szCs w:val="18"/>
                <w:lang w:val="es-CL" w:eastAsia="es-CL"/>
              </w:rPr>
              <w:t xml:space="preserve">Los muestreos isocinéticos de material particulado en las chimeneas del secador y horno de limpieza de escorias de la Fundición </w:t>
            </w:r>
            <w:r>
              <w:rPr>
                <w:rFonts w:eastAsia="Times New Roman"/>
                <w:b w:val="0"/>
                <w:bCs/>
                <w:color w:val="000000"/>
                <w:sz w:val="18"/>
                <w:szCs w:val="18"/>
                <w:lang w:val="es-CL" w:eastAsia="es-CL"/>
              </w:rPr>
              <w:t>Potrerillos</w:t>
            </w:r>
            <w:r w:rsidRPr="00AF3A94">
              <w:rPr>
                <w:rFonts w:eastAsia="Times New Roman"/>
                <w:b w:val="0"/>
                <w:bCs/>
                <w:color w:val="000000"/>
                <w:sz w:val="18"/>
                <w:szCs w:val="18"/>
                <w:lang w:val="es-CL" w:eastAsia="es-CL"/>
              </w:rPr>
              <w:t xml:space="preserve"> son realizados por las ETFA, </w:t>
            </w:r>
            <w:proofErr w:type="spellStart"/>
            <w:r w:rsidRPr="00AF3A94">
              <w:rPr>
                <w:rFonts w:eastAsia="Times New Roman"/>
                <w:b w:val="0"/>
                <w:bCs/>
                <w:color w:val="000000"/>
                <w:sz w:val="18"/>
                <w:szCs w:val="18"/>
                <w:lang w:val="es-CL" w:eastAsia="es-CL"/>
              </w:rPr>
              <w:t>Sercoamb</w:t>
            </w:r>
            <w:proofErr w:type="spellEnd"/>
            <w:r w:rsidRPr="00AF3A94">
              <w:rPr>
                <w:rFonts w:eastAsia="Times New Roman"/>
                <w:b w:val="0"/>
                <w:bCs/>
                <w:color w:val="000000"/>
                <w:sz w:val="18"/>
                <w:szCs w:val="18"/>
                <w:lang w:val="es-CL" w:eastAsia="es-CL"/>
              </w:rPr>
              <w:t xml:space="preserve"> </w:t>
            </w:r>
            <w:proofErr w:type="spellStart"/>
            <w:r w:rsidRPr="00AF3A94">
              <w:rPr>
                <w:rFonts w:eastAsia="Times New Roman"/>
                <w:b w:val="0"/>
                <w:bCs/>
                <w:color w:val="000000"/>
                <w:sz w:val="18"/>
                <w:szCs w:val="18"/>
                <w:lang w:val="es-CL" w:eastAsia="es-CL"/>
              </w:rPr>
              <w:t>ltda</w:t>
            </w:r>
            <w:proofErr w:type="spellEnd"/>
            <w:r w:rsidRPr="00AF3A94">
              <w:rPr>
                <w:rFonts w:eastAsia="Times New Roman"/>
                <w:b w:val="0"/>
                <w:bCs/>
                <w:color w:val="000000"/>
                <w:sz w:val="18"/>
                <w:szCs w:val="18"/>
                <w:lang w:val="es-CL" w:eastAsia="es-CL"/>
              </w:rPr>
              <w:t>, entidad que se encuentra autorizada para muestreo bajo el método CH-5 en el componente aire – emisiones atmosféricas de fuentes fijas y cuentan con el correspondiente inspector ambiental autorizado.</w:t>
            </w:r>
            <w:bookmarkEnd w:id="114"/>
            <w:bookmarkEnd w:id="115"/>
          </w:p>
          <w:p w14:paraId="77B469D6" w14:textId="77777777" w:rsidR="006B07BF" w:rsidRPr="004705B3" w:rsidRDefault="006B07BF" w:rsidP="0093239C">
            <w:pPr>
              <w:pStyle w:val="Prrafodelista"/>
              <w:ind w:left="697"/>
              <w:rPr>
                <w:rFonts w:asciiTheme="minorHAnsi" w:hAnsiTheme="minorHAnsi"/>
                <w:b/>
                <w:sz w:val="18"/>
                <w:szCs w:val="18"/>
                <w:lang w:val="es-CL" w:eastAsia="en-US"/>
              </w:rPr>
            </w:pPr>
          </w:p>
          <w:p w14:paraId="5F4D3824" w14:textId="77777777" w:rsidR="006B07BF" w:rsidRPr="004705B3" w:rsidRDefault="006B07BF" w:rsidP="0093239C">
            <w:pPr>
              <w:contextualSpacing/>
              <w:jc w:val="center"/>
              <w:outlineLvl w:val="1"/>
              <w:rPr>
                <w:rFonts w:asciiTheme="minorHAnsi" w:eastAsiaTheme="majorEastAsia" w:hAnsiTheme="minorHAnsi" w:cstheme="minorHAnsi"/>
                <w:sz w:val="18"/>
                <w:szCs w:val="18"/>
                <w:lang w:val="es-CL" w:eastAsia="en-US"/>
              </w:rPr>
            </w:pPr>
            <w:bookmarkStart w:id="116" w:name="_Toc523307318"/>
            <w:bookmarkStart w:id="117" w:name="_Toc46307602"/>
            <w:bookmarkStart w:id="118" w:name="_Toc54095443"/>
            <w:r w:rsidRPr="004705B3">
              <w:rPr>
                <w:rFonts w:asciiTheme="minorHAnsi" w:eastAsiaTheme="majorEastAsia" w:hAnsiTheme="minorHAnsi" w:cstheme="minorHAnsi"/>
                <w:b/>
                <w:sz w:val="18"/>
                <w:szCs w:val="18"/>
                <w:lang w:val="es-CL" w:eastAsia="en-US"/>
              </w:rPr>
              <w:t xml:space="preserve">Tabla 7: </w:t>
            </w:r>
            <w:r w:rsidRPr="004705B3">
              <w:rPr>
                <w:rFonts w:asciiTheme="minorHAnsi" w:eastAsiaTheme="majorEastAsia" w:hAnsiTheme="minorHAnsi" w:cstheme="minorHAnsi"/>
                <w:sz w:val="18"/>
                <w:szCs w:val="18"/>
                <w:lang w:val="es-CL" w:eastAsia="en-US"/>
              </w:rPr>
              <w:t>Verificación para el control de Entidades Técnicas de Fiscalización Ambiental (ETFA) autorizadas en emisiones atmosféricas de fuentes fijas.</w:t>
            </w:r>
            <w:bookmarkEnd w:id="116"/>
            <w:bookmarkEnd w:id="117"/>
            <w:bookmarkEnd w:id="118"/>
          </w:p>
          <w:tbl>
            <w:tblPr>
              <w:tblStyle w:val="Tablaconcuadrcula1"/>
              <w:tblpPr w:leftFromText="141" w:rightFromText="141" w:vertAnchor="text" w:horzAnchor="margin" w:tblpXSpec="center" w:tblpY="128"/>
              <w:tblW w:w="8359" w:type="dxa"/>
              <w:tblLook w:val="01E0" w:firstRow="1" w:lastRow="1" w:firstColumn="1" w:lastColumn="1" w:noHBand="0" w:noVBand="0"/>
            </w:tblPr>
            <w:tblGrid>
              <w:gridCol w:w="704"/>
              <w:gridCol w:w="6521"/>
              <w:gridCol w:w="567"/>
              <w:gridCol w:w="567"/>
            </w:tblGrid>
            <w:tr w:rsidR="006B07BF" w:rsidRPr="004705B3" w14:paraId="23B290EB" w14:textId="77777777" w:rsidTr="0093239C">
              <w:trPr>
                <w:trHeight w:hRule="exact" w:val="294"/>
              </w:trPr>
              <w:tc>
                <w:tcPr>
                  <w:tcW w:w="704" w:type="dxa"/>
                  <w:shd w:val="clear" w:color="auto" w:fill="D9D9D9" w:themeFill="background1" w:themeFillShade="D9"/>
                  <w:hideMark/>
                </w:tcPr>
                <w:p w14:paraId="306FB198" w14:textId="77777777" w:rsidR="006B07BF" w:rsidRPr="004705B3" w:rsidRDefault="006B07BF" w:rsidP="0093239C">
                  <w:pPr>
                    <w:spacing w:after="120" w:line="276" w:lineRule="auto"/>
                    <w:jc w:val="center"/>
                    <w:rPr>
                      <w:rFonts w:asciiTheme="minorHAnsi" w:eastAsia="Arial" w:hAnsiTheme="minorHAnsi" w:cs="Arial"/>
                      <w:b/>
                      <w:color w:val="000000" w:themeColor="text1"/>
                      <w:sz w:val="16"/>
                      <w:szCs w:val="18"/>
                    </w:rPr>
                  </w:pPr>
                  <w:proofErr w:type="spellStart"/>
                  <w:r w:rsidRPr="004705B3">
                    <w:rPr>
                      <w:rFonts w:asciiTheme="minorHAnsi" w:eastAsia="Arial" w:hAnsiTheme="minorHAnsi" w:cs="Arial"/>
                      <w:b/>
                      <w:color w:val="000000" w:themeColor="text1"/>
                      <w:sz w:val="16"/>
                      <w:szCs w:val="18"/>
                    </w:rPr>
                    <w:t>N°</w:t>
                  </w:r>
                  <w:proofErr w:type="spellEnd"/>
                </w:p>
              </w:tc>
              <w:tc>
                <w:tcPr>
                  <w:tcW w:w="6521" w:type="dxa"/>
                  <w:shd w:val="clear" w:color="auto" w:fill="D9D9D9" w:themeFill="background1" w:themeFillShade="D9"/>
                  <w:hideMark/>
                </w:tcPr>
                <w:p w14:paraId="47FCD901" w14:textId="77777777" w:rsidR="006B07BF" w:rsidRPr="004705B3" w:rsidRDefault="006B07BF" w:rsidP="0093239C">
                  <w:pPr>
                    <w:spacing w:after="120" w:line="276" w:lineRule="auto"/>
                    <w:jc w:val="center"/>
                    <w:rPr>
                      <w:rFonts w:asciiTheme="minorHAnsi" w:eastAsia="Arial" w:hAnsiTheme="minorHAnsi" w:cs="Arial"/>
                      <w:b/>
                      <w:color w:val="000000" w:themeColor="text1"/>
                      <w:sz w:val="16"/>
                      <w:szCs w:val="18"/>
                    </w:rPr>
                  </w:pPr>
                  <w:r w:rsidRPr="004705B3">
                    <w:rPr>
                      <w:rFonts w:asciiTheme="minorHAnsi" w:eastAsia="Arial" w:hAnsiTheme="minorHAnsi" w:cs="Arial"/>
                      <w:b/>
                      <w:color w:val="000000" w:themeColor="text1"/>
                      <w:sz w:val="16"/>
                      <w:szCs w:val="18"/>
                    </w:rPr>
                    <w:t>Actividad</w:t>
                  </w:r>
                </w:p>
              </w:tc>
              <w:tc>
                <w:tcPr>
                  <w:tcW w:w="567" w:type="dxa"/>
                  <w:shd w:val="clear" w:color="auto" w:fill="D9D9D9" w:themeFill="background1" w:themeFillShade="D9"/>
                  <w:hideMark/>
                </w:tcPr>
                <w:p w14:paraId="4A1DCB76" w14:textId="77777777" w:rsidR="006B07BF" w:rsidRPr="004705B3" w:rsidRDefault="006B07BF" w:rsidP="0093239C">
                  <w:pPr>
                    <w:spacing w:after="120" w:line="276" w:lineRule="auto"/>
                    <w:jc w:val="center"/>
                    <w:rPr>
                      <w:rFonts w:asciiTheme="minorHAnsi" w:eastAsia="Arial" w:hAnsiTheme="minorHAnsi" w:cs="Arial"/>
                      <w:b/>
                      <w:color w:val="000000" w:themeColor="text1"/>
                      <w:sz w:val="16"/>
                      <w:szCs w:val="18"/>
                    </w:rPr>
                  </w:pPr>
                  <w:r w:rsidRPr="004705B3">
                    <w:rPr>
                      <w:rFonts w:asciiTheme="minorHAnsi" w:eastAsia="Arial" w:hAnsiTheme="minorHAnsi" w:cs="Arial"/>
                      <w:b/>
                      <w:color w:val="000000" w:themeColor="text1"/>
                      <w:sz w:val="16"/>
                      <w:szCs w:val="18"/>
                    </w:rPr>
                    <w:t>SI</w:t>
                  </w:r>
                </w:p>
              </w:tc>
              <w:tc>
                <w:tcPr>
                  <w:tcW w:w="567" w:type="dxa"/>
                  <w:shd w:val="clear" w:color="auto" w:fill="D9D9D9" w:themeFill="background1" w:themeFillShade="D9"/>
                  <w:hideMark/>
                </w:tcPr>
                <w:p w14:paraId="74134E5F" w14:textId="77777777" w:rsidR="006B07BF" w:rsidRPr="004705B3" w:rsidRDefault="006B07BF" w:rsidP="0093239C">
                  <w:pPr>
                    <w:spacing w:after="120" w:line="276" w:lineRule="auto"/>
                    <w:jc w:val="center"/>
                    <w:rPr>
                      <w:rFonts w:asciiTheme="minorHAnsi" w:eastAsia="Arial" w:hAnsiTheme="minorHAnsi" w:cs="Arial"/>
                      <w:b/>
                      <w:color w:val="000000" w:themeColor="text1"/>
                      <w:sz w:val="16"/>
                      <w:szCs w:val="18"/>
                    </w:rPr>
                  </w:pPr>
                  <w:r w:rsidRPr="004705B3">
                    <w:rPr>
                      <w:rFonts w:asciiTheme="minorHAnsi" w:eastAsia="Arial" w:hAnsiTheme="minorHAnsi" w:cs="Arial"/>
                      <w:b/>
                      <w:color w:val="000000" w:themeColor="text1"/>
                      <w:sz w:val="16"/>
                      <w:szCs w:val="18"/>
                    </w:rPr>
                    <w:t>NO</w:t>
                  </w:r>
                </w:p>
              </w:tc>
            </w:tr>
            <w:tr w:rsidR="006B07BF" w:rsidRPr="004705B3" w14:paraId="0AFF4B52" w14:textId="77777777" w:rsidTr="0093239C">
              <w:trPr>
                <w:trHeight w:hRule="exact" w:val="474"/>
              </w:trPr>
              <w:tc>
                <w:tcPr>
                  <w:tcW w:w="704" w:type="dxa"/>
                </w:tcPr>
                <w:p w14:paraId="146E4B56" w14:textId="77777777" w:rsidR="006B07BF" w:rsidRPr="004705B3" w:rsidRDefault="006B07BF" w:rsidP="0093239C">
                  <w:pPr>
                    <w:ind w:left="84" w:right="150"/>
                    <w:jc w:val="center"/>
                    <w:rPr>
                      <w:rFonts w:asciiTheme="minorHAnsi" w:eastAsiaTheme="minorHAnsi" w:hAnsiTheme="minorHAnsi" w:cs="Arial"/>
                      <w:sz w:val="16"/>
                      <w:szCs w:val="18"/>
                    </w:rPr>
                  </w:pPr>
                  <w:r w:rsidRPr="004705B3">
                    <w:rPr>
                      <w:rFonts w:asciiTheme="minorHAnsi" w:eastAsiaTheme="minorHAnsi" w:hAnsiTheme="minorHAnsi" w:cs="Arial"/>
                      <w:sz w:val="16"/>
                      <w:szCs w:val="18"/>
                    </w:rPr>
                    <w:t>1</w:t>
                  </w:r>
                </w:p>
              </w:tc>
              <w:tc>
                <w:tcPr>
                  <w:tcW w:w="6521" w:type="dxa"/>
                  <w:hideMark/>
                </w:tcPr>
                <w:p w14:paraId="664CCC0D" w14:textId="77777777" w:rsidR="006B07BF" w:rsidRPr="004705B3" w:rsidRDefault="006B07BF" w:rsidP="0093239C">
                  <w:pPr>
                    <w:ind w:left="84" w:right="150"/>
                    <w:rPr>
                      <w:rFonts w:asciiTheme="minorHAnsi" w:eastAsiaTheme="minorHAnsi" w:hAnsiTheme="minorHAnsi" w:cs="Arial"/>
                      <w:sz w:val="16"/>
                      <w:szCs w:val="18"/>
                    </w:rPr>
                  </w:pPr>
                  <w:r w:rsidRPr="004705B3">
                    <w:rPr>
                      <w:rFonts w:asciiTheme="minorHAnsi" w:hAnsiTheme="minorHAnsi" w:cs="Arial"/>
                      <w:sz w:val="16"/>
                      <w:szCs w:val="18"/>
                    </w:rPr>
                    <w:t>La ETFA de muestreo está autorizada para la actividad y método desarrollado en el componente aire - emisiones atmosféricas de fuentes fijas</w:t>
                  </w:r>
                </w:p>
              </w:tc>
              <w:tc>
                <w:tcPr>
                  <w:tcW w:w="567" w:type="dxa"/>
                  <w:vAlign w:val="center"/>
                  <w:hideMark/>
                </w:tcPr>
                <w:p w14:paraId="2B3CF633" w14:textId="77777777" w:rsidR="006B07BF" w:rsidRPr="004705B3" w:rsidRDefault="006B07BF" w:rsidP="0093239C">
                  <w:pPr>
                    <w:ind w:left="84" w:right="150"/>
                    <w:jc w:val="center"/>
                    <w:rPr>
                      <w:rFonts w:asciiTheme="minorHAnsi" w:hAnsiTheme="minorHAnsi" w:cs="Arial"/>
                      <w:sz w:val="16"/>
                      <w:szCs w:val="18"/>
                    </w:rPr>
                  </w:pPr>
                  <w:r w:rsidRPr="004705B3">
                    <w:rPr>
                      <w:rFonts w:asciiTheme="minorHAnsi" w:hAnsiTheme="minorHAnsi" w:cs="Arial"/>
                      <w:sz w:val="16"/>
                      <w:szCs w:val="18"/>
                    </w:rPr>
                    <w:t>x</w:t>
                  </w:r>
                </w:p>
              </w:tc>
              <w:tc>
                <w:tcPr>
                  <w:tcW w:w="567" w:type="dxa"/>
                  <w:vAlign w:val="center"/>
                </w:tcPr>
                <w:p w14:paraId="5CBDD672" w14:textId="77777777" w:rsidR="006B07BF" w:rsidRPr="004705B3" w:rsidRDefault="006B07BF" w:rsidP="0093239C">
                  <w:pPr>
                    <w:ind w:left="84" w:right="150"/>
                    <w:jc w:val="center"/>
                    <w:rPr>
                      <w:rFonts w:asciiTheme="minorHAnsi" w:hAnsiTheme="minorHAnsi" w:cs="Arial"/>
                      <w:sz w:val="16"/>
                      <w:szCs w:val="18"/>
                    </w:rPr>
                  </w:pPr>
                </w:p>
                <w:p w14:paraId="79D8BE09" w14:textId="77777777" w:rsidR="006B07BF" w:rsidRPr="004705B3" w:rsidRDefault="006B07BF" w:rsidP="0093239C">
                  <w:pPr>
                    <w:ind w:left="84" w:right="150"/>
                    <w:jc w:val="center"/>
                    <w:rPr>
                      <w:rFonts w:asciiTheme="minorHAnsi" w:hAnsiTheme="minorHAnsi" w:cs="Arial"/>
                      <w:sz w:val="16"/>
                      <w:szCs w:val="18"/>
                    </w:rPr>
                  </w:pPr>
                </w:p>
              </w:tc>
            </w:tr>
            <w:tr w:rsidR="006B07BF" w:rsidRPr="004705B3" w14:paraId="04C9E7CF" w14:textId="77777777" w:rsidTr="0093239C">
              <w:trPr>
                <w:trHeight w:hRule="exact" w:val="424"/>
              </w:trPr>
              <w:tc>
                <w:tcPr>
                  <w:tcW w:w="704" w:type="dxa"/>
                </w:tcPr>
                <w:p w14:paraId="7EF93990" w14:textId="77777777" w:rsidR="006B07BF" w:rsidRPr="004705B3" w:rsidRDefault="006B07BF" w:rsidP="0093239C">
                  <w:pPr>
                    <w:spacing w:before="91"/>
                    <w:ind w:left="197" w:right="184"/>
                    <w:rPr>
                      <w:rFonts w:asciiTheme="minorHAnsi" w:eastAsia="Arial" w:hAnsiTheme="minorHAnsi" w:cs="Arial"/>
                      <w:w w:val="99"/>
                      <w:sz w:val="16"/>
                      <w:szCs w:val="18"/>
                    </w:rPr>
                  </w:pPr>
                  <w:r w:rsidRPr="004705B3">
                    <w:rPr>
                      <w:rFonts w:asciiTheme="minorHAnsi" w:eastAsia="Arial" w:hAnsiTheme="minorHAnsi" w:cs="Arial"/>
                      <w:w w:val="99"/>
                      <w:sz w:val="16"/>
                      <w:szCs w:val="18"/>
                    </w:rPr>
                    <w:t>2</w:t>
                  </w:r>
                </w:p>
              </w:tc>
              <w:tc>
                <w:tcPr>
                  <w:tcW w:w="6521" w:type="dxa"/>
                  <w:hideMark/>
                </w:tcPr>
                <w:p w14:paraId="3A225308" w14:textId="77777777" w:rsidR="006B07BF" w:rsidRPr="004705B3" w:rsidRDefault="006B07BF" w:rsidP="0093239C">
                  <w:pPr>
                    <w:ind w:left="84" w:right="150"/>
                    <w:rPr>
                      <w:rFonts w:asciiTheme="minorHAnsi" w:hAnsiTheme="minorHAnsi" w:cs="Arial"/>
                      <w:color w:val="FF0000"/>
                      <w:sz w:val="16"/>
                      <w:szCs w:val="18"/>
                    </w:rPr>
                  </w:pPr>
                  <w:r w:rsidRPr="004705B3">
                    <w:rPr>
                      <w:rFonts w:asciiTheme="minorHAnsi" w:hAnsiTheme="minorHAnsi" w:cs="Arial"/>
                      <w:sz w:val="16"/>
                      <w:szCs w:val="18"/>
                    </w:rPr>
                    <w:t xml:space="preserve">La ETFA de análisis está autorizada para la actividad y método desarrollado en el componente aire </w:t>
                  </w:r>
                  <w:r>
                    <w:rPr>
                      <w:rFonts w:asciiTheme="minorHAnsi" w:hAnsiTheme="minorHAnsi" w:cs="Arial"/>
                      <w:sz w:val="16"/>
                      <w:szCs w:val="18"/>
                    </w:rPr>
                    <w:t xml:space="preserve">- </w:t>
                  </w:r>
                  <w:r w:rsidRPr="004705B3">
                    <w:rPr>
                      <w:rFonts w:asciiTheme="minorHAnsi" w:hAnsiTheme="minorHAnsi" w:cs="Arial"/>
                      <w:sz w:val="16"/>
                      <w:szCs w:val="18"/>
                    </w:rPr>
                    <w:t>emisiones.</w:t>
                  </w:r>
                </w:p>
              </w:tc>
              <w:tc>
                <w:tcPr>
                  <w:tcW w:w="567" w:type="dxa"/>
                  <w:vAlign w:val="center"/>
                  <w:hideMark/>
                </w:tcPr>
                <w:p w14:paraId="51D82E5A" w14:textId="77777777" w:rsidR="006B07BF" w:rsidRPr="004705B3" w:rsidRDefault="006B07BF" w:rsidP="0093239C">
                  <w:pPr>
                    <w:ind w:left="84" w:right="150"/>
                    <w:jc w:val="center"/>
                    <w:rPr>
                      <w:rFonts w:asciiTheme="minorHAnsi" w:hAnsiTheme="minorHAnsi" w:cs="Arial"/>
                      <w:sz w:val="16"/>
                      <w:szCs w:val="18"/>
                    </w:rPr>
                  </w:pPr>
                  <w:r w:rsidRPr="004705B3">
                    <w:rPr>
                      <w:rFonts w:asciiTheme="minorHAnsi" w:hAnsiTheme="minorHAnsi" w:cs="Arial"/>
                      <w:sz w:val="16"/>
                      <w:szCs w:val="18"/>
                    </w:rPr>
                    <w:t>x</w:t>
                  </w:r>
                </w:p>
              </w:tc>
              <w:tc>
                <w:tcPr>
                  <w:tcW w:w="567" w:type="dxa"/>
                  <w:vAlign w:val="center"/>
                </w:tcPr>
                <w:p w14:paraId="6D77015E" w14:textId="77777777" w:rsidR="006B07BF" w:rsidRPr="004705B3" w:rsidRDefault="006B07BF" w:rsidP="0093239C">
                  <w:pPr>
                    <w:ind w:left="84" w:right="150"/>
                    <w:jc w:val="center"/>
                    <w:rPr>
                      <w:rFonts w:asciiTheme="minorHAnsi" w:hAnsiTheme="minorHAnsi" w:cs="Arial"/>
                      <w:sz w:val="16"/>
                      <w:szCs w:val="18"/>
                    </w:rPr>
                  </w:pPr>
                </w:p>
                <w:p w14:paraId="097C68B7" w14:textId="77777777" w:rsidR="006B07BF" w:rsidRPr="004705B3" w:rsidRDefault="006B07BF" w:rsidP="0093239C">
                  <w:pPr>
                    <w:ind w:left="84" w:right="150"/>
                    <w:jc w:val="center"/>
                    <w:rPr>
                      <w:rFonts w:asciiTheme="minorHAnsi" w:hAnsiTheme="minorHAnsi" w:cs="Arial"/>
                      <w:sz w:val="16"/>
                      <w:szCs w:val="18"/>
                    </w:rPr>
                  </w:pPr>
                </w:p>
              </w:tc>
            </w:tr>
            <w:tr w:rsidR="006B07BF" w:rsidRPr="004705B3" w14:paraId="78213EDC" w14:textId="77777777" w:rsidTr="0093239C">
              <w:trPr>
                <w:trHeight w:hRule="exact" w:val="529"/>
              </w:trPr>
              <w:tc>
                <w:tcPr>
                  <w:tcW w:w="704" w:type="dxa"/>
                </w:tcPr>
                <w:p w14:paraId="50CEB3EF" w14:textId="77777777" w:rsidR="006B07BF" w:rsidRPr="004705B3" w:rsidRDefault="006B07BF" w:rsidP="0093239C">
                  <w:pPr>
                    <w:spacing w:before="91"/>
                    <w:ind w:left="197" w:right="184"/>
                    <w:rPr>
                      <w:rFonts w:asciiTheme="minorHAnsi" w:eastAsia="Arial" w:hAnsiTheme="minorHAnsi" w:cs="Arial"/>
                      <w:w w:val="99"/>
                      <w:sz w:val="16"/>
                      <w:szCs w:val="18"/>
                    </w:rPr>
                  </w:pPr>
                  <w:r w:rsidRPr="004705B3">
                    <w:rPr>
                      <w:rFonts w:asciiTheme="minorHAnsi" w:eastAsia="Arial" w:hAnsiTheme="minorHAnsi" w:cs="Arial"/>
                      <w:w w:val="99"/>
                      <w:sz w:val="16"/>
                      <w:szCs w:val="18"/>
                    </w:rPr>
                    <w:t>3</w:t>
                  </w:r>
                </w:p>
              </w:tc>
              <w:tc>
                <w:tcPr>
                  <w:tcW w:w="6521" w:type="dxa"/>
                  <w:hideMark/>
                </w:tcPr>
                <w:p w14:paraId="24D9B975" w14:textId="77777777" w:rsidR="006B07BF" w:rsidRPr="00D27982" w:rsidRDefault="006B07BF" w:rsidP="0093239C">
                  <w:pPr>
                    <w:ind w:left="84" w:right="150"/>
                    <w:rPr>
                      <w:rFonts w:asciiTheme="minorHAnsi" w:hAnsiTheme="minorHAnsi" w:cs="Arial"/>
                      <w:sz w:val="16"/>
                      <w:szCs w:val="18"/>
                      <w:highlight w:val="yellow"/>
                    </w:rPr>
                  </w:pPr>
                  <w:r w:rsidRPr="00264ECF">
                    <w:rPr>
                      <w:rFonts w:asciiTheme="minorHAnsi" w:hAnsiTheme="minorHAnsi" w:cs="Arial"/>
                      <w:sz w:val="16"/>
                      <w:szCs w:val="18"/>
                    </w:rPr>
                    <w:t>Los Inspectores Ambientales (IA) que desarrollen las actividades en nombre de la ETFA, están registrados y autorizados en el componente aire – emisiones atmosféricas de fuentes fijas.</w:t>
                  </w:r>
                </w:p>
              </w:tc>
              <w:tc>
                <w:tcPr>
                  <w:tcW w:w="567" w:type="dxa"/>
                  <w:vAlign w:val="center"/>
                  <w:hideMark/>
                </w:tcPr>
                <w:p w14:paraId="4FAC8AFB" w14:textId="77777777" w:rsidR="006B07BF" w:rsidRPr="004705B3" w:rsidRDefault="006B07BF" w:rsidP="0093239C">
                  <w:pPr>
                    <w:ind w:left="84" w:right="150"/>
                    <w:jc w:val="center"/>
                    <w:rPr>
                      <w:rFonts w:asciiTheme="minorHAnsi" w:hAnsiTheme="minorHAnsi" w:cs="Arial"/>
                      <w:sz w:val="16"/>
                      <w:szCs w:val="18"/>
                    </w:rPr>
                  </w:pPr>
                  <w:r w:rsidRPr="004705B3">
                    <w:rPr>
                      <w:rFonts w:asciiTheme="minorHAnsi" w:hAnsiTheme="minorHAnsi" w:cs="Arial"/>
                      <w:sz w:val="16"/>
                      <w:szCs w:val="18"/>
                    </w:rPr>
                    <w:t>x</w:t>
                  </w:r>
                </w:p>
              </w:tc>
              <w:tc>
                <w:tcPr>
                  <w:tcW w:w="567" w:type="dxa"/>
                  <w:vAlign w:val="center"/>
                </w:tcPr>
                <w:p w14:paraId="295C91FB" w14:textId="77777777" w:rsidR="006B07BF" w:rsidRPr="004705B3" w:rsidRDefault="006B07BF" w:rsidP="0093239C">
                  <w:pPr>
                    <w:ind w:left="84" w:right="150"/>
                    <w:jc w:val="center"/>
                    <w:rPr>
                      <w:rFonts w:asciiTheme="minorHAnsi" w:hAnsiTheme="minorHAnsi" w:cs="Arial"/>
                      <w:sz w:val="16"/>
                      <w:szCs w:val="18"/>
                    </w:rPr>
                  </w:pPr>
                </w:p>
                <w:p w14:paraId="5F591902" w14:textId="77777777" w:rsidR="006B07BF" w:rsidRPr="004705B3" w:rsidRDefault="006B07BF" w:rsidP="0093239C">
                  <w:pPr>
                    <w:ind w:left="84" w:right="150"/>
                    <w:jc w:val="center"/>
                    <w:rPr>
                      <w:rFonts w:asciiTheme="minorHAnsi" w:hAnsiTheme="minorHAnsi" w:cs="Arial"/>
                      <w:sz w:val="16"/>
                      <w:szCs w:val="18"/>
                    </w:rPr>
                  </w:pPr>
                </w:p>
              </w:tc>
            </w:tr>
          </w:tbl>
          <w:p w14:paraId="2E7575A9" w14:textId="77777777" w:rsidR="006B07BF" w:rsidRPr="004705B3" w:rsidRDefault="006B07BF" w:rsidP="0093239C">
            <w:pPr>
              <w:spacing w:after="160" w:line="259" w:lineRule="auto"/>
              <w:ind w:left="360"/>
              <w:contextualSpacing/>
              <w:jc w:val="both"/>
              <w:rPr>
                <w:rFonts w:asciiTheme="minorHAnsi" w:hAnsiTheme="minorHAnsi"/>
                <w:sz w:val="18"/>
                <w:szCs w:val="18"/>
                <w:lang w:val="es-CL" w:eastAsia="en-US"/>
              </w:rPr>
            </w:pPr>
          </w:p>
          <w:p w14:paraId="6B2F920F" w14:textId="77777777" w:rsidR="006B07BF" w:rsidRPr="004705B3" w:rsidRDefault="006B07BF" w:rsidP="0093239C">
            <w:pPr>
              <w:spacing w:after="160" w:line="259" w:lineRule="auto"/>
              <w:ind w:left="360"/>
              <w:contextualSpacing/>
              <w:jc w:val="both"/>
              <w:rPr>
                <w:rFonts w:asciiTheme="minorHAnsi" w:hAnsiTheme="minorHAnsi"/>
                <w:sz w:val="18"/>
                <w:szCs w:val="18"/>
                <w:lang w:val="es-CL" w:eastAsia="en-US"/>
              </w:rPr>
            </w:pPr>
          </w:p>
          <w:p w14:paraId="1B033619" w14:textId="77777777" w:rsidR="006B07BF" w:rsidRPr="004705B3" w:rsidRDefault="006B07BF" w:rsidP="0093239C">
            <w:pPr>
              <w:spacing w:after="160" w:line="259" w:lineRule="auto"/>
              <w:ind w:left="360"/>
              <w:contextualSpacing/>
              <w:jc w:val="both"/>
              <w:rPr>
                <w:rFonts w:asciiTheme="minorHAnsi" w:hAnsiTheme="minorHAnsi"/>
                <w:sz w:val="18"/>
                <w:szCs w:val="18"/>
                <w:lang w:val="es-CL" w:eastAsia="en-US"/>
              </w:rPr>
            </w:pPr>
          </w:p>
          <w:p w14:paraId="653F1F3E"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419E7646"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772C32B8"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75A2AE22"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7CFF40C4"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67648720"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16A0D46F"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330258D4"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7C1680D3"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06590742"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207811F8"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39562A44"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39A03E02"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53779B42"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2E8C0639"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4CD78AFA"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03FB8399"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62F431D6"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4D28D3DB"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32544EBA"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675D0B10"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777E4850"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42A92DA8"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6F4964F6"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6DB336E3"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0F4D96AF"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2E9A6090"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7377357F"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3F4C4A63" w14:textId="77777777"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4DA50786" w14:textId="5D7764FC" w:rsidR="006B07BF" w:rsidRDefault="006B07BF" w:rsidP="0093239C">
            <w:pPr>
              <w:spacing w:after="160" w:line="259" w:lineRule="auto"/>
              <w:ind w:left="360"/>
              <w:contextualSpacing/>
              <w:jc w:val="both"/>
              <w:rPr>
                <w:rFonts w:asciiTheme="minorHAnsi" w:hAnsiTheme="minorHAnsi"/>
                <w:sz w:val="4"/>
                <w:szCs w:val="18"/>
                <w:lang w:val="es-CL" w:eastAsia="en-US"/>
              </w:rPr>
            </w:pPr>
          </w:p>
          <w:p w14:paraId="4869F37C" w14:textId="23AEB105" w:rsidR="0093239C" w:rsidRDefault="0093239C" w:rsidP="0093239C">
            <w:pPr>
              <w:spacing w:after="160" w:line="259" w:lineRule="auto"/>
              <w:ind w:left="360"/>
              <w:contextualSpacing/>
              <w:jc w:val="both"/>
              <w:rPr>
                <w:rFonts w:asciiTheme="minorHAnsi" w:hAnsiTheme="minorHAnsi"/>
                <w:sz w:val="4"/>
                <w:szCs w:val="18"/>
                <w:lang w:val="es-CL" w:eastAsia="en-US"/>
              </w:rPr>
            </w:pPr>
          </w:p>
          <w:p w14:paraId="7FC9BF8A" w14:textId="77777777" w:rsidR="0093239C" w:rsidRDefault="0093239C" w:rsidP="0093239C">
            <w:pPr>
              <w:spacing w:after="160" w:line="259" w:lineRule="auto"/>
              <w:ind w:left="360"/>
              <w:contextualSpacing/>
              <w:jc w:val="both"/>
              <w:rPr>
                <w:rFonts w:asciiTheme="minorHAnsi" w:hAnsiTheme="minorHAnsi"/>
                <w:sz w:val="4"/>
                <w:szCs w:val="18"/>
                <w:lang w:val="es-CL" w:eastAsia="en-US"/>
              </w:rPr>
            </w:pPr>
          </w:p>
          <w:p w14:paraId="4F1E6F07" w14:textId="77777777" w:rsidR="006B07BF" w:rsidRPr="003A2644" w:rsidRDefault="006B07BF" w:rsidP="0093239C">
            <w:pPr>
              <w:spacing w:after="160" w:line="259" w:lineRule="auto"/>
              <w:ind w:left="360"/>
              <w:contextualSpacing/>
              <w:jc w:val="both"/>
              <w:rPr>
                <w:rFonts w:asciiTheme="minorHAnsi" w:hAnsiTheme="minorHAnsi"/>
                <w:sz w:val="4"/>
                <w:szCs w:val="18"/>
                <w:lang w:val="es-CL" w:eastAsia="en-US"/>
              </w:rPr>
            </w:pPr>
          </w:p>
          <w:p w14:paraId="5D964718" w14:textId="0CEEC1BC" w:rsidR="006B07BF" w:rsidRDefault="006B07BF" w:rsidP="00F87784">
            <w:pPr>
              <w:pStyle w:val="IFA1"/>
              <w:numPr>
                <w:ilvl w:val="0"/>
                <w:numId w:val="14"/>
              </w:numPr>
              <w:rPr>
                <w:rFonts w:eastAsia="Times New Roman"/>
                <w:b w:val="0"/>
                <w:bCs/>
                <w:color w:val="000000"/>
                <w:sz w:val="18"/>
                <w:szCs w:val="18"/>
                <w:lang w:val="es-CL" w:eastAsia="es-CL"/>
              </w:rPr>
            </w:pPr>
            <w:bookmarkStart w:id="119" w:name="_Toc46307603"/>
            <w:bookmarkStart w:id="120" w:name="_Toc54095444"/>
            <w:r w:rsidRPr="003049CF">
              <w:rPr>
                <w:rFonts w:eastAsia="Times New Roman"/>
                <w:b w:val="0"/>
                <w:bCs/>
                <w:color w:val="000000"/>
                <w:sz w:val="18"/>
                <w:szCs w:val="18"/>
                <w:lang w:val="es-CL" w:eastAsia="es-CL"/>
              </w:rPr>
              <w:lastRenderedPageBreak/>
              <w:t>A partir de la revisión de los informes</w:t>
            </w:r>
            <w:r w:rsidRPr="00D93906">
              <w:rPr>
                <w:rFonts w:eastAsia="Times New Roman"/>
                <w:b w:val="0"/>
                <w:bCs/>
                <w:color w:val="000000"/>
                <w:sz w:val="18"/>
                <w:szCs w:val="18"/>
                <w:lang w:val="es-CL" w:eastAsia="es-CL"/>
              </w:rPr>
              <w:t xml:space="preserve"> de resultados de muestreo isocinético de MP en el secador</w:t>
            </w:r>
            <w:r>
              <w:rPr>
                <w:rFonts w:eastAsia="Times New Roman"/>
                <w:color w:val="000000"/>
                <w:sz w:val="18"/>
                <w:szCs w:val="18"/>
                <w:lang w:val="es-CL" w:eastAsia="es-CL"/>
              </w:rPr>
              <w:t xml:space="preserve">, </w:t>
            </w:r>
            <w:r w:rsidRPr="00AF3A94">
              <w:rPr>
                <w:rFonts w:eastAsia="Times New Roman"/>
                <w:b w:val="0"/>
                <w:bCs/>
                <w:color w:val="000000"/>
                <w:sz w:val="18"/>
                <w:szCs w:val="18"/>
                <w:lang w:val="es-CL" w:eastAsia="es-CL"/>
              </w:rPr>
              <w:t>es posible señalar lo siguiente:</w:t>
            </w:r>
            <w:bookmarkEnd w:id="119"/>
            <w:bookmarkEnd w:id="120"/>
          </w:p>
          <w:p w14:paraId="3E8AFD4C" w14:textId="77777777" w:rsidR="0093239C" w:rsidRPr="0032182D" w:rsidRDefault="0093239C" w:rsidP="0093239C">
            <w:pPr>
              <w:pStyle w:val="Ttulo1"/>
              <w:numPr>
                <w:ilvl w:val="0"/>
                <w:numId w:val="0"/>
              </w:numPr>
              <w:ind w:left="576"/>
              <w:rPr>
                <w:sz w:val="10"/>
                <w:szCs w:val="6"/>
                <w:lang w:eastAsia="es-CL"/>
              </w:rPr>
            </w:pPr>
          </w:p>
          <w:p w14:paraId="3EA14533" w14:textId="14C6444A" w:rsidR="00507A22" w:rsidRPr="007523FE" w:rsidRDefault="006B07BF" w:rsidP="00F87784">
            <w:pPr>
              <w:pStyle w:val="Ttulo1"/>
              <w:numPr>
                <w:ilvl w:val="1"/>
                <w:numId w:val="13"/>
              </w:numPr>
              <w:jc w:val="both"/>
              <w:rPr>
                <w:rFonts w:eastAsia="Times New Roman"/>
                <w:b w:val="0"/>
                <w:color w:val="000000"/>
                <w:sz w:val="18"/>
                <w:szCs w:val="18"/>
                <w:lang w:eastAsia="es-CL"/>
              </w:rPr>
            </w:pPr>
            <w:bookmarkStart w:id="121" w:name="_Toc46307604"/>
            <w:bookmarkStart w:id="122" w:name="_Toc54095445"/>
            <w:r w:rsidRPr="007523FE">
              <w:rPr>
                <w:rFonts w:eastAsia="Times New Roman"/>
                <w:b w:val="0"/>
                <w:color w:val="000000"/>
                <w:sz w:val="18"/>
                <w:szCs w:val="18"/>
                <w:lang w:val="es-CL" w:eastAsia="es-CL"/>
              </w:rPr>
              <w:t xml:space="preserve">Para el mes de </w:t>
            </w:r>
            <w:r w:rsidR="0093239C" w:rsidRPr="007523FE">
              <w:rPr>
                <w:rFonts w:eastAsia="Times New Roman"/>
                <w:b w:val="0"/>
                <w:color w:val="000000"/>
                <w:sz w:val="18"/>
                <w:szCs w:val="18"/>
                <w:lang w:val="es-CL" w:eastAsia="es-CL"/>
              </w:rPr>
              <w:t>mayo</w:t>
            </w:r>
            <w:r w:rsidRPr="007523FE">
              <w:rPr>
                <w:rFonts w:eastAsia="Times New Roman"/>
                <w:b w:val="0"/>
                <w:color w:val="000000"/>
                <w:sz w:val="18"/>
                <w:szCs w:val="18"/>
                <w:lang w:val="es-CL" w:eastAsia="es-CL"/>
              </w:rPr>
              <w:t xml:space="preserve"> 2019, se observa</w:t>
            </w:r>
            <w:bookmarkStart w:id="123" w:name="_Toc46307605"/>
            <w:bookmarkEnd w:id="121"/>
            <w:r w:rsidR="0093239C" w:rsidRPr="007523FE">
              <w:rPr>
                <w:rFonts w:eastAsia="Times New Roman"/>
                <w:b w:val="0"/>
                <w:color w:val="000000"/>
                <w:sz w:val="18"/>
                <w:szCs w:val="18"/>
                <w:lang w:eastAsia="es-CL"/>
              </w:rPr>
              <w:t xml:space="preserve"> </w:t>
            </w:r>
            <w:r w:rsidRPr="007523FE">
              <w:rPr>
                <w:rFonts w:eastAsia="Times New Roman"/>
                <w:b w:val="0"/>
                <w:color w:val="000000"/>
                <w:sz w:val="18"/>
                <w:szCs w:val="18"/>
                <w:lang w:eastAsia="es-CL"/>
              </w:rPr>
              <w:t xml:space="preserve">que el volumen de muestreo es </w:t>
            </w:r>
            <w:r w:rsidR="0093239C" w:rsidRPr="007523FE">
              <w:rPr>
                <w:rFonts w:eastAsia="Times New Roman"/>
                <w:b w:val="0"/>
                <w:color w:val="000000"/>
                <w:sz w:val="18"/>
                <w:szCs w:val="18"/>
                <w:lang w:eastAsia="es-CL"/>
              </w:rPr>
              <w:t>0,852 m</w:t>
            </w:r>
            <w:r w:rsidR="0093239C" w:rsidRPr="007523FE">
              <w:rPr>
                <w:rFonts w:eastAsia="Times New Roman"/>
                <w:b w:val="0"/>
                <w:color w:val="000000"/>
                <w:sz w:val="18"/>
                <w:szCs w:val="18"/>
                <w:vertAlign w:val="superscript"/>
                <w:lang w:eastAsia="es-CL"/>
              </w:rPr>
              <w:t>3</w:t>
            </w:r>
            <w:r w:rsidR="0093239C" w:rsidRPr="007523FE">
              <w:rPr>
                <w:rFonts w:eastAsia="Times New Roman"/>
                <w:b w:val="0"/>
                <w:color w:val="000000"/>
                <w:sz w:val="18"/>
                <w:szCs w:val="18"/>
                <w:lang w:eastAsia="es-CL"/>
              </w:rPr>
              <w:t xml:space="preserve"> sien</w:t>
            </w:r>
            <w:r w:rsidR="00D27982">
              <w:rPr>
                <w:rFonts w:eastAsia="Times New Roman"/>
                <w:b w:val="0"/>
                <w:color w:val="000000"/>
                <w:sz w:val="18"/>
                <w:szCs w:val="18"/>
                <w:lang w:eastAsia="es-CL"/>
              </w:rPr>
              <w:t>d</w:t>
            </w:r>
            <w:r w:rsidR="0093239C" w:rsidRPr="007523FE">
              <w:rPr>
                <w:rFonts w:eastAsia="Times New Roman"/>
                <w:b w:val="0"/>
                <w:color w:val="000000"/>
                <w:sz w:val="18"/>
                <w:szCs w:val="18"/>
                <w:lang w:eastAsia="es-CL"/>
              </w:rPr>
              <w:t xml:space="preserve">o </w:t>
            </w:r>
            <w:r w:rsidRPr="007523FE">
              <w:rPr>
                <w:rFonts w:eastAsia="Times New Roman"/>
                <w:b w:val="0"/>
                <w:color w:val="000000"/>
                <w:sz w:val="18"/>
                <w:szCs w:val="18"/>
                <w:lang w:eastAsia="es-CL"/>
              </w:rPr>
              <w:t>menor al mínimo requerido de 1m</w:t>
            </w:r>
            <w:r w:rsidRPr="007523FE">
              <w:rPr>
                <w:rFonts w:eastAsia="Times New Roman"/>
                <w:b w:val="0"/>
                <w:color w:val="000000"/>
                <w:sz w:val="18"/>
                <w:szCs w:val="18"/>
                <w:vertAlign w:val="superscript"/>
                <w:lang w:eastAsia="es-CL"/>
              </w:rPr>
              <w:t>3</w:t>
            </w:r>
            <w:r w:rsidR="0093239C" w:rsidRPr="007523FE">
              <w:rPr>
                <w:rFonts w:eastAsia="Times New Roman"/>
                <w:b w:val="0"/>
                <w:color w:val="000000"/>
                <w:sz w:val="18"/>
                <w:szCs w:val="18"/>
                <w:lang w:eastAsia="es-CL"/>
              </w:rPr>
              <w:t xml:space="preserve">, según lo establecido </w:t>
            </w:r>
            <w:r w:rsidRPr="007523FE">
              <w:rPr>
                <w:rFonts w:eastAsia="Times New Roman"/>
                <w:b w:val="0"/>
                <w:i/>
                <w:iCs/>
                <w:color w:val="000000"/>
                <w:sz w:val="18"/>
                <w:szCs w:val="18"/>
                <w:lang w:eastAsia="es-CL"/>
              </w:rPr>
              <w:t>en el punto 4.1.2 del método CH.5</w:t>
            </w:r>
            <w:r w:rsidR="0093239C" w:rsidRPr="007523FE">
              <w:rPr>
                <w:rFonts w:eastAsia="Times New Roman"/>
                <w:b w:val="0"/>
                <w:i/>
                <w:iCs/>
                <w:color w:val="000000"/>
                <w:sz w:val="18"/>
                <w:szCs w:val="18"/>
                <w:lang w:eastAsia="es-CL"/>
              </w:rPr>
              <w:t xml:space="preserve">, para fuentes fijas </w:t>
            </w:r>
            <w:r w:rsidR="008C6D7D">
              <w:rPr>
                <w:rFonts w:eastAsia="Times New Roman"/>
                <w:b w:val="0"/>
                <w:i/>
                <w:iCs/>
                <w:color w:val="000000"/>
                <w:sz w:val="18"/>
                <w:szCs w:val="18"/>
                <w:lang w:eastAsia="es-CL"/>
              </w:rPr>
              <w:t>cuando</w:t>
            </w:r>
            <w:r w:rsidR="0093239C" w:rsidRPr="007523FE">
              <w:rPr>
                <w:rFonts w:eastAsia="Times New Roman"/>
                <w:b w:val="0"/>
                <w:i/>
                <w:iCs/>
                <w:color w:val="000000"/>
                <w:sz w:val="18"/>
                <w:szCs w:val="18"/>
                <w:lang w:eastAsia="es-CL"/>
              </w:rPr>
              <w:t xml:space="preserve"> se estime que emitan concentraciones de material particulado inferior o igual a 20 mg/m</w:t>
            </w:r>
            <w:r w:rsidR="0093239C" w:rsidRPr="007523FE">
              <w:rPr>
                <w:rFonts w:eastAsia="Times New Roman"/>
                <w:b w:val="0"/>
                <w:i/>
                <w:iCs/>
                <w:color w:val="000000"/>
                <w:sz w:val="18"/>
                <w:szCs w:val="18"/>
                <w:vertAlign w:val="superscript"/>
                <w:lang w:eastAsia="es-CL"/>
              </w:rPr>
              <w:t>3</w:t>
            </w:r>
            <w:r w:rsidR="0093239C" w:rsidRPr="007523FE">
              <w:rPr>
                <w:rFonts w:eastAsia="Times New Roman"/>
                <w:b w:val="0"/>
                <w:i/>
                <w:iCs/>
                <w:color w:val="000000"/>
                <w:sz w:val="18"/>
                <w:szCs w:val="18"/>
                <w:lang w:eastAsia="es-CL"/>
              </w:rPr>
              <w:t>N</w:t>
            </w:r>
            <w:r w:rsidR="00507A22" w:rsidRPr="007523FE">
              <w:rPr>
                <w:rFonts w:eastAsia="Times New Roman"/>
                <w:b w:val="0"/>
                <w:i/>
                <w:iCs/>
                <w:color w:val="000000"/>
                <w:sz w:val="18"/>
                <w:szCs w:val="18"/>
                <w:lang w:eastAsia="es-CL"/>
              </w:rPr>
              <w:t xml:space="preserve">. El último muestreo de MP ejecutado en diciembre 2018 arrojo un valor de concentración de </w:t>
            </w:r>
            <w:r w:rsidR="0093239C" w:rsidRPr="007523FE">
              <w:rPr>
                <w:rFonts w:eastAsia="Times New Roman"/>
                <w:b w:val="0"/>
                <w:color w:val="000000"/>
                <w:sz w:val="18"/>
                <w:szCs w:val="18"/>
                <w:lang w:eastAsia="es-CL"/>
              </w:rPr>
              <w:t>18,7</w:t>
            </w:r>
            <w:r w:rsidRPr="007523FE">
              <w:rPr>
                <w:rFonts w:eastAsia="Times New Roman"/>
                <w:b w:val="0"/>
                <w:color w:val="000000"/>
                <w:sz w:val="18"/>
                <w:szCs w:val="18"/>
                <w:lang w:eastAsia="es-CL"/>
              </w:rPr>
              <w:t xml:space="preserve"> mg/m</w:t>
            </w:r>
            <w:r w:rsidRPr="007523FE">
              <w:rPr>
                <w:rFonts w:eastAsia="Times New Roman"/>
                <w:b w:val="0"/>
                <w:color w:val="000000"/>
                <w:sz w:val="18"/>
                <w:szCs w:val="18"/>
                <w:vertAlign w:val="superscript"/>
                <w:lang w:eastAsia="es-CL"/>
              </w:rPr>
              <w:t>3</w:t>
            </w:r>
            <w:r w:rsidRPr="007523FE">
              <w:rPr>
                <w:rFonts w:eastAsia="Times New Roman"/>
                <w:b w:val="0"/>
                <w:color w:val="000000"/>
                <w:sz w:val="18"/>
                <w:szCs w:val="18"/>
                <w:lang w:eastAsia="es-CL"/>
              </w:rPr>
              <w:t>N.</w:t>
            </w:r>
            <w:bookmarkEnd w:id="122"/>
            <w:bookmarkEnd w:id="123"/>
          </w:p>
          <w:p w14:paraId="12F84D85" w14:textId="6F0FA5DE" w:rsidR="00507A22" w:rsidRPr="007523FE" w:rsidRDefault="00491C0C" w:rsidP="00F87784">
            <w:pPr>
              <w:pStyle w:val="Listaconnmeros"/>
              <w:numPr>
                <w:ilvl w:val="1"/>
                <w:numId w:val="13"/>
              </w:numPr>
              <w:rPr>
                <w:sz w:val="18"/>
                <w:szCs w:val="18"/>
                <w:lang w:eastAsia="es-CL"/>
              </w:rPr>
            </w:pPr>
            <w:r w:rsidRPr="007523FE">
              <w:rPr>
                <w:sz w:val="18"/>
                <w:szCs w:val="18"/>
                <w:lang w:eastAsia="es-CL"/>
              </w:rPr>
              <w:t>Considerando la observación antes señalada se indica que se debe velar por la trazabilidad entre los distintos registros de los muestreos isocinéticos de MP efectuados en secador de la Fundición Potrerillos bajo el método CH-5.</w:t>
            </w:r>
          </w:p>
          <w:p w14:paraId="4015E8AF" w14:textId="77777777" w:rsidR="0093239C" w:rsidRDefault="0093239C" w:rsidP="0093239C">
            <w:pPr>
              <w:rPr>
                <w:rFonts w:eastAsia="Times New Roman" w:cs="Calibri"/>
                <w:color w:val="000000"/>
                <w:sz w:val="18"/>
                <w:szCs w:val="18"/>
                <w:lang w:val="es-CL" w:eastAsia="es-CL"/>
              </w:rPr>
            </w:pPr>
          </w:p>
          <w:p w14:paraId="7DA339E5" w14:textId="77777777" w:rsidR="006B07BF" w:rsidRPr="003E090A" w:rsidRDefault="006B07BF" w:rsidP="0093239C">
            <w:pPr>
              <w:ind w:left="360"/>
              <w:rPr>
                <w:rFonts w:asciiTheme="minorHAnsi" w:hAnsiTheme="minorHAnsi"/>
                <w:sz w:val="18"/>
                <w:szCs w:val="18"/>
              </w:rPr>
            </w:pPr>
            <w:r w:rsidRPr="003E090A">
              <w:rPr>
                <w:rFonts w:asciiTheme="minorHAnsi" w:eastAsiaTheme="minorHAnsi" w:hAnsiTheme="minorHAnsi" w:cstheme="minorBidi"/>
                <w:b/>
                <w:sz w:val="18"/>
                <w:szCs w:val="18"/>
                <w:lang w:val="es-CL" w:eastAsia="en-US"/>
              </w:rPr>
              <w:t xml:space="preserve">A.1 Proceso Unitario: </w:t>
            </w:r>
            <w:r w:rsidRPr="003E090A">
              <w:rPr>
                <w:rFonts w:asciiTheme="minorHAnsi" w:eastAsiaTheme="minorHAnsi" w:hAnsiTheme="minorHAnsi" w:cstheme="minorBidi"/>
                <w:sz w:val="18"/>
                <w:szCs w:val="18"/>
                <w:lang w:val="es-CL" w:eastAsia="en-US"/>
              </w:rPr>
              <w:t xml:space="preserve">Secador </w:t>
            </w:r>
          </w:p>
          <w:p w14:paraId="79F0F95A" w14:textId="77777777" w:rsidR="006B07BF" w:rsidRPr="00286BCB" w:rsidRDefault="006B07BF" w:rsidP="0093239C">
            <w:pPr>
              <w:contextualSpacing/>
              <w:jc w:val="both"/>
              <w:rPr>
                <w:rFonts w:eastAsia="Times New Roman" w:cs="Calibri"/>
                <w:color w:val="000000"/>
                <w:sz w:val="18"/>
                <w:szCs w:val="18"/>
                <w:lang w:val="es-CL" w:eastAsia="es-CL"/>
              </w:rPr>
            </w:pPr>
          </w:p>
          <w:p w14:paraId="2C9AF8F1" w14:textId="77777777" w:rsidR="006B07BF" w:rsidRPr="00BE497D" w:rsidRDefault="006B07BF" w:rsidP="0093239C">
            <w:pPr>
              <w:rPr>
                <w:rFonts w:eastAsia="Times New Roman" w:cs="Calibri"/>
                <w:color w:val="000000"/>
                <w:sz w:val="18"/>
                <w:szCs w:val="18"/>
                <w:lang w:val="es-CL" w:eastAsia="es-CL"/>
              </w:rPr>
            </w:pPr>
            <w:r w:rsidRPr="003E090A">
              <w:rPr>
                <w:rFonts w:eastAsia="Times New Roman" w:cs="Calibri"/>
                <w:color w:val="000000"/>
                <w:sz w:val="18"/>
                <w:szCs w:val="18"/>
                <w:lang w:eastAsia="es-CL"/>
              </w:rPr>
              <w:t xml:space="preserve">         </w:t>
            </w:r>
            <w:r w:rsidRPr="003E090A">
              <w:rPr>
                <w:rFonts w:eastAsia="Times New Roman" w:cs="Calibri"/>
                <w:color w:val="000000"/>
                <w:sz w:val="18"/>
                <w:szCs w:val="18"/>
                <w:lang w:val="es-CL" w:eastAsia="es-CL"/>
              </w:rPr>
              <w:t>En la siguiente tabla se señalan los valores de</w:t>
            </w:r>
            <w:r>
              <w:rPr>
                <w:rFonts w:eastAsia="Times New Roman" w:cs="Calibri"/>
                <w:color w:val="000000"/>
                <w:sz w:val="18"/>
                <w:szCs w:val="18"/>
                <w:lang w:val="es-CL" w:eastAsia="es-CL"/>
              </w:rPr>
              <w:t xml:space="preserve"> </w:t>
            </w:r>
            <w:r w:rsidRPr="00805294">
              <w:rPr>
                <w:rFonts w:eastAsia="Times New Roman" w:cs="Calibri"/>
                <w:color w:val="000000"/>
                <w:sz w:val="18"/>
                <w:szCs w:val="18"/>
                <w:lang w:val="es-CL" w:eastAsia="es-CL"/>
              </w:rPr>
              <w:t xml:space="preserve">concentración mensual </w:t>
            </w:r>
            <w:r>
              <w:rPr>
                <w:rFonts w:eastAsia="Times New Roman" w:cs="Calibri"/>
                <w:color w:val="000000"/>
                <w:sz w:val="18"/>
                <w:szCs w:val="18"/>
                <w:lang w:val="es-CL" w:eastAsia="es-CL"/>
              </w:rPr>
              <w:t>de material particulado</w:t>
            </w:r>
            <w:r w:rsidRPr="003E090A">
              <w:rPr>
                <w:rFonts w:eastAsia="Times New Roman" w:cs="Calibri"/>
                <w:color w:val="000000"/>
                <w:sz w:val="18"/>
                <w:szCs w:val="18"/>
                <w:lang w:val="es-CL" w:eastAsia="es-CL"/>
              </w:rPr>
              <w:t xml:space="preserve"> </w:t>
            </w:r>
            <w:r w:rsidRPr="003E090A">
              <w:rPr>
                <w:rFonts w:eastAsia="Times New Roman" w:cs="Calibri"/>
                <w:b/>
                <w:color w:val="000000"/>
                <w:sz w:val="18"/>
                <w:szCs w:val="18"/>
                <w:lang w:val="es-CL" w:eastAsia="es-CL"/>
              </w:rPr>
              <w:t>MP</w:t>
            </w:r>
            <w:r w:rsidRPr="003E090A">
              <w:rPr>
                <w:rFonts w:eastAsia="Times New Roman" w:cs="Calibri"/>
                <w:color w:val="000000"/>
                <w:sz w:val="18"/>
                <w:szCs w:val="18"/>
                <w:lang w:val="es-CL" w:eastAsia="es-CL"/>
              </w:rPr>
              <w:t xml:space="preserve"> en la </w:t>
            </w:r>
            <w:r w:rsidRPr="003E090A">
              <w:rPr>
                <w:rFonts w:eastAsia="Times New Roman" w:cs="Calibri"/>
                <w:b/>
                <w:color w:val="000000"/>
                <w:sz w:val="18"/>
                <w:szCs w:val="18"/>
                <w:lang w:val="es-CL" w:eastAsia="es-CL"/>
              </w:rPr>
              <w:t>chimenea del secador</w:t>
            </w:r>
            <w:r w:rsidRPr="00805294">
              <w:rPr>
                <w:rFonts w:eastAsia="Times New Roman" w:cs="Calibri"/>
                <w:color w:val="000000"/>
                <w:sz w:val="18"/>
                <w:szCs w:val="18"/>
                <w:lang w:val="es-CL" w:eastAsia="es-CL"/>
              </w:rPr>
              <w:t xml:space="preserve"> </w:t>
            </w:r>
            <w:r>
              <w:rPr>
                <w:rFonts w:eastAsia="Times New Roman" w:cs="Calibri"/>
                <w:color w:val="000000"/>
                <w:sz w:val="18"/>
                <w:szCs w:val="18"/>
                <w:lang w:val="es-CL" w:eastAsia="es-CL"/>
              </w:rPr>
              <w:t>para el año 2019.</w:t>
            </w:r>
          </w:p>
          <w:p w14:paraId="504D0A25" w14:textId="77777777" w:rsidR="006B07BF" w:rsidRDefault="006B07BF" w:rsidP="0093239C">
            <w:pPr>
              <w:contextualSpacing/>
              <w:jc w:val="both"/>
              <w:rPr>
                <w:rFonts w:eastAsia="Times New Roman" w:cs="Calibri"/>
                <w:color w:val="000000"/>
                <w:sz w:val="18"/>
                <w:szCs w:val="18"/>
                <w:lang w:val="es-CL" w:eastAsia="es-CL"/>
              </w:rPr>
            </w:pPr>
          </w:p>
          <w:p w14:paraId="3A282A80" w14:textId="77777777" w:rsidR="006B07BF" w:rsidRDefault="006B07BF" w:rsidP="0093239C">
            <w:pPr>
              <w:ind w:left="360"/>
              <w:contextualSpacing/>
              <w:jc w:val="center"/>
              <w:rPr>
                <w:rFonts w:asciiTheme="minorHAnsi" w:eastAsia="Times New Roman" w:hAnsiTheme="minorHAnsi" w:cs="Calibri"/>
                <w:color w:val="000000"/>
                <w:sz w:val="18"/>
                <w:szCs w:val="18"/>
                <w:lang w:val="es-CL" w:eastAsia="es-CL"/>
              </w:rPr>
            </w:pPr>
            <w:r w:rsidRPr="00D27982">
              <w:rPr>
                <w:rFonts w:asciiTheme="minorHAnsi" w:eastAsia="Times New Roman" w:hAnsiTheme="minorHAnsi" w:cs="Calibri"/>
                <w:b/>
                <w:color w:val="000000"/>
                <w:sz w:val="18"/>
                <w:szCs w:val="18"/>
                <w:lang w:val="es-CL" w:eastAsia="es-CL"/>
              </w:rPr>
              <w:t xml:space="preserve">Tabla 8.   </w:t>
            </w:r>
            <w:r w:rsidRPr="00D27982">
              <w:rPr>
                <w:rFonts w:asciiTheme="minorHAnsi" w:eastAsia="Times New Roman" w:hAnsiTheme="minorHAnsi" w:cs="Calibri"/>
                <w:color w:val="000000"/>
                <w:sz w:val="18"/>
                <w:szCs w:val="18"/>
                <w:lang w:val="es-CL" w:eastAsia="es-CL"/>
              </w:rPr>
              <w:t>Resumen de resultados de los muestreos de MP realizados en para el periodo enero – diciembre de 2019 en la chimenea del secador</w:t>
            </w:r>
            <w:r w:rsidRPr="003E090A">
              <w:rPr>
                <w:rFonts w:asciiTheme="minorHAnsi" w:eastAsia="Times New Roman" w:hAnsiTheme="minorHAnsi" w:cs="Calibri"/>
                <w:color w:val="000000"/>
                <w:sz w:val="18"/>
                <w:szCs w:val="18"/>
                <w:lang w:val="es-CL" w:eastAsia="es-CL"/>
              </w:rPr>
              <w:t xml:space="preserve"> </w:t>
            </w:r>
          </w:p>
          <w:p w14:paraId="31F3568E" w14:textId="77777777" w:rsidR="006B07BF" w:rsidRDefault="006B07BF" w:rsidP="0093239C">
            <w:pPr>
              <w:ind w:left="360"/>
              <w:contextualSpacing/>
              <w:jc w:val="center"/>
              <w:rPr>
                <w:rFonts w:asciiTheme="minorHAnsi" w:eastAsia="Times New Roman" w:hAnsiTheme="minorHAnsi" w:cs="Calibri"/>
                <w:color w:val="000000"/>
                <w:sz w:val="18"/>
                <w:szCs w:val="18"/>
                <w:lang w:val="es-CL" w:eastAsia="es-CL"/>
              </w:rPr>
            </w:pPr>
          </w:p>
          <w:tbl>
            <w:tblPr>
              <w:tblW w:w="11386" w:type="dxa"/>
              <w:jc w:val="center"/>
              <w:tblCellMar>
                <w:left w:w="70" w:type="dxa"/>
                <w:right w:w="70" w:type="dxa"/>
              </w:tblCellMar>
              <w:tblLook w:val="04A0" w:firstRow="1" w:lastRow="0" w:firstColumn="1" w:lastColumn="0" w:noHBand="0" w:noVBand="1"/>
            </w:tblPr>
            <w:tblGrid>
              <w:gridCol w:w="1025"/>
              <w:gridCol w:w="1309"/>
              <w:gridCol w:w="1024"/>
              <w:gridCol w:w="1024"/>
              <w:gridCol w:w="957"/>
              <w:gridCol w:w="802"/>
              <w:gridCol w:w="850"/>
              <w:gridCol w:w="709"/>
              <w:gridCol w:w="709"/>
              <w:gridCol w:w="850"/>
              <w:gridCol w:w="993"/>
              <w:gridCol w:w="1220"/>
            </w:tblGrid>
            <w:tr w:rsidR="006B07BF" w:rsidRPr="006B07BF" w14:paraId="7398D565" w14:textId="77777777" w:rsidTr="0032182D">
              <w:trPr>
                <w:trHeight w:val="465"/>
                <w:jc w:val="center"/>
              </w:trPr>
              <w:tc>
                <w:tcPr>
                  <w:tcW w:w="1025" w:type="dxa"/>
                  <w:vMerge w:val="restart"/>
                  <w:tcBorders>
                    <w:top w:val="single" w:sz="8" w:space="0" w:color="auto"/>
                    <w:left w:val="single" w:sz="4" w:space="0" w:color="auto"/>
                    <w:bottom w:val="single" w:sz="4" w:space="0" w:color="auto"/>
                    <w:right w:val="single" w:sz="4" w:space="0" w:color="auto"/>
                  </w:tcBorders>
                  <w:shd w:val="clear" w:color="000000" w:fill="D0CECE"/>
                  <w:vAlign w:val="center"/>
                  <w:hideMark/>
                </w:tcPr>
                <w:p w14:paraId="64A61A2F" w14:textId="77777777" w:rsidR="006B07BF" w:rsidRPr="006B07BF" w:rsidRDefault="006B07BF" w:rsidP="006B07BF">
                  <w:pPr>
                    <w:spacing w:after="0" w:line="240" w:lineRule="auto"/>
                    <w:jc w:val="center"/>
                    <w:rPr>
                      <w:rFonts w:eastAsia="Times New Roman" w:cstheme="minorHAnsi"/>
                      <w:b/>
                      <w:bCs/>
                      <w:sz w:val="18"/>
                      <w:szCs w:val="18"/>
                      <w:lang w:eastAsia="es-CL"/>
                    </w:rPr>
                  </w:pPr>
                  <w:r w:rsidRPr="006B07BF">
                    <w:rPr>
                      <w:rFonts w:eastAsia="Times New Roman" w:cstheme="minorHAnsi"/>
                      <w:b/>
                      <w:bCs/>
                      <w:sz w:val="18"/>
                      <w:szCs w:val="18"/>
                      <w:lang w:eastAsia="es-CL"/>
                    </w:rPr>
                    <w:t>Periodo</w:t>
                  </w:r>
                </w:p>
              </w:tc>
              <w:tc>
                <w:tcPr>
                  <w:tcW w:w="1309" w:type="dxa"/>
                  <w:vMerge w:val="restart"/>
                  <w:tcBorders>
                    <w:top w:val="single" w:sz="8" w:space="0" w:color="auto"/>
                    <w:left w:val="nil"/>
                    <w:bottom w:val="single" w:sz="4" w:space="0" w:color="auto"/>
                    <w:right w:val="single" w:sz="4" w:space="0" w:color="auto"/>
                  </w:tcBorders>
                  <w:shd w:val="clear" w:color="000000" w:fill="D0CECE"/>
                  <w:vAlign w:val="center"/>
                  <w:hideMark/>
                </w:tcPr>
                <w:p w14:paraId="53476D77" w14:textId="77777777" w:rsidR="006B07BF" w:rsidRPr="006B07BF" w:rsidRDefault="006B07BF" w:rsidP="006B07BF">
                  <w:pPr>
                    <w:spacing w:after="0" w:line="240" w:lineRule="auto"/>
                    <w:jc w:val="center"/>
                    <w:rPr>
                      <w:rFonts w:eastAsia="Times New Roman" w:cstheme="minorHAnsi"/>
                      <w:b/>
                      <w:bCs/>
                      <w:sz w:val="18"/>
                      <w:szCs w:val="18"/>
                      <w:lang w:eastAsia="es-CL"/>
                    </w:rPr>
                  </w:pPr>
                  <w:r w:rsidRPr="006B07BF">
                    <w:rPr>
                      <w:rFonts w:eastAsia="Times New Roman" w:cstheme="minorHAnsi"/>
                      <w:b/>
                      <w:bCs/>
                      <w:sz w:val="18"/>
                      <w:szCs w:val="18"/>
                      <w:lang w:eastAsia="es-CL"/>
                    </w:rPr>
                    <w:t xml:space="preserve">Fecha del muestreo </w:t>
                  </w:r>
                </w:p>
              </w:tc>
              <w:tc>
                <w:tcPr>
                  <w:tcW w:w="1024" w:type="dxa"/>
                  <w:vMerge w:val="restart"/>
                  <w:tcBorders>
                    <w:top w:val="single" w:sz="8" w:space="0" w:color="auto"/>
                    <w:left w:val="nil"/>
                    <w:bottom w:val="single" w:sz="4" w:space="0" w:color="auto"/>
                    <w:right w:val="single" w:sz="4" w:space="0" w:color="auto"/>
                  </w:tcBorders>
                  <w:shd w:val="clear" w:color="000000" w:fill="D0CECE"/>
                  <w:vAlign w:val="center"/>
                  <w:hideMark/>
                </w:tcPr>
                <w:p w14:paraId="763F59C0" w14:textId="77777777" w:rsidR="006B07BF" w:rsidRPr="006B07BF" w:rsidRDefault="006B07BF" w:rsidP="006B07BF">
                  <w:pPr>
                    <w:spacing w:after="0" w:line="240" w:lineRule="auto"/>
                    <w:jc w:val="center"/>
                    <w:rPr>
                      <w:rFonts w:eastAsia="Times New Roman" w:cstheme="minorHAnsi"/>
                      <w:b/>
                      <w:bCs/>
                      <w:sz w:val="18"/>
                      <w:szCs w:val="18"/>
                      <w:lang w:eastAsia="es-CL"/>
                    </w:rPr>
                  </w:pPr>
                  <w:r w:rsidRPr="006B07BF">
                    <w:rPr>
                      <w:rFonts w:eastAsia="Times New Roman" w:cstheme="minorHAnsi"/>
                      <w:b/>
                      <w:bCs/>
                      <w:sz w:val="18"/>
                      <w:szCs w:val="18"/>
                      <w:lang w:eastAsia="es-CL"/>
                    </w:rPr>
                    <w:t>ETFA MUESTREO</w:t>
                  </w:r>
                </w:p>
              </w:tc>
              <w:tc>
                <w:tcPr>
                  <w:tcW w:w="1024" w:type="dxa"/>
                  <w:vMerge w:val="restart"/>
                  <w:tcBorders>
                    <w:top w:val="single" w:sz="8" w:space="0" w:color="auto"/>
                    <w:left w:val="nil"/>
                    <w:bottom w:val="single" w:sz="4" w:space="0" w:color="auto"/>
                    <w:right w:val="single" w:sz="4" w:space="0" w:color="auto"/>
                  </w:tcBorders>
                  <w:shd w:val="clear" w:color="000000" w:fill="D0CECE"/>
                  <w:vAlign w:val="center"/>
                  <w:hideMark/>
                </w:tcPr>
                <w:p w14:paraId="77630DB0" w14:textId="77777777" w:rsidR="006B07BF" w:rsidRPr="006B07BF" w:rsidRDefault="006B07BF" w:rsidP="006B07BF">
                  <w:pPr>
                    <w:spacing w:after="0" w:line="240" w:lineRule="auto"/>
                    <w:jc w:val="center"/>
                    <w:rPr>
                      <w:rFonts w:eastAsia="Times New Roman" w:cstheme="minorHAnsi"/>
                      <w:b/>
                      <w:bCs/>
                      <w:sz w:val="18"/>
                      <w:szCs w:val="18"/>
                      <w:lang w:eastAsia="es-CL"/>
                    </w:rPr>
                  </w:pPr>
                  <w:r w:rsidRPr="006B07BF">
                    <w:rPr>
                      <w:rFonts w:eastAsia="Times New Roman" w:cstheme="minorHAnsi"/>
                      <w:b/>
                      <w:bCs/>
                      <w:sz w:val="18"/>
                      <w:szCs w:val="18"/>
                      <w:lang w:eastAsia="es-CL"/>
                    </w:rPr>
                    <w:t>ETFA ANÁLISIS</w:t>
                  </w:r>
                </w:p>
              </w:tc>
              <w:tc>
                <w:tcPr>
                  <w:tcW w:w="957" w:type="dxa"/>
                  <w:vMerge w:val="restart"/>
                  <w:tcBorders>
                    <w:top w:val="single" w:sz="8" w:space="0" w:color="auto"/>
                    <w:left w:val="single" w:sz="4" w:space="0" w:color="auto"/>
                    <w:bottom w:val="single" w:sz="4" w:space="0" w:color="auto"/>
                    <w:right w:val="single" w:sz="4" w:space="0" w:color="auto"/>
                  </w:tcBorders>
                  <w:shd w:val="clear" w:color="000000" w:fill="D0CECE"/>
                  <w:vAlign w:val="center"/>
                  <w:hideMark/>
                </w:tcPr>
                <w:p w14:paraId="2E110B5B" w14:textId="77777777" w:rsidR="006B07BF" w:rsidRPr="006B07BF" w:rsidRDefault="006B07BF" w:rsidP="006B07BF">
                  <w:pPr>
                    <w:spacing w:after="0" w:line="240" w:lineRule="auto"/>
                    <w:jc w:val="center"/>
                    <w:rPr>
                      <w:rFonts w:eastAsia="Times New Roman" w:cstheme="minorHAnsi"/>
                      <w:b/>
                      <w:bCs/>
                      <w:sz w:val="18"/>
                      <w:szCs w:val="18"/>
                      <w:lang w:eastAsia="es-CL"/>
                    </w:rPr>
                  </w:pPr>
                  <w:r w:rsidRPr="006B07BF">
                    <w:rPr>
                      <w:rFonts w:eastAsia="Times New Roman" w:cstheme="minorHAnsi"/>
                      <w:b/>
                      <w:bCs/>
                      <w:sz w:val="18"/>
                      <w:szCs w:val="18"/>
                      <w:lang w:eastAsia="es-CL"/>
                    </w:rPr>
                    <w:t xml:space="preserve">N° de Corridas </w:t>
                  </w:r>
                </w:p>
              </w:tc>
              <w:tc>
                <w:tcPr>
                  <w:tcW w:w="2361" w:type="dxa"/>
                  <w:gridSpan w:val="3"/>
                  <w:tcBorders>
                    <w:top w:val="single" w:sz="8" w:space="0" w:color="auto"/>
                    <w:left w:val="single" w:sz="4" w:space="0" w:color="auto"/>
                    <w:bottom w:val="single" w:sz="4" w:space="0" w:color="auto"/>
                    <w:right w:val="single" w:sz="4" w:space="0" w:color="auto"/>
                  </w:tcBorders>
                  <w:shd w:val="clear" w:color="000000" w:fill="D0CECE"/>
                  <w:vAlign w:val="center"/>
                  <w:hideMark/>
                </w:tcPr>
                <w:p w14:paraId="5EED639F" w14:textId="2BD286D3" w:rsidR="006B07BF" w:rsidRPr="006B07BF" w:rsidRDefault="006B07BF" w:rsidP="006B07BF">
                  <w:pPr>
                    <w:spacing w:after="0" w:line="240" w:lineRule="auto"/>
                    <w:jc w:val="center"/>
                    <w:rPr>
                      <w:rFonts w:eastAsia="Times New Roman" w:cstheme="minorHAnsi"/>
                      <w:b/>
                      <w:bCs/>
                      <w:sz w:val="18"/>
                      <w:szCs w:val="18"/>
                      <w:lang w:eastAsia="es-CL"/>
                    </w:rPr>
                  </w:pPr>
                  <w:r w:rsidRPr="006B07BF">
                    <w:rPr>
                      <w:rFonts w:eastAsia="Times New Roman" w:cstheme="minorHAnsi"/>
                      <w:b/>
                      <w:bCs/>
                      <w:sz w:val="18"/>
                      <w:szCs w:val="18"/>
                      <w:lang w:eastAsia="es-CL"/>
                    </w:rPr>
                    <w:t>Porcentaje de carga de la fuente emisora (%)</w:t>
                  </w:r>
                </w:p>
              </w:tc>
              <w:tc>
                <w:tcPr>
                  <w:tcW w:w="2552" w:type="dxa"/>
                  <w:gridSpan w:val="3"/>
                  <w:tcBorders>
                    <w:top w:val="single" w:sz="8" w:space="0" w:color="auto"/>
                    <w:left w:val="nil"/>
                    <w:bottom w:val="single" w:sz="4" w:space="0" w:color="auto"/>
                    <w:right w:val="single" w:sz="4" w:space="0" w:color="auto"/>
                  </w:tcBorders>
                  <w:shd w:val="clear" w:color="000000" w:fill="D0CECE"/>
                  <w:vAlign w:val="center"/>
                  <w:hideMark/>
                </w:tcPr>
                <w:p w14:paraId="037E33ED" w14:textId="77777777" w:rsidR="0032182D" w:rsidRDefault="006B07BF" w:rsidP="006B07BF">
                  <w:pPr>
                    <w:spacing w:after="0" w:line="240" w:lineRule="auto"/>
                    <w:jc w:val="center"/>
                    <w:rPr>
                      <w:rFonts w:eastAsia="Times New Roman" w:cstheme="minorHAnsi"/>
                      <w:b/>
                      <w:bCs/>
                      <w:sz w:val="18"/>
                      <w:szCs w:val="18"/>
                      <w:lang w:eastAsia="es-CL"/>
                    </w:rPr>
                  </w:pPr>
                  <w:r w:rsidRPr="006B07BF">
                    <w:rPr>
                      <w:rFonts w:eastAsia="Times New Roman" w:cstheme="minorHAnsi"/>
                      <w:b/>
                      <w:bCs/>
                      <w:sz w:val="18"/>
                      <w:szCs w:val="18"/>
                      <w:lang w:eastAsia="es-CL"/>
                    </w:rPr>
                    <w:t xml:space="preserve">Isocinetismo (%) </w:t>
                  </w:r>
                </w:p>
                <w:p w14:paraId="5413A221" w14:textId="17FDED1D" w:rsidR="006B07BF" w:rsidRPr="006B07BF" w:rsidRDefault="006B07BF" w:rsidP="006B07BF">
                  <w:pPr>
                    <w:spacing w:after="0" w:line="240" w:lineRule="auto"/>
                    <w:jc w:val="center"/>
                    <w:rPr>
                      <w:rFonts w:eastAsia="Times New Roman" w:cstheme="minorHAnsi"/>
                      <w:b/>
                      <w:bCs/>
                      <w:sz w:val="18"/>
                      <w:szCs w:val="18"/>
                      <w:lang w:eastAsia="es-CL"/>
                    </w:rPr>
                  </w:pPr>
                  <w:r w:rsidRPr="006B07BF">
                    <w:rPr>
                      <w:rFonts w:eastAsia="Times New Roman" w:cstheme="minorHAnsi"/>
                      <w:b/>
                      <w:bCs/>
                      <w:sz w:val="18"/>
                      <w:szCs w:val="18"/>
                      <w:lang w:eastAsia="es-CL"/>
                    </w:rPr>
                    <w:t xml:space="preserve">90% =&lt; I =&lt; 110%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103F9DE3" w14:textId="0C3C8ABA" w:rsidR="006B07BF" w:rsidRPr="006B07BF" w:rsidRDefault="006B07BF" w:rsidP="006B07BF">
                  <w:pPr>
                    <w:spacing w:after="0" w:line="240" w:lineRule="auto"/>
                    <w:jc w:val="center"/>
                    <w:rPr>
                      <w:rFonts w:eastAsia="Times New Roman" w:cstheme="minorHAnsi"/>
                      <w:b/>
                      <w:bCs/>
                      <w:sz w:val="18"/>
                      <w:szCs w:val="18"/>
                      <w:lang w:eastAsia="es-CL"/>
                    </w:rPr>
                  </w:pPr>
                  <w:r w:rsidRPr="006B07BF">
                    <w:rPr>
                      <w:rFonts w:eastAsia="Times New Roman" w:cstheme="minorHAnsi"/>
                      <w:b/>
                      <w:bCs/>
                      <w:sz w:val="18"/>
                      <w:szCs w:val="18"/>
                      <w:lang w:eastAsia="es-CL"/>
                    </w:rPr>
                    <w:t xml:space="preserve">Concentración </w:t>
                  </w:r>
                  <w:r>
                    <w:rPr>
                      <w:rFonts w:eastAsia="Times New Roman" w:cstheme="minorHAnsi"/>
                      <w:b/>
                      <w:bCs/>
                      <w:sz w:val="18"/>
                      <w:szCs w:val="18"/>
                      <w:lang w:eastAsia="es-CL"/>
                    </w:rPr>
                    <w:t>MP</w:t>
                  </w:r>
                  <w:r w:rsidRPr="006B07BF">
                    <w:rPr>
                      <w:rFonts w:eastAsia="Times New Roman" w:cstheme="minorHAnsi"/>
                      <w:b/>
                      <w:bCs/>
                      <w:sz w:val="18"/>
                      <w:szCs w:val="18"/>
                      <w:lang w:eastAsia="es-CL"/>
                    </w:rPr>
                    <w:t xml:space="preserve"> mg/Nm</w:t>
                  </w:r>
                  <w:r w:rsidRPr="006B07BF">
                    <w:rPr>
                      <w:rFonts w:eastAsia="Times New Roman" w:cstheme="minorHAnsi"/>
                      <w:b/>
                      <w:bCs/>
                      <w:sz w:val="18"/>
                      <w:szCs w:val="18"/>
                      <w:vertAlign w:val="superscript"/>
                      <w:lang w:eastAsia="es-CL"/>
                    </w:rPr>
                    <w:t>3</w:t>
                  </w:r>
                </w:p>
              </w:tc>
            </w:tr>
            <w:tr w:rsidR="006B07BF" w:rsidRPr="006B07BF" w14:paraId="4475C96A" w14:textId="77777777" w:rsidTr="0032182D">
              <w:trPr>
                <w:trHeight w:val="300"/>
                <w:jc w:val="center"/>
              </w:trPr>
              <w:tc>
                <w:tcPr>
                  <w:tcW w:w="1025" w:type="dxa"/>
                  <w:vMerge/>
                  <w:tcBorders>
                    <w:top w:val="single" w:sz="8" w:space="0" w:color="auto"/>
                    <w:left w:val="single" w:sz="4" w:space="0" w:color="auto"/>
                    <w:bottom w:val="single" w:sz="4" w:space="0" w:color="auto"/>
                    <w:right w:val="single" w:sz="4" w:space="0" w:color="auto"/>
                  </w:tcBorders>
                  <w:vAlign w:val="center"/>
                  <w:hideMark/>
                </w:tcPr>
                <w:p w14:paraId="493F6BEB" w14:textId="77777777" w:rsidR="006B07BF" w:rsidRPr="006B07BF" w:rsidRDefault="006B07BF" w:rsidP="006B07BF">
                  <w:pPr>
                    <w:spacing w:after="0" w:line="240" w:lineRule="auto"/>
                    <w:rPr>
                      <w:rFonts w:eastAsia="Times New Roman" w:cstheme="minorHAnsi"/>
                      <w:b/>
                      <w:bCs/>
                      <w:sz w:val="18"/>
                      <w:szCs w:val="18"/>
                      <w:lang w:eastAsia="es-CL"/>
                    </w:rPr>
                  </w:pPr>
                </w:p>
              </w:tc>
              <w:tc>
                <w:tcPr>
                  <w:tcW w:w="1309" w:type="dxa"/>
                  <w:vMerge/>
                  <w:tcBorders>
                    <w:top w:val="single" w:sz="8" w:space="0" w:color="auto"/>
                    <w:left w:val="nil"/>
                    <w:bottom w:val="single" w:sz="4" w:space="0" w:color="auto"/>
                    <w:right w:val="single" w:sz="4" w:space="0" w:color="auto"/>
                  </w:tcBorders>
                  <w:vAlign w:val="center"/>
                  <w:hideMark/>
                </w:tcPr>
                <w:p w14:paraId="211BE353" w14:textId="77777777" w:rsidR="006B07BF" w:rsidRPr="006B07BF" w:rsidRDefault="006B07BF" w:rsidP="006B07BF">
                  <w:pPr>
                    <w:spacing w:after="0" w:line="240" w:lineRule="auto"/>
                    <w:rPr>
                      <w:rFonts w:eastAsia="Times New Roman" w:cstheme="minorHAnsi"/>
                      <w:b/>
                      <w:bCs/>
                      <w:sz w:val="18"/>
                      <w:szCs w:val="18"/>
                      <w:lang w:eastAsia="es-CL"/>
                    </w:rPr>
                  </w:pPr>
                </w:p>
              </w:tc>
              <w:tc>
                <w:tcPr>
                  <w:tcW w:w="1024" w:type="dxa"/>
                  <w:vMerge/>
                  <w:tcBorders>
                    <w:top w:val="single" w:sz="8" w:space="0" w:color="auto"/>
                    <w:left w:val="nil"/>
                    <w:bottom w:val="single" w:sz="4" w:space="0" w:color="auto"/>
                    <w:right w:val="single" w:sz="4" w:space="0" w:color="auto"/>
                  </w:tcBorders>
                  <w:vAlign w:val="center"/>
                  <w:hideMark/>
                </w:tcPr>
                <w:p w14:paraId="45ECAF88" w14:textId="77777777" w:rsidR="006B07BF" w:rsidRPr="006B07BF" w:rsidRDefault="006B07BF" w:rsidP="006B07BF">
                  <w:pPr>
                    <w:spacing w:after="0" w:line="240" w:lineRule="auto"/>
                    <w:rPr>
                      <w:rFonts w:eastAsia="Times New Roman" w:cstheme="minorHAnsi"/>
                      <w:b/>
                      <w:bCs/>
                      <w:sz w:val="18"/>
                      <w:szCs w:val="18"/>
                      <w:lang w:eastAsia="es-CL"/>
                    </w:rPr>
                  </w:pPr>
                </w:p>
              </w:tc>
              <w:tc>
                <w:tcPr>
                  <w:tcW w:w="1024" w:type="dxa"/>
                  <w:vMerge/>
                  <w:tcBorders>
                    <w:top w:val="single" w:sz="8" w:space="0" w:color="auto"/>
                    <w:left w:val="nil"/>
                    <w:bottom w:val="single" w:sz="4" w:space="0" w:color="auto"/>
                    <w:right w:val="single" w:sz="4" w:space="0" w:color="auto"/>
                  </w:tcBorders>
                  <w:vAlign w:val="center"/>
                  <w:hideMark/>
                </w:tcPr>
                <w:p w14:paraId="2416E015" w14:textId="77777777" w:rsidR="006B07BF" w:rsidRPr="006B07BF" w:rsidRDefault="006B07BF" w:rsidP="006B07BF">
                  <w:pPr>
                    <w:spacing w:after="0" w:line="240" w:lineRule="auto"/>
                    <w:rPr>
                      <w:rFonts w:eastAsia="Times New Roman" w:cstheme="minorHAnsi"/>
                      <w:b/>
                      <w:bCs/>
                      <w:sz w:val="18"/>
                      <w:szCs w:val="18"/>
                      <w:lang w:eastAsia="es-CL"/>
                    </w:rPr>
                  </w:pPr>
                </w:p>
              </w:tc>
              <w:tc>
                <w:tcPr>
                  <w:tcW w:w="957" w:type="dxa"/>
                  <w:vMerge/>
                  <w:tcBorders>
                    <w:top w:val="single" w:sz="8" w:space="0" w:color="auto"/>
                    <w:left w:val="single" w:sz="4" w:space="0" w:color="auto"/>
                    <w:bottom w:val="single" w:sz="4" w:space="0" w:color="auto"/>
                    <w:right w:val="single" w:sz="4" w:space="0" w:color="auto"/>
                  </w:tcBorders>
                  <w:vAlign w:val="center"/>
                  <w:hideMark/>
                </w:tcPr>
                <w:p w14:paraId="1C9F39C8" w14:textId="77777777" w:rsidR="006B07BF" w:rsidRPr="006B07BF" w:rsidRDefault="006B07BF" w:rsidP="006B07BF">
                  <w:pPr>
                    <w:spacing w:after="0" w:line="240" w:lineRule="auto"/>
                    <w:rPr>
                      <w:rFonts w:eastAsia="Times New Roman" w:cstheme="minorHAnsi"/>
                      <w:b/>
                      <w:bCs/>
                      <w:sz w:val="18"/>
                      <w:szCs w:val="18"/>
                      <w:lang w:eastAsia="es-CL"/>
                    </w:rPr>
                  </w:pPr>
                </w:p>
              </w:tc>
              <w:tc>
                <w:tcPr>
                  <w:tcW w:w="802" w:type="dxa"/>
                  <w:tcBorders>
                    <w:top w:val="single" w:sz="4" w:space="0" w:color="auto"/>
                    <w:left w:val="nil"/>
                    <w:bottom w:val="nil"/>
                    <w:right w:val="single" w:sz="4" w:space="0" w:color="auto"/>
                  </w:tcBorders>
                  <w:shd w:val="clear" w:color="000000" w:fill="D0CECE"/>
                  <w:vAlign w:val="center"/>
                  <w:hideMark/>
                </w:tcPr>
                <w:p w14:paraId="23787152" w14:textId="77777777" w:rsidR="006B07BF" w:rsidRPr="006B07BF" w:rsidRDefault="006B07BF" w:rsidP="006B07BF">
                  <w:pPr>
                    <w:spacing w:after="0" w:line="240" w:lineRule="auto"/>
                    <w:jc w:val="center"/>
                    <w:rPr>
                      <w:rFonts w:eastAsia="Times New Roman" w:cstheme="minorHAnsi"/>
                      <w:b/>
                      <w:bCs/>
                      <w:sz w:val="18"/>
                      <w:szCs w:val="18"/>
                      <w:lang w:eastAsia="es-CL"/>
                    </w:rPr>
                  </w:pPr>
                  <w:r w:rsidRPr="006B07BF">
                    <w:rPr>
                      <w:rFonts w:eastAsia="Times New Roman" w:cstheme="minorHAnsi"/>
                      <w:b/>
                      <w:bCs/>
                      <w:sz w:val="18"/>
                      <w:szCs w:val="18"/>
                      <w:lang w:eastAsia="es-CL"/>
                    </w:rPr>
                    <w:t>C1</w:t>
                  </w:r>
                </w:p>
              </w:tc>
              <w:tc>
                <w:tcPr>
                  <w:tcW w:w="850" w:type="dxa"/>
                  <w:tcBorders>
                    <w:top w:val="single" w:sz="4" w:space="0" w:color="auto"/>
                    <w:left w:val="nil"/>
                    <w:bottom w:val="nil"/>
                    <w:right w:val="single" w:sz="4" w:space="0" w:color="auto"/>
                  </w:tcBorders>
                  <w:shd w:val="clear" w:color="000000" w:fill="D0CECE"/>
                  <w:vAlign w:val="center"/>
                  <w:hideMark/>
                </w:tcPr>
                <w:p w14:paraId="5EA00B16" w14:textId="77777777" w:rsidR="006B07BF" w:rsidRPr="006B07BF" w:rsidRDefault="006B07BF" w:rsidP="006B07BF">
                  <w:pPr>
                    <w:spacing w:after="0" w:line="240" w:lineRule="auto"/>
                    <w:jc w:val="center"/>
                    <w:rPr>
                      <w:rFonts w:eastAsia="Times New Roman" w:cstheme="minorHAnsi"/>
                      <w:b/>
                      <w:bCs/>
                      <w:sz w:val="18"/>
                      <w:szCs w:val="18"/>
                      <w:lang w:eastAsia="es-CL"/>
                    </w:rPr>
                  </w:pPr>
                  <w:r w:rsidRPr="006B07BF">
                    <w:rPr>
                      <w:rFonts w:eastAsia="Times New Roman" w:cstheme="minorHAnsi"/>
                      <w:b/>
                      <w:bCs/>
                      <w:sz w:val="18"/>
                      <w:szCs w:val="18"/>
                      <w:lang w:eastAsia="es-CL"/>
                    </w:rPr>
                    <w:t>C2</w:t>
                  </w:r>
                </w:p>
              </w:tc>
              <w:tc>
                <w:tcPr>
                  <w:tcW w:w="709" w:type="dxa"/>
                  <w:tcBorders>
                    <w:top w:val="single" w:sz="4" w:space="0" w:color="auto"/>
                    <w:left w:val="nil"/>
                    <w:bottom w:val="nil"/>
                    <w:right w:val="single" w:sz="4" w:space="0" w:color="auto"/>
                  </w:tcBorders>
                  <w:shd w:val="clear" w:color="000000" w:fill="D0CECE"/>
                  <w:vAlign w:val="center"/>
                  <w:hideMark/>
                </w:tcPr>
                <w:p w14:paraId="3CD642F4" w14:textId="77777777" w:rsidR="006B07BF" w:rsidRPr="006B07BF" w:rsidRDefault="006B07BF" w:rsidP="006B07BF">
                  <w:pPr>
                    <w:spacing w:after="0" w:line="240" w:lineRule="auto"/>
                    <w:jc w:val="center"/>
                    <w:rPr>
                      <w:rFonts w:eastAsia="Times New Roman" w:cstheme="minorHAnsi"/>
                      <w:b/>
                      <w:bCs/>
                      <w:sz w:val="18"/>
                      <w:szCs w:val="18"/>
                      <w:lang w:eastAsia="es-CL"/>
                    </w:rPr>
                  </w:pPr>
                  <w:r w:rsidRPr="006B07BF">
                    <w:rPr>
                      <w:rFonts w:eastAsia="Times New Roman" w:cstheme="minorHAnsi"/>
                      <w:b/>
                      <w:bCs/>
                      <w:sz w:val="18"/>
                      <w:szCs w:val="18"/>
                      <w:lang w:eastAsia="es-CL"/>
                    </w:rPr>
                    <w:t>C3</w:t>
                  </w:r>
                </w:p>
              </w:tc>
              <w:tc>
                <w:tcPr>
                  <w:tcW w:w="709" w:type="dxa"/>
                  <w:tcBorders>
                    <w:top w:val="single" w:sz="4" w:space="0" w:color="auto"/>
                    <w:left w:val="nil"/>
                    <w:bottom w:val="nil"/>
                    <w:right w:val="single" w:sz="4" w:space="0" w:color="auto"/>
                  </w:tcBorders>
                  <w:shd w:val="clear" w:color="000000" w:fill="D0CECE"/>
                  <w:vAlign w:val="center"/>
                  <w:hideMark/>
                </w:tcPr>
                <w:p w14:paraId="02D35D11" w14:textId="77777777" w:rsidR="006B07BF" w:rsidRPr="006B07BF" w:rsidRDefault="006B07BF" w:rsidP="006B07BF">
                  <w:pPr>
                    <w:spacing w:after="0" w:line="240" w:lineRule="auto"/>
                    <w:jc w:val="center"/>
                    <w:rPr>
                      <w:rFonts w:eastAsia="Times New Roman" w:cstheme="minorHAnsi"/>
                      <w:b/>
                      <w:bCs/>
                      <w:sz w:val="18"/>
                      <w:szCs w:val="18"/>
                      <w:lang w:eastAsia="es-CL"/>
                    </w:rPr>
                  </w:pPr>
                  <w:r w:rsidRPr="006B07BF">
                    <w:rPr>
                      <w:rFonts w:eastAsia="Times New Roman" w:cstheme="minorHAnsi"/>
                      <w:b/>
                      <w:bCs/>
                      <w:sz w:val="18"/>
                      <w:szCs w:val="18"/>
                      <w:lang w:eastAsia="es-CL"/>
                    </w:rPr>
                    <w:t>C1</w:t>
                  </w:r>
                </w:p>
              </w:tc>
              <w:tc>
                <w:tcPr>
                  <w:tcW w:w="850" w:type="dxa"/>
                  <w:tcBorders>
                    <w:top w:val="single" w:sz="4" w:space="0" w:color="auto"/>
                    <w:left w:val="nil"/>
                    <w:bottom w:val="nil"/>
                    <w:right w:val="single" w:sz="4" w:space="0" w:color="auto"/>
                  </w:tcBorders>
                  <w:shd w:val="clear" w:color="000000" w:fill="D0CECE"/>
                  <w:vAlign w:val="center"/>
                  <w:hideMark/>
                </w:tcPr>
                <w:p w14:paraId="01A6012A" w14:textId="77777777" w:rsidR="006B07BF" w:rsidRPr="006B07BF" w:rsidRDefault="006B07BF" w:rsidP="006B07BF">
                  <w:pPr>
                    <w:spacing w:after="0" w:line="240" w:lineRule="auto"/>
                    <w:jc w:val="center"/>
                    <w:rPr>
                      <w:rFonts w:eastAsia="Times New Roman" w:cstheme="minorHAnsi"/>
                      <w:b/>
                      <w:bCs/>
                      <w:sz w:val="18"/>
                      <w:szCs w:val="18"/>
                      <w:lang w:eastAsia="es-CL"/>
                    </w:rPr>
                  </w:pPr>
                  <w:r w:rsidRPr="006B07BF">
                    <w:rPr>
                      <w:rFonts w:eastAsia="Times New Roman" w:cstheme="minorHAnsi"/>
                      <w:b/>
                      <w:bCs/>
                      <w:sz w:val="18"/>
                      <w:szCs w:val="18"/>
                      <w:lang w:eastAsia="es-CL"/>
                    </w:rPr>
                    <w:t>C2</w:t>
                  </w:r>
                </w:p>
              </w:tc>
              <w:tc>
                <w:tcPr>
                  <w:tcW w:w="993" w:type="dxa"/>
                  <w:tcBorders>
                    <w:top w:val="single" w:sz="4" w:space="0" w:color="auto"/>
                    <w:left w:val="nil"/>
                    <w:bottom w:val="nil"/>
                    <w:right w:val="single" w:sz="4" w:space="0" w:color="auto"/>
                  </w:tcBorders>
                  <w:shd w:val="clear" w:color="000000" w:fill="D0CECE"/>
                  <w:vAlign w:val="center"/>
                  <w:hideMark/>
                </w:tcPr>
                <w:p w14:paraId="58874D46" w14:textId="77777777" w:rsidR="006B07BF" w:rsidRPr="006B07BF" w:rsidRDefault="006B07BF" w:rsidP="006B07BF">
                  <w:pPr>
                    <w:spacing w:after="0" w:line="240" w:lineRule="auto"/>
                    <w:jc w:val="center"/>
                    <w:rPr>
                      <w:rFonts w:eastAsia="Times New Roman" w:cstheme="minorHAnsi"/>
                      <w:b/>
                      <w:bCs/>
                      <w:sz w:val="18"/>
                      <w:szCs w:val="18"/>
                      <w:lang w:eastAsia="es-CL"/>
                    </w:rPr>
                  </w:pPr>
                  <w:r w:rsidRPr="006B07BF">
                    <w:rPr>
                      <w:rFonts w:eastAsia="Times New Roman" w:cstheme="minorHAnsi"/>
                      <w:b/>
                      <w:bCs/>
                      <w:sz w:val="18"/>
                      <w:szCs w:val="18"/>
                      <w:lang w:eastAsia="es-CL"/>
                    </w:rPr>
                    <w:t>C3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AC5CED" w14:textId="77777777" w:rsidR="006B07BF" w:rsidRPr="006B07BF" w:rsidRDefault="006B07BF" w:rsidP="006B07BF">
                  <w:pPr>
                    <w:spacing w:after="0" w:line="240" w:lineRule="auto"/>
                    <w:rPr>
                      <w:rFonts w:eastAsia="Times New Roman" w:cstheme="minorHAnsi"/>
                      <w:b/>
                      <w:bCs/>
                      <w:sz w:val="18"/>
                      <w:szCs w:val="18"/>
                      <w:lang w:eastAsia="es-CL"/>
                    </w:rPr>
                  </w:pPr>
                </w:p>
              </w:tc>
            </w:tr>
            <w:tr w:rsidR="006B07BF" w:rsidRPr="006B07BF" w14:paraId="523D8115" w14:textId="77777777" w:rsidTr="0032182D">
              <w:trPr>
                <w:trHeight w:val="300"/>
                <w:jc w:val="center"/>
              </w:trPr>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BCAEC3" w14:textId="77777777" w:rsidR="006B07BF" w:rsidRPr="006B07BF" w:rsidRDefault="006B07BF" w:rsidP="006B07BF">
                  <w:pPr>
                    <w:spacing w:after="0" w:line="240" w:lineRule="auto"/>
                    <w:rPr>
                      <w:rFonts w:eastAsia="Times New Roman" w:cstheme="minorHAnsi"/>
                      <w:color w:val="000000"/>
                      <w:sz w:val="18"/>
                      <w:szCs w:val="18"/>
                      <w:lang w:eastAsia="es-CL"/>
                    </w:rPr>
                  </w:pPr>
                  <w:r w:rsidRPr="006B07BF">
                    <w:rPr>
                      <w:rFonts w:eastAsia="Times New Roman" w:cstheme="minorHAnsi"/>
                      <w:color w:val="000000"/>
                      <w:sz w:val="18"/>
                      <w:szCs w:val="18"/>
                      <w:lang w:eastAsia="es-CL"/>
                    </w:rPr>
                    <w:t>Enero</w:t>
                  </w:r>
                </w:p>
              </w:tc>
              <w:tc>
                <w:tcPr>
                  <w:tcW w:w="1309" w:type="dxa"/>
                  <w:tcBorders>
                    <w:top w:val="single" w:sz="4" w:space="0" w:color="auto"/>
                    <w:left w:val="nil"/>
                    <w:bottom w:val="single" w:sz="4" w:space="0" w:color="auto"/>
                    <w:right w:val="single" w:sz="4" w:space="0" w:color="auto"/>
                  </w:tcBorders>
                  <w:shd w:val="clear" w:color="000000" w:fill="FFFFFF"/>
                  <w:noWrap/>
                  <w:vAlign w:val="center"/>
                  <w:hideMark/>
                </w:tcPr>
                <w:p w14:paraId="62896513" w14:textId="0F6997DC"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 --</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14:paraId="4BF77C05" w14:textId="0D205ECE" w:rsidR="006B07BF" w:rsidRPr="006B07BF" w:rsidRDefault="006B07BF" w:rsidP="006B07BF">
                  <w:pPr>
                    <w:spacing w:after="0" w:line="240" w:lineRule="auto"/>
                    <w:jc w:val="center"/>
                    <w:rPr>
                      <w:rFonts w:eastAsia="Times New Roman" w:cstheme="minorHAnsi"/>
                      <w:color w:val="000000"/>
                      <w:sz w:val="18"/>
                      <w:szCs w:val="18"/>
                      <w:lang w:eastAsia="es-CL"/>
                    </w:rPr>
                  </w:pPr>
                  <w:r w:rsidRPr="00A713C6">
                    <w:t xml:space="preserve"> --</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14:paraId="705D97CB" w14:textId="39740A1E" w:rsidR="006B07BF" w:rsidRPr="006B07BF" w:rsidRDefault="006B07BF" w:rsidP="006B07BF">
                  <w:pPr>
                    <w:spacing w:after="0" w:line="240" w:lineRule="auto"/>
                    <w:jc w:val="center"/>
                    <w:rPr>
                      <w:rFonts w:eastAsia="Times New Roman" w:cstheme="minorHAnsi"/>
                      <w:color w:val="000000"/>
                      <w:sz w:val="18"/>
                      <w:szCs w:val="18"/>
                      <w:lang w:eastAsia="es-CL"/>
                    </w:rPr>
                  </w:pPr>
                  <w:r w:rsidRPr="00A713C6">
                    <w:t xml:space="preserve"> --</w:t>
                  </w:r>
                </w:p>
              </w:tc>
              <w:tc>
                <w:tcPr>
                  <w:tcW w:w="957" w:type="dxa"/>
                  <w:tcBorders>
                    <w:top w:val="single" w:sz="4" w:space="0" w:color="auto"/>
                    <w:left w:val="nil"/>
                    <w:bottom w:val="single" w:sz="4" w:space="0" w:color="auto"/>
                    <w:right w:val="single" w:sz="4" w:space="0" w:color="auto"/>
                  </w:tcBorders>
                  <w:shd w:val="clear" w:color="000000" w:fill="FFFFFF"/>
                  <w:noWrap/>
                  <w:vAlign w:val="center"/>
                  <w:hideMark/>
                </w:tcPr>
                <w:p w14:paraId="519527A1" w14:textId="5AEAF12B"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c>
                <w:tcPr>
                  <w:tcW w:w="802" w:type="dxa"/>
                  <w:tcBorders>
                    <w:top w:val="single" w:sz="4" w:space="0" w:color="auto"/>
                    <w:left w:val="nil"/>
                    <w:bottom w:val="single" w:sz="4" w:space="0" w:color="auto"/>
                    <w:right w:val="single" w:sz="4" w:space="0" w:color="auto"/>
                  </w:tcBorders>
                  <w:shd w:val="clear" w:color="000000" w:fill="FFFFFF"/>
                  <w:noWrap/>
                  <w:vAlign w:val="center"/>
                  <w:hideMark/>
                </w:tcPr>
                <w:p w14:paraId="621E2015" w14:textId="306ACD1D"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8C1A23E" w14:textId="03BE6134"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779EB7A" w14:textId="3A262BA8"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1B4BA80D" w14:textId="267E639F" w:rsidR="006B07BF" w:rsidRPr="006B07BF" w:rsidRDefault="006B07BF" w:rsidP="006B07BF">
                  <w:pPr>
                    <w:spacing w:after="0" w:line="240" w:lineRule="auto"/>
                    <w:jc w:val="center"/>
                    <w:rPr>
                      <w:rFonts w:eastAsia="Times New Roman" w:cstheme="minorHAnsi"/>
                      <w:b/>
                      <w:bCs/>
                      <w:sz w:val="18"/>
                      <w:szCs w:val="18"/>
                      <w:lang w:eastAsia="es-CL"/>
                    </w:rPr>
                  </w:pPr>
                  <w:r w:rsidRPr="00A713C6">
                    <w:t xml:space="preserve">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07AB099" w14:textId="51CC68E3" w:rsidR="006B07BF" w:rsidRPr="006B07BF" w:rsidRDefault="006B07BF" w:rsidP="006B07BF">
                  <w:pPr>
                    <w:spacing w:after="0" w:line="240" w:lineRule="auto"/>
                    <w:jc w:val="center"/>
                    <w:rPr>
                      <w:rFonts w:eastAsia="Times New Roman" w:cstheme="minorHAnsi"/>
                      <w:b/>
                      <w:bCs/>
                      <w:sz w:val="18"/>
                      <w:szCs w:val="18"/>
                      <w:lang w:eastAsia="es-CL"/>
                    </w:rPr>
                  </w:pPr>
                  <w:r w:rsidRPr="00A713C6">
                    <w:t xml:space="preserve"> --</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DD5A810" w14:textId="19841716" w:rsidR="006B07BF" w:rsidRPr="006B07BF" w:rsidRDefault="006B07BF" w:rsidP="006B07BF">
                  <w:pPr>
                    <w:spacing w:after="0" w:line="240" w:lineRule="auto"/>
                    <w:jc w:val="center"/>
                    <w:rPr>
                      <w:rFonts w:eastAsia="Times New Roman" w:cstheme="minorHAnsi"/>
                      <w:b/>
                      <w:bCs/>
                      <w:sz w:val="18"/>
                      <w:szCs w:val="18"/>
                      <w:lang w:eastAsia="es-CL"/>
                    </w:rPr>
                  </w:pPr>
                  <w:r w:rsidRPr="00A713C6">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489D366B" w14:textId="0F42F143"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r>
            <w:tr w:rsidR="006B07BF" w:rsidRPr="006B07BF" w14:paraId="548D1696" w14:textId="77777777" w:rsidTr="0032182D">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1C8DF725" w14:textId="77777777" w:rsidR="006B07BF" w:rsidRPr="006B07BF" w:rsidRDefault="006B07BF" w:rsidP="006B07BF">
                  <w:pPr>
                    <w:spacing w:after="0" w:line="240" w:lineRule="auto"/>
                    <w:rPr>
                      <w:rFonts w:eastAsia="Times New Roman" w:cstheme="minorHAnsi"/>
                      <w:color w:val="000000"/>
                      <w:sz w:val="18"/>
                      <w:szCs w:val="18"/>
                      <w:lang w:eastAsia="es-CL"/>
                    </w:rPr>
                  </w:pPr>
                  <w:r w:rsidRPr="006B07BF">
                    <w:rPr>
                      <w:rFonts w:eastAsia="Times New Roman" w:cstheme="minorHAnsi"/>
                      <w:color w:val="000000"/>
                      <w:sz w:val="18"/>
                      <w:szCs w:val="18"/>
                      <w:lang w:eastAsia="es-CL"/>
                    </w:rPr>
                    <w:t>Febrero</w:t>
                  </w:r>
                </w:p>
              </w:tc>
              <w:tc>
                <w:tcPr>
                  <w:tcW w:w="1309" w:type="dxa"/>
                  <w:tcBorders>
                    <w:top w:val="nil"/>
                    <w:left w:val="nil"/>
                    <w:bottom w:val="single" w:sz="4" w:space="0" w:color="auto"/>
                    <w:right w:val="single" w:sz="4" w:space="0" w:color="auto"/>
                  </w:tcBorders>
                  <w:shd w:val="clear" w:color="000000" w:fill="FFFFFF"/>
                  <w:noWrap/>
                  <w:vAlign w:val="center"/>
                  <w:hideMark/>
                </w:tcPr>
                <w:p w14:paraId="0D4F0B3B" w14:textId="3396DE8F" w:rsidR="006B07BF" w:rsidRPr="006B07BF" w:rsidRDefault="006B07BF" w:rsidP="006B07BF">
                  <w:pPr>
                    <w:spacing w:after="0" w:line="240" w:lineRule="auto"/>
                    <w:jc w:val="center"/>
                    <w:rPr>
                      <w:rFonts w:eastAsia="Times New Roman" w:cstheme="minorHAnsi"/>
                      <w:sz w:val="18"/>
                      <w:szCs w:val="18"/>
                      <w:lang w:eastAsia="es-CL"/>
                    </w:rPr>
                  </w:pPr>
                  <w:r w:rsidRPr="0096599E">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14:paraId="2C6E802C" w14:textId="45C7D97D" w:rsidR="006B07BF" w:rsidRPr="006B07BF" w:rsidRDefault="006B07BF" w:rsidP="006B07BF">
                  <w:pPr>
                    <w:spacing w:after="0" w:line="240" w:lineRule="auto"/>
                    <w:jc w:val="center"/>
                    <w:rPr>
                      <w:rFonts w:eastAsia="Times New Roman" w:cstheme="minorHAnsi"/>
                      <w:color w:val="000000"/>
                      <w:sz w:val="18"/>
                      <w:szCs w:val="18"/>
                      <w:lang w:eastAsia="es-CL"/>
                    </w:rPr>
                  </w:pPr>
                  <w:r w:rsidRPr="00A713C6">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14:paraId="2637D221" w14:textId="42B602CE" w:rsidR="006B07BF" w:rsidRPr="006B07BF" w:rsidRDefault="006B07BF" w:rsidP="006B07BF">
                  <w:pPr>
                    <w:spacing w:after="0" w:line="240" w:lineRule="auto"/>
                    <w:jc w:val="center"/>
                    <w:rPr>
                      <w:rFonts w:eastAsia="Times New Roman" w:cstheme="minorHAnsi"/>
                      <w:color w:val="000000"/>
                      <w:sz w:val="18"/>
                      <w:szCs w:val="18"/>
                      <w:lang w:eastAsia="es-CL"/>
                    </w:rPr>
                  </w:pPr>
                  <w:r w:rsidRPr="00A713C6">
                    <w:t xml:space="preserve"> --</w:t>
                  </w:r>
                </w:p>
              </w:tc>
              <w:tc>
                <w:tcPr>
                  <w:tcW w:w="957" w:type="dxa"/>
                  <w:tcBorders>
                    <w:top w:val="nil"/>
                    <w:left w:val="nil"/>
                    <w:bottom w:val="single" w:sz="4" w:space="0" w:color="auto"/>
                    <w:right w:val="single" w:sz="4" w:space="0" w:color="auto"/>
                  </w:tcBorders>
                  <w:shd w:val="clear" w:color="000000" w:fill="FFFFFF"/>
                  <w:noWrap/>
                  <w:vAlign w:val="center"/>
                  <w:hideMark/>
                </w:tcPr>
                <w:p w14:paraId="46851407" w14:textId="752DE6F3"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c>
                <w:tcPr>
                  <w:tcW w:w="802" w:type="dxa"/>
                  <w:tcBorders>
                    <w:top w:val="nil"/>
                    <w:left w:val="nil"/>
                    <w:bottom w:val="single" w:sz="4" w:space="0" w:color="auto"/>
                    <w:right w:val="single" w:sz="4" w:space="0" w:color="auto"/>
                  </w:tcBorders>
                  <w:shd w:val="clear" w:color="000000" w:fill="FFFFFF"/>
                  <w:noWrap/>
                  <w:vAlign w:val="center"/>
                  <w:hideMark/>
                </w:tcPr>
                <w:p w14:paraId="7A5E3ACA" w14:textId="4C176946"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14:paraId="0C0246F4" w14:textId="59B3D2AE"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E68C3F3" w14:textId="075430CB"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4321BCB" w14:textId="4BBD048B" w:rsidR="006B07BF" w:rsidRPr="006B07BF" w:rsidRDefault="006B07BF" w:rsidP="006B07BF">
                  <w:pPr>
                    <w:spacing w:after="0" w:line="240" w:lineRule="auto"/>
                    <w:jc w:val="center"/>
                    <w:rPr>
                      <w:rFonts w:eastAsia="Times New Roman" w:cstheme="minorHAnsi"/>
                      <w:b/>
                      <w:bCs/>
                      <w:sz w:val="18"/>
                      <w:szCs w:val="18"/>
                      <w:lang w:eastAsia="es-CL"/>
                    </w:rPr>
                  </w:pPr>
                  <w:r w:rsidRPr="00A713C6">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14:paraId="3160FE68" w14:textId="2AA0ACC7" w:rsidR="006B07BF" w:rsidRPr="006B07BF" w:rsidRDefault="006B07BF" w:rsidP="006B07BF">
                  <w:pPr>
                    <w:spacing w:after="0" w:line="240" w:lineRule="auto"/>
                    <w:jc w:val="center"/>
                    <w:rPr>
                      <w:rFonts w:eastAsia="Times New Roman" w:cstheme="minorHAnsi"/>
                      <w:b/>
                      <w:bCs/>
                      <w:sz w:val="18"/>
                      <w:szCs w:val="18"/>
                      <w:lang w:eastAsia="es-CL"/>
                    </w:rPr>
                  </w:pPr>
                  <w:r w:rsidRPr="00A713C6">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14:paraId="710CB671" w14:textId="0A45138F" w:rsidR="006B07BF" w:rsidRPr="006B07BF" w:rsidRDefault="006B07BF" w:rsidP="006B07BF">
                  <w:pPr>
                    <w:spacing w:after="0" w:line="240" w:lineRule="auto"/>
                    <w:jc w:val="center"/>
                    <w:rPr>
                      <w:rFonts w:eastAsia="Times New Roman" w:cstheme="minorHAnsi"/>
                      <w:b/>
                      <w:bCs/>
                      <w:sz w:val="18"/>
                      <w:szCs w:val="18"/>
                      <w:lang w:eastAsia="es-CL"/>
                    </w:rPr>
                  </w:pPr>
                  <w:r w:rsidRPr="00A713C6">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0FC00504" w14:textId="09FBB9F6"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r>
            <w:tr w:rsidR="006B07BF" w:rsidRPr="006B07BF" w14:paraId="2D4C2831" w14:textId="77777777" w:rsidTr="0032182D">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43A851CF" w14:textId="77777777" w:rsidR="006B07BF" w:rsidRPr="006B07BF" w:rsidRDefault="006B07BF" w:rsidP="006B07BF">
                  <w:pPr>
                    <w:spacing w:after="0" w:line="240" w:lineRule="auto"/>
                    <w:rPr>
                      <w:rFonts w:eastAsia="Times New Roman" w:cstheme="minorHAnsi"/>
                      <w:color w:val="000000"/>
                      <w:sz w:val="18"/>
                      <w:szCs w:val="18"/>
                      <w:lang w:eastAsia="es-CL"/>
                    </w:rPr>
                  </w:pPr>
                  <w:r w:rsidRPr="006B07BF">
                    <w:rPr>
                      <w:rFonts w:eastAsia="Times New Roman" w:cstheme="minorHAnsi"/>
                      <w:color w:val="000000"/>
                      <w:sz w:val="18"/>
                      <w:szCs w:val="18"/>
                      <w:lang w:eastAsia="es-CL"/>
                    </w:rPr>
                    <w:t>Marzo</w:t>
                  </w:r>
                </w:p>
              </w:tc>
              <w:tc>
                <w:tcPr>
                  <w:tcW w:w="1309" w:type="dxa"/>
                  <w:tcBorders>
                    <w:top w:val="nil"/>
                    <w:left w:val="nil"/>
                    <w:bottom w:val="single" w:sz="4" w:space="0" w:color="auto"/>
                    <w:right w:val="single" w:sz="4" w:space="0" w:color="auto"/>
                  </w:tcBorders>
                  <w:shd w:val="clear" w:color="000000" w:fill="FFFFFF"/>
                  <w:noWrap/>
                  <w:vAlign w:val="center"/>
                  <w:hideMark/>
                </w:tcPr>
                <w:p w14:paraId="2B573975" w14:textId="0F97D1AF" w:rsidR="006B07BF" w:rsidRPr="006B07BF" w:rsidRDefault="006B07BF" w:rsidP="006B07BF">
                  <w:pPr>
                    <w:spacing w:after="0" w:line="240" w:lineRule="auto"/>
                    <w:jc w:val="center"/>
                    <w:rPr>
                      <w:rFonts w:eastAsia="Times New Roman" w:cstheme="minorHAnsi"/>
                      <w:sz w:val="18"/>
                      <w:szCs w:val="18"/>
                      <w:lang w:eastAsia="es-CL"/>
                    </w:rPr>
                  </w:pPr>
                  <w:r w:rsidRPr="0096599E">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14:paraId="4C440D61" w14:textId="5F4AE7C3" w:rsidR="006B07BF" w:rsidRPr="006B07BF" w:rsidRDefault="006B07BF" w:rsidP="006B07BF">
                  <w:pPr>
                    <w:spacing w:after="0" w:line="240" w:lineRule="auto"/>
                    <w:jc w:val="center"/>
                    <w:rPr>
                      <w:rFonts w:eastAsia="Times New Roman" w:cstheme="minorHAnsi"/>
                      <w:color w:val="000000"/>
                      <w:sz w:val="18"/>
                      <w:szCs w:val="18"/>
                      <w:lang w:eastAsia="es-CL"/>
                    </w:rPr>
                  </w:pPr>
                  <w:r w:rsidRPr="00A713C6">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14:paraId="69C20DD7" w14:textId="346417E9" w:rsidR="006B07BF" w:rsidRPr="006B07BF" w:rsidRDefault="006B07BF" w:rsidP="006B07BF">
                  <w:pPr>
                    <w:spacing w:after="0" w:line="240" w:lineRule="auto"/>
                    <w:jc w:val="center"/>
                    <w:rPr>
                      <w:rFonts w:eastAsia="Times New Roman" w:cstheme="minorHAnsi"/>
                      <w:color w:val="000000"/>
                      <w:sz w:val="18"/>
                      <w:szCs w:val="18"/>
                      <w:lang w:eastAsia="es-CL"/>
                    </w:rPr>
                  </w:pPr>
                  <w:r w:rsidRPr="00A713C6">
                    <w:t xml:space="preserve"> --</w:t>
                  </w:r>
                </w:p>
              </w:tc>
              <w:tc>
                <w:tcPr>
                  <w:tcW w:w="957" w:type="dxa"/>
                  <w:tcBorders>
                    <w:top w:val="nil"/>
                    <w:left w:val="nil"/>
                    <w:bottom w:val="single" w:sz="4" w:space="0" w:color="auto"/>
                    <w:right w:val="single" w:sz="4" w:space="0" w:color="auto"/>
                  </w:tcBorders>
                  <w:shd w:val="clear" w:color="000000" w:fill="FFFFFF"/>
                  <w:noWrap/>
                  <w:vAlign w:val="center"/>
                  <w:hideMark/>
                </w:tcPr>
                <w:p w14:paraId="5499D582" w14:textId="4C14587C"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c>
                <w:tcPr>
                  <w:tcW w:w="802" w:type="dxa"/>
                  <w:tcBorders>
                    <w:top w:val="nil"/>
                    <w:left w:val="nil"/>
                    <w:bottom w:val="single" w:sz="4" w:space="0" w:color="auto"/>
                    <w:right w:val="single" w:sz="4" w:space="0" w:color="auto"/>
                  </w:tcBorders>
                  <w:shd w:val="clear" w:color="000000" w:fill="FFFFFF"/>
                  <w:noWrap/>
                  <w:vAlign w:val="center"/>
                  <w:hideMark/>
                </w:tcPr>
                <w:p w14:paraId="2CA0C55A" w14:textId="4795F269"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14:paraId="2EBFE177" w14:textId="20C55AED"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2396EEB" w14:textId="16652C18"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060FB4C" w14:textId="78408F7C" w:rsidR="006B07BF" w:rsidRPr="006B07BF" w:rsidRDefault="006B07BF" w:rsidP="006B07BF">
                  <w:pPr>
                    <w:spacing w:after="0" w:line="240" w:lineRule="auto"/>
                    <w:jc w:val="center"/>
                    <w:rPr>
                      <w:rFonts w:eastAsia="Times New Roman" w:cstheme="minorHAnsi"/>
                      <w:b/>
                      <w:bCs/>
                      <w:sz w:val="18"/>
                      <w:szCs w:val="18"/>
                      <w:lang w:eastAsia="es-CL"/>
                    </w:rPr>
                  </w:pPr>
                  <w:r w:rsidRPr="00A713C6">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14:paraId="639568DA" w14:textId="363B4032" w:rsidR="006B07BF" w:rsidRPr="006B07BF" w:rsidRDefault="006B07BF" w:rsidP="006B07BF">
                  <w:pPr>
                    <w:spacing w:after="0" w:line="240" w:lineRule="auto"/>
                    <w:jc w:val="center"/>
                    <w:rPr>
                      <w:rFonts w:eastAsia="Times New Roman" w:cstheme="minorHAnsi"/>
                      <w:b/>
                      <w:bCs/>
                      <w:sz w:val="18"/>
                      <w:szCs w:val="18"/>
                      <w:lang w:eastAsia="es-CL"/>
                    </w:rPr>
                  </w:pPr>
                  <w:r w:rsidRPr="00A713C6">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14:paraId="75E44FA7" w14:textId="41D4A47B" w:rsidR="006B07BF" w:rsidRPr="006B07BF" w:rsidRDefault="006B07BF" w:rsidP="006B07BF">
                  <w:pPr>
                    <w:spacing w:after="0" w:line="240" w:lineRule="auto"/>
                    <w:jc w:val="center"/>
                    <w:rPr>
                      <w:rFonts w:eastAsia="Times New Roman" w:cstheme="minorHAnsi"/>
                      <w:b/>
                      <w:bCs/>
                      <w:sz w:val="18"/>
                      <w:szCs w:val="18"/>
                      <w:lang w:eastAsia="es-CL"/>
                    </w:rPr>
                  </w:pPr>
                  <w:r w:rsidRPr="00A713C6">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52D0BF6A" w14:textId="0E9F2BEF"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r>
            <w:tr w:rsidR="006B07BF" w:rsidRPr="006B07BF" w14:paraId="07CE6237" w14:textId="77777777" w:rsidTr="0032182D">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5DAE9BBE" w14:textId="77777777" w:rsidR="006B07BF" w:rsidRPr="006B07BF" w:rsidRDefault="006B07BF" w:rsidP="006B07BF">
                  <w:pPr>
                    <w:spacing w:after="0" w:line="240" w:lineRule="auto"/>
                    <w:rPr>
                      <w:rFonts w:eastAsia="Times New Roman" w:cstheme="minorHAnsi"/>
                      <w:color w:val="000000"/>
                      <w:sz w:val="18"/>
                      <w:szCs w:val="18"/>
                      <w:lang w:eastAsia="es-CL"/>
                    </w:rPr>
                  </w:pPr>
                  <w:r w:rsidRPr="006B07BF">
                    <w:rPr>
                      <w:rFonts w:eastAsia="Times New Roman" w:cstheme="minorHAnsi"/>
                      <w:color w:val="000000"/>
                      <w:sz w:val="18"/>
                      <w:szCs w:val="18"/>
                      <w:lang w:eastAsia="es-CL"/>
                    </w:rPr>
                    <w:t>Abril</w:t>
                  </w:r>
                </w:p>
              </w:tc>
              <w:tc>
                <w:tcPr>
                  <w:tcW w:w="1309" w:type="dxa"/>
                  <w:tcBorders>
                    <w:top w:val="nil"/>
                    <w:left w:val="nil"/>
                    <w:bottom w:val="single" w:sz="4" w:space="0" w:color="auto"/>
                    <w:right w:val="single" w:sz="4" w:space="0" w:color="auto"/>
                  </w:tcBorders>
                  <w:shd w:val="clear" w:color="000000" w:fill="FFFFFF"/>
                  <w:noWrap/>
                  <w:vAlign w:val="center"/>
                  <w:hideMark/>
                </w:tcPr>
                <w:p w14:paraId="0E99ADDB" w14:textId="01683BD5" w:rsidR="006B07BF" w:rsidRPr="006B07BF" w:rsidRDefault="006B07BF" w:rsidP="006B07BF">
                  <w:pPr>
                    <w:spacing w:after="0" w:line="240" w:lineRule="auto"/>
                    <w:jc w:val="center"/>
                    <w:rPr>
                      <w:rFonts w:eastAsia="Times New Roman" w:cstheme="minorHAnsi"/>
                      <w:color w:val="000000"/>
                      <w:sz w:val="18"/>
                      <w:szCs w:val="18"/>
                      <w:lang w:eastAsia="es-CL"/>
                    </w:rPr>
                  </w:pPr>
                  <w:r w:rsidRPr="0096599E">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14:paraId="38AF5844" w14:textId="2F2271A2" w:rsidR="006B07BF" w:rsidRPr="006B07BF" w:rsidRDefault="006B07BF" w:rsidP="006B07BF">
                  <w:pPr>
                    <w:spacing w:after="0" w:line="240" w:lineRule="auto"/>
                    <w:jc w:val="center"/>
                    <w:rPr>
                      <w:rFonts w:eastAsia="Times New Roman" w:cstheme="minorHAnsi"/>
                      <w:color w:val="000000"/>
                      <w:sz w:val="18"/>
                      <w:szCs w:val="18"/>
                      <w:lang w:eastAsia="es-CL"/>
                    </w:rPr>
                  </w:pPr>
                  <w:r w:rsidRPr="00A713C6">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14:paraId="39D9FAE6" w14:textId="41D258DA" w:rsidR="006B07BF" w:rsidRPr="006B07BF" w:rsidRDefault="006B07BF" w:rsidP="006B07BF">
                  <w:pPr>
                    <w:spacing w:after="0" w:line="240" w:lineRule="auto"/>
                    <w:jc w:val="center"/>
                    <w:rPr>
                      <w:rFonts w:eastAsia="Times New Roman" w:cstheme="minorHAnsi"/>
                      <w:color w:val="000000"/>
                      <w:sz w:val="18"/>
                      <w:szCs w:val="18"/>
                      <w:lang w:eastAsia="es-CL"/>
                    </w:rPr>
                  </w:pPr>
                  <w:r w:rsidRPr="00A713C6">
                    <w:t xml:space="preserve"> --</w:t>
                  </w:r>
                </w:p>
              </w:tc>
              <w:tc>
                <w:tcPr>
                  <w:tcW w:w="957" w:type="dxa"/>
                  <w:tcBorders>
                    <w:top w:val="nil"/>
                    <w:left w:val="nil"/>
                    <w:bottom w:val="single" w:sz="4" w:space="0" w:color="auto"/>
                    <w:right w:val="single" w:sz="4" w:space="0" w:color="auto"/>
                  </w:tcBorders>
                  <w:shd w:val="clear" w:color="000000" w:fill="FFFFFF"/>
                  <w:noWrap/>
                  <w:vAlign w:val="center"/>
                  <w:hideMark/>
                </w:tcPr>
                <w:p w14:paraId="7A7B2D5B" w14:textId="086069D5"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c>
                <w:tcPr>
                  <w:tcW w:w="802" w:type="dxa"/>
                  <w:tcBorders>
                    <w:top w:val="nil"/>
                    <w:left w:val="nil"/>
                    <w:bottom w:val="single" w:sz="4" w:space="0" w:color="auto"/>
                    <w:right w:val="single" w:sz="4" w:space="0" w:color="auto"/>
                  </w:tcBorders>
                  <w:shd w:val="clear" w:color="000000" w:fill="FFFFFF"/>
                  <w:noWrap/>
                  <w:vAlign w:val="center"/>
                  <w:hideMark/>
                </w:tcPr>
                <w:p w14:paraId="6287FA29" w14:textId="29683499"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14:paraId="1594EBB6" w14:textId="3C35D009"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0D235F6A" w14:textId="754202B2"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1102520" w14:textId="6A47388D"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14:paraId="036CF846" w14:textId="057A9BC0"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14:paraId="067D3906" w14:textId="20F22C7A"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0D015960" w14:textId="442A3A13" w:rsidR="006B07BF" w:rsidRPr="006B07BF" w:rsidRDefault="006B07BF" w:rsidP="006B07BF">
                  <w:pPr>
                    <w:spacing w:after="0" w:line="240" w:lineRule="auto"/>
                    <w:jc w:val="center"/>
                    <w:rPr>
                      <w:rFonts w:eastAsia="Times New Roman" w:cstheme="minorHAnsi"/>
                      <w:sz w:val="18"/>
                      <w:szCs w:val="18"/>
                      <w:lang w:eastAsia="es-CL"/>
                    </w:rPr>
                  </w:pPr>
                  <w:r w:rsidRPr="00A713C6">
                    <w:t xml:space="preserve"> --</w:t>
                  </w:r>
                </w:p>
              </w:tc>
            </w:tr>
            <w:tr w:rsidR="006B07BF" w:rsidRPr="006B07BF" w14:paraId="6238EC4B" w14:textId="77777777" w:rsidTr="0032182D">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139A7D26" w14:textId="77777777" w:rsidR="006B07BF" w:rsidRPr="006B07BF" w:rsidRDefault="006B07BF" w:rsidP="006B07BF">
                  <w:pPr>
                    <w:spacing w:after="0" w:line="240" w:lineRule="auto"/>
                    <w:rPr>
                      <w:rFonts w:eastAsia="Times New Roman" w:cstheme="minorHAnsi"/>
                      <w:color w:val="000000"/>
                      <w:sz w:val="18"/>
                      <w:szCs w:val="18"/>
                      <w:lang w:eastAsia="es-CL"/>
                    </w:rPr>
                  </w:pPr>
                  <w:r w:rsidRPr="006B07BF">
                    <w:rPr>
                      <w:rFonts w:eastAsia="Times New Roman" w:cstheme="minorHAnsi"/>
                      <w:color w:val="000000"/>
                      <w:sz w:val="18"/>
                      <w:szCs w:val="18"/>
                      <w:lang w:eastAsia="es-CL"/>
                    </w:rPr>
                    <w:t>Mayo</w:t>
                  </w:r>
                </w:p>
              </w:tc>
              <w:tc>
                <w:tcPr>
                  <w:tcW w:w="1309" w:type="dxa"/>
                  <w:tcBorders>
                    <w:top w:val="nil"/>
                    <w:left w:val="nil"/>
                    <w:bottom w:val="single" w:sz="4" w:space="0" w:color="auto"/>
                    <w:right w:val="single" w:sz="4" w:space="0" w:color="auto"/>
                  </w:tcBorders>
                  <w:shd w:val="clear" w:color="000000" w:fill="FFFFFF"/>
                  <w:noWrap/>
                  <w:vAlign w:val="center"/>
                  <w:hideMark/>
                </w:tcPr>
                <w:p w14:paraId="28BFD1E1" w14:textId="77777777" w:rsidR="006B07BF" w:rsidRPr="006B07BF" w:rsidRDefault="006B07BF" w:rsidP="006B07BF">
                  <w:pPr>
                    <w:spacing w:after="0" w:line="240" w:lineRule="auto"/>
                    <w:jc w:val="center"/>
                    <w:rPr>
                      <w:rFonts w:eastAsia="Times New Roman" w:cstheme="minorHAnsi"/>
                      <w:color w:val="000000"/>
                      <w:sz w:val="18"/>
                      <w:szCs w:val="18"/>
                      <w:lang w:eastAsia="es-CL"/>
                    </w:rPr>
                  </w:pPr>
                  <w:r w:rsidRPr="006B07BF">
                    <w:rPr>
                      <w:rFonts w:eastAsia="Times New Roman" w:cstheme="minorHAnsi"/>
                      <w:color w:val="000000"/>
                      <w:sz w:val="18"/>
                      <w:szCs w:val="18"/>
                      <w:lang w:eastAsia="es-CL"/>
                    </w:rPr>
                    <w:t>31-05-2019</w:t>
                  </w:r>
                </w:p>
              </w:tc>
              <w:tc>
                <w:tcPr>
                  <w:tcW w:w="1024" w:type="dxa"/>
                  <w:tcBorders>
                    <w:top w:val="nil"/>
                    <w:left w:val="nil"/>
                    <w:bottom w:val="single" w:sz="4" w:space="0" w:color="auto"/>
                    <w:right w:val="single" w:sz="4" w:space="0" w:color="auto"/>
                  </w:tcBorders>
                  <w:shd w:val="clear" w:color="auto" w:fill="auto"/>
                  <w:noWrap/>
                  <w:vAlign w:val="center"/>
                  <w:hideMark/>
                </w:tcPr>
                <w:p w14:paraId="61E36B9E" w14:textId="77777777" w:rsidR="006B07BF" w:rsidRPr="006B07BF" w:rsidRDefault="006B07BF" w:rsidP="006B07BF">
                  <w:pPr>
                    <w:spacing w:after="0" w:line="240" w:lineRule="auto"/>
                    <w:jc w:val="center"/>
                    <w:rPr>
                      <w:rFonts w:eastAsia="Times New Roman" w:cstheme="minorHAnsi"/>
                      <w:color w:val="000000"/>
                      <w:sz w:val="18"/>
                      <w:szCs w:val="18"/>
                      <w:lang w:eastAsia="es-CL"/>
                    </w:rPr>
                  </w:pPr>
                  <w:proofErr w:type="spellStart"/>
                  <w:r w:rsidRPr="006B07BF">
                    <w:rPr>
                      <w:rFonts w:eastAsia="Times New Roman" w:cstheme="minorHAnsi"/>
                      <w:color w:val="000000"/>
                      <w:sz w:val="18"/>
                      <w:szCs w:val="18"/>
                      <w:lang w:eastAsia="es-CL"/>
                    </w:rPr>
                    <w:t>Sercoamb</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14:paraId="6CA48628" w14:textId="77777777" w:rsidR="006B07BF" w:rsidRPr="006B07BF" w:rsidRDefault="006B07BF" w:rsidP="006B07BF">
                  <w:pPr>
                    <w:spacing w:after="0" w:line="240" w:lineRule="auto"/>
                    <w:jc w:val="center"/>
                    <w:rPr>
                      <w:rFonts w:eastAsia="Times New Roman" w:cstheme="minorHAnsi"/>
                      <w:color w:val="000000"/>
                      <w:sz w:val="18"/>
                      <w:szCs w:val="18"/>
                      <w:lang w:eastAsia="es-CL"/>
                    </w:rPr>
                  </w:pPr>
                  <w:proofErr w:type="spellStart"/>
                  <w:r w:rsidRPr="006B07BF">
                    <w:rPr>
                      <w:rFonts w:eastAsia="Times New Roman" w:cstheme="minorHAnsi"/>
                      <w:color w:val="000000"/>
                      <w:sz w:val="18"/>
                      <w:szCs w:val="18"/>
                      <w:lang w:eastAsia="es-CL"/>
                    </w:rPr>
                    <w:t>Sercoamb</w:t>
                  </w:r>
                  <w:proofErr w:type="spellEnd"/>
                </w:p>
              </w:tc>
              <w:tc>
                <w:tcPr>
                  <w:tcW w:w="957" w:type="dxa"/>
                  <w:tcBorders>
                    <w:top w:val="nil"/>
                    <w:left w:val="nil"/>
                    <w:bottom w:val="single" w:sz="4" w:space="0" w:color="auto"/>
                    <w:right w:val="single" w:sz="4" w:space="0" w:color="auto"/>
                  </w:tcBorders>
                  <w:shd w:val="clear" w:color="000000" w:fill="FFFFFF"/>
                  <w:noWrap/>
                  <w:vAlign w:val="center"/>
                  <w:hideMark/>
                </w:tcPr>
                <w:p w14:paraId="7EBB8CBC"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3</w:t>
                  </w:r>
                </w:p>
              </w:tc>
              <w:tc>
                <w:tcPr>
                  <w:tcW w:w="802" w:type="dxa"/>
                  <w:tcBorders>
                    <w:top w:val="nil"/>
                    <w:left w:val="nil"/>
                    <w:bottom w:val="single" w:sz="4" w:space="0" w:color="auto"/>
                    <w:right w:val="single" w:sz="4" w:space="0" w:color="auto"/>
                  </w:tcBorders>
                  <w:shd w:val="clear" w:color="000000" w:fill="FFFFFF"/>
                  <w:noWrap/>
                  <w:vAlign w:val="center"/>
                  <w:hideMark/>
                </w:tcPr>
                <w:p w14:paraId="7C131130"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91,7</w:t>
                  </w:r>
                </w:p>
              </w:tc>
              <w:tc>
                <w:tcPr>
                  <w:tcW w:w="850" w:type="dxa"/>
                  <w:tcBorders>
                    <w:top w:val="nil"/>
                    <w:left w:val="nil"/>
                    <w:bottom w:val="single" w:sz="4" w:space="0" w:color="auto"/>
                    <w:right w:val="single" w:sz="4" w:space="0" w:color="auto"/>
                  </w:tcBorders>
                  <w:shd w:val="clear" w:color="000000" w:fill="FFFFFF"/>
                  <w:noWrap/>
                  <w:vAlign w:val="center"/>
                  <w:hideMark/>
                </w:tcPr>
                <w:p w14:paraId="02875940"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91,7</w:t>
                  </w:r>
                </w:p>
              </w:tc>
              <w:tc>
                <w:tcPr>
                  <w:tcW w:w="709" w:type="dxa"/>
                  <w:tcBorders>
                    <w:top w:val="nil"/>
                    <w:left w:val="nil"/>
                    <w:bottom w:val="single" w:sz="4" w:space="0" w:color="auto"/>
                    <w:right w:val="single" w:sz="4" w:space="0" w:color="auto"/>
                  </w:tcBorders>
                  <w:shd w:val="clear" w:color="000000" w:fill="FFFFFF"/>
                  <w:noWrap/>
                  <w:vAlign w:val="center"/>
                  <w:hideMark/>
                </w:tcPr>
                <w:p w14:paraId="1D7794A4"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91,7</w:t>
                  </w:r>
                </w:p>
              </w:tc>
              <w:tc>
                <w:tcPr>
                  <w:tcW w:w="709" w:type="dxa"/>
                  <w:tcBorders>
                    <w:top w:val="nil"/>
                    <w:left w:val="nil"/>
                    <w:bottom w:val="single" w:sz="4" w:space="0" w:color="auto"/>
                    <w:right w:val="single" w:sz="4" w:space="0" w:color="auto"/>
                  </w:tcBorders>
                  <w:shd w:val="clear" w:color="000000" w:fill="FFFFFF"/>
                  <w:noWrap/>
                  <w:vAlign w:val="center"/>
                  <w:hideMark/>
                </w:tcPr>
                <w:p w14:paraId="0F8E0763"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91</w:t>
                  </w:r>
                </w:p>
              </w:tc>
              <w:tc>
                <w:tcPr>
                  <w:tcW w:w="850" w:type="dxa"/>
                  <w:tcBorders>
                    <w:top w:val="nil"/>
                    <w:left w:val="nil"/>
                    <w:bottom w:val="single" w:sz="4" w:space="0" w:color="auto"/>
                    <w:right w:val="single" w:sz="4" w:space="0" w:color="auto"/>
                  </w:tcBorders>
                  <w:shd w:val="clear" w:color="000000" w:fill="FFFFFF"/>
                  <w:noWrap/>
                  <w:vAlign w:val="center"/>
                  <w:hideMark/>
                </w:tcPr>
                <w:p w14:paraId="56BE2719"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93</w:t>
                  </w:r>
                </w:p>
              </w:tc>
              <w:tc>
                <w:tcPr>
                  <w:tcW w:w="993" w:type="dxa"/>
                  <w:tcBorders>
                    <w:top w:val="nil"/>
                    <w:left w:val="nil"/>
                    <w:bottom w:val="single" w:sz="4" w:space="0" w:color="auto"/>
                    <w:right w:val="single" w:sz="4" w:space="0" w:color="auto"/>
                  </w:tcBorders>
                  <w:shd w:val="clear" w:color="000000" w:fill="FFFFFF"/>
                  <w:noWrap/>
                  <w:vAlign w:val="center"/>
                  <w:hideMark/>
                </w:tcPr>
                <w:p w14:paraId="57EEC485"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93</w:t>
                  </w:r>
                </w:p>
              </w:tc>
              <w:tc>
                <w:tcPr>
                  <w:tcW w:w="1134" w:type="dxa"/>
                  <w:tcBorders>
                    <w:top w:val="nil"/>
                    <w:left w:val="nil"/>
                    <w:bottom w:val="single" w:sz="4" w:space="0" w:color="auto"/>
                    <w:right w:val="single" w:sz="4" w:space="0" w:color="auto"/>
                  </w:tcBorders>
                  <w:shd w:val="clear" w:color="000000" w:fill="FFFFFF"/>
                  <w:noWrap/>
                  <w:vAlign w:val="center"/>
                  <w:hideMark/>
                </w:tcPr>
                <w:p w14:paraId="7DF6055E" w14:textId="12D33169"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12,8</w:t>
                  </w:r>
                </w:p>
              </w:tc>
            </w:tr>
            <w:tr w:rsidR="006B07BF" w:rsidRPr="006B07BF" w14:paraId="7B17EDD5" w14:textId="77777777" w:rsidTr="0032182D">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3CCDF0E8" w14:textId="77777777" w:rsidR="006B07BF" w:rsidRPr="006B07BF" w:rsidRDefault="006B07BF" w:rsidP="006B07BF">
                  <w:pPr>
                    <w:spacing w:after="0" w:line="240" w:lineRule="auto"/>
                    <w:rPr>
                      <w:rFonts w:eastAsia="Times New Roman" w:cstheme="minorHAnsi"/>
                      <w:color w:val="000000"/>
                      <w:sz w:val="18"/>
                      <w:szCs w:val="18"/>
                      <w:lang w:eastAsia="es-CL"/>
                    </w:rPr>
                  </w:pPr>
                  <w:r w:rsidRPr="006B07BF">
                    <w:rPr>
                      <w:rFonts w:eastAsia="Times New Roman" w:cstheme="minorHAnsi"/>
                      <w:color w:val="000000"/>
                      <w:sz w:val="18"/>
                      <w:szCs w:val="18"/>
                      <w:lang w:eastAsia="es-CL"/>
                    </w:rPr>
                    <w:t>Junio</w:t>
                  </w:r>
                </w:p>
              </w:tc>
              <w:tc>
                <w:tcPr>
                  <w:tcW w:w="1309" w:type="dxa"/>
                  <w:tcBorders>
                    <w:top w:val="nil"/>
                    <w:left w:val="nil"/>
                    <w:bottom w:val="single" w:sz="4" w:space="0" w:color="auto"/>
                    <w:right w:val="single" w:sz="4" w:space="0" w:color="auto"/>
                  </w:tcBorders>
                  <w:shd w:val="clear" w:color="000000" w:fill="FFFFFF"/>
                  <w:noWrap/>
                  <w:vAlign w:val="center"/>
                  <w:hideMark/>
                </w:tcPr>
                <w:p w14:paraId="439FD131" w14:textId="77777777" w:rsidR="006B07BF" w:rsidRPr="006B07BF" w:rsidRDefault="006B07BF" w:rsidP="006B07BF">
                  <w:pPr>
                    <w:spacing w:after="0" w:line="240" w:lineRule="auto"/>
                    <w:jc w:val="center"/>
                    <w:rPr>
                      <w:rFonts w:eastAsia="Times New Roman" w:cstheme="minorHAnsi"/>
                      <w:color w:val="000000"/>
                      <w:sz w:val="18"/>
                      <w:szCs w:val="18"/>
                      <w:lang w:eastAsia="es-CL"/>
                    </w:rPr>
                  </w:pPr>
                  <w:r w:rsidRPr="006B07BF">
                    <w:rPr>
                      <w:rFonts w:eastAsia="Times New Roman" w:cstheme="minorHAnsi"/>
                      <w:color w:val="000000"/>
                      <w:sz w:val="18"/>
                      <w:szCs w:val="18"/>
                      <w:lang w:eastAsia="es-CL"/>
                    </w:rPr>
                    <w:t>28-06-2019</w:t>
                  </w:r>
                </w:p>
              </w:tc>
              <w:tc>
                <w:tcPr>
                  <w:tcW w:w="1024" w:type="dxa"/>
                  <w:tcBorders>
                    <w:top w:val="nil"/>
                    <w:left w:val="nil"/>
                    <w:bottom w:val="single" w:sz="4" w:space="0" w:color="auto"/>
                    <w:right w:val="single" w:sz="4" w:space="0" w:color="auto"/>
                  </w:tcBorders>
                  <w:shd w:val="clear" w:color="auto" w:fill="auto"/>
                  <w:noWrap/>
                  <w:vAlign w:val="center"/>
                  <w:hideMark/>
                </w:tcPr>
                <w:p w14:paraId="652927A1" w14:textId="77777777" w:rsidR="006B07BF" w:rsidRPr="006B07BF" w:rsidRDefault="006B07BF" w:rsidP="006B07BF">
                  <w:pPr>
                    <w:spacing w:after="0" w:line="240" w:lineRule="auto"/>
                    <w:jc w:val="center"/>
                    <w:rPr>
                      <w:rFonts w:eastAsia="Times New Roman" w:cstheme="minorHAnsi"/>
                      <w:color w:val="000000"/>
                      <w:sz w:val="18"/>
                      <w:szCs w:val="18"/>
                      <w:lang w:eastAsia="es-CL"/>
                    </w:rPr>
                  </w:pPr>
                  <w:proofErr w:type="spellStart"/>
                  <w:r w:rsidRPr="006B07BF">
                    <w:rPr>
                      <w:rFonts w:eastAsia="Times New Roman" w:cstheme="minorHAnsi"/>
                      <w:color w:val="000000"/>
                      <w:sz w:val="18"/>
                      <w:szCs w:val="18"/>
                      <w:lang w:eastAsia="es-CL"/>
                    </w:rPr>
                    <w:t>Sercoamb</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14:paraId="76E23BBA" w14:textId="77777777" w:rsidR="006B07BF" w:rsidRPr="006B07BF" w:rsidRDefault="006B07BF" w:rsidP="006B07BF">
                  <w:pPr>
                    <w:spacing w:after="0" w:line="240" w:lineRule="auto"/>
                    <w:jc w:val="center"/>
                    <w:rPr>
                      <w:rFonts w:eastAsia="Times New Roman" w:cstheme="minorHAnsi"/>
                      <w:color w:val="000000"/>
                      <w:sz w:val="18"/>
                      <w:szCs w:val="18"/>
                      <w:lang w:eastAsia="es-CL"/>
                    </w:rPr>
                  </w:pPr>
                  <w:proofErr w:type="spellStart"/>
                  <w:r w:rsidRPr="006B07BF">
                    <w:rPr>
                      <w:rFonts w:eastAsia="Times New Roman" w:cstheme="minorHAnsi"/>
                      <w:color w:val="000000"/>
                      <w:sz w:val="18"/>
                      <w:szCs w:val="18"/>
                      <w:lang w:eastAsia="es-CL"/>
                    </w:rPr>
                    <w:t>Sercoamb</w:t>
                  </w:r>
                  <w:proofErr w:type="spellEnd"/>
                </w:p>
              </w:tc>
              <w:tc>
                <w:tcPr>
                  <w:tcW w:w="957" w:type="dxa"/>
                  <w:tcBorders>
                    <w:top w:val="nil"/>
                    <w:left w:val="nil"/>
                    <w:bottom w:val="single" w:sz="4" w:space="0" w:color="auto"/>
                    <w:right w:val="single" w:sz="4" w:space="0" w:color="auto"/>
                  </w:tcBorders>
                  <w:shd w:val="clear" w:color="000000" w:fill="FFFFFF"/>
                  <w:noWrap/>
                  <w:vAlign w:val="center"/>
                  <w:hideMark/>
                </w:tcPr>
                <w:p w14:paraId="601A5284"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3</w:t>
                  </w:r>
                </w:p>
              </w:tc>
              <w:tc>
                <w:tcPr>
                  <w:tcW w:w="802" w:type="dxa"/>
                  <w:tcBorders>
                    <w:top w:val="nil"/>
                    <w:left w:val="nil"/>
                    <w:bottom w:val="single" w:sz="4" w:space="0" w:color="auto"/>
                    <w:right w:val="single" w:sz="4" w:space="0" w:color="auto"/>
                  </w:tcBorders>
                  <w:shd w:val="clear" w:color="000000" w:fill="FFFFFF"/>
                  <w:noWrap/>
                  <w:vAlign w:val="center"/>
                  <w:hideMark/>
                </w:tcPr>
                <w:p w14:paraId="6CDC8D35"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92,9</w:t>
                  </w:r>
                </w:p>
              </w:tc>
              <w:tc>
                <w:tcPr>
                  <w:tcW w:w="850" w:type="dxa"/>
                  <w:tcBorders>
                    <w:top w:val="nil"/>
                    <w:left w:val="nil"/>
                    <w:bottom w:val="single" w:sz="4" w:space="0" w:color="auto"/>
                    <w:right w:val="single" w:sz="4" w:space="0" w:color="auto"/>
                  </w:tcBorders>
                  <w:shd w:val="clear" w:color="000000" w:fill="FFFFFF"/>
                  <w:noWrap/>
                  <w:vAlign w:val="center"/>
                  <w:hideMark/>
                </w:tcPr>
                <w:p w14:paraId="642222BD"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92,9</w:t>
                  </w:r>
                </w:p>
              </w:tc>
              <w:tc>
                <w:tcPr>
                  <w:tcW w:w="709" w:type="dxa"/>
                  <w:tcBorders>
                    <w:top w:val="nil"/>
                    <w:left w:val="nil"/>
                    <w:bottom w:val="single" w:sz="4" w:space="0" w:color="auto"/>
                    <w:right w:val="single" w:sz="4" w:space="0" w:color="auto"/>
                  </w:tcBorders>
                  <w:shd w:val="clear" w:color="000000" w:fill="FFFFFF"/>
                  <w:noWrap/>
                  <w:vAlign w:val="center"/>
                  <w:hideMark/>
                </w:tcPr>
                <w:p w14:paraId="0C9B8980"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92,9</w:t>
                  </w:r>
                </w:p>
              </w:tc>
              <w:tc>
                <w:tcPr>
                  <w:tcW w:w="709" w:type="dxa"/>
                  <w:tcBorders>
                    <w:top w:val="nil"/>
                    <w:left w:val="nil"/>
                    <w:bottom w:val="single" w:sz="4" w:space="0" w:color="auto"/>
                    <w:right w:val="single" w:sz="4" w:space="0" w:color="auto"/>
                  </w:tcBorders>
                  <w:shd w:val="clear" w:color="000000" w:fill="FFFFFF"/>
                  <w:noWrap/>
                  <w:vAlign w:val="center"/>
                  <w:hideMark/>
                </w:tcPr>
                <w:p w14:paraId="45F6A900"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100</w:t>
                  </w:r>
                </w:p>
              </w:tc>
              <w:tc>
                <w:tcPr>
                  <w:tcW w:w="850" w:type="dxa"/>
                  <w:tcBorders>
                    <w:top w:val="nil"/>
                    <w:left w:val="nil"/>
                    <w:bottom w:val="single" w:sz="4" w:space="0" w:color="auto"/>
                    <w:right w:val="single" w:sz="4" w:space="0" w:color="auto"/>
                  </w:tcBorders>
                  <w:shd w:val="clear" w:color="000000" w:fill="FFFFFF"/>
                  <w:noWrap/>
                  <w:vAlign w:val="center"/>
                  <w:hideMark/>
                </w:tcPr>
                <w:p w14:paraId="22BE3301"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100</w:t>
                  </w:r>
                </w:p>
              </w:tc>
              <w:tc>
                <w:tcPr>
                  <w:tcW w:w="993" w:type="dxa"/>
                  <w:tcBorders>
                    <w:top w:val="nil"/>
                    <w:left w:val="nil"/>
                    <w:bottom w:val="single" w:sz="4" w:space="0" w:color="auto"/>
                    <w:right w:val="single" w:sz="4" w:space="0" w:color="auto"/>
                  </w:tcBorders>
                  <w:shd w:val="clear" w:color="000000" w:fill="FFFFFF"/>
                  <w:noWrap/>
                  <w:vAlign w:val="center"/>
                  <w:hideMark/>
                </w:tcPr>
                <w:p w14:paraId="75B76435"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101</w:t>
                  </w:r>
                </w:p>
              </w:tc>
              <w:tc>
                <w:tcPr>
                  <w:tcW w:w="1134" w:type="dxa"/>
                  <w:tcBorders>
                    <w:top w:val="nil"/>
                    <w:left w:val="nil"/>
                    <w:bottom w:val="single" w:sz="4" w:space="0" w:color="auto"/>
                    <w:right w:val="single" w:sz="4" w:space="0" w:color="auto"/>
                  </w:tcBorders>
                  <w:shd w:val="clear" w:color="000000" w:fill="FFFFFF"/>
                  <w:noWrap/>
                  <w:vAlign w:val="center"/>
                  <w:hideMark/>
                </w:tcPr>
                <w:p w14:paraId="178C43F6" w14:textId="4B1B4B9B"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4,9</w:t>
                  </w:r>
                </w:p>
              </w:tc>
            </w:tr>
            <w:tr w:rsidR="006B07BF" w:rsidRPr="006B07BF" w14:paraId="37F040E9" w14:textId="77777777" w:rsidTr="0032182D">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600C10CB" w14:textId="77777777" w:rsidR="006B07BF" w:rsidRPr="006B07BF" w:rsidRDefault="006B07BF" w:rsidP="006B07BF">
                  <w:pPr>
                    <w:spacing w:after="0" w:line="240" w:lineRule="auto"/>
                    <w:rPr>
                      <w:rFonts w:eastAsia="Times New Roman" w:cstheme="minorHAnsi"/>
                      <w:color w:val="000000"/>
                      <w:sz w:val="18"/>
                      <w:szCs w:val="18"/>
                      <w:lang w:eastAsia="es-CL"/>
                    </w:rPr>
                  </w:pPr>
                  <w:r w:rsidRPr="006B07BF">
                    <w:rPr>
                      <w:rFonts w:eastAsia="Times New Roman" w:cstheme="minorHAnsi"/>
                      <w:color w:val="000000"/>
                      <w:sz w:val="18"/>
                      <w:szCs w:val="18"/>
                      <w:lang w:eastAsia="es-CL"/>
                    </w:rPr>
                    <w:t>Julio</w:t>
                  </w:r>
                </w:p>
              </w:tc>
              <w:tc>
                <w:tcPr>
                  <w:tcW w:w="1309" w:type="dxa"/>
                  <w:tcBorders>
                    <w:top w:val="nil"/>
                    <w:left w:val="nil"/>
                    <w:bottom w:val="single" w:sz="4" w:space="0" w:color="auto"/>
                    <w:right w:val="single" w:sz="4" w:space="0" w:color="auto"/>
                  </w:tcBorders>
                  <w:shd w:val="clear" w:color="000000" w:fill="FFFFFF"/>
                  <w:noWrap/>
                  <w:vAlign w:val="center"/>
                  <w:hideMark/>
                </w:tcPr>
                <w:p w14:paraId="49ED24DF" w14:textId="77777777" w:rsidR="006B07BF" w:rsidRPr="006B07BF" w:rsidRDefault="006B07BF" w:rsidP="006B07BF">
                  <w:pPr>
                    <w:spacing w:after="0" w:line="240" w:lineRule="auto"/>
                    <w:jc w:val="center"/>
                    <w:rPr>
                      <w:rFonts w:eastAsia="Times New Roman" w:cstheme="minorHAnsi"/>
                      <w:color w:val="000000"/>
                      <w:sz w:val="18"/>
                      <w:szCs w:val="18"/>
                      <w:lang w:eastAsia="es-CL"/>
                    </w:rPr>
                  </w:pPr>
                  <w:r w:rsidRPr="006B07BF">
                    <w:rPr>
                      <w:rFonts w:eastAsia="Times New Roman" w:cstheme="minorHAnsi"/>
                      <w:color w:val="000000"/>
                      <w:sz w:val="18"/>
                      <w:szCs w:val="18"/>
                      <w:lang w:eastAsia="es-CL"/>
                    </w:rPr>
                    <w:t>05-07-2019</w:t>
                  </w:r>
                </w:p>
              </w:tc>
              <w:tc>
                <w:tcPr>
                  <w:tcW w:w="1024" w:type="dxa"/>
                  <w:tcBorders>
                    <w:top w:val="nil"/>
                    <w:left w:val="nil"/>
                    <w:bottom w:val="single" w:sz="4" w:space="0" w:color="auto"/>
                    <w:right w:val="single" w:sz="4" w:space="0" w:color="auto"/>
                  </w:tcBorders>
                  <w:shd w:val="clear" w:color="auto" w:fill="auto"/>
                  <w:noWrap/>
                  <w:vAlign w:val="center"/>
                  <w:hideMark/>
                </w:tcPr>
                <w:p w14:paraId="29AC52C9" w14:textId="77777777" w:rsidR="006B07BF" w:rsidRPr="006B07BF" w:rsidRDefault="006B07BF" w:rsidP="006B07BF">
                  <w:pPr>
                    <w:spacing w:after="0" w:line="240" w:lineRule="auto"/>
                    <w:jc w:val="center"/>
                    <w:rPr>
                      <w:rFonts w:eastAsia="Times New Roman" w:cstheme="minorHAnsi"/>
                      <w:color w:val="000000"/>
                      <w:sz w:val="18"/>
                      <w:szCs w:val="18"/>
                      <w:lang w:eastAsia="es-CL"/>
                    </w:rPr>
                  </w:pPr>
                  <w:proofErr w:type="spellStart"/>
                  <w:r w:rsidRPr="006B07BF">
                    <w:rPr>
                      <w:rFonts w:eastAsia="Times New Roman" w:cstheme="minorHAnsi"/>
                      <w:color w:val="000000"/>
                      <w:sz w:val="18"/>
                      <w:szCs w:val="18"/>
                      <w:lang w:eastAsia="es-CL"/>
                    </w:rPr>
                    <w:t>Sercoamb</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14:paraId="52F09F57" w14:textId="77777777" w:rsidR="006B07BF" w:rsidRPr="006B07BF" w:rsidRDefault="006B07BF" w:rsidP="006B07BF">
                  <w:pPr>
                    <w:spacing w:after="0" w:line="240" w:lineRule="auto"/>
                    <w:jc w:val="center"/>
                    <w:rPr>
                      <w:rFonts w:eastAsia="Times New Roman" w:cstheme="minorHAnsi"/>
                      <w:color w:val="000000"/>
                      <w:sz w:val="18"/>
                      <w:szCs w:val="18"/>
                      <w:lang w:eastAsia="es-CL"/>
                    </w:rPr>
                  </w:pPr>
                  <w:proofErr w:type="spellStart"/>
                  <w:r w:rsidRPr="006B07BF">
                    <w:rPr>
                      <w:rFonts w:eastAsia="Times New Roman" w:cstheme="minorHAnsi"/>
                      <w:color w:val="000000"/>
                      <w:sz w:val="18"/>
                      <w:szCs w:val="18"/>
                      <w:lang w:eastAsia="es-CL"/>
                    </w:rPr>
                    <w:t>Sercoamb</w:t>
                  </w:r>
                  <w:proofErr w:type="spellEnd"/>
                </w:p>
              </w:tc>
              <w:tc>
                <w:tcPr>
                  <w:tcW w:w="957" w:type="dxa"/>
                  <w:tcBorders>
                    <w:top w:val="nil"/>
                    <w:left w:val="nil"/>
                    <w:bottom w:val="single" w:sz="4" w:space="0" w:color="auto"/>
                    <w:right w:val="single" w:sz="4" w:space="0" w:color="auto"/>
                  </w:tcBorders>
                  <w:shd w:val="clear" w:color="000000" w:fill="FFFFFF"/>
                  <w:noWrap/>
                  <w:vAlign w:val="center"/>
                  <w:hideMark/>
                </w:tcPr>
                <w:p w14:paraId="741DC0E4"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3</w:t>
                  </w:r>
                </w:p>
              </w:tc>
              <w:tc>
                <w:tcPr>
                  <w:tcW w:w="802" w:type="dxa"/>
                  <w:tcBorders>
                    <w:top w:val="nil"/>
                    <w:left w:val="nil"/>
                    <w:bottom w:val="single" w:sz="4" w:space="0" w:color="auto"/>
                    <w:right w:val="single" w:sz="4" w:space="0" w:color="auto"/>
                  </w:tcBorders>
                  <w:shd w:val="clear" w:color="000000" w:fill="FFFFFF"/>
                  <w:noWrap/>
                  <w:vAlign w:val="center"/>
                  <w:hideMark/>
                </w:tcPr>
                <w:p w14:paraId="347DE76F"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98,5</w:t>
                  </w:r>
                </w:p>
              </w:tc>
              <w:tc>
                <w:tcPr>
                  <w:tcW w:w="850" w:type="dxa"/>
                  <w:tcBorders>
                    <w:top w:val="nil"/>
                    <w:left w:val="nil"/>
                    <w:bottom w:val="single" w:sz="4" w:space="0" w:color="auto"/>
                    <w:right w:val="single" w:sz="4" w:space="0" w:color="auto"/>
                  </w:tcBorders>
                  <w:shd w:val="clear" w:color="000000" w:fill="FFFFFF"/>
                  <w:noWrap/>
                  <w:vAlign w:val="center"/>
                  <w:hideMark/>
                </w:tcPr>
                <w:p w14:paraId="5D2469DC"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98,5</w:t>
                  </w:r>
                </w:p>
              </w:tc>
              <w:tc>
                <w:tcPr>
                  <w:tcW w:w="709" w:type="dxa"/>
                  <w:tcBorders>
                    <w:top w:val="nil"/>
                    <w:left w:val="nil"/>
                    <w:bottom w:val="single" w:sz="4" w:space="0" w:color="auto"/>
                    <w:right w:val="single" w:sz="4" w:space="0" w:color="auto"/>
                  </w:tcBorders>
                  <w:shd w:val="clear" w:color="000000" w:fill="FFFFFF"/>
                  <w:noWrap/>
                  <w:vAlign w:val="center"/>
                  <w:hideMark/>
                </w:tcPr>
                <w:p w14:paraId="58FE0346"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98,5</w:t>
                  </w:r>
                </w:p>
              </w:tc>
              <w:tc>
                <w:tcPr>
                  <w:tcW w:w="709" w:type="dxa"/>
                  <w:tcBorders>
                    <w:top w:val="nil"/>
                    <w:left w:val="nil"/>
                    <w:bottom w:val="single" w:sz="4" w:space="0" w:color="auto"/>
                    <w:right w:val="single" w:sz="4" w:space="0" w:color="auto"/>
                  </w:tcBorders>
                  <w:shd w:val="clear" w:color="000000" w:fill="FFFFFF"/>
                  <w:noWrap/>
                  <w:vAlign w:val="center"/>
                  <w:hideMark/>
                </w:tcPr>
                <w:p w14:paraId="23D072EB"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101</w:t>
                  </w:r>
                </w:p>
              </w:tc>
              <w:tc>
                <w:tcPr>
                  <w:tcW w:w="850" w:type="dxa"/>
                  <w:tcBorders>
                    <w:top w:val="nil"/>
                    <w:left w:val="nil"/>
                    <w:bottom w:val="single" w:sz="4" w:space="0" w:color="auto"/>
                    <w:right w:val="single" w:sz="4" w:space="0" w:color="auto"/>
                  </w:tcBorders>
                  <w:shd w:val="clear" w:color="000000" w:fill="FFFFFF"/>
                  <w:noWrap/>
                  <w:vAlign w:val="center"/>
                  <w:hideMark/>
                </w:tcPr>
                <w:p w14:paraId="0ED556B9"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100</w:t>
                  </w:r>
                </w:p>
              </w:tc>
              <w:tc>
                <w:tcPr>
                  <w:tcW w:w="993" w:type="dxa"/>
                  <w:tcBorders>
                    <w:top w:val="nil"/>
                    <w:left w:val="nil"/>
                    <w:bottom w:val="single" w:sz="4" w:space="0" w:color="auto"/>
                    <w:right w:val="single" w:sz="4" w:space="0" w:color="auto"/>
                  </w:tcBorders>
                  <w:shd w:val="clear" w:color="000000" w:fill="FFFFFF"/>
                  <w:noWrap/>
                  <w:vAlign w:val="center"/>
                  <w:hideMark/>
                </w:tcPr>
                <w:p w14:paraId="296CB746"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101</w:t>
                  </w:r>
                </w:p>
              </w:tc>
              <w:tc>
                <w:tcPr>
                  <w:tcW w:w="1134" w:type="dxa"/>
                  <w:tcBorders>
                    <w:top w:val="nil"/>
                    <w:left w:val="nil"/>
                    <w:bottom w:val="single" w:sz="4" w:space="0" w:color="auto"/>
                    <w:right w:val="single" w:sz="4" w:space="0" w:color="auto"/>
                  </w:tcBorders>
                  <w:shd w:val="clear" w:color="000000" w:fill="FFFFFF"/>
                  <w:noWrap/>
                  <w:vAlign w:val="center"/>
                  <w:hideMark/>
                </w:tcPr>
                <w:p w14:paraId="4ABFB785" w14:textId="71305791"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6,2</w:t>
                  </w:r>
                </w:p>
              </w:tc>
            </w:tr>
            <w:tr w:rsidR="006B07BF" w:rsidRPr="006B07BF" w14:paraId="69C316C1" w14:textId="77777777" w:rsidTr="0032182D">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16F6EB16" w14:textId="77777777" w:rsidR="006B07BF" w:rsidRPr="006B07BF" w:rsidRDefault="006B07BF" w:rsidP="006B07BF">
                  <w:pPr>
                    <w:spacing w:after="0" w:line="240" w:lineRule="auto"/>
                    <w:rPr>
                      <w:rFonts w:eastAsia="Times New Roman" w:cstheme="minorHAnsi"/>
                      <w:color w:val="000000"/>
                      <w:sz w:val="18"/>
                      <w:szCs w:val="18"/>
                      <w:lang w:eastAsia="es-CL"/>
                    </w:rPr>
                  </w:pPr>
                  <w:r w:rsidRPr="006B07BF">
                    <w:rPr>
                      <w:rFonts w:eastAsia="Times New Roman" w:cstheme="minorHAnsi"/>
                      <w:color w:val="000000"/>
                      <w:sz w:val="18"/>
                      <w:szCs w:val="18"/>
                      <w:lang w:eastAsia="es-CL"/>
                    </w:rPr>
                    <w:t>Agosto</w:t>
                  </w:r>
                </w:p>
              </w:tc>
              <w:tc>
                <w:tcPr>
                  <w:tcW w:w="1309" w:type="dxa"/>
                  <w:tcBorders>
                    <w:top w:val="nil"/>
                    <w:left w:val="nil"/>
                    <w:bottom w:val="single" w:sz="4" w:space="0" w:color="auto"/>
                    <w:right w:val="single" w:sz="4" w:space="0" w:color="auto"/>
                  </w:tcBorders>
                  <w:shd w:val="clear" w:color="000000" w:fill="FFFFFF"/>
                  <w:noWrap/>
                  <w:vAlign w:val="center"/>
                  <w:hideMark/>
                </w:tcPr>
                <w:p w14:paraId="19A56690" w14:textId="77777777" w:rsidR="006B07BF" w:rsidRPr="006B07BF" w:rsidRDefault="006B07BF" w:rsidP="006B07BF">
                  <w:pPr>
                    <w:spacing w:after="0" w:line="240" w:lineRule="auto"/>
                    <w:jc w:val="center"/>
                    <w:rPr>
                      <w:rFonts w:eastAsia="Times New Roman" w:cstheme="minorHAnsi"/>
                      <w:color w:val="000000"/>
                      <w:sz w:val="18"/>
                      <w:szCs w:val="18"/>
                      <w:lang w:eastAsia="es-CL"/>
                    </w:rPr>
                  </w:pPr>
                  <w:r w:rsidRPr="006B07BF">
                    <w:rPr>
                      <w:rFonts w:eastAsia="Times New Roman" w:cstheme="minorHAnsi"/>
                      <w:color w:val="000000"/>
                      <w:sz w:val="18"/>
                      <w:szCs w:val="18"/>
                      <w:lang w:eastAsia="es-CL"/>
                    </w:rPr>
                    <w:t>10-08-2019</w:t>
                  </w:r>
                </w:p>
              </w:tc>
              <w:tc>
                <w:tcPr>
                  <w:tcW w:w="1024" w:type="dxa"/>
                  <w:tcBorders>
                    <w:top w:val="nil"/>
                    <w:left w:val="nil"/>
                    <w:bottom w:val="single" w:sz="4" w:space="0" w:color="auto"/>
                    <w:right w:val="single" w:sz="4" w:space="0" w:color="auto"/>
                  </w:tcBorders>
                  <w:shd w:val="clear" w:color="auto" w:fill="auto"/>
                  <w:noWrap/>
                  <w:vAlign w:val="center"/>
                  <w:hideMark/>
                </w:tcPr>
                <w:p w14:paraId="795C654C" w14:textId="77777777" w:rsidR="006B07BF" w:rsidRPr="006B07BF" w:rsidRDefault="006B07BF" w:rsidP="006B07BF">
                  <w:pPr>
                    <w:spacing w:after="0" w:line="240" w:lineRule="auto"/>
                    <w:jc w:val="center"/>
                    <w:rPr>
                      <w:rFonts w:eastAsia="Times New Roman" w:cstheme="minorHAnsi"/>
                      <w:color w:val="000000"/>
                      <w:sz w:val="18"/>
                      <w:szCs w:val="18"/>
                      <w:lang w:eastAsia="es-CL"/>
                    </w:rPr>
                  </w:pPr>
                  <w:proofErr w:type="spellStart"/>
                  <w:r w:rsidRPr="006B07BF">
                    <w:rPr>
                      <w:rFonts w:eastAsia="Times New Roman" w:cstheme="minorHAnsi"/>
                      <w:color w:val="000000"/>
                      <w:sz w:val="18"/>
                      <w:szCs w:val="18"/>
                      <w:lang w:eastAsia="es-CL"/>
                    </w:rPr>
                    <w:t>Sercoamb</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14:paraId="68A6FD48" w14:textId="77777777" w:rsidR="006B07BF" w:rsidRPr="006B07BF" w:rsidRDefault="006B07BF" w:rsidP="006B07BF">
                  <w:pPr>
                    <w:spacing w:after="0" w:line="240" w:lineRule="auto"/>
                    <w:jc w:val="center"/>
                    <w:rPr>
                      <w:rFonts w:eastAsia="Times New Roman" w:cstheme="minorHAnsi"/>
                      <w:color w:val="000000"/>
                      <w:sz w:val="18"/>
                      <w:szCs w:val="18"/>
                      <w:lang w:eastAsia="es-CL"/>
                    </w:rPr>
                  </w:pPr>
                  <w:proofErr w:type="spellStart"/>
                  <w:r w:rsidRPr="006B07BF">
                    <w:rPr>
                      <w:rFonts w:eastAsia="Times New Roman" w:cstheme="minorHAnsi"/>
                      <w:color w:val="000000"/>
                      <w:sz w:val="18"/>
                      <w:szCs w:val="18"/>
                      <w:lang w:eastAsia="es-CL"/>
                    </w:rPr>
                    <w:t>Sercoamb</w:t>
                  </w:r>
                  <w:proofErr w:type="spellEnd"/>
                </w:p>
              </w:tc>
              <w:tc>
                <w:tcPr>
                  <w:tcW w:w="957" w:type="dxa"/>
                  <w:tcBorders>
                    <w:top w:val="nil"/>
                    <w:left w:val="nil"/>
                    <w:bottom w:val="single" w:sz="4" w:space="0" w:color="auto"/>
                    <w:right w:val="single" w:sz="4" w:space="0" w:color="auto"/>
                  </w:tcBorders>
                  <w:shd w:val="clear" w:color="000000" w:fill="FFFFFF"/>
                  <w:noWrap/>
                  <w:vAlign w:val="center"/>
                  <w:hideMark/>
                </w:tcPr>
                <w:p w14:paraId="694FA9EA"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3</w:t>
                  </w:r>
                </w:p>
              </w:tc>
              <w:tc>
                <w:tcPr>
                  <w:tcW w:w="802" w:type="dxa"/>
                  <w:tcBorders>
                    <w:top w:val="nil"/>
                    <w:left w:val="nil"/>
                    <w:bottom w:val="single" w:sz="4" w:space="0" w:color="auto"/>
                    <w:right w:val="single" w:sz="4" w:space="0" w:color="auto"/>
                  </w:tcBorders>
                  <w:shd w:val="clear" w:color="000000" w:fill="FFFFFF"/>
                  <w:noWrap/>
                  <w:vAlign w:val="center"/>
                  <w:hideMark/>
                </w:tcPr>
                <w:p w14:paraId="30367264"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92,9</w:t>
                  </w:r>
                </w:p>
              </w:tc>
              <w:tc>
                <w:tcPr>
                  <w:tcW w:w="850" w:type="dxa"/>
                  <w:tcBorders>
                    <w:top w:val="nil"/>
                    <w:left w:val="nil"/>
                    <w:bottom w:val="single" w:sz="4" w:space="0" w:color="auto"/>
                    <w:right w:val="single" w:sz="4" w:space="0" w:color="auto"/>
                  </w:tcBorders>
                  <w:shd w:val="clear" w:color="000000" w:fill="FFFFFF"/>
                  <w:noWrap/>
                  <w:vAlign w:val="center"/>
                  <w:hideMark/>
                </w:tcPr>
                <w:p w14:paraId="33CF2DE3"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92,9</w:t>
                  </w:r>
                </w:p>
              </w:tc>
              <w:tc>
                <w:tcPr>
                  <w:tcW w:w="709" w:type="dxa"/>
                  <w:tcBorders>
                    <w:top w:val="nil"/>
                    <w:left w:val="nil"/>
                    <w:bottom w:val="single" w:sz="4" w:space="0" w:color="auto"/>
                    <w:right w:val="single" w:sz="4" w:space="0" w:color="auto"/>
                  </w:tcBorders>
                  <w:shd w:val="clear" w:color="000000" w:fill="FFFFFF"/>
                  <w:noWrap/>
                  <w:vAlign w:val="center"/>
                  <w:hideMark/>
                </w:tcPr>
                <w:p w14:paraId="2E2022DA"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92,9</w:t>
                  </w:r>
                </w:p>
              </w:tc>
              <w:tc>
                <w:tcPr>
                  <w:tcW w:w="709" w:type="dxa"/>
                  <w:tcBorders>
                    <w:top w:val="nil"/>
                    <w:left w:val="nil"/>
                    <w:bottom w:val="single" w:sz="4" w:space="0" w:color="auto"/>
                    <w:right w:val="single" w:sz="4" w:space="0" w:color="auto"/>
                  </w:tcBorders>
                  <w:shd w:val="clear" w:color="000000" w:fill="FFFFFF"/>
                  <w:noWrap/>
                  <w:vAlign w:val="center"/>
                  <w:hideMark/>
                </w:tcPr>
                <w:p w14:paraId="21E5C051"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103</w:t>
                  </w:r>
                </w:p>
              </w:tc>
              <w:tc>
                <w:tcPr>
                  <w:tcW w:w="850" w:type="dxa"/>
                  <w:tcBorders>
                    <w:top w:val="nil"/>
                    <w:left w:val="nil"/>
                    <w:bottom w:val="single" w:sz="4" w:space="0" w:color="auto"/>
                    <w:right w:val="single" w:sz="4" w:space="0" w:color="auto"/>
                  </w:tcBorders>
                  <w:shd w:val="clear" w:color="000000" w:fill="FFFFFF"/>
                  <w:noWrap/>
                  <w:vAlign w:val="center"/>
                  <w:hideMark/>
                </w:tcPr>
                <w:p w14:paraId="060FA2F8"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102</w:t>
                  </w:r>
                </w:p>
              </w:tc>
              <w:tc>
                <w:tcPr>
                  <w:tcW w:w="993" w:type="dxa"/>
                  <w:tcBorders>
                    <w:top w:val="nil"/>
                    <w:left w:val="nil"/>
                    <w:bottom w:val="single" w:sz="4" w:space="0" w:color="auto"/>
                    <w:right w:val="single" w:sz="4" w:space="0" w:color="auto"/>
                  </w:tcBorders>
                  <w:shd w:val="clear" w:color="000000" w:fill="FFFFFF"/>
                  <w:noWrap/>
                  <w:vAlign w:val="center"/>
                  <w:hideMark/>
                </w:tcPr>
                <w:p w14:paraId="20EBB8C5"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102</w:t>
                  </w:r>
                </w:p>
              </w:tc>
              <w:tc>
                <w:tcPr>
                  <w:tcW w:w="1134" w:type="dxa"/>
                  <w:tcBorders>
                    <w:top w:val="nil"/>
                    <w:left w:val="nil"/>
                    <w:bottom w:val="single" w:sz="4" w:space="0" w:color="auto"/>
                    <w:right w:val="single" w:sz="4" w:space="0" w:color="auto"/>
                  </w:tcBorders>
                  <w:shd w:val="clear" w:color="000000" w:fill="FFFFFF"/>
                  <w:noWrap/>
                  <w:vAlign w:val="center"/>
                  <w:hideMark/>
                </w:tcPr>
                <w:p w14:paraId="0E1C2BA5" w14:textId="77548761" w:rsidR="006B07BF" w:rsidRPr="006B07BF" w:rsidRDefault="004F616B" w:rsidP="006B07BF">
                  <w:pPr>
                    <w:spacing w:after="0" w:line="240" w:lineRule="auto"/>
                    <w:jc w:val="center"/>
                    <w:rPr>
                      <w:rFonts w:eastAsia="Times New Roman" w:cstheme="minorHAnsi"/>
                      <w:sz w:val="18"/>
                      <w:szCs w:val="18"/>
                      <w:lang w:eastAsia="es-CL"/>
                    </w:rPr>
                  </w:pPr>
                  <w:r>
                    <w:rPr>
                      <w:rFonts w:eastAsia="Times New Roman" w:cstheme="minorHAnsi"/>
                      <w:sz w:val="18"/>
                      <w:szCs w:val="18"/>
                      <w:lang w:eastAsia="es-CL"/>
                    </w:rPr>
                    <w:t>7,0</w:t>
                  </w:r>
                </w:p>
              </w:tc>
            </w:tr>
            <w:tr w:rsidR="006B07BF" w:rsidRPr="006B07BF" w14:paraId="3C9672CD" w14:textId="77777777" w:rsidTr="0032182D">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7C4CE4B1" w14:textId="77777777" w:rsidR="006B07BF" w:rsidRPr="006B07BF" w:rsidRDefault="006B07BF" w:rsidP="006B07BF">
                  <w:pPr>
                    <w:spacing w:after="0" w:line="240" w:lineRule="auto"/>
                    <w:rPr>
                      <w:rFonts w:eastAsia="Times New Roman" w:cstheme="minorHAnsi"/>
                      <w:color w:val="000000"/>
                      <w:sz w:val="18"/>
                      <w:szCs w:val="18"/>
                      <w:lang w:eastAsia="es-CL"/>
                    </w:rPr>
                  </w:pPr>
                  <w:r w:rsidRPr="006B07BF">
                    <w:rPr>
                      <w:rFonts w:eastAsia="Times New Roman" w:cstheme="minorHAnsi"/>
                      <w:color w:val="000000"/>
                      <w:sz w:val="18"/>
                      <w:szCs w:val="18"/>
                      <w:lang w:eastAsia="es-CL"/>
                    </w:rPr>
                    <w:t>Septiembre</w:t>
                  </w:r>
                </w:p>
              </w:tc>
              <w:tc>
                <w:tcPr>
                  <w:tcW w:w="1309" w:type="dxa"/>
                  <w:tcBorders>
                    <w:top w:val="nil"/>
                    <w:left w:val="nil"/>
                    <w:bottom w:val="single" w:sz="4" w:space="0" w:color="auto"/>
                    <w:right w:val="single" w:sz="4" w:space="0" w:color="auto"/>
                  </w:tcBorders>
                  <w:shd w:val="clear" w:color="000000" w:fill="FFFFFF"/>
                  <w:noWrap/>
                  <w:vAlign w:val="center"/>
                  <w:hideMark/>
                </w:tcPr>
                <w:p w14:paraId="2CEE60CC" w14:textId="77777777" w:rsidR="006B07BF" w:rsidRPr="006B07BF" w:rsidRDefault="006B07BF" w:rsidP="006B07BF">
                  <w:pPr>
                    <w:spacing w:after="0" w:line="240" w:lineRule="auto"/>
                    <w:jc w:val="center"/>
                    <w:rPr>
                      <w:rFonts w:eastAsia="Times New Roman" w:cstheme="minorHAnsi"/>
                      <w:color w:val="000000"/>
                      <w:sz w:val="18"/>
                      <w:szCs w:val="18"/>
                      <w:lang w:eastAsia="es-CL"/>
                    </w:rPr>
                  </w:pPr>
                  <w:r w:rsidRPr="006B07BF">
                    <w:rPr>
                      <w:rFonts w:eastAsia="Times New Roman" w:cstheme="minorHAnsi"/>
                      <w:color w:val="000000"/>
                      <w:sz w:val="18"/>
                      <w:szCs w:val="18"/>
                      <w:lang w:eastAsia="es-CL"/>
                    </w:rPr>
                    <w:t>25-09-2019</w:t>
                  </w:r>
                </w:p>
              </w:tc>
              <w:tc>
                <w:tcPr>
                  <w:tcW w:w="1024" w:type="dxa"/>
                  <w:tcBorders>
                    <w:top w:val="nil"/>
                    <w:left w:val="nil"/>
                    <w:bottom w:val="single" w:sz="4" w:space="0" w:color="auto"/>
                    <w:right w:val="single" w:sz="4" w:space="0" w:color="auto"/>
                  </w:tcBorders>
                  <w:shd w:val="clear" w:color="auto" w:fill="auto"/>
                  <w:noWrap/>
                  <w:vAlign w:val="center"/>
                  <w:hideMark/>
                </w:tcPr>
                <w:p w14:paraId="50044DBF" w14:textId="77777777" w:rsidR="006B07BF" w:rsidRPr="006B07BF" w:rsidRDefault="006B07BF" w:rsidP="006B07BF">
                  <w:pPr>
                    <w:spacing w:after="0" w:line="240" w:lineRule="auto"/>
                    <w:jc w:val="center"/>
                    <w:rPr>
                      <w:rFonts w:eastAsia="Times New Roman" w:cstheme="minorHAnsi"/>
                      <w:color w:val="000000"/>
                      <w:sz w:val="18"/>
                      <w:szCs w:val="18"/>
                      <w:lang w:eastAsia="es-CL"/>
                    </w:rPr>
                  </w:pPr>
                  <w:proofErr w:type="spellStart"/>
                  <w:r w:rsidRPr="006B07BF">
                    <w:rPr>
                      <w:rFonts w:eastAsia="Times New Roman" w:cstheme="minorHAnsi"/>
                      <w:color w:val="000000"/>
                      <w:sz w:val="18"/>
                      <w:szCs w:val="18"/>
                      <w:lang w:eastAsia="es-CL"/>
                    </w:rPr>
                    <w:t>Sercoamb</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14:paraId="502777D8" w14:textId="77777777" w:rsidR="006B07BF" w:rsidRPr="006B07BF" w:rsidRDefault="006B07BF" w:rsidP="006B07BF">
                  <w:pPr>
                    <w:spacing w:after="0" w:line="240" w:lineRule="auto"/>
                    <w:jc w:val="center"/>
                    <w:rPr>
                      <w:rFonts w:eastAsia="Times New Roman" w:cstheme="minorHAnsi"/>
                      <w:color w:val="000000"/>
                      <w:sz w:val="18"/>
                      <w:szCs w:val="18"/>
                      <w:lang w:eastAsia="es-CL"/>
                    </w:rPr>
                  </w:pPr>
                  <w:proofErr w:type="spellStart"/>
                  <w:r w:rsidRPr="006B07BF">
                    <w:rPr>
                      <w:rFonts w:eastAsia="Times New Roman" w:cstheme="minorHAnsi"/>
                      <w:color w:val="000000"/>
                      <w:sz w:val="18"/>
                      <w:szCs w:val="18"/>
                      <w:lang w:eastAsia="es-CL"/>
                    </w:rPr>
                    <w:t>Sercoamb</w:t>
                  </w:r>
                  <w:proofErr w:type="spellEnd"/>
                </w:p>
              </w:tc>
              <w:tc>
                <w:tcPr>
                  <w:tcW w:w="957" w:type="dxa"/>
                  <w:tcBorders>
                    <w:top w:val="nil"/>
                    <w:left w:val="nil"/>
                    <w:bottom w:val="single" w:sz="4" w:space="0" w:color="auto"/>
                    <w:right w:val="single" w:sz="4" w:space="0" w:color="auto"/>
                  </w:tcBorders>
                  <w:shd w:val="clear" w:color="000000" w:fill="FFFFFF"/>
                  <w:noWrap/>
                  <w:vAlign w:val="center"/>
                  <w:hideMark/>
                </w:tcPr>
                <w:p w14:paraId="152D830C"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3</w:t>
                  </w:r>
                </w:p>
              </w:tc>
              <w:tc>
                <w:tcPr>
                  <w:tcW w:w="802" w:type="dxa"/>
                  <w:tcBorders>
                    <w:top w:val="nil"/>
                    <w:left w:val="nil"/>
                    <w:bottom w:val="single" w:sz="4" w:space="0" w:color="auto"/>
                    <w:right w:val="single" w:sz="4" w:space="0" w:color="auto"/>
                  </w:tcBorders>
                  <w:shd w:val="clear" w:color="000000" w:fill="FFFFFF"/>
                  <w:noWrap/>
                  <w:vAlign w:val="center"/>
                  <w:hideMark/>
                </w:tcPr>
                <w:p w14:paraId="0E091437"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85,7</w:t>
                  </w:r>
                </w:p>
              </w:tc>
              <w:tc>
                <w:tcPr>
                  <w:tcW w:w="850" w:type="dxa"/>
                  <w:tcBorders>
                    <w:top w:val="nil"/>
                    <w:left w:val="nil"/>
                    <w:bottom w:val="single" w:sz="4" w:space="0" w:color="auto"/>
                    <w:right w:val="single" w:sz="4" w:space="0" w:color="auto"/>
                  </w:tcBorders>
                  <w:shd w:val="clear" w:color="000000" w:fill="FFFFFF"/>
                  <w:noWrap/>
                  <w:vAlign w:val="center"/>
                  <w:hideMark/>
                </w:tcPr>
                <w:p w14:paraId="0D5945F2"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85,7</w:t>
                  </w:r>
                </w:p>
              </w:tc>
              <w:tc>
                <w:tcPr>
                  <w:tcW w:w="709" w:type="dxa"/>
                  <w:tcBorders>
                    <w:top w:val="nil"/>
                    <w:left w:val="nil"/>
                    <w:bottom w:val="single" w:sz="4" w:space="0" w:color="auto"/>
                    <w:right w:val="single" w:sz="4" w:space="0" w:color="auto"/>
                  </w:tcBorders>
                  <w:shd w:val="clear" w:color="000000" w:fill="FFFFFF"/>
                  <w:noWrap/>
                  <w:vAlign w:val="center"/>
                  <w:hideMark/>
                </w:tcPr>
                <w:p w14:paraId="34DCFEBA"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85,7</w:t>
                  </w:r>
                </w:p>
              </w:tc>
              <w:tc>
                <w:tcPr>
                  <w:tcW w:w="709" w:type="dxa"/>
                  <w:tcBorders>
                    <w:top w:val="nil"/>
                    <w:left w:val="nil"/>
                    <w:bottom w:val="single" w:sz="4" w:space="0" w:color="auto"/>
                    <w:right w:val="single" w:sz="4" w:space="0" w:color="auto"/>
                  </w:tcBorders>
                  <w:shd w:val="clear" w:color="000000" w:fill="FFFFFF"/>
                  <w:noWrap/>
                  <w:vAlign w:val="center"/>
                  <w:hideMark/>
                </w:tcPr>
                <w:p w14:paraId="1D24E6AF"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102</w:t>
                  </w:r>
                </w:p>
              </w:tc>
              <w:tc>
                <w:tcPr>
                  <w:tcW w:w="850" w:type="dxa"/>
                  <w:tcBorders>
                    <w:top w:val="nil"/>
                    <w:left w:val="nil"/>
                    <w:bottom w:val="single" w:sz="4" w:space="0" w:color="auto"/>
                    <w:right w:val="single" w:sz="4" w:space="0" w:color="auto"/>
                  </w:tcBorders>
                  <w:shd w:val="clear" w:color="000000" w:fill="FFFFFF"/>
                  <w:noWrap/>
                  <w:vAlign w:val="center"/>
                  <w:hideMark/>
                </w:tcPr>
                <w:p w14:paraId="2BB29B7F"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102</w:t>
                  </w:r>
                </w:p>
              </w:tc>
              <w:tc>
                <w:tcPr>
                  <w:tcW w:w="993" w:type="dxa"/>
                  <w:tcBorders>
                    <w:top w:val="nil"/>
                    <w:left w:val="nil"/>
                    <w:bottom w:val="single" w:sz="4" w:space="0" w:color="auto"/>
                    <w:right w:val="single" w:sz="4" w:space="0" w:color="auto"/>
                  </w:tcBorders>
                  <w:shd w:val="clear" w:color="000000" w:fill="FFFFFF"/>
                  <w:noWrap/>
                  <w:vAlign w:val="center"/>
                  <w:hideMark/>
                </w:tcPr>
                <w:p w14:paraId="7E041B65"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102</w:t>
                  </w:r>
                </w:p>
              </w:tc>
              <w:tc>
                <w:tcPr>
                  <w:tcW w:w="1134" w:type="dxa"/>
                  <w:tcBorders>
                    <w:top w:val="nil"/>
                    <w:left w:val="nil"/>
                    <w:bottom w:val="single" w:sz="4" w:space="0" w:color="auto"/>
                    <w:right w:val="single" w:sz="4" w:space="0" w:color="auto"/>
                  </w:tcBorders>
                  <w:shd w:val="clear" w:color="000000" w:fill="FFFFFF"/>
                  <w:noWrap/>
                  <w:vAlign w:val="center"/>
                  <w:hideMark/>
                </w:tcPr>
                <w:p w14:paraId="7E9BDDBC" w14:textId="4A9896A2"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14,4</w:t>
                  </w:r>
                </w:p>
              </w:tc>
            </w:tr>
            <w:tr w:rsidR="006B07BF" w:rsidRPr="006B07BF" w14:paraId="7E37DE2B" w14:textId="77777777" w:rsidTr="0032182D">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72BF05E6" w14:textId="77777777" w:rsidR="006B07BF" w:rsidRPr="006B07BF" w:rsidRDefault="006B07BF" w:rsidP="006B07BF">
                  <w:pPr>
                    <w:spacing w:after="0" w:line="240" w:lineRule="auto"/>
                    <w:rPr>
                      <w:rFonts w:eastAsia="Times New Roman" w:cstheme="minorHAnsi"/>
                      <w:color w:val="000000"/>
                      <w:sz w:val="18"/>
                      <w:szCs w:val="18"/>
                      <w:lang w:eastAsia="es-CL"/>
                    </w:rPr>
                  </w:pPr>
                  <w:r w:rsidRPr="006B07BF">
                    <w:rPr>
                      <w:rFonts w:eastAsia="Times New Roman" w:cstheme="minorHAnsi"/>
                      <w:color w:val="000000"/>
                      <w:sz w:val="18"/>
                      <w:szCs w:val="18"/>
                      <w:lang w:eastAsia="es-CL"/>
                    </w:rPr>
                    <w:t>Octubre</w:t>
                  </w:r>
                </w:p>
              </w:tc>
              <w:tc>
                <w:tcPr>
                  <w:tcW w:w="1309" w:type="dxa"/>
                  <w:tcBorders>
                    <w:top w:val="nil"/>
                    <w:left w:val="nil"/>
                    <w:bottom w:val="single" w:sz="4" w:space="0" w:color="auto"/>
                    <w:right w:val="single" w:sz="4" w:space="0" w:color="auto"/>
                  </w:tcBorders>
                  <w:shd w:val="clear" w:color="000000" w:fill="FFFFFF"/>
                  <w:noWrap/>
                  <w:vAlign w:val="center"/>
                  <w:hideMark/>
                </w:tcPr>
                <w:p w14:paraId="25524A2F" w14:textId="77777777" w:rsidR="006B07BF" w:rsidRPr="006B07BF" w:rsidRDefault="006B07BF" w:rsidP="006B07BF">
                  <w:pPr>
                    <w:spacing w:after="0" w:line="240" w:lineRule="auto"/>
                    <w:jc w:val="center"/>
                    <w:rPr>
                      <w:rFonts w:eastAsia="Times New Roman" w:cstheme="minorHAnsi"/>
                      <w:color w:val="000000"/>
                      <w:sz w:val="18"/>
                      <w:szCs w:val="18"/>
                      <w:lang w:eastAsia="es-CL"/>
                    </w:rPr>
                  </w:pPr>
                  <w:r w:rsidRPr="006B07BF">
                    <w:rPr>
                      <w:rFonts w:eastAsia="Times New Roman" w:cstheme="minorHAnsi"/>
                      <w:color w:val="000000"/>
                      <w:sz w:val="18"/>
                      <w:szCs w:val="18"/>
                      <w:lang w:eastAsia="es-CL"/>
                    </w:rPr>
                    <w:t>01-10-2019</w:t>
                  </w:r>
                </w:p>
              </w:tc>
              <w:tc>
                <w:tcPr>
                  <w:tcW w:w="1024" w:type="dxa"/>
                  <w:tcBorders>
                    <w:top w:val="nil"/>
                    <w:left w:val="nil"/>
                    <w:bottom w:val="single" w:sz="4" w:space="0" w:color="auto"/>
                    <w:right w:val="single" w:sz="4" w:space="0" w:color="auto"/>
                  </w:tcBorders>
                  <w:shd w:val="clear" w:color="auto" w:fill="auto"/>
                  <w:noWrap/>
                  <w:vAlign w:val="center"/>
                  <w:hideMark/>
                </w:tcPr>
                <w:p w14:paraId="60F4A9D7" w14:textId="77777777" w:rsidR="006B07BF" w:rsidRPr="006B07BF" w:rsidRDefault="006B07BF" w:rsidP="006B07BF">
                  <w:pPr>
                    <w:spacing w:after="0" w:line="240" w:lineRule="auto"/>
                    <w:jc w:val="center"/>
                    <w:rPr>
                      <w:rFonts w:eastAsia="Times New Roman" w:cstheme="minorHAnsi"/>
                      <w:color w:val="000000"/>
                      <w:sz w:val="18"/>
                      <w:szCs w:val="18"/>
                      <w:lang w:eastAsia="es-CL"/>
                    </w:rPr>
                  </w:pPr>
                  <w:proofErr w:type="spellStart"/>
                  <w:r w:rsidRPr="006B07BF">
                    <w:rPr>
                      <w:rFonts w:eastAsia="Times New Roman" w:cstheme="minorHAnsi"/>
                      <w:color w:val="000000"/>
                      <w:sz w:val="18"/>
                      <w:szCs w:val="18"/>
                      <w:lang w:eastAsia="es-CL"/>
                    </w:rPr>
                    <w:t>Sercoamb</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14:paraId="252482DC" w14:textId="77777777" w:rsidR="006B07BF" w:rsidRPr="006B07BF" w:rsidRDefault="006B07BF" w:rsidP="006B07BF">
                  <w:pPr>
                    <w:spacing w:after="0" w:line="240" w:lineRule="auto"/>
                    <w:jc w:val="center"/>
                    <w:rPr>
                      <w:rFonts w:eastAsia="Times New Roman" w:cstheme="minorHAnsi"/>
                      <w:color w:val="000000"/>
                      <w:sz w:val="18"/>
                      <w:szCs w:val="18"/>
                      <w:lang w:eastAsia="es-CL"/>
                    </w:rPr>
                  </w:pPr>
                  <w:proofErr w:type="spellStart"/>
                  <w:r w:rsidRPr="006B07BF">
                    <w:rPr>
                      <w:rFonts w:eastAsia="Times New Roman" w:cstheme="minorHAnsi"/>
                      <w:color w:val="000000"/>
                      <w:sz w:val="18"/>
                      <w:szCs w:val="18"/>
                      <w:lang w:eastAsia="es-CL"/>
                    </w:rPr>
                    <w:t>Sercoamb</w:t>
                  </w:r>
                  <w:proofErr w:type="spellEnd"/>
                </w:p>
              </w:tc>
              <w:tc>
                <w:tcPr>
                  <w:tcW w:w="957" w:type="dxa"/>
                  <w:tcBorders>
                    <w:top w:val="nil"/>
                    <w:left w:val="nil"/>
                    <w:bottom w:val="single" w:sz="4" w:space="0" w:color="auto"/>
                    <w:right w:val="single" w:sz="4" w:space="0" w:color="auto"/>
                  </w:tcBorders>
                  <w:shd w:val="clear" w:color="000000" w:fill="FFFFFF"/>
                  <w:noWrap/>
                  <w:vAlign w:val="center"/>
                  <w:hideMark/>
                </w:tcPr>
                <w:p w14:paraId="04BCFF07"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3</w:t>
                  </w:r>
                </w:p>
              </w:tc>
              <w:tc>
                <w:tcPr>
                  <w:tcW w:w="802" w:type="dxa"/>
                  <w:tcBorders>
                    <w:top w:val="nil"/>
                    <w:left w:val="nil"/>
                    <w:bottom w:val="single" w:sz="4" w:space="0" w:color="auto"/>
                    <w:right w:val="single" w:sz="4" w:space="0" w:color="auto"/>
                  </w:tcBorders>
                  <w:shd w:val="clear" w:color="000000" w:fill="FFFFFF"/>
                  <w:noWrap/>
                  <w:vAlign w:val="center"/>
                  <w:hideMark/>
                </w:tcPr>
                <w:p w14:paraId="61905F7F"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85,7</w:t>
                  </w:r>
                </w:p>
              </w:tc>
              <w:tc>
                <w:tcPr>
                  <w:tcW w:w="850" w:type="dxa"/>
                  <w:tcBorders>
                    <w:top w:val="nil"/>
                    <w:left w:val="nil"/>
                    <w:bottom w:val="single" w:sz="4" w:space="0" w:color="auto"/>
                    <w:right w:val="single" w:sz="4" w:space="0" w:color="auto"/>
                  </w:tcBorders>
                  <w:shd w:val="clear" w:color="000000" w:fill="FFFFFF"/>
                  <w:noWrap/>
                  <w:vAlign w:val="center"/>
                  <w:hideMark/>
                </w:tcPr>
                <w:p w14:paraId="7AAC6E90"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85,7</w:t>
                  </w:r>
                </w:p>
              </w:tc>
              <w:tc>
                <w:tcPr>
                  <w:tcW w:w="709" w:type="dxa"/>
                  <w:tcBorders>
                    <w:top w:val="nil"/>
                    <w:left w:val="nil"/>
                    <w:bottom w:val="single" w:sz="4" w:space="0" w:color="auto"/>
                    <w:right w:val="single" w:sz="4" w:space="0" w:color="auto"/>
                  </w:tcBorders>
                  <w:shd w:val="clear" w:color="000000" w:fill="FFFFFF"/>
                  <w:noWrap/>
                  <w:vAlign w:val="center"/>
                  <w:hideMark/>
                </w:tcPr>
                <w:p w14:paraId="441A8BF0"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85,7</w:t>
                  </w:r>
                </w:p>
              </w:tc>
              <w:tc>
                <w:tcPr>
                  <w:tcW w:w="709" w:type="dxa"/>
                  <w:tcBorders>
                    <w:top w:val="nil"/>
                    <w:left w:val="nil"/>
                    <w:bottom w:val="single" w:sz="4" w:space="0" w:color="auto"/>
                    <w:right w:val="single" w:sz="4" w:space="0" w:color="auto"/>
                  </w:tcBorders>
                  <w:shd w:val="clear" w:color="000000" w:fill="FFFFFF"/>
                  <w:noWrap/>
                  <w:vAlign w:val="center"/>
                  <w:hideMark/>
                </w:tcPr>
                <w:p w14:paraId="49775951"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101</w:t>
                  </w:r>
                </w:p>
              </w:tc>
              <w:tc>
                <w:tcPr>
                  <w:tcW w:w="850" w:type="dxa"/>
                  <w:tcBorders>
                    <w:top w:val="nil"/>
                    <w:left w:val="nil"/>
                    <w:bottom w:val="single" w:sz="4" w:space="0" w:color="auto"/>
                    <w:right w:val="single" w:sz="4" w:space="0" w:color="auto"/>
                  </w:tcBorders>
                  <w:shd w:val="clear" w:color="000000" w:fill="FFFFFF"/>
                  <w:noWrap/>
                  <w:vAlign w:val="center"/>
                  <w:hideMark/>
                </w:tcPr>
                <w:p w14:paraId="02AA5E2F"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101</w:t>
                  </w:r>
                </w:p>
              </w:tc>
              <w:tc>
                <w:tcPr>
                  <w:tcW w:w="993" w:type="dxa"/>
                  <w:tcBorders>
                    <w:top w:val="nil"/>
                    <w:left w:val="nil"/>
                    <w:bottom w:val="single" w:sz="4" w:space="0" w:color="auto"/>
                    <w:right w:val="single" w:sz="4" w:space="0" w:color="auto"/>
                  </w:tcBorders>
                  <w:shd w:val="clear" w:color="000000" w:fill="FFFFFF"/>
                  <w:noWrap/>
                  <w:vAlign w:val="center"/>
                  <w:hideMark/>
                </w:tcPr>
                <w:p w14:paraId="5CEBD7D0"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100</w:t>
                  </w:r>
                </w:p>
              </w:tc>
              <w:tc>
                <w:tcPr>
                  <w:tcW w:w="1134" w:type="dxa"/>
                  <w:tcBorders>
                    <w:top w:val="nil"/>
                    <w:left w:val="nil"/>
                    <w:bottom w:val="single" w:sz="4" w:space="0" w:color="auto"/>
                    <w:right w:val="single" w:sz="4" w:space="0" w:color="auto"/>
                  </w:tcBorders>
                  <w:shd w:val="clear" w:color="000000" w:fill="FFFFFF"/>
                  <w:noWrap/>
                  <w:vAlign w:val="center"/>
                  <w:hideMark/>
                </w:tcPr>
                <w:p w14:paraId="5EC31CE1" w14:textId="5AD7B4CB"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15,5</w:t>
                  </w:r>
                </w:p>
              </w:tc>
            </w:tr>
            <w:tr w:rsidR="006B07BF" w:rsidRPr="006B07BF" w14:paraId="015F253F" w14:textId="77777777" w:rsidTr="0032182D">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4053102E" w14:textId="77777777" w:rsidR="006B07BF" w:rsidRPr="006B07BF" w:rsidRDefault="006B07BF" w:rsidP="006B07BF">
                  <w:pPr>
                    <w:spacing w:after="0" w:line="240" w:lineRule="auto"/>
                    <w:rPr>
                      <w:rFonts w:eastAsia="Times New Roman" w:cstheme="minorHAnsi"/>
                      <w:color w:val="000000"/>
                      <w:sz w:val="18"/>
                      <w:szCs w:val="18"/>
                      <w:lang w:eastAsia="es-CL"/>
                    </w:rPr>
                  </w:pPr>
                  <w:r w:rsidRPr="006B07BF">
                    <w:rPr>
                      <w:rFonts w:eastAsia="Times New Roman" w:cstheme="minorHAnsi"/>
                      <w:color w:val="000000"/>
                      <w:sz w:val="18"/>
                      <w:szCs w:val="18"/>
                      <w:lang w:eastAsia="es-CL"/>
                    </w:rPr>
                    <w:t>Noviembre</w:t>
                  </w:r>
                </w:p>
              </w:tc>
              <w:tc>
                <w:tcPr>
                  <w:tcW w:w="1309" w:type="dxa"/>
                  <w:tcBorders>
                    <w:top w:val="nil"/>
                    <w:left w:val="nil"/>
                    <w:bottom w:val="single" w:sz="4" w:space="0" w:color="auto"/>
                    <w:right w:val="single" w:sz="4" w:space="0" w:color="auto"/>
                  </w:tcBorders>
                  <w:shd w:val="clear" w:color="000000" w:fill="FFFFFF"/>
                  <w:noWrap/>
                  <w:vAlign w:val="center"/>
                  <w:hideMark/>
                </w:tcPr>
                <w:p w14:paraId="4DA09897" w14:textId="77777777" w:rsidR="006B07BF" w:rsidRPr="006B07BF" w:rsidRDefault="006B07BF" w:rsidP="006B07BF">
                  <w:pPr>
                    <w:spacing w:after="0" w:line="240" w:lineRule="auto"/>
                    <w:jc w:val="center"/>
                    <w:rPr>
                      <w:rFonts w:eastAsia="Times New Roman" w:cstheme="minorHAnsi"/>
                      <w:color w:val="000000"/>
                      <w:sz w:val="18"/>
                      <w:szCs w:val="18"/>
                      <w:lang w:eastAsia="es-CL"/>
                    </w:rPr>
                  </w:pPr>
                  <w:r w:rsidRPr="006B07BF">
                    <w:rPr>
                      <w:rFonts w:eastAsia="Times New Roman" w:cstheme="minorHAnsi"/>
                      <w:color w:val="000000"/>
                      <w:sz w:val="18"/>
                      <w:szCs w:val="18"/>
                      <w:lang w:eastAsia="es-CL"/>
                    </w:rPr>
                    <w:t>12-11-2019</w:t>
                  </w:r>
                </w:p>
              </w:tc>
              <w:tc>
                <w:tcPr>
                  <w:tcW w:w="1024" w:type="dxa"/>
                  <w:tcBorders>
                    <w:top w:val="nil"/>
                    <w:left w:val="nil"/>
                    <w:bottom w:val="single" w:sz="4" w:space="0" w:color="auto"/>
                    <w:right w:val="single" w:sz="4" w:space="0" w:color="auto"/>
                  </w:tcBorders>
                  <w:shd w:val="clear" w:color="auto" w:fill="auto"/>
                  <w:noWrap/>
                  <w:vAlign w:val="center"/>
                  <w:hideMark/>
                </w:tcPr>
                <w:p w14:paraId="250AB791" w14:textId="77777777" w:rsidR="006B07BF" w:rsidRPr="006B07BF" w:rsidRDefault="006B07BF" w:rsidP="006B07BF">
                  <w:pPr>
                    <w:spacing w:after="0" w:line="240" w:lineRule="auto"/>
                    <w:jc w:val="center"/>
                    <w:rPr>
                      <w:rFonts w:eastAsia="Times New Roman" w:cstheme="minorHAnsi"/>
                      <w:color w:val="000000"/>
                      <w:sz w:val="18"/>
                      <w:szCs w:val="18"/>
                      <w:lang w:eastAsia="es-CL"/>
                    </w:rPr>
                  </w:pPr>
                  <w:proofErr w:type="spellStart"/>
                  <w:r w:rsidRPr="006B07BF">
                    <w:rPr>
                      <w:rFonts w:eastAsia="Times New Roman" w:cstheme="minorHAnsi"/>
                      <w:color w:val="000000"/>
                      <w:sz w:val="18"/>
                      <w:szCs w:val="18"/>
                      <w:lang w:eastAsia="es-CL"/>
                    </w:rPr>
                    <w:t>Sercoamb</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14:paraId="2730FFEE" w14:textId="77777777" w:rsidR="006B07BF" w:rsidRPr="006B07BF" w:rsidRDefault="006B07BF" w:rsidP="006B07BF">
                  <w:pPr>
                    <w:spacing w:after="0" w:line="240" w:lineRule="auto"/>
                    <w:jc w:val="center"/>
                    <w:rPr>
                      <w:rFonts w:eastAsia="Times New Roman" w:cstheme="minorHAnsi"/>
                      <w:color w:val="000000"/>
                      <w:sz w:val="18"/>
                      <w:szCs w:val="18"/>
                      <w:lang w:eastAsia="es-CL"/>
                    </w:rPr>
                  </w:pPr>
                  <w:proofErr w:type="spellStart"/>
                  <w:r w:rsidRPr="006B07BF">
                    <w:rPr>
                      <w:rFonts w:eastAsia="Times New Roman" w:cstheme="minorHAnsi"/>
                      <w:color w:val="000000"/>
                      <w:sz w:val="18"/>
                      <w:szCs w:val="18"/>
                      <w:lang w:eastAsia="es-CL"/>
                    </w:rPr>
                    <w:t>Sercoamb</w:t>
                  </w:r>
                  <w:proofErr w:type="spellEnd"/>
                </w:p>
              </w:tc>
              <w:tc>
                <w:tcPr>
                  <w:tcW w:w="957" w:type="dxa"/>
                  <w:tcBorders>
                    <w:top w:val="nil"/>
                    <w:left w:val="nil"/>
                    <w:bottom w:val="single" w:sz="4" w:space="0" w:color="auto"/>
                    <w:right w:val="single" w:sz="4" w:space="0" w:color="auto"/>
                  </w:tcBorders>
                  <w:shd w:val="clear" w:color="000000" w:fill="FFFFFF"/>
                  <w:noWrap/>
                  <w:vAlign w:val="center"/>
                  <w:hideMark/>
                </w:tcPr>
                <w:p w14:paraId="1DD72787"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3</w:t>
                  </w:r>
                </w:p>
              </w:tc>
              <w:tc>
                <w:tcPr>
                  <w:tcW w:w="802" w:type="dxa"/>
                  <w:tcBorders>
                    <w:top w:val="nil"/>
                    <w:left w:val="nil"/>
                    <w:bottom w:val="single" w:sz="4" w:space="0" w:color="auto"/>
                    <w:right w:val="single" w:sz="4" w:space="0" w:color="auto"/>
                  </w:tcBorders>
                  <w:shd w:val="clear" w:color="000000" w:fill="FFFFFF"/>
                  <w:noWrap/>
                  <w:vAlign w:val="center"/>
                  <w:hideMark/>
                </w:tcPr>
                <w:p w14:paraId="62142641"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90,9</w:t>
                  </w:r>
                </w:p>
              </w:tc>
              <w:tc>
                <w:tcPr>
                  <w:tcW w:w="850" w:type="dxa"/>
                  <w:tcBorders>
                    <w:top w:val="nil"/>
                    <w:left w:val="nil"/>
                    <w:bottom w:val="single" w:sz="4" w:space="0" w:color="auto"/>
                    <w:right w:val="single" w:sz="4" w:space="0" w:color="auto"/>
                  </w:tcBorders>
                  <w:shd w:val="clear" w:color="000000" w:fill="FFFFFF"/>
                  <w:noWrap/>
                  <w:vAlign w:val="center"/>
                  <w:hideMark/>
                </w:tcPr>
                <w:p w14:paraId="3A0C7F01"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90,9</w:t>
                  </w:r>
                </w:p>
              </w:tc>
              <w:tc>
                <w:tcPr>
                  <w:tcW w:w="709" w:type="dxa"/>
                  <w:tcBorders>
                    <w:top w:val="nil"/>
                    <w:left w:val="nil"/>
                    <w:bottom w:val="single" w:sz="4" w:space="0" w:color="auto"/>
                    <w:right w:val="single" w:sz="4" w:space="0" w:color="auto"/>
                  </w:tcBorders>
                  <w:shd w:val="clear" w:color="000000" w:fill="FFFFFF"/>
                  <w:noWrap/>
                  <w:vAlign w:val="center"/>
                  <w:hideMark/>
                </w:tcPr>
                <w:p w14:paraId="0C7118B7"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90,9</w:t>
                  </w:r>
                </w:p>
              </w:tc>
              <w:tc>
                <w:tcPr>
                  <w:tcW w:w="709" w:type="dxa"/>
                  <w:tcBorders>
                    <w:top w:val="nil"/>
                    <w:left w:val="nil"/>
                    <w:bottom w:val="single" w:sz="4" w:space="0" w:color="auto"/>
                    <w:right w:val="single" w:sz="4" w:space="0" w:color="auto"/>
                  </w:tcBorders>
                  <w:shd w:val="clear" w:color="000000" w:fill="FFFFFF"/>
                  <w:noWrap/>
                  <w:vAlign w:val="center"/>
                  <w:hideMark/>
                </w:tcPr>
                <w:p w14:paraId="69CDE5AA"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103</w:t>
                  </w:r>
                </w:p>
              </w:tc>
              <w:tc>
                <w:tcPr>
                  <w:tcW w:w="850" w:type="dxa"/>
                  <w:tcBorders>
                    <w:top w:val="nil"/>
                    <w:left w:val="nil"/>
                    <w:bottom w:val="single" w:sz="4" w:space="0" w:color="auto"/>
                    <w:right w:val="single" w:sz="4" w:space="0" w:color="auto"/>
                  </w:tcBorders>
                  <w:shd w:val="clear" w:color="000000" w:fill="FFFFFF"/>
                  <w:noWrap/>
                  <w:vAlign w:val="center"/>
                  <w:hideMark/>
                </w:tcPr>
                <w:p w14:paraId="1AF0AC03"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102</w:t>
                  </w:r>
                </w:p>
              </w:tc>
              <w:tc>
                <w:tcPr>
                  <w:tcW w:w="993" w:type="dxa"/>
                  <w:tcBorders>
                    <w:top w:val="nil"/>
                    <w:left w:val="nil"/>
                    <w:bottom w:val="single" w:sz="4" w:space="0" w:color="auto"/>
                    <w:right w:val="single" w:sz="4" w:space="0" w:color="auto"/>
                  </w:tcBorders>
                  <w:shd w:val="clear" w:color="000000" w:fill="FFFFFF"/>
                  <w:noWrap/>
                  <w:vAlign w:val="center"/>
                  <w:hideMark/>
                </w:tcPr>
                <w:p w14:paraId="1E03AF3B"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102</w:t>
                  </w:r>
                </w:p>
              </w:tc>
              <w:tc>
                <w:tcPr>
                  <w:tcW w:w="1134" w:type="dxa"/>
                  <w:tcBorders>
                    <w:top w:val="nil"/>
                    <w:left w:val="nil"/>
                    <w:bottom w:val="single" w:sz="4" w:space="0" w:color="auto"/>
                    <w:right w:val="single" w:sz="4" w:space="0" w:color="auto"/>
                  </w:tcBorders>
                  <w:shd w:val="clear" w:color="000000" w:fill="FFFFFF"/>
                  <w:noWrap/>
                  <w:vAlign w:val="center"/>
                  <w:hideMark/>
                </w:tcPr>
                <w:p w14:paraId="0E66307F" w14:textId="64B8C8E4" w:rsidR="006B07BF" w:rsidRPr="006B07BF" w:rsidRDefault="004F616B" w:rsidP="006B07BF">
                  <w:pPr>
                    <w:spacing w:after="0" w:line="240" w:lineRule="auto"/>
                    <w:jc w:val="center"/>
                    <w:rPr>
                      <w:rFonts w:eastAsia="Times New Roman" w:cstheme="minorHAnsi"/>
                      <w:sz w:val="18"/>
                      <w:szCs w:val="18"/>
                      <w:lang w:eastAsia="es-CL"/>
                    </w:rPr>
                  </w:pPr>
                  <w:r>
                    <w:rPr>
                      <w:rFonts w:eastAsia="Times New Roman" w:cstheme="minorHAnsi"/>
                      <w:sz w:val="18"/>
                      <w:szCs w:val="18"/>
                      <w:lang w:eastAsia="es-CL"/>
                    </w:rPr>
                    <w:t>6,0</w:t>
                  </w:r>
                </w:p>
              </w:tc>
            </w:tr>
            <w:tr w:rsidR="006B07BF" w:rsidRPr="006B07BF" w14:paraId="03425AFD" w14:textId="77777777" w:rsidTr="0032182D">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3A24A2B3" w14:textId="77777777" w:rsidR="006B07BF" w:rsidRPr="006B07BF" w:rsidRDefault="006B07BF" w:rsidP="006B07BF">
                  <w:pPr>
                    <w:spacing w:after="0" w:line="240" w:lineRule="auto"/>
                    <w:rPr>
                      <w:rFonts w:eastAsia="Times New Roman" w:cstheme="minorHAnsi"/>
                      <w:color w:val="000000"/>
                      <w:sz w:val="18"/>
                      <w:szCs w:val="18"/>
                      <w:lang w:eastAsia="es-CL"/>
                    </w:rPr>
                  </w:pPr>
                  <w:r w:rsidRPr="006B07BF">
                    <w:rPr>
                      <w:rFonts w:eastAsia="Times New Roman" w:cstheme="minorHAnsi"/>
                      <w:color w:val="000000"/>
                      <w:sz w:val="18"/>
                      <w:szCs w:val="18"/>
                      <w:lang w:eastAsia="es-CL"/>
                    </w:rPr>
                    <w:t>Diciembre</w:t>
                  </w:r>
                </w:p>
              </w:tc>
              <w:tc>
                <w:tcPr>
                  <w:tcW w:w="1309" w:type="dxa"/>
                  <w:tcBorders>
                    <w:top w:val="nil"/>
                    <w:left w:val="nil"/>
                    <w:bottom w:val="single" w:sz="4" w:space="0" w:color="auto"/>
                    <w:right w:val="single" w:sz="4" w:space="0" w:color="auto"/>
                  </w:tcBorders>
                  <w:shd w:val="clear" w:color="000000" w:fill="FFFFFF"/>
                  <w:noWrap/>
                  <w:vAlign w:val="center"/>
                  <w:hideMark/>
                </w:tcPr>
                <w:p w14:paraId="2A828B71" w14:textId="77777777" w:rsidR="006B07BF" w:rsidRPr="006B07BF" w:rsidRDefault="006B07BF" w:rsidP="006B07BF">
                  <w:pPr>
                    <w:spacing w:after="0" w:line="240" w:lineRule="auto"/>
                    <w:jc w:val="center"/>
                    <w:rPr>
                      <w:rFonts w:eastAsia="Times New Roman" w:cstheme="minorHAnsi"/>
                      <w:color w:val="000000"/>
                      <w:sz w:val="18"/>
                      <w:szCs w:val="18"/>
                      <w:lang w:eastAsia="es-CL"/>
                    </w:rPr>
                  </w:pPr>
                  <w:r w:rsidRPr="006B07BF">
                    <w:rPr>
                      <w:rFonts w:eastAsia="Times New Roman" w:cstheme="minorHAnsi"/>
                      <w:color w:val="000000"/>
                      <w:sz w:val="18"/>
                      <w:szCs w:val="18"/>
                      <w:lang w:eastAsia="es-CL"/>
                    </w:rPr>
                    <w:t>05-12-2019</w:t>
                  </w:r>
                </w:p>
              </w:tc>
              <w:tc>
                <w:tcPr>
                  <w:tcW w:w="1024" w:type="dxa"/>
                  <w:tcBorders>
                    <w:top w:val="nil"/>
                    <w:left w:val="nil"/>
                    <w:bottom w:val="single" w:sz="4" w:space="0" w:color="auto"/>
                    <w:right w:val="single" w:sz="4" w:space="0" w:color="auto"/>
                  </w:tcBorders>
                  <w:shd w:val="clear" w:color="auto" w:fill="auto"/>
                  <w:noWrap/>
                  <w:vAlign w:val="center"/>
                  <w:hideMark/>
                </w:tcPr>
                <w:p w14:paraId="6D2C27E5" w14:textId="77777777" w:rsidR="006B07BF" w:rsidRPr="006B07BF" w:rsidRDefault="006B07BF" w:rsidP="006B07BF">
                  <w:pPr>
                    <w:spacing w:after="0" w:line="240" w:lineRule="auto"/>
                    <w:jc w:val="center"/>
                    <w:rPr>
                      <w:rFonts w:eastAsia="Times New Roman" w:cstheme="minorHAnsi"/>
                      <w:color w:val="000000"/>
                      <w:sz w:val="18"/>
                      <w:szCs w:val="18"/>
                      <w:lang w:eastAsia="es-CL"/>
                    </w:rPr>
                  </w:pPr>
                  <w:proofErr w:type="spellStart"/>
                  <w:r w:rsidRPr="006B07BF">
                    <w:rPr>
                      <w:rFonts w:eastAsia="Times New Roman" w:cstheme="minorHAnsi"/>
                      <w:color w:val="000000"/>
                      <w:sz w:val="18"/>
                      <w:szCs w:val="18"/>
                      <w:lang w:eastAsia="es-CL"/>
                    </w:rPr>
                    <w:t>Sercoamb</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14:paraId="52035EB9" w14:textId="77777777" w:rsidR="006B07BF" w:rsidRPr="006B07BF" w:rsidRDefault="006B07BF" w:rsidP="006B07BF">
                  <w:pPr>
                    <w:spacing w:after="0" w:line="240" w:lineRule="auto"/>
                    <w:jc w:val="center"/>
                    <w:rPr>
                      <w:rFonts w:eastAsia="Times New Roman" w:cstheme="minorHAnsi"/>
                      <w:color w:val="000000"/>
                      <w:sz w:val="18"/>
                      <w:szCs w:val="18"/>
                      <w:lang w:eastAsia="es-CL"/>
                    </w:rPr>
                  </w:pPr>
                  <w:proofErr w:type="spellStart"/>
                  <w:r w:rsidRPr="006B07BF">
                    <w:rPr>
                      <w:rFonts w:eastAsia="Times New Roman" w:cstheme="minorHAnsi"/>
                      <w:color w:val="000000"/>
                      <w:sz w:val="18"/>
                      <w:szCs w:val="18"/>
                      <w:lang w:eastAsia="es-CL"/>
                    </w:rPr>
                    <w:t>Sercoamb</w:t>
                  </w:r>
                  <w:proofErr w:type="spellEnd"/>
                </w:p>
              </w:tc>
              <w:tc>
                <w:tcPr>
                  <w:tcW w:w="957" w:type="dxa"/>
                  <w:tcBorders>
                    <w:top w:val="nil"/>
                    <w:left w:val="nil"/>
                    <w:bottom w:val="single" w:sz="4" w:space="0" w:color="auto"/>
                    <w:right w:val="single" w:sz="4" w:space="0" w:color="auto"/>
                  </w:tcBorders>
                  <w:shd w:val="clear" w:color="000000" w:fill="FFFFFF"/>
                  <w:noWrap/>
                  <w:vAlign w:val="center"/>
                  <w:hideMark/>
                </w:tcPr>
                <w:p w14:paraId="6655B3A6"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3</w:t>
                  </w:r>
                </w:p>
              </w:tc>
              <w:tc>
                <w:tcPr>
                  <w:tcW w:w="802" w:type="dxa"/>
                  <w:tcBorders>
                    <w:top w:val="nil"/>
                    <w:left w:val="nil"/>
                    <w:bottom w:val="single" w:sz="4" w:space="0" w:color="auto"/>
                    <w:right w:val="single" w:sz="4" w:space="0" w:color="auto"/>
                  </w:tcBorders>
                  <w:shd w:val="clear" w:color="000000" w:fill="FFFFFF"/>
                  <w:noWrap/>
                  <w:vAlign w:val="center"/>
                  <w:hideMark/>
                </w:tcPr>
                <w:p w14:paraId="00D9DC59"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100,0</w:t>
                  </w:r>
                </w:p>
              </w:tc>
              <w:tc>
                <w:tcPr>
                  <w:tcW w:w="850" w:type="dxa"/>
                  <w:tcBorders>
                    <w:top w:val="nil"/>
                    <w:left w:val="nil"/>
                    <w:bottom w:val="single" w:sz="4" w:space="0" w:color="auto"/>
                    <w:right w:val="single" w:sz="4" w:space="0" w:color="auto"/>
                  </w:tcBorders>
                  <w:shd w:val="clear" w:color="000000" w:fill="FFFFFF"/>
                  <w:noWrap/>
                  <w:vAlign w:val="center"/>
                  <w:hideMark/>
                </w:tcPr>
                <w:p w14:paraId="40E6EB2B"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100,0</w:t>
                  </w:r>
                </w:p>
              </w:tc>
              <w:tc>
                <w:tcPr>
                  <w:tcW w:w="709" w:type="dxa"/>
                  <w:tcBorders>
                    <w:top w:val="nil"/>
                    <w:left w:val="nil"/>
                    <w:bottom w:val="single" w:sz="4" w:space="0" w:color="auto"/>
                    <w:right w:val="single" w:sz="4" w:space="0" w:color="auto"/>
                  </w:tcBorders>
                  <w:shd w:val="clear" w:color="000000" w:fill="FFFFFF"/>
                  <w:noWrap/>
                  <w:vAlign w:val="center"/>
                  <w:hideMark/>
                </w:tcPr>
                <w:p w14:paraId="75D8AA3C"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100,0</w:t>
                  </w:r>
                </w:p>
              </w:tc>
              <w:tc>
                <w:tcPr>
                  <w:tcW w:w="709" w:type="dxa"/>
                  <w:tcBorders>
                    <w:top w:val="nil"/>
                    <w:left w:val="nil"/>
                    <w:bottom w:val="single" w:sz="4" w:space="0" w:color="auto"/>
                    <w:right w:val="single" w:sz="4" w:space="0" w:color="auto"/>
                  </w:tcBorders>
                  <w:shd w:val="clear" w:color="000000" w:fill="FFFFFF"/>
                  <w:noWrap/>
                  <w:vAlign w:val="center"/>
                  <w:hideMark/>
                </w:tcPr>
                <w:p w14:paraId="1407AE65"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101</w:t>
                  </w:r>
                </w:p>
              </w:tc>
              <w:tc>
                <w:tcPr>
                  <w:tcW w:w="850" w:type="dxa"/>
                  <w:tcBorders>
                    <w:top w:val="nil"/>
                    <w:left w:val="nil"/>
                    <w:bottom w:val="single" w:sz="4" w:space="0" w:color="auto"/>
                    <w:right w:val="single" w:sz="4" w:space="0" w:color="auto"/>
                  </w:tcBorders>
                  <w:shd w:val="clear" w:color="000000" w:fill="FFFFFF"/>
                  <w:noWrap/>
                  <w:vAlign w:val="center"/>
                  <w:hideMark/>
                </w:tcPr>
                <w:p w14:paraId="05BA1011"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102</w:t>
                  </w:r>
                </w:p>
              </w:tc>
              <w:tc>
                <w:tcPr>
                  <w:tcW w:w="993" w:type="dxa"/>
                  <w:tcBorders>
                    <w:top w:val="nil"/>
                    <w:left w:val="nil"/>
                    <w:bottom w:val="single" w:sz="4" w:space="0" w:color="auto"/>
                    <w:right w:val="single" w:sz="4" w:space="0" w:color="auto"/>
                  </w:tcBorders>
                  <w:shd w:val="clear" w:color="000000" w:fill="FFFFFF"/>
                  <w:noWrap/>
                  <w:vAlign w:val="center"/>
                  <w:hideMark/>
                </w:tcPr>
                <w:p w14:paraId="4E071891" w14:textId="77777777"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102</w:t>
                  </w:r>
                </w:p>
              </w:tc>
              <w:tc>
                <w:tcPr>
                  <w:tcW w:w="1134" w:type="dxa"/>
                  <w:tcBorders>
                    <w:top w:val="nil"/>
                    <w:left w:val="nil"/>
                    <w:bottom w:val="single" w:sz="4" w:space="0" w:color="auto"/>
                    <w:right w:val="single" w:sz="4" w:space="0" w:color="auto"/>
                  </w:tcBorders>
                  <w:shd w:val="clear" w:color="000000" w:fill="FFFFFF"/>
                  <w:noWrap/>
                  <w:vAlign w:val="center"/>
                  <w:hideMark/>
                </w:tcPr>
                <w:p w14:paraId="01465BF4" w14:textId="1FFFC266" w:rsidR="006B07BF" w:rsidRPr="006B07BF" w:rsidRDefault="006B07BF" w:rsidP="006B07BF">
                  <w:pPr>
                    <w:spacing w:after="0" w:line="240" w:lineRule="auto"/>
                    <w:jc w:val="center"/>
                    <w:rPr>
                      <w:rFonts w:eastAsia="Times New Roman" w:cstheme="minorHAnsi"/>
                      <w:sz w:val="18"/>
                      <w:szCs w:val="18"/>
                      <w:lang w:eastAsia="es-CL"/>
                    </w:rPr>
                  </w:pPr>
                  <w:r w:rsidRPr="006B07BF">
                    <w:rPr>
                      <w:rFonts w:eastAsia="Times New Roman" w:cstheme="minorHAnsi"/>
                      <w:sz w:val="18"/>
                      <w:szCs w:val="18"/>
                      <w:lang w:eastAsia="es-CL"/>
                    </w:rPr>
                    <w:t>6,1</w:t>
                  </w:r>
                </w:p>
              </w:tc>
            </w:tr>
          </w:tbl>
          <w:p w14:paraId="3D2940FB" w14:textId="77777777" w:rsidR="006B07BF" w:rsidRPr="0032182D" w:rsidRDefault="006B07BF" w:rsidP="0093239C">
            <w:pPr>
              <w:ind w:left="1416"/>
              <w:rPr>
                <w:rFonts w:eastAsia="Times New Roman" w:cs="Calibri"/>
                <w:color w:val="000000"/>
                <w:sz w:val="6"/>
                <w:szCs w:val="6"/>
                <w:lang w:eastAsia="es-CL"/>
              </w:rPr>
            </w:pPr>
          </w:p>
          <w:p w14:paraId="089BCF52" w14:textId="52771339" w:rsidR="006B07BF" w:rsidRPr="00286BCB" w:rsidRDefault="006B07BF" w:rsidP="0093239C">
            <w:pPr>
              <w:ind w:left="1416"/>
              <w:rPr>
                <w:rFonts w:eastAsia="Times New Roman" w:cs="Calibri"/>
                <w:color w:val="000000"/>
                <w:sz w:val="16"/>
                <w:szCs w:val="16"/>
                <w:lang w:eastAsia="es-CL"/>
              </w:rPr>
            </w:pPr>
            <w:r w:rsidRPr="00286BCB">
              <w:rPr>
                <w:rFonts w:eastAsia="Times New Roman" w:cs="Calibri"/>
                <w:color w:val="000000"/>
                <w:sz w:val="16"/>
                <w:szCs w:val="16"/>
                <w:lang w:eastAsia="es-CL"/>
              </w:rPr>
              <w:t>Nota 1: C1: Corrida 1; C2: Corrida 2; C3: Corrida 3.</w:t>
            </w:r>
          </w:p>
          <w:p w14:paraId="5C6D2DB7" w14:textId="16CBFAAD" w:rsidR="006B07BF" w:rsidRDefault="006B07BF" w:rsidP="0093239C">
            <w:pPr>
              <w:ind w:left="1416"/>
              <w:rPr>
                <w:rFonts w:eastAsia="Times New Roman" w:cs="Calibri"/>
                <w:color w:val="000000"/>
                <w:sz w:val="16"/>
                <w:szCs w:val="16"/>
                <w:lang w:eastAsia="es-CL"/>
              </w:rPr>
            </w:pPr>
            <w:r w:rsidRPr="00286BCB">
              <w:rPr>
                <w:rFonts w:eastAsia="Times New Roman" w:cs="Calibri"/>
                <w:color w:val="000000"/>
                <w:sz w:val="16"/>
                <w:szCs w:val="16"/>
                <w:lang w:eastAsia="es-CL"/>
              </w:rPr>
              <w:t>Nota 2: Límite de emisión de MP es de 50 mg/m</w:t>
            </w:r>
            <w:r w:rsidRPr="00286BCB">
              <w:rPr>
                <w:rFonts w:eastAsia="Times New Roman" w:cs="Calibri"/>
                <w:color w:val="000000"/>
                <w:sz w:val="16"/>
                <w:szCs w:val="16"/>
                <w:vertAlign w:val="superscript"/>
                <w:lang w:eastAsia="es-CL"/>
              </w:rPr>
              <w:t>3</w:t>
            </w:r>
            <w:r w:rsidRPr="00286BCB">
              <w:rPr>
                <w:rFonts w:eastAsia="Times New Roman" w:cs="Calibri"/>
                <w:color w:val="000000"/>
                <w:sz w:val="16"/>
                <w:szCs w:val="16"/>
                <w:lang w:eastAsia="es-CL"/>
              </w:rPr>
              <w:t xml:space="preserve">N </w:t>
            </w:r>
          </w:p>
          <w:p w14:paraId="2A5C7D57" w14:textId="0208269D" w:rsidR="006B07BF" w:rsidRDefault="006B07BF" w:rsidP="0093239C">
            <w:pPr>
              <w:ind w:left="1416"/>
              <w:rPr>
                <w:rFonts w:eastAsia="Times New Roman" w:cs="Calibri"/>
                <w:color w:val="000000"/>
                <w:sz w:val="16"/>
                <w:szCs w:val="16"/>
                <w:lang w:eastAsia="es-CL"/>
              </w:rPr>
            </w:pPr>
            <w:r>
              <w:rPr>
                <w:rFonts w:eastAsia="Times New Roman" w:cs="Calibri"/>
                <w:color w:val="000000"/>
                <w:sz w:val="16"/>
                <w:szCs w:val="16"/>
                <w:lang w:eastAsia="es-CL"/>
              </w:rPr>
              <w:t>Nota 3</w:t>
            </w:r>
            <w:r w:rsidR="0093239C">
              <w:rPr>
                <w:rFonts w:eastAsia="Times New Roman" w:cs="Calibri"/>
                <w:color w:val="000000"/>
                <w:sz w:val="16"/>
                <w:szCs w:val="16"/>
                <w:lang w:eastAsia="es-CL"/>
              </w:rPr>
              <w:t>:</w:t>
            </w:r>
            <w:r>
              <w:rPr>
                <w:rFonts w:eastAsia="Times New Roman" w:cs="Calibri"/>
                <w:color w:val="000000"/>
                <w:sz w:val="16"/>
                <w:szCs w:val="16"/>
                <w:lang w:eastAsia="es-CL"/>
              </w:rPr>
              <w:t xml:space="preserve"> </w:t>
            </w:r>
            <w:r w:rsidR="0093239C" w:rsidRPr="0093239C">
              <w:rPr>
                <w:rFonts w:eastAsia="Times New Roman" w:cs="Calibri"/>
                <w:color w:val="000000"/>
                <w:sz w:val="16"/>
                <w:szCs w:val="16"/>
                <w:lang w:eastAsia="es-CL"/>
              </w:rPr>
              <w:t>Durante el periodo enero – abril no se efectuó muestreo isocinético de MP en Secador por detención total de Fundición Potrerillos.</w:t>
            </w:r>
          </w:p>
          <w:p w14:paraId="637FB6C5" w14:textId="6560946D" w:rsidR="006B07BF" w:rsidRDefault="006B07BF" w:rsidP="0093239C">
            <w:pPr>
              <w:ind w:left="1416"/>
              <w:rPr>
                <w:rFonts w:eastAsia="Times New Roman" w:cs="Calibri"/>
                <w:color w:val="000000"/>
                <w:sz w:val="16"/>
                <w:szCs w:val="16"/>
                <w:lang w:eastAsia="es-CL"/>
              </w:rPr>
            </w:pPr>
          </w:p>
          <w:p w14:paraId="452AF768" w14:textId="1C623A82" w:rsidR="0032182D" w:rsidRDefault="0032182D" w:rsidP="0093239C">
            <w:pPr>
              <w:ind w:left="1416"/>
              <w:rPr>
                <w:rFonts w:eastAsia="Times New Roman" w:cs="Calibri"/>
                <w:color w:val="000000"/>
                <w:sz w:val="16"/>
                <w:szCs w:val="16"/>
                <w:lang w:eastAsia="es-CL"/>
              </w:rPr>
            </w:pPr>
          </w:p>
          <w:p w14:paraId="7F6B4C03" w14:textId="52501789" w:rsidR="0032182D" w:rsidRDefault="0032182D" w:rsidP="0093239C">
            <w:pPr>
              <w:ind w:left="1416"/>
              <w:rPr>
                <w:rFonts w:eastAsia="Times New Roman" w:cs="Calibri"/>
                <w:color w:val="000000"/>
                <w:sz w:val="16"/>
                <w:szCs w:val="16"/>
                <w:lang w:eastAsia="es-CL"/>
              </w:rPr>
            </w:pPr>
          </w:p>
          <w:p w14:paraId="65A3B3C4" w14:textId="54344D9A" w:rsidR="0032182D" w:rsidRDefault="0032182D" w:rsidP="0093239C">
            <w:pPr>
              <w:ind w:left="1416"/>
              <w:rPr>
                <w:rFonts w:eastAsia="Times New Roman" w:cs="Calibri"/>
                <w:color w:val="000000"/>
                <w:sz w:val="16"/>
                <w:szCs w:val="16"/>
                <w:lang w:eastAsia="es-CL"/>
              </w:rPr>
            </w:pPr>
          </w:p>
          <w:p w14:paraId="75920042" w14:textId="7D20D2B8" w:rsidR="0032182D" w:rsidRDefault="0032182D" w:rsidP="0093239C">
            <w:pPr>
              <w:ind w:left="1416"/>
              <w:rPr>
                <w:rFonts w:eastAsia="Times New Roman" w:cs="Calibri"/>
                <w:color w:val="000000"/>
                <w:sz w:val="16"/>
                <w:szCs w:val="16"/>
                <w:lang w:eastAsia="es-CL"/>
              </w:rPr>
            </w:pPr>
          </w:p>
          <w:p w14:paraId="6F40C8AA" w14:textId="77777777" w:rsidR="0032182D" w:rsidRDefault="0032182D" w:rsidP="0093239C">
            <w:pPr>
              <w:ind w:left="1416"/>
              <w:rPr>
                <w:rFonts w:eastAsia="Times New Roman" w:cs="Calibri"/>
                <w:color w:val="000000"/>
                <w:sz w:val="16"/>
                <w:szCs w:val="16"/>
                <w:lang w:eastAsia="es-CL"/>
              </w:rPr>
            </w:pPr>
          </w:p>
          <w:p w14:paraId="359395FC" w14:textId="77777777" w:rsidR="006B07BF" w:rsidRPr="00756C0D" w:rsidRDefault="006B07BF" w:rsidP="0093239C">
            <w:pPr>
              <w:rPr>
                <w:rFonts w:eastAsia="Times New Roman" w:cs="Calibri"/>
                <w:color w:val="000000"/>
                <w:sz w:val="18"/>
                <w:szCs w:val="18"/>
                <w:lang w:eastAsia="es-CL"/>
              </w:rPr>
            </w:pPr>
            <w:r w:rsidRPr="00756C0D">
              <w:rPr>
                <w:rFonts w:eastAsia="Times New Roman" w:cs="Calibri"/>
                <w:color w:val="000000"/>
                <w:sz w:val="18"/>
                <w:szCs w:val="18"/>
                <w:lang w:eastAsia="es-CL"/>
              </w:rPr>
              <w:lastRenderedPageBreak/>
              <w:t>A partir de los resultados de los muestreos isocinéticos de MP ejecutados en la chimenea del secador es posible señalar:</w:t>
            </w:r>
          </w:p>
          <w:p w14:paraId="2D0777AB" w14:textId="77777777" w:rsidR="006B07BF" w:rsidRPr="0032182D" w:rsidRDefault="006B07BF" w:rsidP="0032182D">
            <w:pPr>
              <w:rPr>
                <w:rFonts w:eastAsia="Times New Roman" w:cs="Calibri"/>
                <w:sz w:val="18"/>
                <w:szCs w:val="18"/>
                <w:lang w:eastAsia="es-CL"/>
              </w:rPr>
            </w:pPr>
          </w:p>
          <w:p w14:paraId="1286B138" w14:textId="05F6B705" w:rsidR="006B07BF" w:rsidRPr="00C37DFC" w:rsidRDefault="006B07BF" w:rsidP="00F87784">
            <w:pPr>
              <w:pStyle w:val="Prrafodelista"/>
              <w:numPr>
                <w:ilvl w:val="0"/>
                <w:numId w:val="15"/>
              </w:numPr>
              <w:rPr>
                <w:rFonts w:eastAsia="Times New Roman" w:cs="Calibri"/>
                <w:sz w:val="18"/>
                <w:szCs w:val="18"/>
                <w:lang w:eastAsia="es-CL"/>
              </w:rPr>
            </w:pPr>
            <w:r w:rsidRPr="00FD00A0">
              <w:rPr>
                <w:rFonts w:eastAsia="Times New Roman" w:cs="Calibri"/>
                <w:color w:val="000000"/>
                <w:sz w:val="18"/>
                <w:lang w:eastAsia="es-CL"/>
              </w:rPr>
              <w:t>En conclusión, a</w:t>
            </w:r>
            <w:r w:rsidRPr="00FD00A0">
              <w:rPr>
                <w:sz w:val="18"/>
              </w:rPr>
              <w:t xml:space="preserve"> partir de la revisión de los informes de resultados de los muestreos isocinéticos de </w:t>
            </w:r>
            <w:r w:rsidRPr="00FD00A0">
              <w:rPr>
                <w:b/>
                <w:sz w:val="18"/>
              </w:rPr>
              <w:t>MP</w:t>
            </w:r>
            <w:r w:rsidRPr="00FD00A0">
              <w:rPr>
                <w:sz w:val="18"/>
              </w:rPr>
              <w:t xml:space="preserve"> ejecutados en la chimenea del </w:t>
            </w:r>
            <w:r w:rsidRPr="00FD00A0">
              <w:rPr>
                <w:b/>
                <w:sz w:val="18"/>
              </w:rPr>
              <w:t>secador</w:t>
            </w:r>
            <w:r>
              <w:rPr>
                <w:b/>
                <w:sz w:val="18"/>
              </w:rPr>
              <w:t xml:space="preserve">, </w:t>
            </w:r>
            <w:r w:rsidRPr="00D14842">
              <w:rPr>
                <w:bCs/>
                <w:sz w:val="18"/>
              </w:rPr>
              <w:t>para</w:t>
            </w:r>
            <w:r w:rsidRPr="00FD00A0">
              <w:rPr>
                <w:sz w:val="18"/>
              </w:rPr>
              <w:t xml:space="preserve"> </w:t>
            </w:r>
            <w:r w:rsidR="00507A22">
              <w:rPr>
                <w:sz w:val="18"/>
              </w:rPr>
              <w:t>el mes de mayo</w:t>
            </w:r>
            <w:r w:rsidRPr="00FD00A0">
              <w:rPr>
                <w:sz w:val="18"/>
              </w:rPr>
              <w:t xml:space="preserve"> del año 2019, es posible observar que no se cumple el volumen mínimo de muestreo</w:t>
            </w:r>
            <w:r>
              <w:rPr>
                <w:sz w:val="18"/>
              </w:rPr>
              <w:t xml:space="preserve"> </w:t>
            </w:r>
            <w:r w:rsidRPr="00207ACA">
              <w:rPr>
                <w:sz w:val="18"/>
              </w:rPr>
              <w:t xml:space="preserve">exigido </w:t>
            </w:r>
            <w:r w:rsidRPr="0032182D">
              <w:rPr>
                <w:sz w:val="18"/>
              </w:rPr>
              <w:t>en el método CH-5, por lo tanto, se considerará la concentración de MP para dicho</w:t>
            </w:r>
            <w:r w:rsidR="008C6D7D" w:rsidRPr="0032182D">
              <w:rPr>
                <w:sz w:val="18"/>
              </w:rPr>
              <w:t xml:space="preserve"> </w:t>
            </w:r>
            <w:r w:rsidRPr="0032182D">
              <w:rPr>
                <w:sz w:val="18"/>
              </w:rPr>
              <w:t xml:space="preserve">mes como dato de calidad no asegurada. </w:t>
            </w:r>
            <w:r w:rsidRPr="0032182D">
              <w:rPr>
                <w:rFonts w:eastAsia="Times New Roman" w:cs="Calibri"/>
                <w:color w:val="000000"/>
                <w:sz w:val="18"/>
                <w:lang w:eastAsia="es-CL"/>
              </w:rPr>
              <w:t>No obstante, en los meses en que se cumple</w:t>
            </w:r>
            <w:r w:rsidRPr="00FD00A0">
              <w:rPr>
                <w:rFonts w:eastAsia="Times New Roman" w:cs="Calibri"/>
                <w:color w:val="000000"/>
                <w:sz w:val="18"/>
                <w:lang w:eastAsia="es-CL"/>
              </w:rPr>
              <w:t xml:space="preserve"> con la metodología de muestreo, es posible señalar que en la chimenea del </w:t>
            </w:r>
            <w:r>
              <w:rPr>
                <w:rFonts w:eastAsia="Times New Roman" w:cs="Calibri"/>
                <w:color w:val="000000"/>
                <w:sz w:val="18"/>
                <w:lang w:eastAsia="es-CL"/>
              </w:rPr>
              <w:t>secador</w:t>
            </w:r>
            <w:r w:rsidRPr="00FD00A0">
              <w:rPr>
                <w:rFonts w:eastAsia="Times New Roman" w:cs="Calibri"/>
                <w:color w:val="000000"/>
                <w:sz w:val="18"/>
                <w:lang w:eastAsia="es-CL"/>
              </w:rPr>
              <w:t xml:space="preserve"> se</w:t>
            </w:r>
            <w:r w:rsidR="00507A22">
              <w:rPr>
                <w:rFonts w:eastAsia="Times New Roman" w:cs="Calibri"/>
                <w:color w:val="000000"/>
                <w:sz w:val="18"/>
                <w:lang w:eastAsia="es-CL"/>
              </w:rPr>
              <w:t xml:space="preserve"> excede </w:t>
            </w:r>
            <w:r w:rsidRPr="00FD00A0">
              <w:rPr>
                <w:rFonts w:eastAsia="Times New Roman" w:cs="Calibri"/>
                <w:color w:val="000000"/>
                <w:sz w:val="18"/>
                <w:lang w:eastAsia="es-CL"/>
              </w:rPr>
              <w:t>el límite de emisión de MP de 50 mg/N</w:t>
            </w:r>
            <w:r w:rsidR="00D27982" w:rsidRPr="00FD00A0">
              <w:rPr>
                <w:rFonts w:eastAsia="Times New Roman" w:cs="Calibri"/>
                <w:color w:val="000000"/>
                <w:sz w:val="18"/>
                <w:lang w:eastAsia="es-CL"/>
              </w:rPr>
              <w:t>m</w:t>
            </w:r>
            <w:r w:rsidR="00D27982" w:rsidRPr="00FD00A0">
              <w:rPr>
                <w:rFonts w:eastAsia="Times New Roman" w:cs="Calibri"/>
                <w:color w:val="000000"/>
                <w:sz w:val="18"/>
                <w:vertAlign w:val="superscript"/>
                <w:lang w:eastAsia="es-CL"/>
              </w:rPr>
              <w:t>3</w:t>
            </w:r>
            <w:r w:rsidRPr="00FD00A0">
              <w:rPr>
                <w:rFonts w:eastAsia="Times New Roman" w:cs="Calibri"/>
                <w:color w:val="000000"/>
                <w:sz w:val="18"/>
                <w:lang w:eastAsia="es-CL"/>
              </w:rPr>
              <w:t>.</w:t>
            </w:r>
          </w:p>
          <w:p w14:paraId="54495981" w14:textId="77777777" w:rsidR="006B07BF" w:rsidRPr="00B91C47" w:rsidRDefault="006B07BF" w:rsidP="0093239C">
            <w:pPr>
              <w:pStyle w:val="Prrafodelista"/>
              <w:ind w:left="1080"/>
              <w:rPr>
                <w:rFonts w:eastAsia="Times New Roman" w:cs="Calibri"/>
                <w:sz w:val="18"/>
                <w:szCs w:val="18"/>
                <w:lang w:eastAsia="es-CL"/>
              </w:rPr>
            </w:pPr>
          </w:p>
          <w:p w14:paraId="1CFB917E" w14:textId="101A54FC" w:rsidR="006B07BF" w:rsidRPr="00D27982" w:rsidRDefault="006B07BF" w:rsidP="00F87784">
            <w:pPr>
              <w:pStyle w:val="Prrafodelista"/>
              <w:numPr>
                <w:ilvl w:val="0"/>
                <w:numId w:val="15"/>
              </w:numPr>
              <w:rPr>
                <w:rFonts w:eastAsia="Times New Roman" w:cs="Calibri"/>
                <w:sz w:val="18"/>
                <w:szCs w:val="18"/>
                <w:lang w:eastAsia="es-CL"/>
              </w:rPr>
            </w:pPr>
            <w:r w:rsidRPr="00B91C47">
              <w:rPr>
                <w:rFonts w:eastAsia="Times New Roman" w:cs="Calibri"/>
                <w:sz w:val="18"/>
                <w:szCs w:val="18"/>
                <w:lang w:eastAsia="es-CL"/>
              </w:rPr>
              <w:t xml:space="preserve">La </w:t>
            </w:r>
            <w:r w:rsidRPr="00B91C47">
              <w:rPr>
                <w:rFonts w:eastAsia="Times New Roman" w:cs="Calibri"/>
                <w:b/>
                <w:sz w:val="18"/>
                <w:szCs w:val="18"/>
                <w:lang w:eastAsia="es-CL"/>
              </w:rPr>
              <w:t>concentración mensual de MP</w:t>
            </w:r>
            <w:r w:rsidRPr="00B91C47">
              <w:rPr>
                <w:rFonts w:eastAsia="Times New Roman" w:cs="Calibri"/>
                <w:sz w:val="18"/>
                <w:szCs w:val="18"/>
                <w:lang w:eastAsia="es-CL"/>
              </w:rPr>
              <w:t xml:space="preserve"> en el </w:t>
            </w:r>
            <w:r w:rsidRPr="00B91C47">
              <w:rPr>
                <w:rFonts w:eastAsia="Times New Roman" w:cs="Calibri"/>
                <w:b/>
                <w:sz w:val="18"/>
                <w:szCs w:val="18"/>
                <w:lang w:eastAsia="es-CL"/>
              </w:rPr>
              <w:t xml:space="preserve">secador </w:t>
            </w:r>
            <w:r w:rsidRPr="00B91C47">
              <w:rPr>
                <w:rFonts w:eastAsia="Times New Roman" w:cs="Calibri"/>
                <w:sz w:val="18"/>
                <w:szCs w:val="18"/>
                <w:lang w:eastAsia="es-CL"/>
              </w:rPr>
              <w:t>durante el año 2019</w:t>
            </w:r>
            <w:r>
              <w:rPr>
                <w:rFonts w:eastAsia="Times New Roman" w:cs="Calibri"/>
                <w:sz w:val="18"/>
                <w:szCs w:val="18"/>
                <w:lang w:eastAsia="es-CL"/>
              </w:rPr>
              <w:t>, considerando los meses con datos válidos,</w:t>
            </w:r>
            <w:r w:rsidRPr="00B91C47">
              <w:rPr>
                <w:rFonts w:eastAsia="Times New Roman" w:cs="Calibri"/>
                <w:sz w:val="18"/>
                <w:szCs w:val="18"/>
                <w:lang w:eastAsia="es-CL"/>
              </w:rPr>
              <w:t xml:space="preserve"> fluctúa en un </w:t>
            </w:r>
            <w:r w:rsidRPr="00911352">
              <w:rPr>
                <w:rFonts w:eastAsia="Times New Roman" w:cs="Calibri"/>
                <w:bCs/>
                <w:sz w:val="18"/>
                <w:szCs w:val="18"/>
                <w:lang w:eastAsia="es-CL"/>
              </w:rPr>
              <w:t xml:space="preserve">rango de </w:t>
            </w:r>
            <w:r w:rsidR="008525D7">
              <w:rPr>
                <w:rFonts w:eastAsia="Times New Roman" w:cs="Calibri"/>
                <w:bCs/>
                <w:sz w:val="18"/>
                <w:szCs w:val="18"/>
                <w:lang w:eastAsia="es-CL"/>
              </w:rPr>
              <w:t>4,9</w:t>
            </w:r>
            <w:r w:rsidRPr="00911352">
              <w:rPr>
                <w:rFonts w:eastAsia="Times New Roman" w:cs="Calibri"/>
                <w:bCs/>
                <w:sz w:val="18"/>
                <w:szCs w:val="18"/>
                <w:lang w:eastAsia="es-CL"/>
              </w:rPr>
              <w:t xml:space="preserve"> y </w:t>
            </w:r>
            <w:r w:rsidR="008525D7">
              <w:rPr>
                <w:rFonts w:eastAsia="Times New Roman" w:cs="Calibri"/>
                <w:bCs/>
                <w:sz w:val="18"/>
                <w:szCs w:val="18"/>
                <w:lang w:eastAsia="es-CL"/>
              </w:rPr>
              <w:t>15,5</w:t>
            </w:r>
            <w:r w:rsidRPr="00911352">
              <w:rPr>
                <w:rFonts w:eastAsia="Times New Roman" w:cs="Calibri"/>
                <w:bCs/>
                <w:sz w:val="18"/>
                <w:szCs w:val="18"/>
                <w:lang w:eastAsia="es-CL"/>
              </w:rPr>
              <w:t xml:space="preserve"> mg/Nm</w:t>
            </w:r>
            <w:r w:rsidRPr="00911352">
              <w:rPr>
                <w:rFonts w:eastAsia="Times New Roman" w:cs="Calibri"/>
                <w:bCs/>
                <w:sz w:val="18"/>
                <w:szCs w:val="18"/>
                <w:vertAlign w:val="superscript"/>
                <w:lang w:eastAsia="es-CL"/>
              </w:rPr>
              <w:t xml:space="preserve">3 </w:t>
            </w:r>
            <w:r w:rsidRPr="00D27982">
              <w:rPr>
                <w:rFonts w:eastAsia="Times New Roman" w:cs="Calibri"/>
                <w:bCs/>
                <w:sz w:val="18"/>
                <w:szCs w:val="18"/>
                <w:lang w:eastAsia="es-CL"/>
              </w:rPr>
              <w:t>(</w:t>
            </w:r>
            <w:r w:rsidRPr="00D27982">
              <w:rPr>
                <w:rFonts w:eastAsia="Times New Roman" w:cs="Calibri"/>
                <w:sz w:val="18"/>
                <w:szCs w:val="18"/>
                <w:lang w:eastAsia="es-CL"/>
              </w:rPr>
              <w:t>ver figura</w:t>
            </w:r>
            <w:r w:rsidR="00D27982" w:rsidRPr="00D27982">
              <w:rPr>
                <w:rFonts w:eastAsia="Times New Roman" w:cs="Calibri"/>
                <w:sz w:val="18"/>
                <w:szCs w:val="18"/>
                <w:lang w:eastAsia="es-CL"/>
              </w:rPr>
              <w:t xml:space="preserve"> 3)</w:t>
            </w:r>
            <w:r w:rsidRPr="00D27982">
              <w:rPr>
                <w:rFonts w:eastAsia="Times New Roman" w:cs="Calibri"/>
                <w:sz w:val="18"/>
                <w:szCs w:val="18"/>
                <w:lang w:eastAsia="es-CL"/>
              </w:rPr>
              <w:t xml:space="preserve"> </w:t>
            </w:r>
          </w:p>
          <w:p w14:paraId="170B9353" w14:textId="77777777" w:rsidR="006B07BF" w:rsidRDefault="006B07BF" w:rsidP="0093239C">
            <w:pPr>
              <w:contextualSpacing/>
              <w:rPr>
                <w:rFonts w:asciiTheme="minorHAnsi" w:eastAsia="Times New Roman" w:hAnsiTheme="minorHAnsi" w:cs="Calibri"/>
                <w:b/>
                <w:color w:val="000000"/>
                <w:sz w:val="18"/>
                <w:szCs w:val="18"/>
                <w:lang w:val="es-CL" w:eastAsia="es-CL"/>
              </w:rPr>
            </w:pPr>
          </w:p>
          <w:p w14:paraId="321F9186" w14:textId="77777777" w:rsidR="006B07BF" w:rsidRDefault="006B07BF" w:rsidP="0093239C">
            <w:pPr>
              <w:contextualSpacing/>
              <w:rPr>
                <w:rFonts w:asciiTheme="minorHAnsi" w:eastAsia="Times New Roman" w:hAnsiTheme="minorHAnsi" w:cs="Calibri"/>
                <w:b/>
                <w:color w:val="000000"/>
                <w:sz w:val="18"/>
                <w:szCs w:val="18"/>
                <w:lang w:val="es-CL" w:eastAsia="es-CL"/>
              </w:rPr>
            </w:pPr>
          </w:p>
          <w:p w14:paraId="5C738C52" w14:textId="77777777" w:rsidR="006B07BF" w:rsidRPr="009E60BB" w:rsidRDefault="006B07BF" w:rsidP="006B07BF">
            <w:pPr>
              <w:pStyle w:val="IFA1"/>
              <w:numPr>
                <w:ilvl w:val="0"/>
                <w:numId w:val="0"/>
              </w:numPr>
              <w:jc w:val="both"/>
              <w:rPr>
                <w:rFonts w:eastAsia="Times New Roman"/>
                <w:sz w:val="18"/>
                <w:szCs w:val="18"/>
                <w:lang w:eastAsia="es-CL"/>
              </w:rPr>
            </w:pPr>
          </w:p>
        </w:tc>
      </w:tr>
    </w:tbl>
    <w:p w14:paraId="092B828A" w14:textId="77777777" w:rsidR="006B07BF" w:rsidRPr="00671913" w:rsidRDefault="006B07BF" w:rsidP="006B07BF">
      <w:pPr>
        <w:pStyle w:val="Listaconnmeros"/>
        <w:numPr>
          <w:ilvl w:val="0"/>
          <w:numId w:val="0"/>
        </w:numPr>
        <w:ind w:left="360" w:hanging="360"/>
        <w:rPr>
          <w:sz w:val="18"/>
          <w:szCs w:val="18"/>
        </w:rPr>
      </w:pPr>
    </w:p>
    <w:p w14:paraId="653BAF8A" w14:textId="77777777" w:rsidR="006B07BF" w:rsidRDefault="006B07BF" w:rsidP="006B07BF">
      <w:pPr>
        <w:pStyle w:val="Listaconnmeros"/>
        <w:numPr>
          <w:ilvl w:val="0"/>
          <w:numId w:val="0"/>
        </w:numPr>
        <w:ind w:left="360" w:hanging="360"/>
        <w:rPr>
          <w:sz w:val="18"/>
          <w:szCs w:val="18"/>
        </w:rPr>
      </w:pPr>
    </w:p>
    <w:p w14:paraId="3DCA1EF2" w14:textId="33C989F0" w:rsidR="006B07BF" w:rsidRDefault="006B07BF" w:rsidP="006B07BF">
      <w:pPr>
        <w:pStyle w:val="Listaconnmeros"/>
        <w:numPr>
          <w:ilvl w:val="0"/>
          <w:numId w:val="0"/>
        </w:numPr>
        <w:ind w:left="360" w:hanging="360"/>
        <w:rPr>
          <w:sz w:val="18"/>
          <w:szCs w:val="18"/>
        </w:rPr>
      </w:pPr>
    </w:p>
    <w:p w14:paraId="55BD78A7" w14:textId="60CA8EE9" w:rsidR="008525D7" w:rsidRDefault="008525D7" w:rsidP="006B07BF">
      <w:pPr>
        <w:pStyle w:val="Listaconnmeros"/>
        <w:numPr>
          <w:ilvl w:val="0"/>
          <w:numId w:val="0"/>
        </w:numPr>
        <w:ind w:left="360" w:hanging="360"/>
        <w:rPr>
          <w:sz w:val="18"/>
          <w:szCs w:val="18"/>
        </w:rPr>
      </w:pPr>
    </w:p>
    <w:p w14:paraId="55D95E3B" w14:textId="0F00D241" w:rsidR="008525D7" w:rsidRDefault="008525D7" w:rsidP="006B07BF">
      <w:pPr>
        <w:pStyle w:val="Listaconnmeros"/>
        <w:numPr>
          <w:ilvl w:val="0"/>
          <w:numId w:val="0"/>
        </w:numPr>
        <w:ind w:left="360" w:hanging="360"/>
        <w:rPr>
          <w:sz w:val="18"/>
          <w:szCs w:val="18"/>
        </w:rPr>
      </w:pPr>
    </w:p>
    <w:p w14:paraId="2D8ED2C5" w14:textId="5B388A29" w:rsidR="008525D7" w:rsidRDefault="008525D7" w:rsidP="006B07BF">
      <w:pPr>
        <w:pStyle w:val="Listaconnmeros"/>
        <w:numPr>
          <w:ilvl w:val="0"/>
          <w:numId w:val="0"/>
        </w:numPr>
        <w:ind w:left="360" w:hanging="360"/>
        <w:rPr>
          <w:sz w:val="18"/>
          <w:szCs w:val="18"/>
        </w:rPr>
      </w:pPr>
    </w:p>
    <w:p w14:paraId="23192262" w14:textId="1648DB20" w:rsidR="008525D7" w:rsidRDefault="008525D7" w:rsidP="006B07BF">
      <w:pPr>
        <w:pStyle w:val="Listaconnmeros"/>
        <w:numPr>
          <w:ilvl w:val="0"/>
          <w:numId w:val="0"/>
        </w:numPr>
        <w:ind w:left="360" w:hanging="360"/>
        <w:rPr>
          <w:sz w:val="18"/>
          <w:szCs w:val="18"/>
        </w:rPr>
      </w:pPr>
    </w:p>
    <w:p w14:paraId="040B2615" w14:textId="3AC0A3BC" w:rsidR="008525D7" w:rsidRDefault="008525D7" w:rsidP="006B07BF">
      <w:pPr>
        <w:pStyle w:val="Listaconnmeros"/>
        <w:numPr>
          <w:ilvl w:val="0"/>
          <w:numId w:val="0"/>
        </w:numPr>
        <w:ind w:left="360" w:hanging="360"/>
        <w:rPr>
          <w:sz w:val="18"/>
          <w:szCs w:val="18"/>
        </w:rPr>
      </w:pPr>
    </w:p>
    <w:p w14:paraId="0B562E4E" w14:textId="043B12FF" w:rsidR="008525D7" w:rsidRDefault="008525D7" w:rsidP="006B07BF">
      <w:pPr>
        <w:pStyle w:val="Listaconnmeros"/>
        <w:numPr>
          <w:ilvl w:val="0"/>
          <w:numId w:val="0"/>
        </w:numPr>
        <w:ind w:left="360" w:hanging="360"/>
        <w:rPr>
          <w:sz w:val="18"/>
          <w:szCs w:val="18"/>
        </w:rPr>
      </w:pPr>
    </w:p>
    <w:p w14:paraId="69547E00" w14:textId="6972BD22" w:rsidR="008525D7" w:rsidRDefault="008525D7" w:rsidP="006B07BF">
      <w:pPr>
        <w:pStyle w:val="Listaconnmeros"/>
        <w:numPr>
          <w:ilvl w:val="0"/>
          <w:numId w:val="0"/>
        </w:numPr>
        <w:ind w:left="360" w:hanging="360"/>
        <w:rPr>
          <w:sz w:val="18"/>
          <w:szCs w:val="18"/>
        </w:rPr>
      </w:pPr>
    </w:p>
    <w:p w14:paraId="71CEBA35" w14:textId="22CA82EF" w:rsidR="008525D7" w:rsidRDefault="008525D7" w:rsidP="006B07BF">
      <w:pPr>
        <w:pStyle w:val="Listaconnmeros"/>
        <w:numPr>
          <w:ilvl w:val="0"/>
          <w:numId w:val="0"/>
        </w:numPr>
        <w:ind w:left="360" w:hanging="360"/>
        <w:rPr>
          <w:sz w:val="18"/>
          <w:szCs w:val="18"/>
        </w:rPr>
      </w:pPr>
    </w:p>
    <w:p w14:paraId="4E0DD215" w14:textId="03413F82" w:rsidR="008525D7" w:rsidRDefault="008525D7" w:rsidP="006B07BF">
      <w:pPr>
        <w:pStyle w:val="Listaconnmeros"/>
        <w:numPr>
          <w:ilvl w:val="0"/>
          <w:numId w:val="0"/>
        </w:numPr>
        <w:ind w:left="360" w:hanging="360"/>
        <w:rPr>
          <w:sz w:val="18"/>
          <w:szCs w:val="18"/>
        </w:rPr>
      </w:pPr>
    </w:p>
    <w:p w14:paraId="792E0376" w14:textId="7547D0A2" w:rsidR="008525D7" w:rsidRDefault="008525D7" w:rsidP="006B07BF">
      <w:pPr>
        <w:pStyle w:val="Listaconnmeros"/>
        <w:numPr>
          <w:ilvl w:val="0"/>
          <w:numId w:val="0"/>
        </w:numPr>
        <w:ind w:left="360" w:hanging="360"/>
        <w:rPr>
          <w:sz w:val="18"/>
          <w:szCs w:val="18"/>
        </w:rPr>
      </w:pPr>
    </w:p>
    <w:p w14:paraId="5F1BD70D" w14:textId="4A1605D5" w:rsidR="008525D7" w:rsidRDefault="008525D7" w:rsidP="006B07BF">
      <w:pPr>
        <w:pStyle w:val="Listaconnmeros"/>
        <w:numPr>
          <w:ilvl w:val="0"/>
          <w:numId w:val="0"/>
        </w:numPr>
        <w:ind w:left="360" w:hanging="360"/>
        <w:rPr>
          <w:sz w:val="18"/>
          <w:szCs w:val="18"/>
        </w:rPr>
      </w:pPr>
    </w:p>
    <w:p w14:paraId="49EA9CBD" w14:textId="488BC8C4" w:rsidR="008525D7" w:rsidRDefault="008525D7" w:rsidP="006B07BF">
      <w:pPr>
        <w:pStyle w:val="Listaconnmeros"/>
        <w:numPr>
          <w:ilvl w:val="0"/>
          <w:numId w:val="0"/>
        </w:numPr>
        <w:ind w:left="360" w:hanging="360"/>
        <w:rPr>
          <w:sz w:val="18"/>
          <w:szCs w:val="18"/>
        </w:rPr>
      </w:pPr>
    </w:p>
    <w:p w14:paraId="35A1D355" w14:textId="1C352C56" w:rsidR="008525D7" w:rsidRDefault="008525D7" w:rsidP="006B07BF">
      <w:pPr>
        <w:pStyle w:val="Listaconnmeros"/>
        <w:numPr>
          <w:ilvl w:val="0"/>
          <w:numId w:val="0"/>
        </w:numPr>
        <w:ind w:left="360" w:hanging="360"/>
        <w:rPr>
          <w:sz w:val="18"/>
          <w:szCs w:val="18"/>
        </w:rPr>
      </w:pPr>
    </w:p>
    <w:p w14:paraId="712F1206" w14:textId="7E5C8DE5" w:rsidR="008525D7" w:rsidRDefault="008525D7" w:rsidP="006B07BF">
      <w:pPr>
        <w:pStyle w:val="Listaconnmeros"/>
        <w:numPr>
          <w:ilvl w:val="0"/>
          <w:numId w:val="0"/>
        </w:numPr>
        <w:ind w:left="360" w:hanging="360"/>
        <w:rPr>
          <w:sz w:val="18"/>
          <w:szCs w:val="18"/>
        </w:rPr>
      </w:pPr>
    </w:p>
    <w:p w14:paraId="3FBC8F1D" w14:textId="3FCB2E5E" w:rsidR="002B42B6" w:rsidRDefault="002B42B6" w:rsidP="006B07BF">
      <w:pPr>
        <w:pStyle w:val="Listaconnmeros"/>
        <w:numPr>
          <w:ilvl w:val="0"/>
          <w:numId w:val="0"/>
        </w:numPr>
        <w:ind w:left="360" w:hanging="360"/>
        <w:rPr>
          <w:sz w:val="18"/>
          <w:szCs w:val="18"/>
        </w:rPr>
      </w:pPr>
    </w:p>
    <w:p w14:paraId="70BE9606" w14:textId="5A8E6821" w:rsidR="002B42B6" w:rsidRDefault="002B42B6" w:rsidP="006B07BF">
      <w:pPr>
        <w:pStyle w:val="Listaconnmeros"/>
        <w:numPr>
          <w:ilvl w:val="0"/>
          <w:numId w:val="0"/>
        </w:numPr>
        <w:ind w:left="360" w:hanging="360"/>
        <w:rPr>
          <w:sz w:val="18"/>
          <w:szCs w:val="18"/>
        </w:rPr>
      </w:pPr>
    </w:p>
    <w:p w14:paraId="243D8EE2" w14:textId="689F4639" w:rsidR="002B42B6" w:rsidRDefault="002B42B6" w:rsidP="006B07BF">
      <w:pPr>
        <w:pStyle w:val="Listaconnmeros"/>
        <w:numPr>
          <w:ilvl w:val="0"/>
          <w:numId w:val="0"/>
        </w:numPr>
        <w:ind w:left="360" w:hanging="360"/>
        <w:rPr>
          <w:sz w:val="18"/>
          <w:szCs w:val="18"/>
        </w:rPr>
      </w:pPr>
    </w:p>
    <w:p w14:paraId="4155D58B" w14:textId="14EE115C" w:rsidR="002B42B6" w:rsidRDefault="002B42B6" w:rsidP="006B07BF">
      <w:pPr>
        <w:pStyle w:val="Listaconnmeros"/>
        <w:numPr>
          <w:ilvl w:val="0"/>
          <w:numId w:val="0"/>
        </w:numPr>
        <w:ind w:left="360" w:hanging="360"/>
        <w:rPr>
          <w:sz w:val="18"/>
          <w:szCs w:val="18"/>
        </w:rPr>
      </w:pPr>
    </w:p>
    <w:p w14:paraId="0C1CC46D" w14:textId="02030017" w:rsidR="002B42B6" w:rsidRDefault="002B42B6" w:rsidP="006B07BF">
      <w:pPr>
        <w:pStyle w:val="Listaconnmeros"/>
        <w:numPr>
          <w:ilvl w:val="0"/>
          <w:numId w:val="0"/>
        </w:numPr>
        <w:ind w:left="360" w:hanging="360"/>
        <w:rPr>
          <w:sz w:val="18"/>
          <w:szCs w:val="18"/>
        </w:rPr>
      </w:pPr>
    </w:p>
    <w:p w14:paraId="482734BE" w14:textId="231F3452" w:rsidR="004F616B" w:rsidRDefault="004F616B" w:rsidP="006B07BF">
      <w:pPr>
        <w:pStyle w:val="Listaconnmeros"/>
        <w:numPr>
          <w:ilvl w:val="0"/>
          <w:numId w:val="0"/>
        </w:numPr>
        <w:ind w:left="360" w:hanging="360"/>
        <w:rPr>
          <w:sz w:val="18"/>
          <w:szCs w:val="18"/>
        </w:rPr>
      </w:pPr>
    </w:p>
    <w:p w14:paraId="7F26E95B" w14:textId="77777777" w:rsidR="004F616B" w:rsidRDefault="004F616B" w:rsidP="006B07BF">
      <w:pPr>
        <w:pStyle w:val="Listaconnmeros"/>
        <w:numPr>
          <w:ilvl w:val="0"/>
          <w:numId w:val="0"/>
        </w:numPr>
        <w:ind w:left="360" w:hanging="360"/>
        <w:rPr>
          <w:sz w:val="18"/>
          <w:szCs w:val="18"/>
        </w:rPr>
      </w:pPr>
    </w:p>
    <w:p w14:paraId="3FBD2DC1" w14:textId="579124DF" w:rsidR="002B42B6" w:rsidRDefault="002B42B6" w:rsidP="006B07BF">
      <w:pPr>
        <w:pStyle w:val="Listaconnmeros"/>
        <w:numPr>
          <w:ilvl w:val="0"/>
          <w:numId w:val="0"/>
        </w:numPr>
        <w:ind w:left="360" w:hanging="360"/>
        <w:rPr>
          <w:sz w:val="18"/>
          <w:szCs w:val="18"/>
        </w:rPr>
      </w:pPr>
    </w:p>
    <w:p w14:paraId="76405E18" w14:textId="1E66ABD1" w:rsidR="002B42B6" w:rsidRDefault="002B42B6" w:rsidP="006B07BF">
      <w:pPr>
        <w:pStyle w:val="Listaconnmeros"/>
        <w:numPr>
          <w:ilvl w:val="0"/>
          <w:numId w:val="0"/>
        </w:numPr>
        <w:ind w:left="360" w:hanging="360"/>
        <w:rPr>
          <w:sz w:val="18"/>
          <w:szCs w:val="18"/>
        </w:rPr>
      </w:pPr>
    </w:p>
    <w:p w14:paraId="63DA3662" w14:textId="21A01C04" w:rsidR="002B42B6" w:rsidRDefault="002B42B6" w:rsidP="006B07BF">
      <w:pPr>
        <w:pStyle w:val="Listaconnmeros"/>
        <w:numPr>
          <w:ilvl w:val="0"/>
          <w:numId w:val="0"/>
        </w:numPr>
        <w:ind w:left="360" w:hanging="360"/>
        <w:rPr>
          <w:sz w:val="18"/>
          <w:szCs w:val="18"/>
        </w:rPr>
      </w:pPr>
    </w:p>
    <w:p w14:paraId="165F8944" w14:textId="6A21B7F0" w:rsidR="005221D3" w:rsidRDefault="005221D3" w:rsidP="006B07BF">
      <w:pPr>
        <w:pStyle w:val="Listaconnmeros"/>
        <w:numPr>
          <w:ilvl w:val="0"/>
          <w:numId w:val="0"/>
        </w:numPr>
        <w:ind w:left="360" w:hanging="360"/>
        <w:rPr>
          <w:sz w:val="18"/>
          <w:szCs w:val="18"/>
        </w:rPr>
      </w:pPr>
    </w:p>
    <w:p w14:paraId="2A9A61E8" w14:textId="77777777" w:rsidR="005221D3" w:rsidRDefault="005221D3" w:rsidP="006B07BF">
      <w:pPr>
        <w:pStyle w:val="Listaconnmeros"/>
        <w:numPr>
          <w:ilvl w:val="0"/>
          <w:numId w:val="0"/>
        </w:numPr>
        <w:ind w:left="360" w:hanging="360"/>
        <w:rPr>
          <w:sz w:val="18"/>
          <w:szCs w:val="18"/>
        </w:rPr>
      </w:pPr>
    </w:p>
    <w:p w14:paraId="56D77281" w14:textId="77777777" w:rsidR="002B42B6" w:rsidRPr="00671913" w:rsidRDefault="002B42B6" w:rsidP="006B07BF">
      <w:pPr>
        <w:pStyle w:val="Listaconnmeros"/>
        <w:numPr>
          <w:ilvl w:val="0"/>
          <w:numId w:val="0"/>
        </w:numPr>
        <w:ind w:left="360" w:hanging="360"/>
        <w:rPr>
          <w:sz w:val="18"/>
          <w:szCs w:val="18"/>
        </w:rPr>
      </w:pPr>
    </w:p>
    <w:tbl>
      <w:tblPr>
        <w:tblW w:w="4974" w:type="pct"/>
        <w:jc w:val="center"/>
        <w:tblLayout w:type="fixed"/>
        <w:tblCellMar>
          <w:left w:w="70" w:type="dxa"/>
          <w:right w:w="70" w:type="dxa"/>
        </w:tblCellMar>
        <w:tblLook w:val="04A0" w:firstRow="1" w:lastRow="0" w:firstColumn="1" w:lastColumn="0" w:noHBand="0" w:noVBand="1"/>
      </w:tblPr>
      <w:tblGrid>
        <w:gridCol w:w="2450"/>
        <w:gridCol w:w="3783"/>
        <w:gridCol w:w="3259"/>
        <w:gridCol w:w="3999"/>
      </w:tblGrid>
      <w:tr w:rsidR="006B07BF" w:rsidRPr="00B273E3" w14:paraId="60C87B95" w14:textId="77777777" w:rsidTr="0093239C">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11ED47" w14:textId="77777777" w:rsidR="006B07BF" w:rsidRPr="00B273E3" w:rsidRDefault="006B07BF" w:rsidP="0093239C">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6B07BF" w:rsidRPr="00B273E3" w14:paraId="212ADB40" w14:textId="77777777" w:rsidTr="0093239C">
        <w:trPr>
          <w:trHeight w:val="5351"/>
          <w:jc w:val="center"/>
        </w:trPr>
        <w:tc>
          <w:tcPr>
            <w:tcW w:w="2310" w:type="pct"/>
            <w:gridSpan w:val="2"/>
            <w:tcBorders>
              <w:top w:val="nil"/>
              <w:left w:val="single" w:sz="4" w:space="0" w:color="auto"/>
              <w:right w:val="single" w:sz="4" w:space="0" w:color="auto"/>
            </w:tcBorders>
            <w:shd w:val="clear" w:color="auto" w:fill="auto"/>
            <w:noWrap/>
            <w:vAlign w:val="center"/>
            <w:hideMark/>
          </w:tcPr>
          <w:tbl>
            <w:tblPr>
              <w:tblStyle w:val="Tablaconcuadrculaclara"/>
              <w:tblW w:w="0" w:type="auto"/>
              <w:jc w:val="center"/>
              <w:tblLayout w:type="fixed"/>
              <w:tblLook w:val="04A0" w:firstRow="1" w:lastRow="0" w:firstColumn="1" w:lastColumn="0" w:noHBand="0" w:noVBand="1"/>
            </w:tblPr>
            <w:tblGrid>
              <w:gridCol w:w="677"/>
              <w:gridCol w:w="1520"/>
              <w:gridCol w:w="1513"/>
              <w:gridCol w:w="1513"/>
            </w:tblGrid>
            <w:tr w:rsidR="006B07BF" w:rsidRPr="006A676F" w14:paraId="3198E7A1" w14:textId="77777777" w:rsidTr="0093239C">
              <w:trPr>
                <w:trHeight w:val="392"/>
                <w:jc w:val="center"/>
              </w:trPr>
              <w:tc>
                <w:tcPr>
                  <w:tcW w:w="677" w:type="dxa"/>
                </w:tcPr>
                <w:p w14:paraId="0639E537" w14:textId="77777777" w:rsidR="006B07BF" w:rsidRPr="006A676F" w:rsidRDefault="006B07BF" w:rsidP="0093239C">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1520" w:type="dxa"/>
                  <w:hideMark/>
                </w:tcPr>
                <w:p w14:paraId="761B1989" w14:textId="77777777" w:rsidR="006B07BF" w:rsidRPr="006A676F" w:rsidRDefault="006B07BF" w:rsidP="0093239C">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1513" w:type="dxa"/>
                </w:tcPr>
                <w:p w14:paraId="08AFA392" w14:textId="77777777" w:rsidR="006B07BF" w:rsidRPr="007D59C3" w:rsidRDefault="006B07BF" w:rsidP="0093239C">
                  <w:pPr>
                    <w:jc w:val="center"/>
                    <w:rPr>
                      <w:rFonts w:ascii="Calibri" w:hAnsi="Calibri" w:cs="Calibri"/>
                      <w:b/>
                      <w:bCs/>
                      <w:sz w:val="18"/>
                    </w:rPr>
                  </w:pPr>
                  <w:r>
                    <w:rPr>
                      <w:rFonts w:ascii="Calibri" w:hAnsi="Calibri" w:cs="Calibri"/>
                      <w:b/>
                      <w:bCs/>
                      <w:sz w:val="18"/>
                    </w:rPr>
                    <w:t>Concentración MP (mg/Nm</w:t>
                  </w:r>
                  <w:r w:rsidRPr="00AB48AF">
                    <w:rPr>
                      <w:rFonts w:ascii="Calibri" w:hAnsi="Calibri" w:cs="Calibri"/>
                      <w:b/>
                      <w:bCs/>
                      <w:sz w:val="18"/>
                      <w:vertAlign w:val="superscript"/>
                    </w:rPr>
                    <w:t>3</w:t>
                  </w:r>
                  <w:r>
                    <w:rPr>
                      <w:rFonts w:ascii="Calibri" w:hAnsi="Calibri" w:cs="Calibri"/>
                      <w:b/>
                      <w:bCs/>
                      <w:sz w:val="18"/>
                    </w:rPr>
                    <w:t>)</w:t>
                  </w:r>
                </w:p>
              </w:tc>
              <w:tc>
                <w:tcPr>
                  <w:tcW w:w="1513" w:type="dxa"/>
                </w:tcPr>
                <w:p w14:paraId="5522C2D2" w14:textId="77777777" w:rsidR="006B07BF" w:rsidRDefault="006B07BF" w:rsidP="0093239C">
                  <w:pPr>
                    <w:jc w:val="center"/>
                    <w:rPr>
                      <w:rFonts w:ascii="Calibri" w:hAnsi="Calibri" w:cs="Calibri"/>
                      <w:b/>
                      <w:bCs/>
                      <w:sz w:val="18"/>
                    </w:rPr>
                  </w:pPr>
                  <w:r>
                    <w:rPr>
                      <w:rFonts w:ascii="Calibri" w:hAnsi="Calibri" w:cs="Calibri"/>
                      <w:b/>
                      <w:bCs/>
                      <w:sz w:val="18"/>
                    </w:rPr>
                    <w:t>Límite de Emisión mensual (mg/Nm</w:t>
                  </w:r>
                  <w:r w:rsidRPr="00FB22FD">
                    <w:rPr>
                      <w:rFonts w:ascii="Calibri" w:hAnsi="Calibri" w:cs="Calibri"/>
                      <w:b/>
                      <w:bCs/>
                      <w:sz w:val="18"/>
                      <w:vertAlign w:val="superscript"/>
                    </w:rPr>
                    <w:t>3</w:t>
                  </w:r>
                  <w:r>
                    <w:rPr>
                      <w:rFonts w:ascii="Calibri" w:hAnsi="Calibri" w:cs="Calibri"/>
                      <w:b/>
                      <w:bCs/>
                      <w:sz w:val="18"/>
                    </w:rPr>
                    <w:t>)</w:t>
                  </w:r>
                </w:p>
              </w:tc>
            </w:tr>
            <w:tr w:rsidR="006B07BF" w:rsidRPr="006A676F" w14:paraId="67C11638" w14:textId="77777777" w:rsidTr="0093239C">
              <w:trPr>
                <w:trHeight w:hRule="exact" w:val="266"/>
                <w:jc w:val="center"/>
              </w:trPr>
              <w:tc>
                <w:tcPr>
                  <w:tcW w:w="677" w:type="dxa"/>
                  <w:vMerge w:val="restart"/>
                  <w:vAlign w:val="center"/>
                </w:tcPr>
                <w:p w14:paraId="51FAD032" w14:textId="77777777" w:rsidR="006B07BF" w:rsidRPr="006A676F" w:rsidRDefault="006B07BF" w:rsidP="0093239C">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2019</w:t>
                  </w:r>
                </w:p>
              </w:tc>
              <w:tc>
                <w:tcPr>
                  <w:tcW w:w="1520" w:type="dxa"/>
                  <w:hideMark/>
                </w:tcPr>
                <w:p w14:paraId="1E11FDA9" w14:textId="77777777" w:rsidR="006B07BF" w:rsidRPr="006A676F" w:rsidRDefault="006B07BF" w:rsidP="0093239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1513" w:type="dxa"/>
                  <w:noWrap/>
                </w:tcPr>
                <w:p w14:paraId="333CFAA9" w14:textId="1039E854" w:rsidR="006B07BF" w:rsidRPr="008525D7" w:rsidRDefault="008525D7" w:rsidP="0093239C">
                  <w:pPr>
                    <w:jc w:val="center"/>
                    <w:rPr>
                      <w:rFonts w:eastAsia="Times New Roman" w:cstheme="minorHAnsi"/>
                      <w:color w:val="000000"/>
                      <w:sz w:val="16"/>
                      <w:szCs w:val="16"/>
                      <w:lang w:eastAsia="es-CL"/>
                    </w:rPr>
                  </w:pPr>
                  <w:r w:rsidRPr="008525D7">
                    <w:rPr>
                      <w:rFonts w:eastAsia="Times New Roman" w:cstheme="minorHAnsi"/>
                      <w:color w:val="000000"/>
                      <w:sz w:val="16"/>
                      <w:szCs w:val="16"/>
                      <w:lang w:eastAsia="es-CL"/>
                    </w:rPr>
                    <w:t>--(a)</w:t>
                  </w:r>
                </w:p>
              </w:tc>
              <w:tc>
                <w:tcPr>
                  <w:tcW w:w="1513" w:type="dxa"/>
                </w:tcPr>
                <w:p w14:paraId="4568FD10" w14:textId="77777777" w:rsidR="006B07BF" w:rsidRPr="001864E3" w:rsidRDefault="006B07BF" w:rsidP="0093239C">
                  <w:pPr>
                    <w:jc w:val="center"/>
                    <w:rPr>
                      <w:sz w:val="18"/>
                      <w:szCs w:val="18"/>
                    </w:rPr>
                  </w:pPr>
                  <w:r w:rsidRPr="001864E3">
                    <w:rPr>
                      <w:sz w:val="18"/>
                      <w:szCs w:val="18"/>
                    </w:rPr>
                    <w:t>50</w:t>
                  </w:r>
                </w:p>
              </w:tc>
            </w:tr>
            <w:tr w:rsidR="008525D7" w:rsidRPr="006A676F" w14:paraId="298D5AAB" w14:textId="77777777" w:rsidTr="0093239C">
              <w:trPr>
                <w:trHeight w:hRule="exact" w:val="266"/>
                <w:jc w:val="center"/>
              </w:trPr>
              <w:tc>
                <w:tcPr>
                  <w:tcW w:w="677" w:type="dxa"/>
                  <w:vMerge/>
                </w:tcPr>
                <w:p w14:paraId="757E4027" w14:textId="77777777" w:rsidR="008525D7" w:rsidRPr="006A676F" w:rsidRDefault="008525D7" w:rsidP="008525D7">
                  <w:pPr>
                    <w:rPr>
                      <w:rFonts w:eastAsia="Times New Roman" w:cstheme="minorHAnsi"/>
                      <w:b/>
                      <w:bCs/>
                      <w:color w:val="000000"/>
                      <w:sz w:val="18"/>
                      <w:szCs w:val="18"/>
                      <w:lang w:eastAsia="es-CL"/>
                    </w:rPr>
                  </w:pPr>
                </w:p>
              </w:tc>
              <w:tc>
                <w:tcPr>
                  <w:tcW w:w="1520" w:type="dxa"/>
                  <w:hideMark/>
                </w:tcPr>
                <w:p w14:paraId="077001E5" w14:textId="77777777" w:rsidR="008525D7" w:rsidRPr="006A676F" w:rsidRDefault="008525D7" w:rsidP="008525D7">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1513" w:type="dxa"/>
                  <w:noWrap/>
                </w:tcPr>
                <w:p w14:paraId="6F056D0E" w14:textId="40B02674" w:rsidR="008525D7" w:rsidRPr="008525D7" w:rsidRDefault="008525D7" w:rsidP="008525D7">
                  <w:pPr>
                    <w:jc w:val="center"/>
                    <w:rPr>
                      <w:rFonts w:eastAsia="Times New Roman" w:cstheme="minorHAnsi"/>
                      <w:color w:val="000000"/>
                      <w:sz w:val="16"/>
                      <w:szCs w:val="16"/>
                      <w:lang w:eastAsia="es-CL"/>
                    </w:rPr>
                  </w:pPr>
                  <w:r w:rsidRPr="008525D7">
                    <w:rPr>
                      <w:rFonts w:eastAsia="Times New Roman" w:cstheme="minorHAnsi"/>
                      <w:color w:val="000000"/>
                      <w:sz w:val="16"/>
                      <w:szCs w:val="16"/>
                      <w:lang w:eastAsia="es-CL"/>
                    </w:rPr>
                    <w:t>--(a)</w:t>
                  </w:r>
                </w:p>
              </w:tc>
              <w:tc>
                <w:tcPr>
                  <w:tcW w:w="1513" w:type="dxa"/>
                </w:tcPr>
                <w:p w14:paraId="3E359B23" w14:textId="77777777" w:rsidR="008525D7" w:rsidRPr="001864E3" w:rsidRDefault="008525D7" w:rsidP="008525D7">
                  <w:pPr>
                    <w:jc w:val="center"/>
                    <w:rPr>
                      <w:sz w:val="18"/>
                      <w:szCs w:val="18"/>
                    </w:rPr>
                  </w:pPr>
                  <w:r w:rsidRPr="001864E3">
                    <w:rPr>
                      <w:sz w:val="18"/>
                      <w:szCs w:val="18"/>
                    </w:rPr>
                    <w:t>50</w:t>
                  </w:r>
                </w:p>
              </w:tc>
            </w:tr>
            <w:tr w:rsidR="008525D7" w:rsidRPr="006A676F" w14:paraId="7920278E" w14:textId="77777777" w:rsidTr="0093239C">
              <w:trPr>
                <w:trHeight w:hRule="exact" w:val="301"/>
                <w:jc w:val="center"/>
              </w:trPr>
              <w:tc>
                <w:tcPr>
                  <w:tcW w:w="677" w:type="dxa"/>
                  <w:vMerge/>
                </w:tcPr>
                <w:p w14:paraId="2EDC1A81" w14:textId="77777777" w:rsidR="008525D7" w:rsidRPr="006A676F" w:rsidRDefault="008525D7" w:rsidP="008525D7">
                  <w:pPr>
                    <w:rPr>
                      <w:rFonts w:eastAsia="Times New Roman" w:cstheme="minorHAnsi"/>
                      <w:b/>
                      <w:bCs/>
                      <w:color w:val="000000"/>
                      <w:sz w:val="18"/>
                      <w:szCs w:val="18"/>
                      <w:lang w:eastAsia="es-CL"/>
                    </w:rPr>
                  </w:pPr>
                </w:p>
              </w:tc>
              <w:tc>
                <w:tcPr>
                  <w:tcW w:w="1520" w:type="dxa"/>
                  <w:hideMark/>
                </w:tcPr>
                <w:p w14:paraId="4CF18C2C" w14:textId="77777777" w:rsidR="008525D7" w:rsidRPr="006A676F" w:rsidRDefault="008525D7" w:rsidP="008525D7">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1513" w:type="dxa"/>
                  <w:noWrap/>
                </w:tcPr>
                <w:p w14:paraId="699B4E7F" w14:textId="1464449A" w:rsidR="008525D7" w:rsidRPr="008525D7" w:rsidRDefault="008525D7" w:rsidP="008525D7">
                  <w:pPr>
                    <w:jc w:val="center"/>
                    <w:rPr>
                      <w:rFonts w:eastAsia="Times New Roman" w:cstheme="minorHAnsi"/>
                      <w:color w:val="000000"/>
                      <w:sz w:val="16"/>
                      <w:szCs w:val="16"/>
                      <w:lang w:eastAsia="es-CL"/>
                    </w:rPr>
                  </w:pPr>
                  <w:r w:rsidRPr="008525D7">
                    <w:rPr>
                      <w:rFonts w:eastAsia="Times New Roman" w:cstheme="minorHAnsi"/>
                      <w:color w:val="000000"/>
                      <w:sz w:val="16"/>
                      <w:szCs w:val="16"/>
                      <w:lang w:eastAsia="es-CL"/>
                    </w:rPr>
                    <w:t>--(a)</w:t>
                  </w:r>
                </w:p>
              </w:tc>
              <w:tc>
                <w:tcPr>
                  <w:tcW w:w="1513" w:type="dxa"/>
                </w:tcPr>
                <w:p w14:paraId="061F482A" w14:textId="77777777" w:rsidR="008525D7" w:rsidRPr="001864E3" w:rsidRDefault="008525D7" w:rsidP="008525D7">
                  <w:pPr>
                    <w:jc w:val="center"/>
                    <w:rPr>
                      <w:sz w:val="18"/>
                      <w:szCs w:val="18"/>
                    </w:rPr>
                  </w:pPr>
                  <w:r w:rsidRPr="001864E3">
                    <w:rPr>
                      <w:sz w:val="18"/>
                      <w:szCs w:val="18"/>
                    </w:rPr>
                    <w:t>50</w:t>
                  </w:r>
                </w:p>
              </w:tc>
            </w:tr>
            <w:tr w:rsidR="008525D7" w:rsidRPr="006A676F" w14:paraId="4C0B113A" w14:textId="77777777" w:rsidTr="0093239C">
              <w:trPr>
                <w:trHeight w:hRule="exact" w:val="277"/>
                <w:jc w:val="center"/>
              </w:trPr>
              <w:tc>
                <w:tcPr>
                  <w:tcW w:w="677" w:type="dxa"/>
                  <w:vMerge/>
                </w:tcPr>
                <w:p w14:paraId="619A6A8B" w14:textId="77777777" w:rsidR="008525D7" w:rsidRPr="006A676F" w:rsidRDefault="008525D7" w:rsidP="008525D7">
                  <w:pPr>
                    <w:rPr>
                      <w:rFonts w:eastAsia="Times New Roman" w:cstheme="minorHAnsi"/>
                      <w:b/>
                      <w:bCs/>
                      <w:color w:val="000000"/>
                      <w:sz w:val="18"/>
                      <w:szCs w:val="18"/>
                      <w:lang w:eastAsia="es-CL"/>
                    </w:rPr>
                  </w:pPr>
                </w:p>
              </w:tc>
              <w:tc>
                <w:tcPr>
                  <w:tcW w:w="1520" w:type="dxa"/>
                  <w:hideMark/>
                </w:tcPr>
                <w:p w14:paraId="7BF64F5A" w14:textId="77777777" w:rsidR="008525D7" w:rsidRPr="006A676F" w:rsidRDefault="008525D7" w:rsidP="008525D7">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1513" w:type="dxa"/>
                  <w:noWrap/>
                </w:tcPr>
                <w:p w14:paraId="334F2F60" w14:textId="748C80E9" w:rsidR="008525D7" w:rsidRPr="008525D7" w:rsidRDefault="008525D7" w:rsidP="008525D7">
                  <w:pPr>
                    <w:jc w:val="center"/>
                    <w:rPr>
                      <w:rFonts w:eastAsia="Times New Roman" w:cstheme="minorHAnsi"/>
                      <w:color w:val="000000"/>
                      <w:sz w:val="16"/>
                      <w:szCs w:val="16"/>
                      <w:lang w:eastAsia="es-CL"/>
                    </w:rPr>
                  </w:pPr>
                  <w:r w:rsidRPr="008525D7">
                    <w:rPr>
                      <w:rFonts w:eastAsia="Times New Roman" w:cstheme="minorHAnsi"/>
                      <w:color w:val="000000"/>
                      <w:sz w:val="16"/>
                      <w:szCs w:val="16"/>
                      <w:lang w:eastAsia="es-CL"/>
                    </w:rPr>
                    <w:t>--(a)</w:t>
                  </w:r>
                </w:p>
              </w:tc>
              <w:tc>
                <w:tcPr>
                  <w:tcW w:w="1513" w:type="dxa"/>
                </w:tcPr>
                <w:p w14:paraId="7FD93D21" w14:textId="77777777" w:rsidR="008525D7" w:rsidRPr="001864E3" w:rsidRDefault="008525D7" w:rsidP="008525D7">
                  <w:pPr>
                    <w:jc w:val="center"/>
                    <w:rPr>
                      <w:sz w:val="18"/>
                      <w:szCs w:val="18"/>
                    </w:rPr>
                  </w:pPr>
                  <w:r w:rsidRPr="001864E3">
                    <w:rPr>
                      <w:sz w:val="18"/>
                      <w:szCs w:val="18"/>
                    </w:rPr>
                    <w:t>50</w:t>
                  </w:r>
                </w:p>
              </w:tc>
            </w:tr>
            <w:tr w:rsidR="008525D7" w:rsidRPr="006A676F" w14:paraId="480B098D" w14:textId="77777777" w:rsidTr="0093239C">
              <w:trPr>
                <w:trHeight w:hRule="exact" w:val="296"/>
                <w:jc w:val="center"/>
              </w:trPr>
              <w:tc>
                <w:tcPr>
                  <w:tcW w:w="677" w:type="dxa"/>
                  <w:vMerge/>
                </w:tcPr>
                <w:p w14:paraId="5FA0A9D2" w14:textId="77777777" w:rsidR="008525D7" w:rsidRPr="006A676F" w:rsidRDefault="008525D7" w:rsidP="008525D7">
                  <w:pPr>
                    <w:rPr>
                      <w:rFonts w:eastAsia="Times New Roman" w:cstheme="minorHAnsi"/>
                      <w:b/>
                      <w:bCs/>
                      <w:color w:val="000000"/>
                      <w:sz w:val="18"/>
                      <w:szCs w:val="18"/>
                      <w:lang w:eastAsia="es-CL"/>
                    </w:rPr>
                  </w:pPr>
                </w:p>
              </w:tc>
              <w:tc>
                <w:tcPr>
                  <w:tcW w:w="1520" w:type="dxa"/>
                  <w:hideMark/>
                </w:tcPr>
                <w:p w14:paraId="319FCFA1" w14:textId="77777777" w:rsidR="008525D7" w:rsidRPr="006A676F" w:rsidRDefault="008525D7" w:rsidP="008525D7">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1513" w:type="dxa"/>
                  <w:noWrap/>
                </w:tcPr>
                <w:p w14:paraId="5AED345F" w14:textId="31D1884A" w:rsidR="008525D7" w:rsidRPr="008525D7" w:rsidRDefault="008525D7" w:rsidP="008525D7">
                  <w:pPr>
                    <w:jc w:val="center"/>
                    <w:rPr>
                      <w:rFonts w:eastAsia="Times New Roman" w:cstheme="minorHAnsi"/>
                      <w:color w:val="000000"/>
                      <w:sz w:val="18"/>
                      <w:szCs w:val="18"/>
                      <w:lang w:eastAsia="es-CL"/>
                    </w:rPr>
                  </w:pPr>
                  <w:r w:rsidRPr="008525D7">
                    <w:rPr>
                      <w:sz w:val="18"/>
                      <w:szCs w:val="18"/>
                    </w:rPr>
                    <w:t>12,8</w:t>
                  </w:r>
                </w:p>
              </w:tc>
              <w:tc>
                <w:tcPr>
                  <w:tcW w:w="1513" w:type="dxa"/>
                </w:tcPr>
                <w:p w14:paraId="58FEF508" w14:textId="77777777" w:rsidR="008525D7" w:rsidRPr="001864E3" w:rsidRDefault="008525D7" w:rsidP="008525D7">
                  <w:pPr>
                    <w:jc w:val="center"/>
                    <w:rPr>
                      <w:sz w:val="18"/>
                      <w:szCs w:val="18"/>
                    </w:rPr>
                  </w:pPr>
                  <w:r w:rsidRPr="001864E3">
                    <w:rPr>
                      <w:sz w:val="18"/>
                      <w:szCs w:val="18"/>
                    </w:rPr>
                    <w:t>50</w:t>
                  </w:r>
                </w:p>
              </w:tc>
            </w:tr>
            <w:tr w:rsidR="008525D7" w:rsidRPr="006A676F" w14:paraId="2E235025" w14:textId="77777777" w:rsidTr="0093239C">
              <w:trPr>
                <w:trHeight w:hRule="exact" w:val="322"/>
                <w:jc w:val="center"/>
              </w:trPr>
              <w:tc>
                <w:tcPr>
                  <w:tcW w:w="677" w:type="dxa"/>
                  <w:vMerge/>
                </w:tcPr>
                <w:p w14:paraId="6A7A314C" w14:textId="77777777" w:rsidR="008525D7" w:rsidRPr="006A676F" w:rsidRDefault="008525D7" w:rsidP="008525D7">
                  <w:pPr>
                    <w:rPr>
                      <w:rFonts w:eastAsia="Times New Roman" w:cstheme="minorHAnsi"/>
                      <w:b/>
                      <w:bCs/>
                      <w:color w:val="000000"/>
                      <w:sz w:val="18"/>
                      <w:szCs w:val="18"/>
                      <w:lang w:eastAsia="es-CL"/>
                    </w:rPr>
                  </w:pPr>
                </w:p>
              </w:tc>
              <w:tc>
                <w:tcPr>
                  <w:tcW w:w="1520" w:type="dxa"/>
                  <w:noWrap/>
                  <w:hideMark/>
                </w:tcPr>
                <w:p w14:paraId="6CC230F6" w14:textId="77777777" w:rsidR="008525D7" w:rsidRPr="006A676F" w:rsidRDefault="008525D7" w:rsidP="008525D7">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1513" w:type="dxa"/>
                  <w:noWrap/>
                </w:tcPr>
                <w:p w14:paraId="70DD2CF9" w14:textId="4E66526D" w:rsidR="008525D7" w:rsidRPr="008525D7" w:rsidRDefault="008525D7" w:rsidP="008525D7">
                  <w:pPr>
                    <w:jc w:val="center"/>
                    <w:rPr>
                      <w:rFonts w:eastAsia="Times New Roman" w:cstheme="minorHAnsi"/>
                      <w:color w:val="000000"/>
                      <w:sz w:val="18"/>
                      <w:szCs w:val="18"/>
                      <w:lang w:eastAsia="es-CL"/>
                    </w:rPr>
                  </w:pPr>
                  <w:r w:rsidRPr="008525D7">
                    <w:rPr>
                      <w:sz w:val="18"/>
                      <w:szCs w:val="18"/>
                    </w:rPr>
                    <w:t>4,9</w:t>
                  </w:r>
                </w:p>
              </w:tc>
              <w:tc>
                <w:tcPr>
                  <w:tcW w:w="1513" w:type="dxa"/>
                </w:tcPr>
                <w:p w14:paraId="701343F7" w14:textId="77777777" w:rsidR="008525D7" w:rsidRPr="001864E3" w:rsidRDefault="008525D7" w:rsidP="008525D7">
                  <w:pPr>
                    <w:jc w:val="center"/>
                    <w:rPr>
                      <w:sz w:val="18"/>
                      <w:szCs w:val="18"/>
                    </w:rPr>
                  </w:pPr>
                  <w:r w:rsidRPr="001864E3">
                    <w:rPr>
                      <w:sz w:val="18"/>
                      <w:szCs w:val="18"/>
                    </w:rPr>
                    <w:t>50</w:t>
                  </w:r>
                </w:p>
              </w:tc>
            </w:tr>
            <w:tr w:rsidR="008525D7" w:rsidRPr="006A676F" w14:paraId="556BDD1B" w14:textId="77777777" w:rsidTr="0093239C">
              <w:trPr>
                <w:trHeight w:hRule="exact" w:val="289"/>
                <w:jc w:val="center"/>
              </w:trPr>
              <w:tc>
                <w:tcPr>
                  <w:tcW w:w="677" w:type="dxa"/>
                  <w:vMerge/>
                </w:tcPr>
                <w:p w14:paraId="1BC66732" w14:textId="77777777" w:rsidR="008525D7" w:rsidRPr="006A676F" w:rsidRDefault="008525D7" w:rsidP="008525D7">
                  <w:pPr>
                    <w:rPr>
                      <w:rFonts w:eastAsia="Times New Roman" w:cstheme="minorHAnsi"/>
                      <w:b/>
                      <w:bCs/>
                      <w:color w:val="000000"/>
                      <w:sz w:val="18"/>
                      <w:szCs w:val="18"/>
                      <w:lang w:eastAsia="es-CL"/>
                    </w:rPr>
                  </w:pPr>
                </w:p>
              </w:tc>
              <w:tc>
                <w:tcPr>
                  <w:tcW w:w="1520" w:type="dxa"/>
                  <w:noWrap/>
                  <w:hideMark/>
                </w:tcPr>
                <w:p w14:paraId="2571B525" w14:textId="77777777" w:rsidR="008525D7" w:rsidRPr="006A676F" w:rsidRDefault="008525D7" w:rsidP="008525D7">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1513" w:type="dxa"/>
                  <w:noWrap/>
                </w:tcPr>
                <w:p w14:paraId="163F06F7" w14:textId="46750DBE" w:rsidR="008525D7" w:rsidRPr="008525D7" w:rsidRDefault="008525D7" w:rsidP="008525D7">
                  <w:pPr>
                    <w:jc w:val="center"/>
                    <w:rPr>
                      <w:rFonts w:eastAsia="Times New Roman" w:cstheme="minorHAnsi"/>
                      <w:color w:val="000000"/>
                      <w:sz w:val="18"/>
                      <w:szCs w:val="18"/>
                      <w:lang w:eastAsia="es-CL"/>
                    </w:rPr>
                  </w:pPr>
                  <w:r w:rsidRPr="008525D7">
                    <w:rPr>
                      <w:sz w:val="18"/>
                      <w:szCs w:val="18"/>
                    </w:rPr>
                    <w:t>6,2</w:t>
                  </w:r>
                </w:p>
              </w:tc>
              <w:tc>
                <w:tcPr>
                  <w:tcW w:w="1513" w:type="dxa"/>
                </w:tcPr>
                <w:p w14:paraId="0AFADFE4" w14:textId="77777777" w:rsidR="008525D7" w:rsidRPr="001864E3" w:rsidRDefault="008525D7" w:rsidP="008525D7">
                  <w:pPr>
                    <w:jc w:val="center"/>
                    <w:rPr>
                      <w:sz w:val="18"/>
                      <w:szCs w:val="18"/>
                    </w:rPr>
                  </w:pPr>
                  <w:r w:rsidRPr="001864E3">
                    <w:rPr>
                      <w:sz w:val="18"/>
                      <w:szCs w:val="18"/>
                    </w:rPr>
                    <w:t>50</w:t>
                  </w:r>
                </w:p>
              </w:tc>
            </w:tr>
            <w:tr w:rsidR="008525D7" w:rsidRPr="006A676F" w14:paraId="46562F88" w14:textId="77777777" w:rsidTr="0093239C">
              <w:trPr>
                <w:trHeight w:hRule="exact" w:val="289"/>
                <w:jc w:val="center"/>
              </w:trPr>
              <w:tc>
                <w:tcPr>
                  <w:tcW w:w="677" w:type="dxa"/>
                  <w:vMerge/>
                </w:tcPr>
                <w:p w14:paraId="260E4640" w14:textId="77777777" w:rsidR="008525D7" w:rsidRPr="006A676F" w:rsidRDefault="008525D7" w:rsidP="008525D7">
                  <w:pPr>
                    <w:rPr>
                      <w:rFonts w:eastAsia="Times New Roman" w:cstheme="minorHAnsi"/>
                      <w:b/>
                      <w:bCs/>
                      <w:color w:val="000000"/>
                      <w:sz w:val="18"/>
                      <w:szCs w:val="18"/>
                      <w:lang w:eastAsia="es-CL"/>
                    </w:rPr>
                  </w:pPr>
                </w:p>
              </w:tc>
              <w:tc>
                <w:tcPr>
                  <w:tcW w:w="1520" w:type="dxa"/>
                  <w:noWrap/>
                  <w:hideMark/>
                </w:tcPr>
                <w:p w14:paraId="0CA9DF3E" w14:textId="77777777" w:rsidR="008525D7" w:rsidRPr="006A676F" w:rsidRDefault="008525D7" w:rsidP="008525D7">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1513" w:type="dxa"/>
                  <w:noWrap/>
                </w:tcPr>
                <w:p w14:paraId="6BE606C4" w14:textId="20740023" w:rsidR="008525D7" w:rsidRPr="008525D7" w:rsidRDefault="004F616B" w:rsidP="008525D7">
                  <w:pPr>
                    <w:jc w:val="center"/>
                    <w:rPr>
                      <w:rFonts w:eastAsia="Times New Roman" w:cstheme="minorHAnsi"/>
                      <w:color w:val="000000"/>
                      <w:sz w:val="18"/>
                      <w:szCs w:val="18"/>
                      <w:lang w:eastAsia="es-CL"/>
                    </w:rPr>
                  </w:pPr>
                  <w:r>
                    <w:rPr>
                      <w:sz w:val="18"/>
                      <w:szCs w:val="18"/>
                    </w:rPr>
                    <w:t>7,0</w:t>
                  </w:r>
                </w:p>
              </w:tc>
              <w:tc>
                <w:tcPr>
                  <w:tcW w:w="1513" w:type="dxa"/>
                </w:tcPr>
                <w:p w14:paraId="729E84B6" w14:textId="77777777" w:rsidR="008525D7" w:rsidRPr="001864E3" w:rsidRDefault="008525D7" w:rsidP="008525D7">
                  <w:pPr>
                    <w:jc w:val="center"/>
                    <w:rPr>
                      <w:sz w:val="18"/>
                      <w:szCs w:val="18"/>
                    </w:rPr>
                  </w:pPr>
                  <w:r w:rsidRPr="001864E3">
                    <w:rPr>
                      <w:sz w:val="18"/>
                      <w:szCs w:val="18"/>
                    </w:rPr>
                    <w:t>50</w:t>
                  </w:r>
                </w:p>
              </w:tc>
            </w:tr>
            <w:tr w:rsidR="008525D7" w:rsidRPr="006A676F" w14:paraId="6D68338A" w14:textId="77777777" w:rsidTr="0093239C">
              <w:trPr>
                <w:trHeight w:hRule="exact" w:val="289"/>
                <w:jc w:val="center"/>
              </w:trPr>
              <w:tc>
                <w:tcPr>
                  <w:tcW w:w="677" w:type="dxa"/>
                  <w:vMerge/>
                </w:tcPr>
                <w:p w14:paraId="736A4028" w14:textId="77777777" w:rsidR="008525D7" w:rsidRPr="006A676F" w:rsidRDefault="008525D7" w:rsidP="008525D7">
                  <w:pPr>
                    <w:rPr>
                      <w:rFonts w:eastAsia="Times New Roman" w:cstheme="minorHAnsi"/>
                      <w:b/>
                      <w:bCs/>
                      <w:color w:val="000000"/>
                      <w:sz w:val="18"/>
                      <w:szCs w:val="18"/>
                      <w:lang w:eastAsia="es-CL"/>
                    </w:rPr>
                  </w:pPr>
                </w:p>
              </w:tc>
              <w:tc>
                <w:tcPr>
                  <w:tcW w:w="1520" w:type="dxa"/>
                  <w:noWrap/>
                  <w:hideMark/>
                </w:tcPr>
                <w:p w14:paraId="4E2C30DF" w14:textId="77777777" w:rsidR="008525D7" w:rsidRPr="006A676F" w:rsidRDefault="008525D7" w:rsidP="008525D7">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1513" w:type="dxa"/>
                  <w:noWrap/>
                </w:tcPr>
                <w:p w14:paraId="105BBC0C" w14:textId="1D35F57D" w:rsidR="008525D7" w:rsidRPr="008525D7" w:rsidRDefault="008525D7" w:rsidP="008525D7">
                  <w:pPr>
                    <w:jc w:val="center"/>
                    <w:rPr>
                      <w:rFonts w:eastAsia="Times New Roman" w:cstheme="minorHAnsi"/>
                      <w:color w:val="000000"/>
                      <w:sz w:val="18"/>
                      <w:szCs w:val="18"/>
                      <w:lang w:eastAsia="es-CL"/>
                    </w:rPr>
                  </w:pPr>
                  <w:r w:rsidRPr="008525D7">
                    <w:rPr>
                      <w:sz w:val="18"/>
                      <w:szCs w:val="18"/>
                    </w:rPr>
                    <w:t>14,4</w:t>
                  </w:r>
                </w:p>
              </w:tc>
              <w:tc>
                <w:tcPr>
                  <w:tcW w:w="1513" w:type="dxa"/>
                </w:tcPr>
                <w:p w14:paraId="2A49D474" w14:textId="77777777" w:rsidR="008525D7" w:rsidRPr="001864E3" w:rsidRDefault="008525D7" w:rsidP="008525D7">
                  <w:pPr>
                    <w:jc w:val="center"/>
                    <w:rPr>
                      <w:sz w:val="18"/>
                      <w:szCs w:val="18"/>
                    </w:rPr>
                  </w:pPr>
                  <w:r w:rsidRPr="001864E3">
                    <w:rPr>
                      <w:sz w:val="18"/>
                      <w:szCs w:val="18"/>
                    </w:rPr>
                    <w:t>50</w:t>
                  </w:r>
                </w:p>
              </w:tc>
            </w:tr>
            <w:tr w:rsidR="008525D7" w:rsidRPr="006A676F" w14:paraId="7B2621E7" w14:textId="77777777" w:rsidTr="0093239C">
              <w:trPr>
                <w:trHeight w:hRule="exact" w:val="289"/>
                <w:jc w:val="center"/>
              </w:trPr>
              <w:tc>
                <w:tcPr>
                  <w:tcW w:w="677" w:type="dxa"/>
                  <w:vMerge/>
                </w:tcPr>
                <w:p w14:paraId="518E2753" w14:textId="77777777" w:rsidR="008525D7" w:rsidRPr="006A676F" w:rsidRDefault="008525D7" w:rsidP="008525D7">
                  <w:pPr>
                    <w:rPr>
                      <w:rFonts w:eastAsia="Times New Roman" w:cstheme="minorHAnsi"/>
                      <w:b/>
                      <w:bCs/>
                      <w:color w:val="000000"/>
                      <w:sz w:val="18"/>
                      <w:szCs w:val="18"/>
                      <w:lang w:eastAsia="es-CL"/>
                    </w:rPr>
                  </w:pPr>
                </w:p>
              </w:tc>
              <w:tc>
                <w:tcPr>
                  <w:tcW w:w="1520" w:type="dxa"/>
                  <w:hideMark/>
                </w:tcPr>
                <w:p w14:paraId="55876E19" w14:textId="77777777" w:rsidR="008525D7" w:rsidRPr="006A676F" w:rsidRDefault="008525D7" w:rsidP="008525D7">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1513" w:type="dxa"/>
                </w:tcPr>
                <w:p w14:paraId="479791D8" w14:textId="3A178DC8" w:rsidR="008525D7" w:rsidRPr="008525D7" w:rsidRDefault="008525D7" w:rsidP="008525D7">
                  <w:pPr>
                    <w:jc w:val="center"/>
                    <w:rPr>
                      <w:rFonts w:eastAsia="Times New Roman" w:cstheme="minorHAnsi"/>
                      <w:color w:val="000000"/>
                      <w:sz w:val="18"/>
                      <w:szCs w:val="18"/>
                      <w:lang w:eastAsia="es-CL"/>
                    </w:rPr>
                  </w:pPr>
                  <w:r w:rsidRPr="008525D7">
                    <w:rPr>
                      <w:sz w:val="18"/>
                      <w:szCs w:val="18"/>
                    </w:rPr>
                    <w:t>15,5</w:t>
                  </w:r>
                </w:p>
              </w:tc>
              <w:tc>
                <w:tcPr>
                  <w:tcW w:w="1513" w:type="dxa"/>
                </w:tcPr>
                <w:p w14:paraId="1CC2E05D" w14:textId="77777777" w:rsidR="008525D7" w:rsidRPr="001864E3" w:rsidRDefault="008525D7" w:rsidP="008525D7">
                  <w:pPr>
                    <w:jc w:val="center"/>
                    <w:rPr>
                      <w:sz w:val="18"/>
                      <w:szCs w:val="18"/>
                    </w:rPr>
                  </w:pPr>
                  <w:r w:rsidRPr="001864E3">
                    <w:rPr>
                      <w:sz w:val="18"/>
                      <w:szCs w:val="18"/>
                    </w:rPr>
                    <w:t>50</w:t>
                  </w:r>
                </w:p>
              </w:tc>
            </w:tr>
            <w:tr w:rsidR="008525D7" w:rsidRPr="006A676F" w14:paraId="34E27122" w14:textId="77777777" w:rsidTr="0093239C">
              <w:trPr>
                <w:trHeight w:hRule="exact" w:val="289"/>
                <w:jc w:val="center"/>
              </w:trPr>
              <w:tc>
                <w:tcPr>
                  <w:tcW w:w="677" w:type="dxa"/>
                  <w:vMerge/>
                </w:tcPr>
                <w:p w14:paraId="00EF9E1F" w14:textId="77777777" w:rsidR="008525D7" w:rsidRPr="006A676F" w:rsidRDefault="008525D7" w:rsidP="008525D7">
                  <w:pPr>
                    <w:rPr>
                      <w:rFonts w:eastAsia="Times New Roman" w:cstheme="minorHAnsi"/>
                      <w:b/>
                      <w:bCs/>
                      <w:color w:val="000000"/>
                      <w:sz w:val="18"/>
                      <w:szCs w:val="18"/>
                      <w:lang w:eastAsia="es-CL"/>
                    </w:rPr>
                  </w:pPr>
                </w:p>
              </w:tc>
              <w:tc>
                <w:tcPr>
                  <w:tcW w:w="1520" w:type="dxa"/>
                  <w:hideMark/>
                </w:tcPr>
                <w:p w14:paraId="0391C0D7" w14:textId="77777777" w:rsidR="008525D7" w:rsidRPr="006A676F" w:rsidRDefault="008525D7" w:rsidP="008525D7">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1513" w:type="dxa"/>
                </w:tcPr>
                <w:p w14:paraId="099FA6B7" w14:textId="060AA841" w:rsidR="008525D7" w:rsidRPr="008525D7" w:rsidRDefault="004F616B" w:rsidP="008525D7">
                  <w:pPr>
                    <w:jc w:val="center"/>
                    <w:rPr>
                      <w:rFonts w:eastAsia="Times New Roman" w:cstheme="minorHAnsi"/>
                      <w:color w:val="000000"/>
                      <w:sz w:val="18"/>
                      <w:szCs w:val="18"/>
                      <w:lang w:eastAsia="es-CL"/>
                    </w:rPr>
                  </w:pPr>
                  <w:r>
                    <w:rPr>
                      <w:sz w:val="18"/>
                      <w:szCs w:val="18"/>
                    </w:rPr>
                    <w:t>6,0</w:t>
                  </w:r>
                </w:p>
              </w:tc>
              <w:tc>
                <w:tcPr>
                  <w:tcW w:w="1513" w:type="dxa"/>
                </w:tcPr>
                <w:p w14:paraId="4CCB78B4" w14:textId="77777777" w:rsidR="008525D7" w:rsidRPr="001864E3" w:rsidRDefault="008525D7" w:rsidP="008525D7">
                  <w:pPr>
                    <w:jc w:val="center"/>
                    <w:rPr>
                      <w:sz w:val="18"/>
                      <w:szCs w:val="18"/>
                    </w:rPr>
                  </w:pPr>
                  <w:r w:rsidRPr="001864E3">
                    <w:rPr>
                      <w:sz w:val="18"/>
                      <w:szCs w:val="18"/>
                    </w:rPr>
                    <w:t>50</w:t>
                  </w:r>
                </w:p>
              </w:tc>
            </w:tr>
            <w:tr w:rsidR="008525D7" w:rsidRPr="006A676F" w14:paraId="2C36433E" w14:textId="77777777" w:rsidTr="0093239C">
              <w:trPr>
                <w:trHeight w:hRule="exact" w:val="239"/>
                <w:jc w:val="center"/>
              </w:trPr>
              <w:tc>
                <w:tcPr>
                  <w:tcW w:w="677" w:type="dxa"/>
                  <w:vMerge/>
                </w:tcPr>
                <w:p w14:paraId="6E1AE5F0" w14:textId="77777777" w:rsidR="008525D7" w:rsidRPr="006A676F" w:rsidRDefault="008525D7" w:rsidP="008525D7">
                  <w:pPr>
                    <w:rPr>
                      <w:rFonts w:eastAsia="Times New Roman" w:cstheme="minorHAnsi"/>
                      <w:b/>
                      <w:bCs/>
                      <w:color w:val="000000"/>
                      <w:sz w:val="18"/>
                      <w:szCs w:val="18"/>
                      <w:lang w:eastAsia="es-CL"/>
                    </w:rPr>
                  </w:pPr>
                </w:p>
              </w:tc>
              <w:tc>
                <w:tcPr>
                  <w:tcW w:w="1520" w:type="dxa"/>
                  <w:hideMark/>
                </w:tcPr>
                <w:p w14:paraId="18F4180F" w14:textId="77777777" w:rsidR="008525D7" w:rsidRPr="006A676F" w:rsidRDefault="008525D7" w:rsidP="008525D7">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1513" w:type="dxa"/>
                </w:tcPr>
                <w:p w14:paraId="674BB244" w14:textId="61E585D3" w:rsidR="008525D7" w:rsidRPr="008525D7" w:rsidRDefault="008525D7" w:rsidP="008525D7">
                  <w:pPr>
                    <w:jc w:val="center"/>
                    <w:rPr>
                      <w:rFonts w:eastAsia="Times New Roman" w:cstheme="minorHAnsi"/>
                      <w:color w:val="000000"/>
                      <w:sz w:val="18"/>
                      <w:szCs w:val="18"/>
                      <w:lang w:eastAsia="es-CL"/>
                    </w:rPr>
                  </w:pPr>
                  <w:r w:rsidRPr="008525D7">
                    <w:rPr>
                      <w:sz w:val="18"/>
                      <w:szCs w:val="18"/>
                    </w:rPr>
                    <w:t>6,1</w:t>
                  </w:r>
                </w:p>
              </w:tc>
              <w:tc>
                <w:tcPr>
                  <w:tcW w:w="1513" w:type="dxa"/>
                </w:tcPr>
                <w:p w14:paraId="5E02CB18" w14:textId="77777777" w:rsidR="008525D7" w:rsidRPr="001864E3" w:rsidRDefault="008525D7" w:rsidP="008525D7">
                  <w:pPr>
                    <w:jc w:val="center"/>
                    <w:rPr>
                      <w:sz w:val="18"/>
                      <w:szCs w:val="18"/>
                    </w:rPr>
                  </w:pPr>
                  <w:r w:rsidRPr="001864E3">
                    <w:rPr>
                      <w:sz w:val="18"/>
                      <w:szCs w:val="18"/>
                    </w:rPr>
                    <w:t>50</w:t>
                  </w:r>
                </w:p>
              </w:tc>
            </w:tr>
          </w:tbl>
          <w:p w14:paraId="38BE6E1A" w14:textId="7FD8FF0B" w:rsidR="006B07BF" w:rsidRPr="00AB397E" w:rsidRDefault="008525D7" w:rsidP="0093239C">
            <w:pPr>
              <w:spacing w:after="0"/>
              <w:rPr>
                <w:rFonts w:ascii="Calibri" w:eastAsia="Times New Roman" w:hAnsi="Calibri"/>
                <w:color w:val="000000"/>
                <w:sz w:val="18"/>
                <w:szCs w:val="18"/>
                <w:lang w:eastAsia="es-CL"/>
              </w:rPr>
            </w:pPr>
            <w:r>
              <w:rPr>
                <w:rFonts w:ascii="Calibri" w:eastAsia="Times New Roman" w:hAnsi="Calibri"/>
                <w:color w:val="000000"/>
                <w:sz w:val="16"/>
                <w:szCs w:val="16"/>
                <w:lang w:eastAsia="es-CL"/>
              </w:rPr>
              <w:t xml:space="preserve">(a): </w:t>
            </w:r>
            <w:r w:rsidRPr="008525D7">
              <w:rPr>
                <w:rFonts w:ascii="Calibri" w:eastAsia="Times New Roman" w:hAnsi="Calibri"/>
                <w:color w:val="000000"/>
                <w:sz w:val="16"/>
                <w:szCs w:val="16"/>
                <w:lang w:eastAsia="es-CL"/>
              </w:rPr>
              <w:t xml:space="preserve"> Durante el periodo enero – abril no se efectuó muestreo isocinético de MP en Secador por detención total de Fundición Potrerillos.</w:t>
            </w:r>
          </w:p>
        </w:tc>
        <w:tc>
          <w:tcPr>
            <w:tcW w:w="2690" w:type="pct"/>
            <w:gridSpan w:val="2"/>
            <w:tcBorders>
              <w:top w:val="nil"/>
              <w:left w:val="single" w:sz="4" w:space="0" w:color="auto"/>
              <w:right w:val="single" w:sz="4" w:space="0" w:color="auto"/>
            </w:tcBorders>
            <w:shd w:val="clear" w:color="auto" w:fill="auto"/>
            <w:noWrap/>
            <w:vAlign w:val="center"/>
            <w:hideMark/>
          </w:tcPr>
          <w:p w14:paraId="7C92A758" w14:textId="78F9958D" w:rsidR="006B07BF" w:rsidRPr="00B273E3" w:rsidRDefault="008525D7" w:rsidP="0093239C">
            <w:pPr>
              <w:spacing w:after="0" w:line="240" w:lineRule="auto"/>
              <w:jc w:val="center"/>
              <w:rPr>
                <w:rFonts w:ascii="Calibri" w:eastAsia="Times New Roman" w:hAnsi="Calibri" w:cs="Times New Roman"/>
                <w:color w:val="000000"/>
                <w:sz w:val="20"/>
                <w:szCs w:val="20"/>
                <w:lang w:eastAsia="es-CL"/>
              </w:rPr>
            </w:pPr>
            <w:r w:rsidRPr="008525D7">
              <w:rPr>
                <w:rFonts w:ascii="Calibri" w:eastAsia="Times New Roman" w:hAnsi="Calibri" w:cs="Times New Roman"/>
                <w:noProof/>
                <w:color w:val="000000"/>
                <w:sz w:val="20"/>
                <w:szCs w:val="20"/>
                <w:lang w:eastAsia="es-CL"/>
              </w:rPr>
              <w:drawing>
                <wp:inline distT="0" distB="0" distL="0" distR="0" wp14:anchorId="7FE5AF02" wp14:editId="518BBDB4">
                  <wp:extent cx="4514850" cy="26193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14850" cy="2619375"/>
                          </a:xfrm>
                          <a:prstGeom prst="rect">
                            <a:avLst/>
                          </a:prstGeom>
                          <a:noFill/>
                          <a:ln>
                            <a:noFill/>
                          </a:ln>
                        </pic:spPr>
                      </pic:pic>
                    </a:graphicData>
                  </a:graphic>
                </wp:inline>
              </w:drawing>
            </w:r>
          </w:p>
        </w:tc>
      </w:tr>
      <w:tr w:rsidR="006B07BF" w:rsidRPr="00B273E3" w14:paraId="774B6FA4" w14:textId="77777777" w:rsidTr="0093239C">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0429D888" w14:textId="77777777" w:rsidR="006B07BF" w:rsidRPr="00B273E3" w:rsidRDefault="006B07BF" w:rsidP="0093239C">
            <w:pPr>
              <w:spacing w:after="0" w:line="240" w:lineRule="auto"/>
              <w:contextualSpacing/>
              <w:outlineLvl w:val="1"/>
              <w:rPr>
                <w:rFonts w:ascii="Calibri" w:eastAsia="Times New Roman" w:hAnsi="Calibri" w:cs="Calibri"/>
                <w:b/>
                <w:color w:val="000000"/>
                <w:sz w:val="18"/>
                <w:szCs w:val="18"/>
                <w:lang w:eastAsia="es-CL"/>
              </w:rPr>
            </w:pPr>
            <w:bookmarkStart w:id="124" w:name="_Toc523307319"/>
            <w:bookmarkStart w:id="125" w:name="_Toc46307613"/>
            <w:bookmarkStart w:id="126" w:name="_Toc54095446"/>
            <w:r>
              <w:rPr>
                <w:rFonts w:ascii="Calibri" w:eastAsia="Calibri" w:hAnsi="Calibri" w:cs="Calibri"/>
                <w:b/>
                <w:sz w:val="18"/>
                <w:szCs w:val="20"/>
              </w:rPr>
              <w:t>Tabla 10</w:t>
            </w:r>
            <w:r w:rsidRPr="00B273E3">
              <w:rPr>
                <w:rFonts w:ascii="Calibri" w:eastAsia="Calibri" w:hAnsi="Calibri" w:cs="Calibri"/>
                <w:b/>
                <w:sz w:val="18"/>
                <w:szCs w:val="18"/>
              </w:rPr>
              <w:t>.</w:t>
            </w:r>
            <w:bookmarkEnd w:id="124"/>
            <w:bookmarkEnd w:id="125"/>
            <w:bookmarkEnd w:id="126"/>
          </w:p>
        </w:tc>
        <w:tc>
          <w:tcPr>
            <w:tcW w:w="140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64884F" w14:textId="77777777" w:rsidR="006B07BF" w:rsidRPr="00B273E3" w:rsidRDefault="006B07BF" w:rsidP="0093239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208" w:type="pct"/>
            <w:tcBorders>
              <w:top w:val="single" w:sz="4" w:space="0" w:color="auto"/>
              <w:left w:val="nil"/>
              <w:bottom w:val="single" w:sz="4" w:space="0" w:color="auto"/>
              <w:right w:val="nil"/>
            </w:tcBorders>
            <w:shd w:val="clear" w:color="auto" w:fill="auto"/>
            <w:noWrap/>
            <w:vAlign w:val="center"/>
            <w:hideMark/>
          </w:tcPr>
          <w:p w14:paraId="2FCE33AA" w14:textId="1413439C" w:rsidR="006B07BF" w:rsidRPr="00B273E3" w:rsidRDefault="006B07BF" w:rsidP="0093239C">
            <w:pPr>
              <w:spacing w:after="0" w:line="240" w:lineRule="auto"/>
              <w:contextualSpacing/>
              <w:outlineLvl w:val="1"/>
              <w:rPr>
                <w:rFonts w:ascii="Calibri" w:eastAsia="Calibri" w:hAnsi="Calibri" w:cs="Calibri"/>
                <w:b/>
                <w:sz w:val="18"/>
                <w:szCs w:val="18"/>
              </w:rPr>
            </w:pPr>
            <w:bookmarkStart w:id="127" w:name="_Toc523307320"/>
            <w:bookmarkStart w:id="128" w:name="_Toc46307614"/>
            <w:bookmarkStart w:id="129" w:name="_Toc54095447"/>
            <w:r w:rsidRPr="009E4C46">
              <w:rPr>
                <w:rFonts w:ascii="Calibri" w:eastAsia="Calibri" w:hAnsi="Calibri" w:cs="Calibri"/>
                <w:b/>
                <w:sz w:val="18"/>
                <w:szCs w:val="20"/>
              </w:rPr>
              <w:t xml:space="preserve">Figura </w:t>
            </w:r>
            <w:r w:rsidR="00F07CC7">
              <w:rPr>
                <w:rFonts w:ascii="Calibri" w:eastAsia="Calibri" w:hAnsi="Calibri" w:cs="Calibri"/>
                <w:b/>
                <w:sz w:val="18"/>
                <w:szCs w:val="20"/>
              </w:rPr>
              <w:t>3</w:t>
            </w:r>
            <w:r w:rsidRPr="009E4C46">
              <w:rPr>
                <w:rFonts w:ascii="Calibri" w:eastAsia="Calibri" w:hAnsi="Calibri" w:cs="Calibri"/>
                <w:b/>
                <w:sz w:val="18"/>
                <w:szCs w:val="18"/>
              </w:rPr>
              <w:t>.</w:t>
            </w:r>
            <w:bookmarkEnd w:id="127"/>
            <w:bookmarkEnd w:id="128"/>
            <w:bookmarkEnd w:id="129"/>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A0C8FE" w14:textId="77777777" w:rsidR="006B07BF" w:rsidRPr="00B273E3" w:rsidRDefault="006B07BF" w:rsidP="0093239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6B07BF" w:rsidRPr="00B273E3" w14:paraId="21F544C4" w14:textId="77777777" w:rsidTr="0093239C">
        <w:trPr>
          <w:trHeight w:val="450"/>
          <w:jc w:val="center"/>
        </w:trPr>
        <w:tc>
          <w:tcPr>
            <w:tcW w:w="231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406EFB3" w14:textId="77777777" w:rsidR="006B07BF" w:rsidRPr="00B273E3" w:rsidRDefault="006B07BF" w:rsidP="0093239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39266917" w14:textId="01057BA8" w:rsidR="006B07BF" w:rsidRPr="00B273E3" w:rsidRDefault="006B07BF" w:rsidP="0093239C">
            <w:pPr>
              <w:contextualSpacing/>
              <w:rPr>
                <w:rFonts w:ascii="Calibri" w:eastAsia="Times New Roman" w:hAnsi="Calibri" w:cs="Times New Roman"/>
                <w:color w:val="000000"/>
                <w:sz w:val="18"/>
                <w:szCs w:val="18"/>
                <w:highlight w:val="yellow"/>
                <w:lang w:eastAsia="es-CL"/>
              </w:rPr>
            </w:pPr>
            <w:r>
              <w:rPr>
                <w:rFonts w:eastAsia="Times New Roman"/>
                <w:color w:val="000000"/>
                <w:sz w:val="16"/>
                <w:szCs w:val="18"/>
                <w:lang w:eastAsia="es-CL"/>
              </w:rPr>
              <w:t>Concentración de</w:t>
            </w:r>
            <w:r w:rsidRPr="001154AA">
              <w:rPr>
                <w:rFonts w:eastAsia="Times New Roman"/>
                <w:color w:val="000000"/>
                <w:sz w:val="16"/>
                <w:szCs w:val="18"/>
                <w:lang w:eastAsia="es-CL"/>
              </w:rPr>
              <w:t xml:space="preserve"> Material Particulado </w:t>
            </w:r>
            <w:r>
              <w:rPr>
                <w:rFonts w:eastAsia="Times New Roman"/>
                <w:color w:val="000000"/>
                <w:sz w:val="16"/>
                <w:szCs w:val="18"/>
                <w:lang w:eastAsia="es-CL"/>
              </w:rPr>
              <w:t xml:space="preserve">(MP) </w:t>
            </w:r>
            <w:r w:rsidRPr="001154AA">
              <w:rPr>
                <w:rFonts w:eastAsia="Times New Roman"/>
                <w:color w:val="000000"/>
                <w:sz w:val="16"/>
                <w:szCs w:val="18"/>
                <w:lang w:eastAsia="es-CL"/>
              </w:rPr>
              <w:t xml:space="preserve">en la chimenea del secador de la Fundición </w:t>
            </w:r>
            <w:r>
              <w:rPr>
                <w:rFonts w:eastAsia="Times New Roman"/>
                <w:color w:val="000000"/>
                <w:sz w:val="16"/>
                <w:szCs w:val="18"/>
                <w:lang w:eastAsia="es-CL"/>
              </w:rPr>
              <w:t xml:space="preserve">Potrerillos </w:t>
            </w:r>
            <w:r w:rsidRPr="001154AA">
              <w:rPr>
                <w:rFonts w:eastAsia="Times New Roman"/>
                <w:color w:val="000000"/>
                <w:sz w:val="16"/>
                <w:szCs w:val="18"/>
                <w:lang w:eastAsia="es-CL"/>
              </w:rPr>
              <w:t>s para el año 201</w:t>
            </w:r>
            <w:r>
              <w:rPr>
                <w:rFonts w:eastAsia="Times New Roman"/>
                <w:color w:val="000000"/>
                <w:sz w:val="16"/>
                <w:szCs w:val="18"/>
                <w:lang w:eastAsia="es-CL"/>
              </w:rPr>
              <w:t>9.</w:t>
            </w:r>
          </w:p>
        </w:tc>
        <w:tc>
          <w:tcPr>
            <w:tcW w:w="269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19A60A3" w14:textId="77777777" w:rsidR="006B07BF" w:rsidRPr="00B273E3" w:rsidRDefault="006B07BF" w:rsidP="0093239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6A7A196A" w14:textId="0004005D" w:rsidR="006B07BF" w:rsidRPr="00367262" w:rsidRDefault="006B07BF" w:rsidP="0093239C">
            <w:pPr>
              <w:contextualSpacing/>
              <w:rPr>
                <w:rFonts w:eastAsia="Times New Roman"/>
                <w:color w:val="000000"/>
                <w:sz w:val="16"/>
                <w:szCs w:val="18"/>
                <w:lang w:eastAsia="es-CL"/>
              </w:rPr>
            </w:pPr>
            <w:r>
              <w:rPr>
                <w:rFonts w:eastAsia="Times New Roman"/>
                <w:color w:val="000000"/>
                <w:sz w:val="16"/>
                <w:szCs w:val="18"/>
                <w:lang w:eastAsia="es-CL"/>
              </w:rPr>
              <w:t xml:space="preserve">Concentración de </w:t>
            </w:r>
            <w:r w:rsidRPr="002251C6">
              <w:rPr>
                <w:rFonts w:eastAsia="Times New Roman"/>
                <w:color w:val="000000"/>
                <w:sz w:val="16"/>
                <w:szCs w:val="18"/>
                <w:lang w:eastAsia="es-CL"/>
              </w:rPr>
              <w:t xml:space="preserve">MP en la chimenea del secador de la Fundición </w:t>
            </w:r>
            <w:r>
              <w:rPr>
                <w:rFonts w:eastAsia="Times New Roman"/>
                <w:color w:val="000000"/>
                <w:sz w:val="16"/>
                <w:szCs w:val="18"/>
                <w:lang w:eastAsia="es-CL"/>
              </w:rPr>
              <w:t>Potrerillos</w:t>
            </w:r>
            <w:r w:rsidRPr="002251C6">
              <w:rPr>
                <w:rFonts w:eastAsia="Times New Roman"/>
                <w:color w:val="000000"/>
                <w:sz w:val="16"/>
                <w:szCs w:val="18"/>
                <w:lang w:eastAsia="es-CL"/>
              </w:rPr>
              <w:t xml:space="preserve"> </w:t>
            </w:r>
            <w:r w:rsidRPr="00367262">
              <w:rPr>
                <w:rFonts w:eastAsia="Times New Roman"/>
                <w:color w:val="000000"/>
                <w:sz w:val="16"/>
                <w:szCs w:val="18"/>
                <w:lang w:eastAsia="es-CL"/>
              </w:rPr>
              <w:t>reportadas por el Titular Codelco</w:t>
            </w:r>
            <w:r>
              <w:rPr>
                <w:rFonts w:eastAsia="Times New Roman"/>
                <w:color w:val="000000"/>
                <w:sz w:val="16"/>
                <w:szCs w:val="18"/>
                <w:lang w:eastAsia="es-CL"/>
              </w:rPr>
              <w:t xml:space="preserve"> </w:t>
            </w:r>
            <w:r w:rsidRPr="00367262">
              <w:rPr>
                <w:rFonts w:eastAsia="Times New Roman"/>
                <w:color w:val="000000"/>
                <w:sz w:val="16"/>
                <w:szCs w:val="18"/>
                <w:lang w:eastAsia="es-CL"/>
              </w:rPr>
              <w:t>para el periodo enero-diciembre del año 201</w:t>
            </w:r>
            <w:r>
              <w:rPr>
                <w:rFonts w:eastAsia="Times New Roman"/>
                <w:color w:val="000000"/>
                <w:sz w:val="16"/>
                <w:szCs w:val="18"/>
                <w:lang w:eastAsia="es-CL"/>
              </w:rPr>
              <w:t>9</w:t>
            </w:r>
            <w:r w:rsidRPr="00367262">
              <w:rPr>
                <w:rFonts w:eastAsia="Times New Roman"/>
                <w:color w:val="000000"/>
                <w:sz w:val="16"/>
                <w:szCs w:val="18"/>
                <w:lang w:eastAsia="es-CL"/>
              </w:rPr>
              <w:t>.</w:t>
            </w:r>
          </w:p>
          <w:p w14:paraId="692DED4B" w14:textId="77777777" w:rsidR="006B07BF" w:rsidRPr="00702250" w:rsidRDefault="006B07BF" w:rsidP="0093239C">
            <w:pPr>
              <w:contextualSpacing/>
              <w:rPr>
                <w:rFonts w:ascii="Calibri" w:eastAsia="Times New Roman" w:hAnsi="Calibri" w:cs="Times New Roman"/>
                <w:color w:val="000000"/>
                <w:sz w:val="18"/>
                <w:szCs w:val="18"/>
                <w:lang w:eastAsia="es-CL"/>
              </w:rPr>
            </w:pPr>
          </w:p>
        </w:tc>
      </w:tr>
      <w:tr w:rsidR="006B07BF" w:rsidRPr="00B273E3" w14:paraId="45F0D3FE" w14:textId="77777777" w:rsidTr="0093239C">
        <w:trPr>
          <w:trHeight w:val="450"/>
          <w:jc w:val="center"/>
        </w:trPr>
        <w:tc>
          <w:tcPr>
            <w:tcW w:w="2310" w:type="pct"/>
            <w:gridSpan w:val="2"/>
            <w:vMerge/>
            <w:tcBorders>
              <w:top w:val="single" w:sz="4" w:space="0" w:color="auto"/>
              <w:left w:val="single" w:sz="4" w:space="0" w:color="auto"/>
              <w:bottom w:val="single" w:sz="4" w:space="0" w:color="000000"/>
              <w:right w:val="single" w:sz="4" w:space="0" w:color="000000"/>
            </w:tcBorders>
            <w:vAlign w:val="center"/>
            <w:hideMark/>
          </w:tcPr>
          <w:p w14:paraId="595BE9F8" w14:textId="77777777" w:rsidR="006B07BF" w:rsidRPr="00B273E3" w:rsidRDefault="006B07BF" w:rsidP="0093239C">
            <w:pPr>
              <w:spacing w:after="0" w:line="240" w:lineRule="auto"/>
              <w:rPr>
                <w:rFonts w:ascii="Calibri" w:eastAsia="Times New Roman" w:hAnsi="Calibri" w:cs="Times New Roman"/>
                <w:color w:val="000000"/>
                <w:sz w:val="20"/>
                <w:szCs w:val="20"/>
                <w:lang w:eastAsia="es-CL"/>
              </w:rPr>
            </w:pPr>
          </w:p>
        </w:tc>
        <w:tc>
          <w:tcPr>
            <w:tcW w:w="2690" w:type="pct"/>
            <w:gridSpan w:val="2"/>
            <w:vMerge/>
            <w:tcBorders>
              <w:top w:val="single" w:sz="4" w:space="0" w:color="auto"/>
              <w:left w:val="single" w:sz="4" w:space="0" w:color="auto"/>
              <w:bottom w:val="single" w:sz="4" w:space="0" w:color="000000"/>
              <w:right w:val="single" w:sz="4" w:space="0" w:color="000000"/>
            </w:tcBorders>
            <w:vAlign w:val="center"/>
            <w:hideMark/>
          </w:tcPr>
          <w:p w14:paraId="362BB5F9" w14:textId="77777777" w:rsidR="006B07BF" w:rsidRPr="00B273E3" w:rsidRDefault="006B07BF" w:rsidP="0093239C">
            <w:pPr>
              <w:spacing w:after="0" w:line="240" w:lineRule="auto"/>
              <w:rPr>
                <w:rFonts w:ascii="Calibri" w:eastAsia="Times New Roman" w:hAnsi="Calibri" w:cs="Times New Roman"/>
                <w:color w:val="000000"/>
                <w:sz w:val="20"/>
                <w:szCs w:val="20"/>
                <w:lang w:eastAsia="es-CL"/>
              </w:rPr>
            </w:pPr>
          </w:p>
        </w:tc>
      </w:tr>
    </w:tbl>
    <w:p w14:paraId="43019C80" w14:textId="77777777" w:rsidR="006B07BF" w:rsidRDefault="006B07BF" w:rsidP="006B07BF">
      <w:pPr>
        <w:pStyle w:val="Listaconnmeros"/>
        <w:numPr>
          <w:ilvl w:val="0"/>
          <w:numId w:val="0"/>
        </w:numPr>
        <w:ind w:left="360" w:hanging="360"/>
      </w:pPr>
    </w:p>
    <w:p w14:paraId="2FDDC38D" w14:textId="77777777" w:rsidR="006B07BF" w:rsidRDefault="006B07BF" w:rsidP="006B07BF">
      <w:pPr>
        <w:pStyle w:val="Listaconnmeros"/>
        <w:numPr>
          <w:ilvl w:val="0"/>
          <w:numId w:val="0"/>
        </w:numPr>
        <w:ind w:left="360" w:hanging="360"/>
      </w:pPr>
    </w:p>
    <w:p w14:paraId="0B988D3C" w14:textId="42BD351E" w:rsidR="006B07BF" w:rsidRDefault="006B07BF" w:rsidP="00B9658C">
      <w:pPr>
        <w:pStyle w:val="Listaconnmeros"/>
        <w:numPr>
          <w:ilvl w:val="0"/>
          <w:numId w:val="0"/>
        </w:numPr>
        <w:ind w:left="360"/>
      </w:pPr>
    </w:p>
    <w:p w14:paraId="6FAB9DEE" w14:textId="25D6B217" w:rsidR="008525D7" w:rsidRDefault="008525D7" w:rsidP="00B9658C">
      <w:pPr>
        <w:pStyle w:val="Listaconnmeros"/>
        <w:numPr>
          <w:ilvl w:val="0"/>
          <w:numId w:val="0"/>
        </w:numPr>
        <w:ind w:left="360"/>
      </w:pPr>
    </w:p>
    <w:p w14:paraId="387AF54C" w14:textId="60212F63" w:rsidR="008525D7" w:rsidRDefault="008525D7" w:rsidP="00B9658C">
      <w:pPr>
        <w:pStyle w:val="Listaconnmeros"/>
        <w:numPr>
          <w:ilvl w:val="0"/>
          <w:numId w:val="0"/>
        </w:numPr>
        <w:ind w:left="360"/>
      </w:pPr>
    </w:p>
    <w:p w14:paraId="7423CD71" w14:textId="1C8D5825" w:rsidR="008525D7" w:rsidRDefault="008525D7" w:rsidP="00B9658C">
      <w:pPr>
        <w:pStyle w:val="Listaconnmeros"/>
        <w:numPr>
          <w:ilvl w:val="0"/>
          <w:numId w:val="0"/>
        </w:numPr>
        <w:ind w:left="360"/>
      </w:pPr>
    </w:p>
    <w:p w14:paraId="757B5316" w14:textId="172F766B" w:rsidR="008525D7" w:rsidRDefault="008525D7" w:rsidP="00B9658C">
      <w:pPr>
        <w:pStyle w:val="Listaconnmeros"/>
        <w:numPr>
          <w:ilvl w:val="0"/>
          <w:numId w:val="0"/>
        </w:numPr>
        <w:ind w:left="360"/>
      </w:pPr>
    </w:p>
    <w:p w14:paraId="19159FEC" w14:textId="77777777" w:rsidR="00745AB4" w:rsidRDefault="00745AB4" w:rsidP="00745AB4">
      <w:pPr>
        <w:pStyle w:val="Ttulo1"/>
      </w:pPr>
      <w:bookmarkStart w:id="130" w:name="_Toc46307617"/>
      <w:bookmarkStart w:id="131" w:name="_Toc54095448"/>
      <w:r>
        <w:lastRenderedPageBreak/>
        <w:t>Emisiones en el Sistema de la Fundición</w:t>
      </w:r>
      <w:bookmarkEnd w:id="130"/>
      <w:bookmarkEnd w:id="131"/>
    </w:p>
    <w:p w14:paraId="6DA4EEBB" w14:textId="77777777" w:rsidR="00745AB4" w:rsidRPr="00EA5300" w:rsidRDefault="00745AB4" w:rsidP="00745AB4">
      <w:pPr>
        <w:pStyle w:val="Listaconnmeros"/>
        <w:numPr>
          <w:ilvl w:val="0"/>
          <w:numId w:val="0"/>
        </w:numPr>
        <w:ind w:left="360"/>
        <w:rPr>
          <w:sz w:val="18"/>
          <w:szCs w:val="18"/>
        </w:rPr>
      </w:pPr>
    </w:p>
    <w:tbl>
      <w:tblPr>
        <w:tblStyle w:val="Tablaconcuadrcula"/>
        <w:tblW w:w="4965" w:type="pct"/>
        <w:tblInd w:w="-5" w:type="dxa"/>
        <w:tblLayout w:type="fixed"/>
        <w:tblLook w:val="04A0" w:firstRow="1" w:lastRow="0" w:firstColumn="1" w:lastColumn="0" w:noHBand="0" w:noVBand="1"/>
      </w:tblPr>
      <w:tblGrid>
        <w:gridCol w:w="13467"/>
      </w:tblGrid>
      <w:tr w:rsidR="00745AB4" w:rsidRPr="007A7DEB" w14:paraId="7C937690" w14:textId="77777777" w:rsidTr="00745AB4">
        <w:trPr>
          <w:trHeight w:val="142"/>
        </w:trPr>
        <w:tc>
          <w:tcPr>
            <w:tcW w:w="5000" w:type="pct"/>
          </w:tcPr>
          <w:p w14:paraId="6B677F81" w14:textId="77777777" w:rsidR="00745AB4" w:rsidRPr="007A7DEB" w:rsidRDefault="00745AB4" w:rsidP="00745AB4">
            <w:r w:rsidRPr="007A7DEB">
              <w:rPr>
                <w:rFonts w:eastAsia="Times New Roman"/>
                <w:b/>
                <w:bCs/>
                <w:color w:val="000000"/>
                <w:lang w:eastAsia="es-CL"/>
              </w:rPr>
              <w:t xml:space="preserve">Número de hecho constatado: </w:t>
            </w:r>
            <w:r>
              <w:rPr>
                <w:rFonts w:eastAsia="Times New Roman"/>
                <w:b/>
                <w:bCs/>
                <w:color w:val="000000"/>
                <w:lang w:eastAsia="es-CL"/>
              </w:rPr>
              <w:t>4</w:t>
            </w:r>
          </w:p>
        </w:tc>
      </w:tr>
      <w:tr w:rsidR="00745AB4" w:rsidRPr="007A7DEB" w14:paraId="3BD7C666" w14:textId="77777777" w:rsidTr="00745AB4">
        <w:trPr>
          <w:trHeight w:val="652"/>
        </w:trPr>
        <w:tc>
          <w:tcPr>
            <w:tcW w:w="5000" w:type="pct"/>
          </w:tcPr>
          <w:p w14:paraId="40387882" w14:textId="77777777" w:rsidR="00745AB4" w:rsidRDefault="00745AB4" w:rsidP="00745AB4">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14:paraId="2518D8CD" w14:textId="737A11F6" w:rsidR="00CD2726" w:rsidRPr="009C21B3" w:rsidRDefault="00745AB4" w:rsidP="008F04FC">
            <w:pPr>
              <w:pStyle w:val="IFA1"/>
              <w:numPr>
                <w:ilvl w:val="1"/>
                <w:numId w:val="13"/>
              </w:numPr>
              <w:ind w:left="604" w:hanging="283"/>
              <w:rPr>
                <w:b w:val="0"/>
                <w:bCs/>
                <w:sz w:val="18"/>
              </w:rPr>
            </w:pPr>
            <w:bookmarkStart w:id="132" w:name="_Toc46307618"/>
            <w:bookmarkStart w:id="133" w:name="_Toc54095449"/>
            <w:r w:rsidRPr="009C21B3">
              <w:rPr>
                <w:b w:val="0"/>
                <w:bCs/>
                <w:sz w:val="18"/>
              </w:rPr>
              <w:t xml:space="preserve">Resultados de los balances de masas mensual y anual contenidos en los informes mensuales de la Fundición </w:t>
            </w:r>
            <w:r w:rsidR="00CD2726" w:rsidRPr="009C21B3">
              <w:rPr>
                <w:b w:val="0"/>
                <w:bCs/>
                <w:sz w:val="18"/>
              </w:rPr>
              <w:t xml:space="preserve">Potrerillos </w:t>
            </w:r>
            <w:r w:rsidRPr="009C21B3">
              <w:rPr>
                <w:b w:val="0"/>
                <w:bCs/>
                <w:sz w:val="18"/>
              </w:rPr>
              <w:t>para el año 2019.</w:t>
            </w:r>
            <w:bookmarkEnd w:id="132"/>
            <w:bookmarkEnd w:id="133"/>
          </w:p>
          <w:p w14:paraId="71C18327" w14:textId="4EF9EB69" w:rsidR="008F04FC" w:rsidRPr="008F04FC" w:rsidRDefault="00745AB4" w:rsidP="008F04FC">
            <w:pPr>
              <w:pStyle w:val="IFA1"/>
              <w:numPr>
                <w:ilvl w:val="1"/>
                <w:numId w:val="13"/>
              </w:numPr>
              <w:ind w:left="604" w:hanging="283"/>
              <w:rPr>
                <w:b w:val="0"/>
                <w:bCs/>
                <w:sz w:val="18"/>
              </w:rPr>
            </w:pPr>
            <w:bookmarkStart w:id="134" w:name="_Toc46307620"/>
            <w:bookmarkStart w:id="135" w:name="_Toc54095450"/>
            <w:r w:rsidRPr="009C21B3">
              <w:rPr>
                <w:b w:val="0"/>
                <w:bCs/>
                <w:sz w:val="18"/>
                <w:szCs w:val="18"/>
              </w:rPr>
              <w:t xml:space="preserve">Carta </w:t>
            </w:r>
            <w:r w:rsidR="009C21B3" w:rsidRPr="009C21B3">
              <w:rPr>
                <w:b w:val="0"/>
                <w:bCs/>
                <w:sz w:val="18"/>
                <w:szCs w:val="18"/>
              </w:rPr>
              <w:t xml:space="preserve">DSAL-GSS 111/2019 </w:t>
            </w:r>
            <w:r w:rsidRPr="009C21B3">
              <w:rPr>
                <w:b w:val="0"/>
                <w:bCs/>
                <w:sz w:val="18"/>
                <w:szCs w:val="18"/>
              </w:rPr>
              <w:t>informa inicio y duración auditoría externa anual del balance de masa de As y S</w:t>
            </w:r>
            <w:bookmarkEnd w:id="134"/>
            <w:r w:rsidR="008522F7">
              <w:rPr>
                <w:b w:val="0"/>
                <w:bCs/>
                <w:sz w:val="18"/>
                <w:szCs w:val="18"/>
              </w:rPr>
              <w:t>.</w:t>
            </w:r>
            <w:bookmarkEnd w:id="135"/>
          </w:p>
          <w:p w14:paraId="796E3BC4" w14:textId="7FCAB390" w:rsidR="008F04FC" w:rsidRPr="008F04FC" w:rsidRDefault="008F04FC" w:rsidP="008F04FC">
            <w:pPr>
              <w:pStyle w:val="IFA1"/>
              <w:numPr>
                <w:ilvl w:val="1"/>
                <w:numId w:val="13"/>
              </w:numPr>
              <w:ind w:left="604" w:hanging="283"/>
              <w:rPr>
                <w:b w:val="0"/>
                <w:bCs/>
                <w:sz w:val="18"/>
              </w:rPr>
            </w:pPr>
            <w:bookmarkStart w:id="136" w:name="_Toc54095451"/>
            <w:r w:rsidRPr="008F04FC">
              <w:rPr>
                <w:b w:val="0"/>
                <w:bCs/>
                <w:sz w:val="18"/>
                <w:szCs w:val="18"/>
              </w:rPr>
              <w:t>Informe de Auditoría Externa Año 2019.  Informe de evaluación de la conformidad IEC-0</w:t>
            </w:r>
            <w:r>
              <w:rPr>
                <w:b w:val="0"/>
                <w:bCs/>
                <w:sz w:val="18"/>
                <w:szCs w:val="18"/>
              </w:rPr>
              <w:t>8</w:t>
            </w:r>
            <w:r w:rsidRPr="008F04FC">
              <w:rPr>
                <w:b w:val="0"/>
                <w:bCs/>
                <w:sz w:val="18"/>
                <w:szCs w:val="18"/>
              </w:rPr>
              <w:t>-2019.</w:t>
            </w:r>
            <w:bookmarkEnd w:id="136"/>
          </w:p>
          <w:p w14:paraId="1F122A3E" w14:textId="7AAE4317" w:rsidR="00366A94" w:rsidRDefault="008F04FC" w:rsidP="00366A94">
            <w:pPr>
              <w:pStyle w:val="IFA1"/>
              <w:numPr>
                <w:ilvl w:val="1"/>
                <w:numId w:val="13"/>
              </w:numPr>
              <w:ind w:left="604" w:hanging="283"/>
              <w:rPr>
                <w:b w:val="0"/>
                <w:bCs/>
                <w:sz w:val="18"/>
                <w:szCs w:val="18"/>
              </w:rPr>
            </w:pPr>
            <w:bookmarkStart w:id="137" w:name="_Toc54095452"/>
            <w:r w:rsidRPr="008F04FC">
              <w:rPr>
                <w:b w:val="0"/>
                <w:bCs/>
                <w:sz w:val="18"/>
                <w:szCs w:val="18"/>
              </w:rPr>
              <w:t>Informe de Auditoría Externa Año 2020.  Informe de evaluación de la conformidad IEC-</w:t>
            </w:r>
            <w:r>
              <w:rPr>
                <w:b w:val="0"/>
                <w:bCs/>
                <w:sz w:val="18"/>
                <w:szCs w:val="18"/>
              </w:rPr>
              <w:t>11</w:t>
            </w:r>
            <w:r w:rsidRPr="008F04FC">
              <w:rPr>
                <w:b w:val="0"/>
                <w:bCs/>
                <w:sz w:val="18"/>
                <w:szCs w:val="18"/>
              </w:rPr>
              <w:t>-2020.</w:t>
            </w:r>
            <w:bookmarkEnd w:id="137"/>
          </w:p>
          <w:p w14:paraId="0A50C91D" w14:textId="6B7F6AC6" w:rsidR="00366A94" w:rsidRPr="00553C94" w:rsidRDefault="00366A94" w:rsidP="00366A94">
            <w:pPr>
              <w:pStyle w:val="Ttulo1"/>
              <w:numPr>
                <w:ilvl w:val="1"/>
                <w:numId w:val="13"/>
              </w:numPr>
              <w:ind w:left="604" w:hanging="283"/>
              <w:rPr>
                <w:b w:val="0"/>
                <w:bCs/>
                <w:sz w:val="18"/>
                <w:szCs w:val="18"/>
              </w:rPr>
            </w:pPr>
            <w:bookmarkStart w:id="138" w:name="_Toc54095453"/>
            <w:r w:rsidRPr="00366A94">
              <w:rPr>
                <w:b w:val="0"/>
                <w:bCs/>
                <w:sz w:val="18"/>
                <w:szCs w:val="14"/>
              </w:rPr>
              <w:t>C</w:t>
            </w:r>
            <w:r w:rsidRPr="00553C94">
              <w:rPr>
                <w:b w:val="0"/>
                <w:bCs/>
                <w:sz w:val="18"/>
                <w:szCs w:val="18"/>
              </w:rPr>
              <w:t xml:space="preserve">arta GCS-082/2020 de 08 de julio de 2020, en respuesta a la Resolución Exenta </w:t>
            </w:r>
            <w:proofErr w:type="spellStart"/>
            <w:r w:rsidRPr="00553C94">
              <w:rPr>
                <w:b w:val="0"/>
                <w:bCs/>
                <w:sz w:val="18"/>
                <w:szCs w:val="18"/>
              </w:rPr>
              <w:t>N°</w:t>
            </w:r>
            <w:proofErr w:type="spellEnd"/>
            <w:r w:rsidRPr="00553C94">
              <w:rPr>
                <w:b w:val="0"/>
                <w:bCs/>
                <w:sz w:val="18"/>
                <w:szCs w:val="18"/>
              </w:rPr>
              <w:t xml:space="preserve"> 998 de 12 de junio de 2020.</w:t>
            </w:r>
            <w:bookmarkEnd w:id="138"/>
          </w:p>
          <w:p w14:paraId="4604A918" w14:textId="2CE34FF1" w:rsidR="00A45964" w:rsidRPr="008F04FC" w:rsidRDefault="00A45964" w:rsidP="008F04FC">
            <w:pPr>
              <w:pStyle w:val="IFA1"/>
              <w:numPr>
                <w:ilvl w:val="1"/>
                <w:numId w:val="13"/>
              </w:numPr>
              <w:ind w:left="604" w:hanging="283"/>
              <w:rPr>
                <w:b w:val="0"/>
                <w:bCs/>
                <w:sz w:val="18"/>
              </w:rPr>
            </w:pPr>
            <w:bookmarkStart w:id="139" w:name="_Toc54095454"/>
            <w:r w:rsidRPr="00553C94">
              <w:rPr>
                <w:b w:val="0"/>
                <w:bCs/>
                <w:sz w:val="18"/>
                <w:szCs w:val="18"/>
              </w:rPr>
              <w:t xml:space="preserve">Carta GCS – 139/2020 </w:t>
            </w:r>
            <w:r w:rsidR="008F04FC" w:rsidRPr="00553C94">
              <w:rPr>
                <w:b w:val="0"/>
                <w:bCs/>
                <w:sz w:val="18"/>
                <w:szCs w:val="18"/>
              </w:rPr>
              <w:t xml:space="preserve">y sus anexos </w:t>
            </w:r>
            <w:r w:rsidRPr="00553C94">
              <w:rPr>
                <w:b w:val="0"/>
                <w:bCs/>
                <w:sz w:val="18"/>
                <w:szCs w:val="18"/>
              </w:rPr>
              <w:t xml:space="preserve">en repuesta a la Resolución Exenta </w:t>
            </w:r>
            <w:proofErr w:type="spellStart"/>
            <w:r w:rsidRPr="00553C94">
              <w:rPr>
                <w:b w:val="0"/>
                <w:bCs/>
                <w:sz w:val="18"/>
                <w:szCs w:val="18"/>
              </w:rPr>
              <w:t>N°</w:t>
            </w:r>
            <w:proofErr w:type="spellEnd"/>
            <w:r w:rsidRPr="00553C94">
              <w:rPr>
                <w:b w:val="0"/>
                <w:bCs/>
                <w:sz w:val="18"/>
                <w:szCs w:val="18"/>
              </w:rPr>
              <w:t xml:space="preserve"> 1915/2020 SMA</w:t>
            </w:r>
            <w:r w:rsidR="008F04FC" w:rsidRPr="00553C94">
              <w:rPr>
                <w:b w:val="0"/>
                <w:bCs/>
                <w:sz w:val="18"/>
                <w:szCs w:val="18"/>
              </w:rPr>
              <w:t>.</w:t>
            </w:r>
            <w:bookmarkEnd w:id="139"/>
          </w:p>
        </w:tc>
      </w:tr>
      <w:tr w:rsidR="00745AB4" w:rsidRPr="005B4C97" w14:paraId="5D4BD537" w14:textId="77777777" w:rsidTr="00745AB4">
        <w:trPr>
          <w:trHeight w:val="319"/>
        </w:trPr>
        <w:tc>
          <w:tcPr>
            <w:tcW w:w="5000" w:type="pct"/>
            <w:tcBorders>
              <w:bottom w:val="single" w:sz="4" w:space="0" w:color="auto"/>
            </w:tcBorders>
          </w:tcPr>
          <w:p w14:paraId="5FE3183C" w14:textId="77777777" w:rsidR="00745AB4" w:rsidRDefault="00745AB4" w:rsidP="00745AB4">
            <w:pPr>
              <w:rPr>
                <w:b/>
              </w:rPr>
            </w:pPr>
            <w:r w:rsidRPr="007A7DEB">
              <w:rPr>
                <w:b/>
              </w:rPr>
              <w:t xml:space="preserve">Exigencia (s): </w:t>
            </w:r>
          </w:p>
          <w:p w14:paraId="2625A631" w14:textId="77777777" w:rsidR="00745AB4" w:rsidRPr="007A7DEB" w:rsidRDefault="00745AB4" w:rsidP="00745AB4"/>
          <w:p w14:paraId="0D656AF7" w14:textId="77777777" w:rsidR="00745AB4" w:rsidRPr="00113635" w:rsidRDefault="00745AB4" w:rsidP="00745AB4">
            <w:pPr>
              <w:autoSpaceDE w:val="0"/>
              <w:autoSpaceDN w:val="0"/>
              <w:adjustRightInd w:val="0"/>
              <w:rPr>
                <w:b/>
                <w:sz w:val="6"/>
                <w:lang w:val="es-CL"/>
              </w:rPr>
            </w:pPr>
          </w:p>
          <w:p w14:paraId="06C52BF3" w14:textId="77777777" w:rsidR="00745AB4" w:rsidRPr="00116925" w:rsidRDefault="00745AB4" w:rsidP="00745AB4">
            <w:pPr>
              <w:jc w:val="both"/>
              <w:rPr>
                <w:i/>
                <w:sz w:val="18"/>
              </w:rPr>
            </w:pPr>
            <w:r w:rsidRPr="00116925">
              <w:rPr>
                <w:b/>
                <w:sz w:val="18"/>
                <w:lang w:val="es-CL"/>
              </w:rPr>
              <w:t xml:space="preserve">Art. N° 3 D.S. N° 28/2013 MMA: </w:t>
            </w:r>
            <w:r w:rsidRPr="00116925">
              <w:rPr>
                <w:b/>
                <w:i/>
                <w:sz w:val="18"/>
                <w:lang w:val="es-CL"/>
              </w:rPr>
              <w:t>“</w:t>
            </w:r>
            <w:r w:rsidRPr="00116925">
              <w:rPr>
                <w:i/>
                <w:sz w:val="18"/>
              </w:rPr>
              <w:t>Límites de emisión anual para fundiciones existentes: Las fundiciones existentes no deberán exceder los siguientes límites máximos de emisión para SO</w:t>
            </w:r>
            <w:r w:rsidRPr="00014F69">
              <w:rPr>
                <w:i/>
                <w:sz w:val="18"/>
                <w:vertAlign w:val="subscript"/>
              </w:rPr>
              <w:t>2</w:t>
            </w:r>
            <w:r w:rsidRPr="00116925">
              <w:rPr>
                <w:i/>
                <w:sz w:val="18"/>
              </w:rPr>
              <w:t xml:space="preserve"> y As por año calendario”</w:t>
            </w:r>
          </w:p>
          <w:p w14:paraId="5533AED1" w14:textId="77777777" w:rsidR="00745AB4" w:rsidRPr="00D075AD" w:rsidRDefault="00745AB4" w:rsidP="00745AB4">
            <w:pPr>
              <w:jc w:val="both"/>
              <w:rPr>
                <w:sz w:val="18"/>
              </w:rPr>
            </w:pPr>
          </w:p>
          <w:p w14:paraId="3AC661D7" w14:textId="77777777" w:rsidR="00745AB4" w:rsidRDefault="00745AB4" w:rsidP="00745AB4">
            <w:pPr>
              <w:jc w:val="both"/>
              <w:rPr>
                <w:b/>
                <w:sz w:val="18"/>
              </w:rPr>
            </w:pPr>
            <w:r>
              <w:rPr>
                <w:b/>
                <w:sz w:val="18"/>
              </w:rPr>
              <w:t xml:space="preserve">Tabla 1, </w:t>
            </w:r>
            <w:r w:rsidRPr="00D075AD">
              <w:rPr>
                <w:b/>
                <w:sz w:val="18"/>
              </w:rPr>
              <w:t xml:space="preserve">Artículo </w:t>
            </w:r>
            <w:proofErr w:type="spellStart"/>
            <w:r w:rsidRPr="00D075AD">
              <w:rPr>
                <w:b/>
                <w:sz w:val="18"/>
              </w:rPr>
              <w:t>N°</w:t>
            </w:r>
            <w:proofErr w:type="spellEnd"/>
            <w:r w:rsidRPr="00D075AD">
              <w:rPr>
                <w:b/>
                <w:sz w:val="18"/>
              </w:rPr>
              <w:t xml:space="preserve"> </w:t>
            </w:r>
            <w:r>
              <w:rPr>
                <w:b/>
                <w:sz w:val="18"/>
              </w:rPr>
              <w:t>3</w:t>
            </w:r>
            <w:r w:rsidRPr="00D075AD">
              <w:rPr>
                <w:b/>
                <w:sz w:val="18"/>
              </w:rPr>
              <w:t xml:space="preserve"> </w:t>
            </w:r>
            <w:r w:rsidRPr="00116925">
              <w:rPr>
                <w:b/>
                <w:sz w:val="18"/>
              </w:rPr>
              <w:t xml:space="preserve">D.S. </w:t>
            </w:r>
            <w:proofErr w:type="spellStart"/>
            <w:r w:rsidRPr="00116925">
              <w:rPr>
                <w:b/>
                <w:sz w:val="18"/>
              </w:rPr>
              <w:t>N°</w:t>
            </w:r>
            <w:proofErr w:type="spellEnd"/>
            <w:r w:rsidRPr="00116925">
              <w:rPr>
                <w:b/>
                <w:sz w:val="18"/>
              </w:rPr>
              <w:t xml:space="preserve"> 28/2013 MMA</w:t>
            </w:r>
            <w:r w:rsidRPr="00D075AD">
              <w:rPr>
                <w:b/>
                <w:sz w:val="18"/>
              </w:rPr>
              <w:t xml:space="preserve">: </w:t>
            </w:r>
          </w:p>
          <w:tbl>
            <w:tblPr>
              <w:tblStyle w:val="Cuadrculadetablaclara1"/>
              <w:tblW w:w="0" w:type="auto"/>
              <w:jc w:val="center"/>
              <w:tblLayout w:type="fixed"/>
              <w:tblLook w:val="04A0" w:firstRow="1" w:lastRow="0" w:firstColumn="1" w:lastColumn="0" w:noHBand="0" w:noVBand="1"/>
            </w:tblPr>
            <w:tblGrid>
              <w:gridCol w:w="2552"/>
              <w:gridCol w:w="1559"/>
              <w:gridCol w:w="1701"/>
            </w:tblGrid>
            <w:tr w:rsidR="00745AB4" w14:paraId="6EC0D314" w14:textId="77777777" w:rsidTr="00745AB4">
              <w:trPr>
                <w:jc w:val="center"/>
              </w:trPr>
              <w:tc>
                <w:tcPr>
                  <w:tcW w:w="2552" w:type="dxa"/>
                  <w:shd w:val="clear" w:color="auto" w:fill="D9D9D9" w:themeFill="background1" w:themeFillShade="D9"/>
                </w:tcPr>
                <w:p w14:paraId="67A44DBE" w14:textId="77777777" w:rsidR="00745AB4" w:rsidRDefault="00745AB4" w:rsidP="00745AB4">
                  <w:pPr>
                    <w:jc w:val="both"/>
                    <w:rPr>
                      <w:b/>
                      <w:sz w:val="18"/>
                    </w:rPr>
                  </w:pPr>
                  <w:r>
                    <w:rPr>
                      <w:b/>
                      <w:sz w:val="18"/>
                    </w:rPr>
                    <w:t xml:space="preserve">Fuente emisora </w:t>
                  </w:r>
                </w:p>
              </w:tc>
              <w:tc>
                <w:tcPr>
                  <w:tcW w:w="1559" w:type="dxa"/>
                  <w:shd w:val="clear" w:color="auto" w:fill="D9D9D9" w:themeFill="background1" w:themeFillShade="D9"/>
                </w:tcPr>
                <w:p w14:paraId="25476DA8" w14:textId="77777777" w:rsidR="00745AB4" w:rsidRDefault="00745AB4" w:rsidP="00745AB4">
                  <w:pPr>
                    <w:jc w:val="center"/>
                    <w:rPr>
                      <w:b/>
                      <w:sz w:val="18"/>
                    </w:rPr>
                  </w:pPr>
                  <w:r>
                    <w:rPr>
                      <w:b/>
                      <w:sz w:val="18"/>
                    </w:rPr>
                    <w:t>SO2 (ton/año)</w:t>
                  </w:r>
                </w:p>
              </w:tc>
              <w:tc>
                <w:tcPr>
                  <w:tcW w:w="1701" w:type="dxa"/>
                  <w:shd w:val="clear" w:color="auto" w:fill="D9D9D9" w:themeFill="background1" w:themeFillShade="D9"/>
                </w:tcPr>
                <w:p w14:paraId="404694A2" w14:textId="77777777" w:rsidR="00745AB4" w:rsidRDefault="00745AB4" w:rsidP="00745AB4">
                  <w:pPr>
                    <w:jc w:val="center"/>
                    <w:rPr>
                      <w:b/>
                      <w:sz w:val="18"/>
                    </w:rPr>
                  </w:pPr>
                  <w:r>
                    <w:rPr>
                      <w:b/>
                      <w:sz w:val="18"/>
                    </w:rPr>
                    <w:t>As (ton/año)</w:t>
                  </w:r>
                </w:p>
              </w:tc>
            </w:tr>
            <w:tr w:rsidR="00745AB4" w14:paraId="0715D041" w14:textId="77777777" w:rsidTr="00745AB4">
              <w:trPr>
                <w:jc w:val="center"/>
              </w:trPr>
              <w:tc>
                <w:tcPr>
                  <w:tcW w:w="2552" w:type="dxa"/>
                </w:tcPr>
                <w:p w14:paraId="766EAA5C" w14:textId="096F2F69" w:rsidR="00745AB4" w:rsidRDefault="00745AB4" w:rsidP="00745AB4">
                  <w:pPr>
                    <w:jc w:val="both"/>
                    <w:rPr>
                      <w:b/>
                      <w:sz w:val="18"/>
                    </w:rPr>
                  </w:pPr>
                  <w:r>
                    <w:rPr>
                      <w:b/>
                      <w:sz w:val="18"/>
                    </w:rPr>
                    <w:t xml:space="preserve">Fundición </w:t>
                  </w:r>
                  <w:r w:rsidR="00937D14">
                    <w:rPr>
                      <w:b/>
                      <w:sz w:val="18"/>
                    </w:rPr>
                    <w:t>Potrerillos</w:t>
                  </w:r>
                </w:p>
              </w:tc>
              <w:tc>
                <w:tcPr>
                  <w:tcW w:w="1559" w:type="dxa"/>
                </w:tcPr>
                <w:p w14:paraId="0E8A949E" w14:textId="4147CB34" w:rsidR="00745AB4" w:rsidRDefault="00937D14" w:rsidP="00745AB4">
                  <w:pPr>
                    <w:jc w:val="center"/>
                    <w:rPr>
                      <w:b/>
                      <w:sz w:val="18"/>
                    </w:rPr>
                  </w:pPr>
                  <w:r>
                    <w:rPr>
                      <w:b/>
                      <w:sz w:val="18"/>
                    </w:rPr>
                    <w:t>24.400</w:t>
                  </w:r>
                </w:p>
              </w:tc>
              <w:tc>
                <w:tcPr>
                  <w:tcW w:w="1701" w:type="dxa"/>
                </w:tcPr>
                <w:p w14:paraId="75743B5A" w14:textId="58AB00B4" w:rsidR="00745AB4" w:rsidRDefault="00937D14" w:rsidP="00745AB4">
                  <w:pPr>
                    <w:jc w:val="center"/>
                    <w:rPr>
                      <w:b/>
                      <w:sz w:val="18"/>
                    </w:rPr>
                  </w:pPr>
                  <w:r>
                    <w:rPr>
                      <w:b/>
                      <w:sz w:val="18"/>
                    </w:rPr>
                    <w:t>157</w:t>
                  </w:r>
                </w:p>
              </w:tc>
            </w:tr>
          </w:tbl>
          <w:p w14:paraId="6AE2F818" w14:textId="77777777" w:rsidR="00745AB4" w:rsidRDefault="00745AB4" w:rsidP="00745AB4">
            <w:pPr>
              <w:jc w:val="both"/>
            </w:pPr>
          </w:p>
          <w:p w14:paraId="2054B08C" w14:textId="77777777" w:rsidR="00745AB4" w:rsidRDefault="00745AB4" w:rsidP="0074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sz w:val="18"/>
                <w:szCs w:val="18"/>
                <w:lang w:val="es-CL"/>
              </w:rPr>
            </w:pPr>
            <w:r>
              <w:t xml:space="preserve">… </w:t>
            </w:r>
            <w:r w:rsidRPr="00116925">
              <w:rPr>
                <w:i/>
                <w:sz w:val="18"/>
              </w:rPr>
              <w:t>“Simultáneamente, las fundiciones existentes deberán cumplir con un porcentaje de captura y fijación del azufre (S) y del arsénico (As) igual o superior a un 95%”.</w:t>
            </w:r>
          </w:p>
          <w:p w14:paraId="6C05C033" w14:textId="77777777" w:rsidR="00745AB4" w:rsidRDefault="00745AB4" w:rsidP="0074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sz w:val="18"/>
                <w:szCs w:val="18"/>
                <w:lang w:val="es-CL"/>
              </w:rPr>
            </w:pPr>
          </w:p>
          <w:p w14:paraId="33AB6076" w14:textId="5BDC7096" w:rsidR="00745AB4" w:rsidRPr="00D075AD" w:rsidRDefault="00745AB4" w:rsidP="0074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18"/>
                <w:szCs w:val="18"/>
              </w:rPr>
            </w:pPr>
            <w:r w:rsidRPr="00DA6F76">
              <w:rPr>
                <w:rFonts w:asciiTheme="minorHAnsi" w:hAnsiTheme="minorHAnsi"/>
                <w:b/>
                <w:sz w:val="18"/>
                <w:szCs w:val="18"/>
                <w:lang w:val="es-CL"/>
              </w:rPr>
              <w:t>Art. N° 12 D.S. N° 28/2013 MMA</w:t>
            </w:r>
            <w:r w:rsidRPr="00DA6F76">
              <w:rPr>
                <w:rFonts w:asciiTheme="minorHAnsi" w:hAnsiTheme="minorHAnsi"/>
                <w:sz w:val="18"/>
                <w:szCs w:val="18"/>
                <w:lang w:val="es-CL"/>
              </w:rPr>
              <w:t xml:space="preserve">. </w:t>
            </w:r>
            <w:r w:rsidRPr="00D075AD">
              <w:rPr>
                <w:rFonts w:asciiTheme="minorHAnsi" w:hAnsiTheme="minorHAnsi"/>
                <w:sz w:val="18"/>
                <w:szCs w:val="18"/>
                <w:lang w:val="es-CL"/>
              </w:rPr>
              <w:t>“</w:t>
            </w:r>
            <w:r w:rsidRPr="00D075AD">
              <w:rPr>
                <w:rFonts w:asciiTheme="minorHAnsi" w:hAnsiTheme="minorHAnsi"/>
                <w:sz w:val="18"/>
                <w:szCs w:val="18"/>
              </w:rPr>
              <w:t xml:space="preserve">Verificación de los límites de emisión anual y del porcentaje de captura y fijación: La Superintendencia del Medio Ambiente establecerá los protocolos para implementar los balances de masa de arsénico y azufre…” </w:t>
            </w:r>
          </w:p>
          <w:p w14:paraId="31A1DEAC" w14:textId="32D80156" w:rsidR="00745AB4" w:rsidRPr="00937D14" w:rsidRDefault="00745AB4" w:rsidP="0093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18"/>
                <w:szCs w:val="18"/>
              </w:rPr>
            </w:pPr>
            <w:r w:rsidRPr="00D075AD">
              <w:rPr>
                <w:rFonts w:asciiTheme="minorHAnsi" w:hAnsiTheme="minorHAnsi"/>
                <w:b/>
                <w:sz w:val="18"/>
                <w:szCs w:val="18"/>
                <w:lang w:val="en-US"/>
              </w:rPr>
              <w:t>Art. N° 12 D.S. N° 28/2013 MMA</w:t>
            </w:r>
            <w:r w:rsidRPr="00D075AD">
              <w:rPr>
                <w:rFonts w:asciiTheme="minorHAnsi" w:hAnsiTheme="minorHAnsi"/>
                <w:sz w:val="18"/>
                <w:szCs w:val="18"/>
                <w:lang w:val="en-US"/>
              </w:rPr>
              <w:t xml:space="preserve">.  </w:t>
            </w:r>
            <w:r w:rsidRPr="00D075AD">
              <w:rPr>
                <w:rFonts w:asciiTheme="minorHAnsi" w:hAnsiTheme="minorHAnsi"/>
                <w:sz w:val="18"/>
                <w:szCs w:val="18"/>
                <w:lang w:val="es-CL"/>
              </w:rPr>
              <w:t xml:space="preserve">“… </w:t>
            </w:r>
            <w:r w:rsidRPr="00D075AD">
              <w:rPr>
                <w:rFonts w:asciiTheme="minorHAnsi" w:hAnsiTheme="minorHAnsi"/>
                <w:sz w:val="18"/>
                <w:szCs w:val="18"/>
              </w:rPr>
              <w:t>Para verificar el cumplimiento de los límites máximos de emisión de SO</w:t>
            </w:r>
            <w:r w:rsidRPr="00D075AD">
              <w:rPr>
                <w:rFonts w:asciiTheme="minorHAnsi" w:hAnsiTheme="minorHAnsi"/>
                <w:sz w:val="18"/>
                <w:szCs w:val="18"/>
                <w:vertAlign w:val="subscript"/>
              </w:rPr>
              <w:t>2</w:t>
            </w:r>
            <w:r w:rsidRPr="00D075AD">
              <w:rPr>
                <w:rFonts w:asciiTheme="minorHAnsi" w:hAnsiTheme="minorHAnsi"/>
                <w:sz w:val="18"/>
                <w:szCs w:val="18"/>
              </w:rPr>
              <w:t xml:space="preserve"> y de As y del porcentaje de captura y fijación de azufre y de As, las fuentes emisoras nuevas y existentes deberán presentar a la Superintendencia del Medio Ambiente, para su aprobación, las metodologías específicas conforme las cuales se realizarán los balances de masa mensuales para azufre y arsénico dentro del límite del sistema, en el plazo de 45 días hábiles a contar de la entrada en vigencia del presente decreto o de la entrada en operación, según se trate de fuentes existentes o nuevas, respectivamente”.</w:t>
            </w:r>
          </w:p>
          <w:p w14:paraId="4E7174BD" w14:textId="23B807BA" w:rsidR="00745AB4" w:rsidRPr="00937D14" w:rsidRDefault="00745AB4" w:rsidP="00937D14">
            <w:pPr>
              <w:pStyle w:val="HTMLconformatoprevio"/>
              <w:jc w:val="both"/>
              <w:rPr>
                <w:rFonts w:asciiTheme="minorHAnsi" w:hAnsiTheme="minorHAnsi" w:cs="Times New Roman"/>
                <w:i/>
                <w:sz w:val="18"/>
                <w:szCs w:val="18"/>
              </w:rPr>
            </w:pPr>
            <w:r w:rsidRPr="00D075AD">
              <w:rPr>
                <w:rFonts w:asciiTheme="minorHAnsi" w:hAnsiTheme="minorHAnsi"/>
                <w:b/>
                <w:sz w:val="18"/>
                <w:szCs w:val="18"/>
                <w:lang w:val="en-US"/>
              </w:rPr>
              <w:t>Art. N°</w:t>
            </w:r>
            <w:r w:rsidRPr="00D075AD">
              <w:rPr>
                <w:rFonts w:asciiTheme="minorHAnsi" w:hAnsiTheme="minorHAnsi" w:cs="Times New Roman"/>
                <w:b/>
                <w:sz w:val="18"/>
                <w:szCs w:val="18"/>
                <w:lang w:val="en-US"/>
              </w:rPr>
              <w:t xml:space="preserve"> 13</w:t>
            </w:r>
            <w:r w:rsidRPr="00D075AD">
              <w:rPr>
                <w:rFonts w:asciiTheme="minorHAnsi" w:hAnsiTheme="minorHAnsi"/>
                <w:b/>
                <w:sz w:val="18"/>
                <w:szCs w:val="18"/>
                <w:lang w:val="en-US"/>
              </w:rPr>
              <w:t xml:space="preserve"> D.S. N° 28/2013 MMA. </w:t>
            </w:r>
            <w:r w:rsidRPr="00D075AD">
              <w:rPr>
                <w:rFonts w:asciiTheme="minorHAnsi" w:hAnsiTheme="minorHAnsi" w:cs="Times New Roman"/>
                <w:sz w:val="18"/>
                <w:szCs w:val="18"/>
              </w:rPr>
              <w:t xml:space="preserve">“Las fuentes emisoras nuevas y existentes deben realizar una auditoría, con el objeto de revisar y verificar la aplicación de las metodologías usadas en los balances de masa…”. </w:t>
            </w:r>
            <w:r w:rsidRPr="00D075AD">
              <w:rPr>
                <w:rFonts w:asciiTheme="minorHAnsi" w:hAnsiTheme="minorHAnsi" w:cs="Times New Roman"/>
                <w:i/>
                <w:sz w:val="18"/>
                <w:szCs w:val="18"/>
              </w:rPr>
              <w:t>“La auditoría se deberá realizar anualmente, por una entidad certificadora de conformidad autorizada por la Superintendencia del Medio Ambiente”</w:t>
            </w:r>
            <w:r w:rsidRPr="00D075AD">
              <w:rPr>
                <w:rFonts w:asciiTheme="minorHAnsi" w:hAnsiTheme="minorHAnsi" w:cs="Times New Roman"/>
                <w:sz w:val="18"/>
                <w:szCs w:val="18"/>
              </w:rPr>
              <w:t xml:space="preserve">. </w:t>
            </w:r>
            <w:r w:rsidRPr="00D075AD">
              <w:rPr>
                <w:rFonts w:asciiTheme="minorHAnsi" w:hAnsiTheme="minorHAnsi" w:cs="Times New Roman"/>
                <w:i/>
                <w:sz w:val="18"/>
                <w:szCs w:val="18"/>
              </w:rPr>
              <w:t xml:space="preserve">“La auditoría se deberá implementar durante el primer semestre de cada año calendario. Se deberá informar a la Superintendencia del Medio Ambiente y a la Secretaría Regional. Ministerial (Seremi) del Medio Ambiente respectiva sobre el inicio y duración de la </w:t>
            </w:r>
            <w:r w:rsidRPr="00D075AD">
              <w:rPr>
                <w:rFonts w:asciiTheme="minorHAnsi" w:hAnsiTheme="minorHAnsi" w:cs="Times New Roman"/>
                <w:i/>
                <w:sz w:val="18"/>
                <w:szCs w:val="18"/>
              </w:rPr>
              <w:br/>
              <w:t>auditoría”. “Una vez finalizada la auditoría, el informe se deberá remitir a la Superintendencia del Medio Ambiente y a la Seremi del Medio Ambiente respectiva, en un plazo no mayor a 15 días hábiles. La primera auditoría se deberá realizar a partir del año siguiente de la publicación de la presente norma, la cual tendrá por objeto validar la aplicación de la metodología específica implementada por cada fuente emisora”.</w:t>
            </w:r>
          </w:p>
          <w:p w14:paraId="2EDAF523" w14:textId="77777777" w:rsidR="00937D14" w:rsidRDefault="00937D14" w:rsidP="00937D14">
            <w:pPr>
              <w:pStyle w:val="HTMLconformatoprevio"/>
              <w:jc w:val="both"/>
              <w:rPr>
                <w:rFonts w:asciiTheme="minorHAnsi" w:hAnsiTheme="minorHAnsi" w:cs="Times New Roman"/>
                <w:sz w:val="18"/>
                <w:szCs w:val="18"/>
                <w:lang w:val="es-CL" w:eastAsia="en-US"/>
              </w:rPr>
            </w:pPr>
            <w:r w:rsidRPr="00FE5880">
              <w:rPr>
                <w:rFonts w:asciiTheme="minorHAnsi" w:hAnsiTheme="minorHAnsi" w:cs="Times New Roman"/>
                <w:b/>
                <w:sz w:val="18"/>
                <w:szCs w:val="18"/>
                <w:lang w:val="es-CL" w:eastAsia="en-US"/>
              </w:rPr>
              <w:t>Resolución Exenta N° 694</w:t>
            </w:r>
            <w:r w:rsidRPr="00FE5880">
              <w:rPr>
                <w:rFonts w:asciiTheme="minorHAnsi" w:hAnsiTheme="minorHAnsi" w:cs="Times New Roman"/>
                <w:sz w:val="18"/>
                <w:szCs w:val="18"/>
                <w:lang w:val="es-CL" w:eastAsia="en-US"/>
              </w:rPr>
              <w:t xml:space="preserve"> de 21 de agosto de 2015 de SMA, que aprueba Protocolo para Validación de Metodologías de Balances de Masa de Arsénico y Azufre en fuentes emisoras </w:t>
            </w:r>
            <w:proofErr w:type="gramStart"/>
            <w:r w:rsidRPr="00FE5880">
              <w:rPr>
                <w:rFonts w:asciiTheme="minorHAnsi" w:hAnsiTheme="minorHAnsi" w:cs="Times New Roman"/>
                <w:sz w:val="18"/>
                <w:szCs w:val="18"/>
                <w:lang w:val="es-CL" w:eastAsia="en-US"/>
              </w:rPr>
              <w:t>de acuerdo al</w:t>
            </w:r>
            <w:proofErr w:type="gramEnd"/>
            <w:r w:rsidRPr="00FE5880">
              <w:rPr>
                <w:rFonts w:asciiTheme="minorHAnsi" w:hAnsiTheme="minorHAnsi" w:cs="Times New Roman"/>
                <w:sz w:val="18"/>
                <w:szCs w:val="18"/>
                <w:lang w:val="es-CL" w:eastAsia="en-US"/>
              </w:rPr>
              <w:t xml:space="preserve"> D.S. 28/2013 MMA.</w:t>
            </w:r>
          </w:p>
          <w:p w14:paraId="20FB1835" w14:textId="77777777" w:rsidR="00937D14" w:rsidRDefault="00937D14" w:rsidP="00937D14">
            <w:pPr>
              <w:pStyle w:val="HTMLconformatoprevio"/>
              <w:jc w:val="both"/>
              <w:rPr>
                <w:rFonts w:asciiTheme="minorHAnsi" w:hAnsiTheme="minorHAnsi"/>
                <w:sz w:val="18"/>
                <w:szCs w:val="18"/>
                <w:lang w:val="es-CL" w:eastAsia="en-US"/>
              </w:rPr>
            </w:pPr>
            <w:r>
              <w:rPr>
                <w:rFonts w:asciiTheme="minorHAnsi" w:hAnsiTheme="minorHAnsi"/>
                <w:b/>
                <w:sz w:val="18"/>
                <w:szCs w:val="18"/>
                <w:lang w:val="es-CL" w:eastAsia="en-US"/>
              </w:rPr>
              <w:t xml:space="preserve">Art. N° 3 de </w:t>
            </w:r>
            <w:r w:rsidRPr="00E40808">
              <w:rPr>
                <w:rFonts w:asciiTheme="minorHAnsi" w:hAnsiTheme="minorHAnsi" w:cs="Times New Roman"/>
                <w:b/>
                <w:sz w:val="18"/>
                <w:szCs w:val="18"/>
                <w:lang w:val="es-CL" w:eastAsia="en-US"/>
              </w:rPr>
              <w:t xml:space="preserve">Resolución </w:t>
            </w:r>
            <w:r>
              <w:rPr>
                <w:rFonts w:asciiTheme="minorHAnsi" w:hAnsiTheme="minorHAnsi"/>
                <w:b/>
                <w:sz w:val="18"/>
                <w:szCs w:val="18"/>
                <w:lang w:val="es-CL" w:eastAsia="en-US"/>
              </w:rPr>
              <w:t>E</w:t>
            </w:r>
            <w:r w:rsidRPr="00E40808">
              <w:rPr>
                <w:rFonts w:asciiTheme="minorHAnsi" w:hAnsiTheme="minorHAnsi" w:cs="Times New Roman"/>
                <w:b/>
                <w:sz w:val="18"/>
                <w:szCs w:val="18"/>
                <w:lang w:val="es-CL" w:eastAsia="en-US"/>
              </w:rPr>
              <w:t xml:space="preserve">xenta </w:t>
            </w:r>
            <w:r>
              <w:rPr>
                <w:rFonts w:asciiTheme="minorHAnsi" w:hAnsiTheme="minorHAnsi"/>
                <w:b/>
                <w:sz w:val="18"/>
                <w:szCs w:val="18"/>
                <w:lang w:val="es-CL" w:eastAsia="en-US"/>
              </w:rPr>
              <w:t xml:space="preserve">N° </w:t>
            </w:r>
            <w:r w:rsidRPr="00E40808">
              <w:rPr>
                <w:rFonts w:asciiTheme="minorHAnsi" w:hAnsiTheme="minorHAnsi" w:cs="Times New Roman"/>
                <w:b/>
                <w:sz w:val="18"/>
                <w:szCs w:val="18"/>
                <w:lang w:val="es-CL" w:eastAsia="en-US"/>
              </w:rPr>
              <w:t>1227</w:t>
            </w:r>
            <w:r>
              <w:rPr>
                <w:rFonts w:asciiTheme="minorHAnsi" w:hAnsiTheme="minorHAnsi"/>
                <w:b/>
                <w:sz w:val="18"/>
                <w:szCs w:val="18"/>
                <w:lang w:val="es-CL" w:eastAsia="en-US"/>
              </w:rPr>
              <w:t>/201</w:t>
            </w:r>
            <w:r w:rsidRPr="00AC7BE8">
              <w:rPr>
                <w:rFonts w:asciiTheme="minorHAnsi" w:hAnsiTheme="minorHAnsi"/>
                <w:b/>
                <w:sz w:val="18"/>
                <w:szCs w:val="18"/>
                <w:lang w:val="es-CL" w:eastAsia="en-US"/>
              </w:rPr>
              <w:t xml:space="preserve">5 </w:t>
            </w:r>
            <w:r w:rsidRPr="00AC7BE8">
              <w:rPr>
                <w:rFonts w:asciiTheme="minorHAnsi" w:hAnsiTheme="minorHAnsi" w:cs="Times New Roman"/>
                <w:b/>
                <w:sz w:val="18"/>
                <w:szCs w:val="18"/>
                <w:lang w:val="es-CL" w:eastAsia="en-US"/>
              </w:rPr>
              <w:t>SMA</w:t>
            </w:r>
            <w:r w:rsidRPr="00E40808">
              <w:rPr>
                <w:rFonts w:asciiTheme="minorHAnsi" w:hAnsiTheme="minorHAnsi" w:cs="Times New Roman"/>
                <w:sz w:val="18"/>
                <w:szCs w:val="18"/>
                <w:lang w:val="es-CL" w:eastAsia="en-US"/>
              </w:rPr>
              <w:t xml:space="preserve">, </w:t>
            </w:r>
            <w:r>
              <w:rPr>
                <w:rFonts w:asciiTheme="minorHAnsi" w:hAnsiTheme="minorHAnsi"/>
                <w:sz w:val="18"/>
                <w:szCs w:val="18"/>
                <w:lang w:val="es-CL" w:eastAsia="en-US"/>
              </w:rPr>
              <w:t xml:space="preserve">Mediante el módulo Sistema de Cumplimiento de Normas Atmosféricas, los titulares de las fuentes afectas deberán remitir el informe anual de auditoría externa, según lo señalado en artículo 13, y los informes mensuales y el informe anual según lo señalado en su artículo 16.  </w:t>
            </w:r>
          </w:p>
          <w:p w14:paraId="0B412597" w14:textId="77777777" w:rsidR="00745AB4" w:rsidRPr="00B77675" w:rsidRDefault="00745AB4" w:rsidP="00745AB4">
            <w:pPr>
              <w:jc w:val="both"/>
            </w:pPr>
          </w:p>
        </w:tc>
      </w:tr>
      <w:tr w:rsidR="00745AB4" w:rsidRPr="00F94DB1" w14:paraId="044B3EA9" w14:textId="77777777" w:rsidTr="00745AB4">
        <w:trPr>
          <w:trHeight w:val="699"/>
        </w:trPr>
        <w:tc>
          <w:tcPr>
            <w:tcW w:w="5000" w:type="pct"/>
          </w:tcPr>
          <w:p w14:paraId="413F8422" w14:textId="77777777" w:rsidR="00745AB4" w:rsidRPr="0003005B" w:rsidRDefault="00745AB4" w:rsidP="00745AB4">
            <w:pPr>
              <w:rPr>
                <w:b/>
                <w:sz w:val="22"/>
                <w:szCs w:val="22"/>
              </w:rPr>
            </w:pPr>
            <w:r w:rsidRPr="0003005B">
              <w:rPr>
                <w:b/>
                <w:sz w:val="22"/>
                <w:szCs w:val="22"/>
              </w:rPr>
              <w:lastRenderedPageBreak/>
              <w:t>Resultado (s) examen de Información:</w:t>
            </w:r>
          </w:p>
          <w:p w14:paraId="3CBCEE6F" w14:textId="77777777" w:rsidR="00745AB4" w:rsidRPr="0003005B" w:rsidRDefault="00745AB4" w:rsidP="00745AB4">
            <w:pPr>
              <w:rPr>
                <w:b/>
                <w:sz w:val="22"/>
                <w:szCs w:val="22"/>
              </w:rPr>
            </w:pPr>
          </w:p>
          <w:p w14:paraId="3713E93F" w14:textId="1E445C24" w:rsidR="00745AB4" w:rsidRPr="0003005B" w:rsidRDefault="00C312EC" w:rsidP="00C312EC">
            <w:pPr>
              <w:pStyle w:val="Ttulo2"/>
              <w:numPr>
                <w:ilvl w:val="0"/>
                <w:numId w:val="0"/>
              </w:numPr>
              <w:ind w:left="720" w:hanging="720"/>
              <w:outlineLvl w:val="1"/>
            </w:pPr>
            <w:bookmarkStart w:id="140" w:name="_Toc46307623"/>
            <w:bookmarkStart w:id="141" w:name="_Toc54095455"/>
            <w:r w:rsidRPr="0003005B">
              <w:t xml:space="preserve">5.2.1 </w:t>
            </w:r>
            <w:r w:rsidR="00745AB4" w:rsidRPr="0003005B">
              <w:t>Verificación anual del cumplimiento del límite máximo de emisión de arsénico (As) y dióxido de azufre (SO</w:t>
            </w:r>
            <w:r w:rsidR="00745AB4" w:rsidRPr="0003005B">
              <w:rPr>
                <w:vertAlign w:val="subscript"/>
              </w:rPr>
              <w:t>2</w:t>
            </w:r>
            <w:r w:rsidR="00745AB4" w:rsidRPr="0003005B">
              <w:t xml:space="preserve">), y captura y fijación de azufre (S) y arsénico en la Fundición </w:t>
            </w:r>
            <w:r w:rsidR="00937D14" w:rsidRPr="0003005B">
              <w:t>Potrerillos</w:t>
            </w:r>
            <w:r w:rsidR="00745AB4" w:rsidRPr="0003005B">
              <w:t>.</w:t>
            </w:r>
            <w:bookmarkEnd w:id="140"/>
            <w:bookmarkEnd w:id="141"/>
          </w:p>
          <w:p w14:paraId="11E7F653" w14:textId="77777777" w:rsidR="00745AB4" w:rsidRPr="008B6508" w:rsidRDefault="00745AB4" w:rsidP="00745AB4">
            <w:pPr>
              <w:rPr>
                <w:sz w:val="12"/>
                <w:szCs w:val="12"/>
              </w:rPr>
            </w:pPr>
          </w:p>
          <w:p w14:paraId="0AE178DD" w14:textId="77777777" w:rsidR="00745AB4" w:rsidRPr="00CD2726" w:rsidRDefault="00745AB4" w:rsidP="00745AB4">
            <w:pPr>
              <w:rPr>
                <w:b/>
              </w:rPr>
            </w:pPr>
            <w:r w:rsidRPr="00CD2726">
              <w:rPr>
                <w:sz w:val="18"/>
                <w:szCs w:val="18"/>
              </w:rPr>
              <w:t xml:space="preserve">Del </w:t>
            </w:r>
            <w:r w:rsidRPr="00CD2726">
              <w:rPr>
                <w:sz w:val="18"/>
              </w:rPr>
              <w:t>examen de información de la documentación revisada, es posible señalar respecto a la Metodología de Balances de Masa lo siguiente</w:t>
            </w:r>
          </w:p>
          <w:p w14:paraId="06E67E4C" w14:textId="77777777" w:rsidR="00745AB4" w:rsidRPr="00CD2726" w:rsidRDefault="00745AB4" w:rsidP="00745AB4">
            <w:pPr>
              <w:rPr>
                <w:b/>
                <w:sz w:val="12"/>
                <w:szCs w:val="12"/>
              </w:rPr>
            </w:pPr>
          </w:p>
          <w:p w14:paraId="5387CC13" w14:textId="3532E16E" w:rsidR="00745AB4" w:rsidRDefault="00745AB4" w:rsidP="00F87784">
            <w:pPr>
              <w:pStyle w:val="Prrafodelista"/>
              <w:numPr>
                <w:ilvl w:val="0"/>
                <w:numId w:val="16"/>
              </w:numPr>
              <w:rPr>
                <w:sz w:val="18"/>
              </w:rPr>
            </w:pPr>
            <w:r w:rsidRPr="00CD2726">
              <w:rPr>
                <w:sz w:val="18"/>
              </w:rPr>
              <w:t>Fundición</w:t>
            </w:r>
            <w:r w:rsidR="00937D14" w:rsidRPr="00CD2726">
              <w:rPr>
                <w:sz w:val="18"/>
              </w:rPr>
              <w:t xml:space="preserve"> Potrerillos</w:t>
            </w:r>
            <w:r w:rsidRPr="00CD2726">
              <w:rPr>
                <w:sz w:val="18"/>
              </w:rPr>
              <w:t xml:space="preserve"> determina las emisiones de As y SO</w:t>
            </w:r>
            <w:r w:rsidRPr="00CD2726">
              <w:rPr>
                <w:sz w:val="18"/>
                <w:vertAlign w:val="subscript"/>
              </w:rPr>
              <w:t>2</w:t>
            </w:r>
            <w:r w:rsidRPr="00CD2726">
              <w:rPr>
                <w:sz w:val="18"/>
              </w:rPr>
              <w:t xml:space="preserve">, en el Sistema de la Fundición, mediante la metodología de balances de masa de arsénico y azufre que se encuentra aprobada mediante la Resolución Exenta </w:t>
            </w:r>
            <w:proofErr w:type="spellStart"/>
            <w:r w:rsidRPr="00CD2726">
              <w:rPr>
                <w:sz w:val="18"/>
              </w:rPr>
              <w:t>N°</w:t>
            </w:r>
            <w:proofErr w:type="spellEnd"/>
            <w:r w:rsidRPr="00CD2726">
              <w:rPr>
                <w:sz w:val="18"/>
              </w:rPr>
              <w:t xml:space="preserve"> </w:t>
            </w:r>
            <w:r w:rsidR="00CD2726">
              <w:rPr>
                <w:sz w:val="18"/>
              </w:rPr>
              <w:t xml:space="preserve">555 </w:t>
            </w:r>
            <w:r w:rsidRPr="00CD2726">
              <w:rPr>
                <w:sz w:val="18"/>
              </w:rPr>
              <w:t xml:space="preserve">de </w:t>
            </w:r>
            <w:r w:rsidR="008962C8">
              <w:rPr>
                <w:sz w:val="18"/>
              </w:rPr>
              <w:t>24</w:t>
            </w:r>
            <w:r w:rsidRPr="00CD2726">
              <w:rPr>
                <w:sz w:val="18"/>
              </w:rPr>
              <w:t xml:space="preserve"> de </w:t>
            </w:r>
            <w:r w:rsidR="008962C8">
              <w:rPr>
                <w:sz w:val="18"/>
              </w:rPr>
              <w:t>abril</w:t>
            </w:r>
            <w:r w:rsidRPr="00CD2726">
              <w:rPr>
                <w:sz w:val="18"/>
              </w:rPr>
              <w:t xml:space="preserve"> de 201</w:t>
            </w:r>
            <w:r w:rsidR="00CD2726">
              <w:rPr>
                <w:sz w:val="18"/>
              </w:rPr>
              <w:t>9</w:t>
            </w:r>
            <w:r w:rsidRPr="00CD2726">
              <w:rPr>
                <w:sz w:val="18"/>
              </w:rPr>
              <w:t xml:space="preserve"> de SMA.</w:t>
            </w:r>
          </w:p>
          <w:p w14:paraId="7BFF16B1" w14:textId="77777777" w:rsidR="00AC14C0" w:rsidRPr="00AC14C0" w:rsidRDefault="00AC14C0" w:rsidP="00AC14C0">
            <w:pPr>
              <w:rPr>
                <w:sz w:val="8"/>
                <w:szCs w:val="10"/>
              </w:rPr>
            </w:pPr>
          </w:p>
          <w:p w14:paraId="1BACE406" w14:textId="4EBE4171" w:rsidR="00745AB4" w:rsidRDefault="00745AB4" w:rsidP="00F87784">
            <w:pPr>
              <w:pStyle w:val="Prrafodelista"/>
              <w:numPr>
                <w:ilvl w:val="0"/>
                <w:numId w:val="16"/>
              </w:numPr>
              <w:rPr>
                <w:sz w:val="18"/>
              </w:rPr>
            </w:pPr>
            <w:bookmarkStart w:id="142" w:name="_Hlk491708417"/>
            <w:r w:rsidRPr="00CD2726">
              <w:rPr>
                <w:sz w:val="18"/>
              </w:rPr>
              <w:t xml:space="preserve">El Titular mediante carta </w:t>
            </w:r>
            <w:r w:rsidR="008F162F">
              <w:rPr>
                <w:sz w:val="18"/>
              </w:rPr>
              <w:t>DSAL-GSS 111/2019</w:t>
            </w:r>
            <w:r w:rsidRPr="00CD2726">
              <w:rPr>
                <w:sz w:val="18"/>
              </w:rPr>
              <w:t xml:space="preserve"> informa el inicio y duración de la auditoría externa anual de la metodología de balances de masa de As y S para la Fundición </w:t>
            </w:r>
            <w:r w:rsidR="008F162F">
              <w:rPr>
                <w:sz w:val="18"/>
              </w:rPr>
              <w:t>Potrerillos</w:t>
            </w:r>
            <w:r w:rsidRPr="00CD2726">
              <w:rPr>
                <w:sz w:val="18"/>
              </w:rPr>
              <w:t xml:space="preserve"> correspondiente al año 2019. </w:t>
            </w:r>
            <w:r w:rsidR="008F162F">
              <w:rPr>
                <w:sz w:val="18"/>
              </w:rPr>
              <w:t xml:space="preserve">En dicha carta informa que el día 18 de junio se inicia proceso de </w:t>
            </w:r>
            <w:r w:rsidR="008B3F1E">
              <w:rPr>
                <w:sz w:val="18"/>
              </w:rPr>
              <w:t>Auditoría</w:t>
            </w:r>
            <w:r w:rsidR="008F162F">
              <w:rPr>
                <w:sz w:val="18"/>
              </w:rPr>
              <w:t xml:space="preserve"> Externa y tendrá una duración de 40 días. </w:t>
            </w:r>
            <w:r w:rsidRPr="00CD2726">
              <w:rPr>
                <w:sz w:val="18"/>
              </w:rPr>
              <w:t xml:space="preserve"> Posteriormente con fecha,</w:t>
            </w:r>
            <w:r w:rsidR="008B3F1E">
              <w:rPr>
                <w:sz w:val="18"/>
              </w:rPr>
              <w:t xml:space="preserve"> 12</w:t>
            </w:r>
            <w:r w:rsidRPr="00CD2726">
              <w:rPr>
                <w:sz w:val="18"/>
              </w:rPr>
              <w:t xml:space="preserve"> de </w:t>
            </w:r>
            <w:r w:rsidR="008B3F1E">
              <w:rPr>
                <w:sz w:val="18"/>
              </w:rPr>
              <w:t>agosto</w:t>
            </w:r>
            <w:r w:rsidRPr="00CD2726">
              <w:rPr>
                <w:sz w:val="18"/>
              </w:rPr>
              <w:t xml:space="preserve"> de 2019, el Titular remite a través del RETC el informe </w:t>
            </w:r>
            <w:r w:rsidR="008F162F">
              <w:rPr>
                <w:sz w:val="18"/>
              </w:rPr>
              <w:t>de Evaluación de la Conformidad IEC-08-2019.</w:t>
            </w:r>
          </w:p>
          <w:p w14:paraId="73E16BE2" w14:textId="77777777" w:rsidR="00AC14C0" w:rsidRPr="00AC14C0" w:rsidRDefault="00AC14C0" w:rsidP="00AC14C0">
            <w:pPr>
              <w:rPr>
                <w:sz w:val="8"/>
                <w:szCs w:val="10"/>
              </w:rPr>
            </w:pPr>
          </w:p>
          <w:p w14:paraId="71049F00" w14:textId="286F1385" w:rsidR="00745AB4" w:rsidRDefault="00745AB4" w:rsidP="00F87784">
            <w:pPr>
              <w:pStyle w:val="Prrafodelista"/>
              <w:numPr>
                <w:ilvl w:val="0"/>
                <w:numId w:val="16"/>
              </w:numPr>
              <w:rPr>
                <w:sz w:val="18"/>
                <w:szCs w:val="18"/>
              </w:rPr>
            </w:pPr>
            <w:r w:rsidRPr="00CD2726">
              <w:rPr>
                <w:sz w:val="18"/>
              </w:rPr>
              <w:t xml:space="preserve">Cabe mencionar que el informe de auditoría año 2019, da cuenta de la revisión y verificación de la aplicación de la metodología de balances de masa para el periodo enero – diciembre 2018. </w:t>
            </w:r>
            <w:r w:rsidR="008B3F1E">
              <w:rPr>
                <w:sz w:val="18"/>
              </w:rPr>
              <w:t xml:space="preserve"> En punto 9.5 del Informe se señala: </w:t>
            </w:r>
            <w:r w:rsidR="008B3F1E" w:rsidRPr="008B3F1E">
              <w:rPr>
                <w:sz w:val="18"/>
                <w:szCs w:val="18"/>
              </w:rPr>
              <w:t>“no se detectaron desviaciones en los cálculos de las masas de arsénico y azufre entre las emisiones reportadas por Fundición Potrerillos y las emisiones auditadas</w:t>
            </w:r>
            <w:r w:rsidR="008B3F1E">
              <w:rPr>
                <w:sz w:val="18"/>
                <w:szCs w:val="18"/>
              </w:rPr>
              <w:t>”</w:t>
            </w:r>
            <w:r w:rsidR="008B3F1E" w:rsidRPr="008B3F1E">
              <w:rPr>
                <w:sz w:val="18"/>
                <w:szCs w:val="18"/>
              </w:rPr>
              <w:t>.</w:t>
            </w:r>
            <w:bookmarkEnd w:id="142"/>
            <w:r w:rsidR="004E54EC">
              <w:rPr>
                <w:sz w:val="18"/>
                <w:szCs w:val="18"/>
              </w:rPr>
              <w:t xml:space="preserve"> No obstante, se señala, que las observaciones levantadas en la Auditorias deben ser abordadas por el Titular para mejorar la formulación de la metodología de balances de masas </w:t>
            </w:r>
          </w:p>
          <w:p w14:paraId="484C95C1" w14:textId="77777777" w:rsidR="00AC14C0" w:rsidRPr="00AC14C0" w:rsidRDefault="00AC14C0" w:rsidP="00AC14C0">
            <w:pPr>
              <w:rPr>
                <w:sz w:val="8"/>
                <w:szCs w:val="8"/>
              </w:rPr>
            </w:pPr>
          </w:p>
          <w:p w14:paraId="5954AEE5" w14:textId="77777777" w:rsidR="00745AB4" w:rsidRPr="00CD2726" w:rsidRDefault="00745AB4" w:rsidP="00F87784">
            <w:pPr>
              <w:pStyle w:val="Prrafodelista"/>
              <w:numPr>
                <w:ilvl w:val="0"/>
                <w:numId w:val="16"/>
              </w:numPr>
              <w:rPr>
                <w:iCs/>
                <w:sz w:val="18"/>
                <w:szCs w:val="18"/>
              </w:rPr>
            </w:pPr>
            <w:r w:rsidRPr="00CD2726">
              <w:rPr>
                <w:iCs/>
                <w:sz w:val="18"/>
                <w:szCs w:val="18"/>
              </w:rPr>
              <w:t xml:space="preserve">Por otra parte, en el marco de la evaluación de cumplimiento normativo de los límites máximos de emisión de As y S, esta Superintendencia </w:t>
            </w:r>
            <w:r w:rsidRPr="00CD2726">
              <w:rPr>
                <w:sz w:val="18"/>
                <w:szCs w:val="18"/>
              </w:rPr>
              <w:t xml:space="preserve">ha verificado mediante la planilla de reporte mensual y anual que los balances de masa de arsénico (As) y azufre (S) que contemplen los flujos de entrada, salida e intermedios (inventarios) declarados en la Metodología de Balances de Masa vigente, así como el cálculo de las emisiones de As y S obtenidas a partir de los flujos considerados en los balances de masas. En base a lo anterior, es posible señalar lo siguiente: </w:t>
            </w:r>
          </w:p>
          <w:p w14:paraId="417DE1A4" w14:textId="5AF82A78" w:rsidR="004E54EC" w:rsidRPr="004E54EC" w:rsidRDefault="004E54EC" w:rsidP="00F87784">
            <w:pPr>
              <w:pStyle w:val="Prrafodelista"/>
              <w:numPr>
                <w:ilvl w:val="1"/>
                <w:numId w:val="16"/>
              </w:numPr>
              <w:rPr>
                <w:iCs/>
                <w:sz w:val="18"/>
                <w:szCs w:val="18"/>
              </w:rPr>
            </w:pPr>
            <w:r w:rsidRPr="004E54EC">
              <w:rPr>
                <w:sz w:val="18"/>
                <w:szCs w:val="18"/>
              </w:rPr>
              <w:t xml:space="preserve">En planilla de cálculo de los balances de masa de As y S señalan como corriente “Inventario Carga Líquida”. Sin embargo, en la metodología de balances de masa aprobada mediante Resolución Exenta </w:t>
            </w:r>
            <w:proofErr w:type="spellStart"/>
            <w:r w:rsidRPr="004E54EC">
              <w:rPr>
                <w:sz w:val="18"/>
                <w:szCs w:val="18"/>
              </w:rPr>
              <w:t>N°</w:t>
            </w:r>
            <w:proofErr w:type="spellEnd"/>
            <w:r w:rsidRPr="004E54EC">
              <w:rPr>
                <w:sz w:val="18"/>
                <w:szCs w:val="18"/>
              </w:rPr>
              <w:t xml:space="preserve"> 555, de 24 de abril de 2019, de la SMA, no se encuentra </w:t>
            </w:r>
            <w:proofErr w:type="gramStart"/>
            <w:r w:rsidR="00655E9F" w:rsidRPr="004E54EC">
              <w:rPr>
                <w:sz w:val="18"/>
                <w:szCs w:val="18"/>
              </w:rPr>
              <w:t>declarada</w:t>
            </w:r>
            <w:r w:rsidRPr="004E54EC">
              <w:rPr>
                <w:sz w:val="18"/>
                <w:szCs w:val="18"/>
              </w:rPr>
              <w:t xml:space="preserve"> </w:t>
            </w:r>
            <w:r w:rsidR="00655E9F">
              <w:rPr>
                <w:sz w:val="18"/>
                <w:szCs w:val="18"/>
              </w:rPr>
              <w:t>como</w:t>
            </w:r>
            <w:proofErr w:type="gramEnd"/>
            <w:r w:rsidR="00655E9F">
              <w:rPr>
                <w:sz w:val="18"/>
                <w:szCs w:val="18"/>
              </w:rPr>
              <w:t xml:space="preserve"> </w:t>
            </w:r>
            <w:r w:rsidRPr="004E54EC">
              <w:rPr>
                <w:sz w:val="18"/>
                <w:szCs w:val="18"/>
              </w:rPr>
              <w:t>corriente en la tabla del punto 5. Muestreo y del punto 6. Análisis químico.</w:t>
            </w:r>
          </w:p>
          <w:p w14:paraId="4DE08B65" w14:textId="77777777" w:rsidR="004E54EC" w:rsidRDefault="004E54EC" w:rsidP="00F87784">
            <w:pPr>
              <w:pStyle w:val="Prrafodelista"/>
              <w:numPr>
                <w:ilvl w:val="1"/>
                <w:numId w:val="16"/>
              </w:numPr>
              <w:rPr>
                <w:iCs/>
                <w:sz w:val="18"/>
                <w:szCs w:val="18"/>
              </w:rPr>
            </w:pPr>
            <w:r w:rsidRPr="004E54EC">
              <w:rPr>
                <w:iCs/>
                <w:sz w:val="18"/>
                <w:szCs w:val="18"/>
              </w:rPr>
              <w:t>En el mes de julio del año 2019, para la emisión de As se evidencia una diferencia entre lo presentado por el Titular Codelco para la Fundición Potrerillos y la verificación efectuada por la SMA. Dicha diferencia se produce debido a la corriente de salida “Polvo Captado no Recirculado Producto de La Operación Normal”.</w:t>
            </w:r>
          </w:p>
          <w:p w14:paraId="276ED5E5" w14:textId="77777777" w:rsidR="004E54EC" w:rsidRPr="004E54EC" w:rsidRDefault="004E54EC" w:rsidP="00F87784">
            <w:pPr>
              <w:pStyle w:val="Prrafodelista"/>
              <w:numPr>
                <w:ilvl w:val="1"/>
                <w:numId w:val="16"/>
              </w:numPr>
              <w:rPr>
                <w:iCs/>
                <w:sz w:val="14"/>
                <w:szCs w:val="14"/>
              </w:rPr>
            </w:pPr>
            <w:r w:rsidRPr="004E54EC">
              <w:rPr>
                <w:sz w:val="18"/>
                <w:szCs w:val="18"/>
              </w:rPr>
              <w:t xml:space="preserve">Así también, en el mes de julio del año 2019, para la emisión de S se evidencia una diferencia entre lo presentado por el Titular Codelco para la Fundición Potrerillos y la verificación efectuada por la SMA. Dicha diferencia se produce debido a la corriente de salida </w:t>
            </w:r>
            <w:r w:rsidRPr="004E54EC">
              <w:rPr>
                <w:i/>
                <w:iCs/>
                <w:sz w:val="18"/>
                <w:szCs w:val="18"/>
              </w:rPr>
              <w:t>“Polvo Captado no Recirculado Producto de La Operación Normal”</w:t>
            </w:r>
            <w:r w:rsidRPr="004E54EC">
              <w:rPr>
                <w:sz w:val="18"/>
                <w:szCs w:val="18"/>
              </w:rPr>
              <w:t xml:space="preserve">. </w:t>
            </w:r>
          </w:p>
          <w:p w14:paraId="5DEF7B74" w14:textId="77A9A94E" w:rsidR="001A79ED" w:rsidRPr="001A79ED" w:rsidRDefault="004E54EC" w:rsidP="00F87784">
            <w:pPr>
              <w:pStyle w:val="Prrafodelista"/>
              <w:numPr>
                <w:ilvl w:val="1"/>
                <w:numId w:val="16"/>
              </w:numPr>
              <w:rPr>
                <w:iCs/>
                <w:sz w:val="10"/>
                <w:szCs w:val="10"/>
              </w:rPr>
            </w:pPr>
            <w:r w:rsidRPr="004E54EC">
              <w:rPr>
                <w:sz w:val="18"/>
                <w:szCs w:val="18"/>
              </w:rPr>
              <w:t>Respecto a los porcentajes de captura y fijación informados en las planillas de reporte mensual, se indica que el porcentaje de captura y fijación no puede ser mayor a 100%, por lo tanto, para aquellos meses que el cálculo del balance de masa arroje una emisión negativa ya sea para arsénico o azufre, no es posible utilizar dicho</w:t>
            </w:r>
            <w:r w:rsidR="00AC14C0">
              <w:rPr>
                <w:sz w:val="18"/>
                <w:szCs w:val="18"/>
              </w:rPr>
              <w:t xml:space="preserve">s valores </w:t>
            </w:r>
            <w:r w:rsidRPr="004E54EC">
              <w:rPr>
                <w:sz w:val="18"/>
                <w:szCs w:val="18"/>
              </w:rPr>
              <w:t>para el cálculo del porcentaje de captura y fijación anual de arsénico o azufre.</w:t>
            </w:r>
          </w:p>
          <w:p w14:paraId="66F4AE06" w14:textId="1E68D125" w:rsidR="001A79ED" w:rsidRPr="001A79ED" w:rsidRDefault="00745AB4" w:rsidP="00F87784">
            <w:pPr>
              <w:pStyle w:val="Prrafodelista"/>
              <w:numPr>
                <w:ilvl w:val="1"/>
                <w:numId w:val="16"/>
              </w:numPr>
              <w:rPr>
                <w:iCs/>
                <w:sz w:val="18"/>
                <w:szCs w:val="18"/>
              </w:rPr>
            </w:pPr>
            <w:r w:rsidRPr="001A79ED">
              <w:rPr>
                <w:iCs/>
                <w:sz w:val="18"/>
                <w:szCs w:val="18"/>
              </w:rPr>
              <w:t xml:space="preserve">Por lo antes señalado, se efectuó un requerimiento de información mediante la Res. Ex. </w:t>
            </w:r>
            <w:r w:rsidR="001A79ED" w:rsidRPr="001A79ED">
              <w:rPr>
                <w:iCs/>
                <w:sz w:val="18"/>
                <w:szCs w:val="18"/>
              </w:rPr>
              <w:t>998</w:t>
            </w:r>
            <w:r w:rsidRPr="001A79ED">
              <w:rPr>
                <w:iCs/>
                <w:sz w:val="18"/>
                <w:szCs w:val="18"/>
              </w:rPr>
              <w:t xml:space="preserve"> de </w:t>
            </w:r>
            <w:r w:rsidR="001A79ED" w:rsidRPr="001A79ED">
              <w:rPr>
                <w:iCs/>
                <w:sz w:val="18"/>
                <w:szCs w:val="18"/>
              </w:rPr>
              <w:t>12</w:t>
            </w:r>
            <w:r w:rsidRPr="001A79ED">
              <w:rPr>
                <w:iCs/>
                <w:sz w:val="18"/>
                <w:szCs w:val="18"/>
              </w:rPr>
              <w:t xml:space="preserve"> de </w:t>
            </w:r>
            <w:r w:rsidR="001A79ED" w:rsidRPr="001A79ED">
              <w:rPr>
                <w:iCs/>
                <w:sz w:val="18"/>
                <w:szCs w:val="18"/>
              </w:rPr>
              <w:t>junio</w:t>
            </w:r>
            <w:r w:rsidRPr="001A79ED">
              <w:rPr>
                <w:iCs/>
                <w:sz w:val="18"/>
                <w:szCs w:val="18"/>
              </w:rPr>
              <w:t xml:space="preserve"> de 20</w:t>
            </w:r>
            <w:r w:rsidR="001A79ED" w:rsidRPr="001A79ED">
              <w:rPr>
                <w:iCs/>
                <w:sz w:val="18"/>
                <w:szCs w:val="18"/>
              </w:rPr>
              <w:t>20</w:t>
            </w:r>
            <w:r w:rsidRPr="001A79ED">
              <w:rPr>
                <w:iCs/>
                <w:sz w:val="18"/>
                <w:szCs w:val="18"/>
              </w:rPr>
              <w:t xml:space="preserve"> SMA, solicitando la </w:t>
            </w:r>
            <w:r w:rsidR="001A79ED" w:rsidRPr="001A79ED">
              <w:rPr>
                <w:iCs/>
                <w:sz w:val="18"/>
                <w:szCs w:val="18"/>
              </w:rPr>
              <w:t xml:space="preserve">justificación técnica de la falta de declaración de la corriente “inventario carga liquida” en Tabla </w:t>
            </w:r>
            <w:r w:rsidR="001A79ED" w:rsidRPr="001A79ED">
              <w:rPr>
                <w:sz w:val="18"/>
                <w:szCs w:val="18"/>
              </w:rPr>
              <w:t xml:space="preserve">del </w:t>
            </w:r>
            <w:r w:rsidR="001A79ED" w:rsidRPr="001A79ED">
              <w:rPr>
                <w:i/>
                <w:iCs/>
                <w:sz w:val="18"/>
                <w:szCs w:val="18"/>
              </w:rPr>
              <w:t xml:space="preserve">punto 5. Muestreo </w:t>
            </w:r>
            <w:r w:rsidR="001A79ED" w:rsidRPr="001A79ED">
              <w:rPr>
                <w:sz w:val="18"/>
                <w:szCs w:val="18"/>
              </w:rPr>
              <w:t xml:space="preserve">y del </w:t>
            </w:r>
            <w:r w:rsidR="001A79ED" w:rsidRPr="001A79ED">
              <w:rPr>
                <w:i/>
                <w:iCs/>
                <w:sz w:val="18"/>
                <w:szCs w:val="18"/>
              </w:rPr>
              <w:t>punto 6. Análisis Químico</w:t>
            </w:r>
            <w:r w:rsidR="001A79ED" w:rsidRPr="001A79ED">
              <w:rPr>
                <w:sz w:val="18"/>
                <w:szCs w:val="18"/>
              </w:rPr>
              <w:t xml:space="preserve">, de la metodología de balances de masa de arsénico y azufre aprobada. </w:t>
            </w:r>
            <w:r w:rsidR="001A79ED">
              <w:rPr>
                <w:sz w:val="18"/>
                <w:szCs w:val="18"/>
              </w:rPr>
              <w:t xml:space="preserve">Por otra parte, se solicitó rectificar resultados de </w:t>
            </w:r>
            <w:r w:rsidR="004C19B7">
              <w:rPr>
                <w:sz w:val="18"/>
                <w:szCs w:val="18"/>
              </w:rPr>
              <w:t>balances de masas y porcentajes de captura y fijación anual de arsénico y azufre.</w:t>
            </w:r>
          </w:p>
          <w:p w14:paraId="2368C4AB" w14:textId="1A289FF6" w:rsidR="00745AB4" w:rsidRDefault="00745AB4" w:rsidP="00F87784">
            <w:pPr>
              <w:pStyle w:val="Prrafodelista"/>
              <w:numPr>
                <w:ilvl w:val="1"/>
                <w:numId w:val="16"/>
              </w:numPr>
              <w:rPr>
                <w:iCs/>
                <w:sz w:val="18"/>
                <w:szCs w:val="18"/>
              </w:rPr>
            </w:pPr>
            <w:r w:rsidRPr="00CD2726">
              <w:rPr>
                <w:iCs/>
                <w:sz w:val="18"/>
                <w:szCs w:val="18"/>
              </w:rPr>
              <w:t>Posteriormente, mediante carta G</w:t>
            </w:r>
            <w:r w:rsidR="00C312EC">
              <w:rPr>
                <w:iCs/>
                <w:sz w:val="18"/>
                <w:szCs w:val="18"/>
              </w:rPr>
              <w:t>CS</w:t>
            </w:r>
            <w:r w:rsidRPr="00CD2726">
              <w:rPr>
                <w:iCs/>
                <w:sz w:val="18"/>
                <w:szCs w:val="18"/>
              </w:rPr>
              <w:t>-08</w:t>
            </w:r>
            <w:r w:rsidR="00C312EC">
              <w:rPr>
                <w:iCs/>
                <w:sz w:val="18"/>
                <w:szCs w:val="18"/>
              </w:rPr>
              <w:t>2</w:t>
            </w:r>
            <w:r w:rsidRPr="00CD2726">
              <w:rPr>
                <w:iCs/>
                <w:sz w:val="18"/>
                <w:szCs w:val="18"/>
              </w:rPr>
              <w:t>/2020, Titular entrega respuesta a la Res. Ex.</w:t>
            </w:r>
            <w:r w:rsidR="00C312EC">
              <w:rPr>
                <w:iCs/>
                <w:sz w:val="18"/>
                <w:szCs w:val="18"/>
              </w:rPr>
              <w:t>998</w:t>
            </w:r>
            <w:r w:rsidRPr="00CD2726">
              <w:rPr>
                <w:iCs/>
                <w:sz w:val="18"/>
                <w:szCs w:val="18"/>
              </w:rPr>
              <w:t xml:space="preserve">/2020 SMA, señalando que </w:t>
            </w:r>
            <w:r w:rsidR="00C312EC">
              <w:rPr>
                <w:iCs/>
                <w:sz w:val="18"/>
                <w:szCs w:val="18"/>
              </w:rPr>
              <w:t>incorporar</w:t>
            </w:r>
            <w:r w:rsidR="007203F8">
              <w:rPr>
                <w:iCs/>
                <w:sz w:val="18"/>
                <w:szCs w:val="18"/>
              </w:rPr>
              <w:t>á</w:t>
            </w:r>
            <w:r w:rsidR="00C312EC">
              <w:rPr>
                <w:iCs/>
                <w:sz w:val="18"/>
                <w:szCs w:val="18"/>
              </w:rPr>
              <w:t xml:space="preserve"> la corriente “Inventario Carga Liquida” en actualización de la metodología de Balances de Masas de As y S.</w:t>
            </w:r>
          </w:p>
          <w:p w14:paraId="238D5618" w14:textId="77777777" w:rsidR="00AC14C0" w:rsidRPr="00AC14C0" w:rsidRDefault="00AC14C0" w:rsidP="00AC14C0">
            <w:pPr>
              <w:rPr>
                <w:iCs/>
                <w:sz w:val="8"/>
                <w:szCs w:val="8"/>
              </w:rPr>
            </w:pPr>
          </w:p>
          <w:p w14:paraId="5CD4C6EA" w14:textId="556DCA8B" w:rsidR="009314CC" w:rsidRPr="001D6F7E" w:rsidRDefault="009314CC" w:rsidP="00F87784">
            <w:pPr>
              <w:pStyle w:val="Prrafodelista"/>
              <w:numPr>
                <w:ilvl w:val="0"/>
                <w:numId w:val="16"/>
              </w:numPr>
              <w:rPr>
                <w:iCs/>
                <w:sz w:val="16"/>
                <w:szCs w:val="16"/>
              </w:rPr>
            </w:pPr>
            <w:r w:rsidRPr="001D6F7E">
              <w:rPr>
                <w:sz w:val="18"/>
                <w:szCs w:val="18"/>
              </w:rPr>
              <w:t xml:space="preserve">En auditoría externa ejecutada por la empresa Servicios Mineros </w:t>
            </w:r>
            <w:r w:rsidR="00553C94">
              <w:rPr>
                <w:sz w:val="18"/>
                <w:szCs w:val="18"/>
              </w:rPr>
              <w:t xml:space="preserve">en </w:t>
            </w:r>
            <w:r w:rsidRPr="001D6F7E">
              <w:rPr>
                <w:sz w:val="18"/>
                <w:szCs w:val="18"/>
              </w:rPr>
              <w:t xml:space="preserve">el año 2020 </w:t>
            </w:r>
            <w:r w:rsidR="00553C94">
              <w:rPr>
                <w:sz w:val="18"/>
                <w:szCs w:val="18"/>
              </w:rPr>
              <w:t>respecto a</w:t>
            </w:r>
            <w:r w:rsidRPr="001D6F7E">
              <w:rPr>
                <w:sz w:val="18"/>
                <w:szCs w:val="18"/>
              </w:rPr>
              <w:t xml:space="preserve"> la aplicación de la metodología de balances de masas de la Fundición, se detectó una no conformidad, la cual se indica en informe de evaluación de conformidad IEC-II-2020 (ver anexo </w:t>
            </w:r>
            <w:r w:rsidR="00441AF4">
              <w:rPr>
                <w:sz w:val="18"/>
                <w:szCs w:val="18"/>
              </w:rPr>
              <w:t>3</w:t>
            </w:r>
            <w:r w:rsidRPr="001D6F7E">
              <w:rPr>
                <w:sz w:val="18"/>
                <w:szCs w:val="18"/>
              </w:rPr>
              <w:t xml:space="preserve">), específicamente corresponde a un error en los inventarios para los meses enero, febrero, mayo y junio del año 2019. Dicho error se debería a la omisión en la contabilidad de concentrado de flotación de escoria recirculada y venta de material efectuada en diciembre 2018. A su vez en informe de evaluación de conformidad IEC-II-2020 para subsanar la no conformidad se señalan las siguientes acciones correcticas: </w:t>
            </w:r>
          </w:p>
          <w:p w14:paraId="78419D87" w14:textId="77777777" w:rsidR="009314CC" w:rsidRPr="001D6F7E" w:rsidRDefault="009314CC" w:rsidP="00F87784">
            <w:pPr>
              <w:pStyle w:val="Prrafodelista"/>
              <w:numPr>
                <w:ilvl w:val="1"/>
                <w:numId w:val="16"/>
              </w:numPr>
              <w:rPr>
                <w:iCs/>
                <w:sz w:val="16"/>
                <w:szCs w:val="16"/>
              </w:rPr>
            </w:pPr>
            <w:r w:rsidRPr="001D6F7E">
              <w:rPr>
                <w:sz w:val="18"/>
                <w:szCs w:val="18"/>
              </w:rPr>
              <w:t xml:space="preserve">Incorporación del </w:t>
            </w:r>
            <w:proofErr w:type="spellStart"/>
            <w:r w:rsidRPr="001D6F7E">
              <w:rPr>
                <w:sz w:val="18"/>
                <w:szCs w:val="18"/>
              </w:rPr>
              <w:t>subinventario</w:t>
            </w:r>
            <w:proofErr w:type="spellEnd"/>
            <w:r w:rsidRPr="001D6F7E">
              <w:rPr>
                <w:sz w:val="18"/>
                <w:szCs w:val="18"/>
              </w:rPr>
              <w:t xml:space="preserve"> “Concentrado de Flotación de Escoria recirculada N602”, el cual es parte del ítem de inventario del Balances de As y S denominado “Inventarios otros (Concentrado Planta de Flotación de escoria)” para los meses de junio a diciembre 2019. </w:t>
            </w:r>
          </w:p>
          <w:p w14:paraId="628D29E2" w14:textId="77777777" w:rsidR="009314CC" w:rsidRPr="001D6F7E" w:rsidRDefault="009314CC" w:rsidP="00F87784">
            <w:pPr>
              <w:pStyle w:val="Prrafodelista"/>
              <w:numPr>
                <w:ilvl w:val="1"/>
                <w:numId w:val="16"/>
              </w:numPr>
              <w:rPr>
                <w:iCs/>
                <w:sz w:val="16"/>
                <w:szCs w:val="16"/>
              </w:rPr>
            </w:pPr>
            <w:r w:rsidRPr="001D6F7E">
              <w:rPr>
                <w:sz w:val="18"/>
                <w:szCs w:val="18"/>
              </w:rPr>
              <w:lastRenderedPageBreak/>
              <w:t>Rectificación de inventario inicial y final de enero que presentan diferencias debido a venta de material secundario efectuada en diciembre 2018.</w:t>
            </w:r>
          </w:p>
          <w:p w14:paraId="179E0799" w14:textId="4935A7FB" w:rsidR="007203F8" w:rsidRPr="00AC14C0" w:rsidRDefault="009314CC" w:rsidP="00F87784">
            <w:pPr>
              <w:pStyle w:val="Prrafodelista"/>
              <w:numPr>
                <w:ilvl w:val="1"/>
                <w:numId w:val="16"/>
              </w:numPr>
              <w:rPr>
                <w:iCs/>
                <w:sz w:val="16"/>
                <w:szCs w:val="16"/>
              </w:rPr>
            </w:pPr>
            <w:r w:rsidRPr="001D6F7E">
              <w:rPr>
                <w:sz w:val="18"/>
                <w:szCs w:val="18"/>
              </w:rPr>
              <w:t>Recalcular los balances de masa de As y S año 2019.</w:t>
            </w:r>
          </w:p>
          <w:p w14:paraId="2A7A20C0" w14:textId="77777777" w:rsidR="00AC14C0" w:rsidRPr="00AC14C0" w:rsidRDefault="00AC14C0" w:rsidP="00AC14C0">
            <w:pPr>
              <w:rPr>
                <w:iCs/>
                <w:sz w:val="16"/>
                <w:szCs w:val="16"/>
              </w:rPr>
            </w:pPr>
          </w:p>
          <w:p w14:paraId="43F497C3" w14:textId="175C034A" w:rsidR="001D6F7E" w:rsidRDefault="001D6F7E" w:rsidP="00F87784">
            <w:pPr>
              <w:pStyle w:val="Prrafodelista"/>
              <w:numPr>
                <w:ilvl w:val="0"/>
                <w:numId w:val="16"/>
              </w:numPr>
              <w:rPr>
                <w:iCs/>
                <w:sz w:val="18"/>
                <w:szCs w:val="18"/>
              </w:rPr>
            </w:pPr>
            <w:r>
              <w:rPr>
                <w:iCs/>
                <w:sz w:val="18"/>
                <w:szCs w:val="18"/>
              </w:rPr>
              <w:t>En base a</w:t>
            </w:r>
            <w:r w:rsidRPr="001D6F7E">
              <w:rPr>
                <w:iCs/>
                <w:sz w:val="18"/>
                <w:szCs w:val="18"/>
              </w:rPr>
              <w:t xml:space="preserve"> los resultados de la auditoría efectuada a la aplicación de la metodología de balances de masa durante el año 2019 y que se encuentra aprobada bajo</w:t>
            </w:r>
            <w:r>
              <w:rPr>
                <w:iCs/>
                <w:sz w:val="18"/>
                <w:szCs w:val="18"/>
              </w:rPr>
              <w:t xml:space="preserve"> la</w:t>
            </w:r>
            <w:r w:rsidRPr="001D6F7E">
              <w:rPr>
                <w:iCs/>
                <w:sz w:val="18"/>
                <w:szCs w:val="18"/>
              </w:rPr>
              <w:t xml:space="preserve"> Resolución Exenta N°555/2019 de SMA, el Titular Codelco mediante carta GCS -124/2020, solicitó  la rectificación de los balances de masa de As y S mensuales para los años 2019 y 2020, señalando que el objetivo de dicha solicitud es incorporar dentro de la contabilización mensual de los balances de As y S, desde el mes de junio del año 2019 al mes de julio del año 2020, la corriente </w:t>
            </w:r>
            <w:proofErr w:type="spellStart"/>
            <w:r w:rsidRPr="001D6F7E">
              <w:rPr>
                <w:iCs/>
                <w:sz w:val="18"/>
                <w:szCs w:val="18"/>
              </w:rPr>
              <w:t>subinventario</w:t>
            </w:r>
            <w:proofErr w:type="spellEnd"/>
            <w:r w:rsidRPr="001D6F7E">
              <w:rPr>
                <w:iCs/>
                <w:sz w:val="18"/>
                <w:szCs w:val="18"/>
              </w:rPr>
              <w:t xml:space="preserve"> “Concentrado de Flotación de Escorias recirculadas N602)”, el cual es parte del ítem de inventario del Balances de As y S denominado “Inventarios otros (Concentrado Planta de Flotación de escoria)”, dado que por error no se contemplaba en el cálculo de los balances de masa.</w:t>
            </w:r>
            <w:r w:rsidR="00A45964">
              <w:rPr>
                <w:iCs/>
                <w:sz w:val="18"/>
                <w:szCs w:val="18"/>
              </w:rPr>
              <w:t xml:space="preserve"> </w:t>
            </w:r>
            <w:r>
              <w:rPr>
                <w:iCs/>
                <w:sz w:val="18"/>
                <w:szCs w:val="18"/>
              </w:rPr>
              <w:t>A</w:t>
            </w:r>
            <w:r w:rsidRPr="001D6F7E">
              <w:rPr>
                <w:iCs/>
                <w:sz w:val="18"/>
                <w:szCs w:val="18"/>
              </w:rPr>
              <w:t>dicionalmente mediante carta GCS-124/2020, se señala que para los balances de masa año 2020 se contempla agregar la salida de concentrado de la planta de flotación de escorias (PFE) y rectifica la corriente de ácido sulfúrico para el mes de enero 2020.</w:t>
            </w:r>
          </w:p>
          <w:p w14:paraId="3FF6F60A" w14:textId="77777777" w:rsidR="00AC14C0" w:rsidRPr="00AC14C0" w:rsidRDefault="00AC14C0" w:rsidP="00AC14C0">
            <w:pPr>
              <w:rPr>
                <w:iCs/>
                <w:sz w:val="18"/>
                <w:szCs w:val="18"/>
              </w:rPr>
            </w:pPr>
          </w:p>
          <w:p w14:paraId="3A439340" w14:textId="24C95AD6" w:rsidR="00220799" w:rsidRPr="001D003B" w:rsidRDefault="00E8792F" w:rsidP="00AC14C0">
            <w:pPr>
              <w:pStyle w:val="Prrafodelista"/>
              <w:numPr>
                <w:ilvl w:val="0"/>
                <w:numId w:val="16"/>
              </w:numPr>
              <w:rPr>
                <w:iCs/>
                <w:sz w:val="16"/>
                <w:szCs w:val="16"/>
              </w:rPr>
            </w:pPr>
            <w:r w:rsidRPr="001D003B">
              <w:rPr>
                <w:sz w:val="18"/>
                <w:szCs w:val="18"/>
              </w:rPr>
              <w:t>Debido a</w:t>
            </w:r>
            <w:r w:rsidR="001D6F7E" w:rsidRPr="001D003B">
              <w:rPr>
                <w:sz w:val="18"/>
                <w:szCs w:val="18"/>
              </w:rPr>
              <w:t xml:space="preserve"> los antecedentes anteriormente señalados, se efectuó un requerimiento de información mediante la resolución exenta </w:t>
            </w:r>
            <w:proofErr w:type="spellStart"/>
            <w:r w:rsidR="001D6F7E" w:rsidRPr="001D003B">
              <w:rPr>
                <w:sz w:val="18"/>
                <w:szCs w:val="18"/>
              </w:rPr>
              <w:t>N°</w:t>
            </w:r>
            <w:proofErr w:type="spellEnd"/>
            <w:r w:rsidR="001D6F7E" w:rsidRPr="001D003B">
              <w:rPr>
                <w:sz w:val="18"/>
                <w:szCs w:val="18"/>
              </w:rPr>
              <w:t xml:space="preserve"> </w:t>
            </w:r>
            <w:r w:rsidR="00A45964" w:rsidRPr="001D003B">
              <w:rPr>
                <w:sz w:val="18"/>
                <w:szCs w:val="18"/>
              </w:rPr>
              <w:t>1915/2020</w:t>
            </w:r>
            <w:r w:rsidR="001D6F7E" w:rsidRPr="001D003B">
              <w:rPr>
                <w:sz w:val="18"/>
                <w:szCs w:val="18"/>
              </w:rPr>
              <w:t>, solicitando al Titular Codelco la corrección de las planillas mensuales e informes asociados a</w:t>
            </w:r>
            <w:r w:rsidR="00A45964" w:rsidRPr="001D003B">
              <w:rPr>
                <w:sz w:val="18"/>
                <w:szCs w:val="18"/>
              </w:rPr>
              <w:t xml:space="preserve"> </w:t>
            </w:r>
            <w:r w:rsidR="001D6F7E" w:rsidRPr="001D003B">
              <w:rPr>
                <w:sz w:val="18"/>
                <w:szCs w:val="18"/>
              </w:rPr>
              <w:t>l</w:t>
            </w:r>
            <w:r w:rsidR="00A45964" w:rsidRPr="001D003B">
              <w:rPr>
                <w:sz w:val="18"/>
                <w:szCs w:val="18"/>
              </w:rPr>
              <w:t xml:space="preserve">os </w:t>
            </w:r>
            <w:r w:rsidR="001D6F7E" w:rsidRPr="001D003B">
              <w:rPr>
                <w:sz w:val="18"/>
                <w:szCs w:val="18"/>
              </w:rPr>
              <w:t>reporte</w:t>
            </w:r>
            <w:r w:rsidR="00A45964" w:rsidRPr="001D003B">
              <w:rPr>
                <w:sz w:val="18"/>
                <w:szCs w:val="18"/>
              </w:rPr>
              <w:t>s</w:t>
            </w:r>
            <w:r w:rsidR="001D6F7E" w:rsidRPr="001D003B">
              <w:rPr>
                <w:sz w:val="18"/>
                <w:szCs w:val="18"/>
              </w:rPr>
              <w:t xml:space="preserve"> del D.S. 28/2013 MMA</w:t>
            </w:r>
            <w:r w:rsidR="00A45964" w:rsidRPr="001D003B">
              <w:rPr>
                <w:sz w:val="18"/>
                <w:szCs w:val="18"/>
              </w:rPr>
              <w:t xml:space="preserve"> del año 2019 (Ver anexo Informes mensuales)</w:t>
            </w:r>
            <w:r w:rsidR="001D6F7E" w:rsidRPr="001D003B">
              <w:rPr>
                <w:sz w:val="18"/>
                <w:szCs w:val="18"/>
              </w:rPr>
              <w:t xml:space="preserve">. </w:t>
            </w:r>
            <w:r w:rsidR="00090E03" w:rsidRPr="001D003B">
              <w:rPr>
                <w:sz w:val="18"/>
                <w:szCs w:val="18"/>
              </w:rPr>
              <w:t xml:space="preserve">Posteriormente mediante carta </w:t>
            </w:r>
            <w:r w:rsidR="00A45964" w:rsidRPr="001D003B">
              <w:rPr>
                <w:sz w:val="18"/>
                <w:szCs w:val="18"/>
              </w:rPr>
              <w:t>GCS-139/2020</w:t>
            </w:r>
            <w:r w:rsidR="00090E03" w:rsidRPr="001D003B">
              <w:rPr>
                <w:sz w:val="18"/>
                <w:szCs w:val="18"/>
              </w:rPr>
              <w:t xml:space="preserve"> Fundición Potrerillos da cuenta de los resultados rectificados para el </w:t>
            </w:r>
            <w:r w:rsidR="00A45964" w:rsidRPr="001D003B">
              <w:rPr>
                <w:sz w:val="18"/>
                <w:szCs w:val="18"/>
              </w:rPr>
              <w:t>año 2019.</w:t>
            </w:r>
          </w:p>
          <w:p w14:paraId="18DEA3BD" w14:textId="77777777" w:rsidR="00AC14C0" w:rsidRPr="00AC14C0" w:rsidRDefault="00AC14C0" w:rsidP="00AC14C0">
            <w:pPr>
              <w:rPr>
                <w:iCs/>
                <w:sz w:val="18"/>
                <w:szCs w:val="18"/>
              </w:rPr>
            </w:pPr>
          </w:p>
          <w:p w14:paraId="0D48E860" w14:textId="7742211E" w:rsidR="00745AB4" w:rsidRDefault="00745AB4" w:rsidP="00F87784">
            <w:pPr>
              <w:pStyle w:val="Prrafodelista"/>
              <w:numPr>
                <w:ilvl w:val="0"/>
                <w:numId w:val="16"/>
              </w:numPr>
              <w:rPr>
                <w:sz w:val="18"/>
                <w:szCs w:val="18"/>
              </w:rPr>
            </w:pPr>
            <w:r w:rsidRPr="00E2617C">
              <w:rPr>
                <w:sz w:val="18"/>
                <w:szCs w:val="18"/>
              </w:rPr>
              <w:t xml:space="preserve">La emisión de arsénico en el año 2019 alcanzó un total de </w:t>
            </w:r>
            <w:r w:rsidR="002D2A0C" w:rsidRPr="00E2617C">
              <w:rPr>
                <w:rFonts w:eastAsia="Times New Roman"/>
                <w:color w:val="000000"/>
                <w:sz w:val="18"/>
                <w:szCs w:val="18"/>
                <w:lang w:eastAsia="es-CL"/>
              </w:rPr>
              <w:t>50</w:t>
            </w:r>
            <w:r w:rsidRPr="00E2617C">
              <w:rPr>
                <w:rFonts w:eastAsia="Times New Roman"/>
                <w:color w:val="000000"/>
                <w:sz w:val="18"/>
                <w:szCs w:val="18"/>
                <w:lang w:eastAsia="es-CL"/>
              </w:rPr>
              <w:t xml:space="preserve"> </w:t>
            </w:r>
            <w:r w:rsidRPr="00E2617C">
              <w:rPr>
                <w:sz w:val="18"/>
                <w:szCs w:val="18"/>
              </w:rPr>
              <w:t xml:space="preserve">toneladas, lo que representa un </w:t>
            </w:r>
            <w:r w:rsidR="00E2617C" w:rsidRPr="00E2617C">
              <w:rPr>
                <w:sz w:val="18"/>
                <w:szCs w:val="18"/>
              </w:rPr>
              <w:t>31</w:t>
            </w:r>
            <w:r w:rsidRPr="00E2617C">
              <w:rPr>
                <w:sz w:val="18"/>
                <w:szCs w:val="18"/>
              </w:rPr>
              <w:t>,</w:t>
            </w:r>
            <w:r w:rsidR="00E2617C" w:rsidRPr="00E2617C">
              <w:rPr>
                <w:sz w:val="18"/>
                <w:szCs w:val="18"/>
              </w:rPr>
              <w:t>8</w:t>
            </w:r>
            <w:r w:rsidRPr="00E2617C">
              <w:rPr>
                <w:sz w:val="18"/>
                <w:szCs w:val="18"/>
              </w:rPr>
              <w:t xml:space="preserve"> % del límite máximo de emisión establecido en el D.S. 28/2013 de MMA (ver figura 6)</w:t>
            </w:r>
          </w:p>
          <w:p w14:paraId="3EFD6493" w14:textId="77777777" w:rsidR="00AC14C0" w:rsidRPr="00AC14C0" w:rsidRDefault="00AC14C0" w:rsidP="00AC14C0">
            <w:pPr>
              <w:rPr>
                <w:sz w:val="18"/>
                <w:szCs w:val="18"/>
              </w:rPr>
            </w:pPr>
          </w:p>
          <w:p w14:paraId="4107585B" w14:textId="2FC1F889" w:rsidR="00745AB4" w:rsidRDefault="00745AB4" w:rsidP="00F87784">
            <w:pPr>
              <w:pStyle w:val="Prrafodelista"/>
              <w:numPr>
                <w:ilvl w:val="0"/>
                <w:numId w:val="16"/>
              </w:numPr>
              <w:rPr>
                <w:sz w:val="18"/>
                <w:szCs w:val="18"/>
              </w:rPr>
            </w:pPr>
            <w:r w:rsidRPr="00027A42">
              <w:rPr>
                <w:sz w:val="18"/>
                <w:szCs w:val="18"/>
              </w:rPr>
              <w:t xml:space="preserve">La emisión de dióxido azufre en el año 2019 alcanzó un total de </w:t>
            </w:r>
            <w:r w:rsidR="00027A42" w:rsidRPr="00027A42">
              <w:rPr>
                <w:sz w:val="18"/>
                <w:szCs w:val="18"/>
              </w:rPr>
              <w:t>6</w:t>
            </w:r>
            <w:r w:rsidRPr="00027A42">
              <w:rPr>
                <w:sz w:val="18"/>
                <w:szCs w:val="18"/>
              </w:rPr>
              <w:t>.</w:t>
            </w:r>
            <w:r w:rsidR="00027A42" w:rsidRPr="00027A42">
              <w:rPr>
                <w:sz w:val="18"/>
                <w:szCs w:val="18"/>
              </w:rPr>
              <w:t>99</w:t>
            </w:r>
            <w:r w:rsidR="00A67771">
              <w:rPr>
                <w:sz w:val="18"/>
                <w:szCs w:val="18"/>
              </w:rPr>
              <w:t>1</w:t>
            </w:r>
            <w:r w:rsidRPr="00027A42">
              <w:rPr>
                <w:sz w:val="18"/>
                <w:szCs w:val="18"/>
              </w:rPr>
              <w:t xml:space="preserve"> ton/año, lo que representa un</w:t>
            </w:r>
            <w:r w:rsidR="00027A42">
              <w:rPr>
                <w:sz w:val="18"/>
                <w:szCs w:val="18"/>
              </w:rPr>
              <w:t xml:space="preserve"> 28,7</w:t>
            </w:r>
            <w:r w:rsidRPr="00027A42">
              <w:rPr>
                <w:sz w:val="18"/>
                <w:szCs w:val="18"/>
              </w:rPr>
              <w:t xml:space="preserve"> % del límite máximo de emisión establecido en el D.S. 28/2013 de MMA (ver figura 7).</w:t>
            </w:r>
          </w:p>
          <w:p w14:paraId="3F686634" w14:textId="77777777" w:rsidR="001D003B" w:rsidRPr="001D003B" w:rsidRDefault="001D003B" w:rsidP="001D003B">
            <w:pPr>
              <w:rPr>
                <w:sz w:val="18"/>
                <w:szCs w:val="18"/>
              </w:rPr>
            </w:pPr>
          </w:p>
          <w:p w14:paraId="475B6730" w14:textId="77777777" w:rsidR="00ED51A7" w:rsidRDefault="00745AB4" w:rsidP="00ED51A7">
            <w:pPr>
              <w:pStyle w:val="Prrafodelista"/>
              <w:numPr>
                <w:ilvl w:val="0"/>
                <w:numId w:val="16"/>
              </w:numPr>
              <w:rPr>
                <w:sz w:val="18"/>
                <w:szCs w:val="18"/>
              </w:rPr>
            </w:pPr>
            <w:r w:rsidRPr="00027A42">
              <w:rPr>
                <w:sz w:val="18"/>
                <w:szCs w:val="18"/>
              </w:rPr>
              <w:t>Del examen de información, es posible indicar que la Fundición</w:t>
            </w:r>
            <w:r w:rsidR="00027A42" w:rsidRPr="00027A42">
              <w:rPr>
                <w:sz w:val="18"/>
                <w:szCs w:val="18"/>
              </w:rPr>
              <w:t xml:space="preserve"> Potrerillos</w:t>
            </w:r>
            <w:r w:rsidRPr="00027A42">
              <w:rPr>
                <w:sz w:val="18"/>
                <w:szCs w:val="18"/>
              </w:rPr>
              <w:t xml:space="preserve"> en el año 2019, cumple los límites máximos de emisión anual de arsénico y dióxido de azufre permitidos.</w:t>
            </w:r>
          </w:p>
          <w:p w14:paraId="18927B86" w14:textId="77777777" w:rsidR="00ED51A7" w:rsidRPr="00ED51A7" w:rsidRDefault="00ED51A7" w:rsidP="00ED51A7">
            <w:pPr>
              <w:pStyle w:val="Prrafodelista"/>
              <w:rPr>
                <w:sz w:val="18"/>
                <w:szCs w:val="18"/>
              </w:rPr>
            </w:pPr>
          </w:p>
          <w:p w14:paraId="0F46D571" w14:textId="77777777" w:rsidR="006400F2" w:rsidRPr="006400F2" w:rsidRDefault="00655E9F" w:rsidP="002246D6">
            <w:pPr>
              <w:pStyle w:val="Prrafodelista"/>
              <w:numPr>
                <w:ilvl w:val="0"/>
                <w:numId w:val="16"/>
              </w:numPr>
              <w:rPr>
                <w:iCs/>
                <w:sz w:val="18"/>
              </w:rPr>
            </w:pPr>
            <w:r>
              <w:rPr>
                <w:sz w:val="18"/>
                <w:szCs w:val="18"/>
              </w:rPr>
              <w:t>Cabe destacar que, a</w:t>
            </w:r>
            <w:r w:rsidR="00ED51A7">
              <w:rPr>
                <w:sz w:val="18"/>
                <w:szCs w:val="18"/>
              </w:rPr>
              <w:t xml:space="preserve"> partir de la revisión de los resultados de los balances mensuales de </w:t>
            </w:r>
            <w:r>
              <w:rPr>
                <w:sz w:val="18"/>
                <w:szCs w:val="18"/>
              </w:rPr>
              <w:t>arsénico</w:t>
            </w:r>
            <w:r w:rsidR="00ED51A7">
              <w:rPr>
                <w:sz w:val="18"/>
                <w:szCs w:val="18"/>
              </w:rPr>
              <w:t>, se observó que, para los meses de mayo, junio y agosto de</w:t>
            </w:r>
            <w:r w:rsidR="006400F2">
              <w:rPr>
                <w:sz w:val="18"/>
                <w:szCs w:val="18"/>
              </w:rPr>
              <w:t>l año</w:t>
            </w:r>
            <w:r w:rsidR="00ED51A7">
              <w:rPr>
                <w:sz w:val="18"/>
                <w:szCs w:val="18"/>
              </w:rPr>
              <w:t xml:space="preserve"> 2019 el resultado del balance de masa de As arrojó valores negativos, del orden de -7 ton/año, -6 ton/año y -42 ton/año</w:t>
            </w:r>
            <w:r w:rsidR="006400F2">
              <w:rPr>
                <w:sz w:val="18"/>
                <w:szCs w:val="18"/>
              </w:rPr>
              <w:t xml:space="preserve"> respectivamente</w:t>
            </w:r>
            <w:r w:rsidR="00ED51A7">
              <w:rPr>
                <w:sz w:val="18"/>
                <w:szCs w:val="18"/>
              </w:rPr>
              <w:t xml:space="preserve">.  Así también se observó para </w:t>
            </w:r>
            <w:r>
              <w:rPr>
                <w:sz w:val="18"/>
                <w:szCs w:val="18"/>
              </w:rPr>
              <w:t xml:space="preserve">los </w:t>
            </w:r>
            <w:r w:rsidR="00ED51A7">
              <w:rPr>
                <w:sz w:val="18"/>
                <w:szCs w:val="18"/>
              </w:rPr>
              <w:t>resultados de los balances de azufre mensuales de enero y mayo de</w:t>
            </w:r>
            <w:r w:rsidR="006400F2">
              <w:rPr>
                <w:sz w:val="18"/>
                <w:szCs w:val="18"/>
              </w:rPr>
              <w:t>l año</w:t>
            </w:r>
            <w:r w:rsidR="00ED51A7">
              <w:rPr>
                <w:sz w:val="18"/>
                <w:szCs w:val="18"/>
              </w:rPr>
              <w:t xml:space="preserve"> 2019, que los valores fueron negativos del orden de - 31,1 ton/año y -456,9 ton/año.</w:t>
            </w:r>
            <w:r w:rsidR="002246D6">
              <w:rPr>
                <w:sz w:val="18"/>
                <w:szCs w:val="18"/>
              </w:rPr>
              <w:t xml:space="preserve"> </w:t>
            </w:r>
          </w:p>
          <w:p w14:paraId="2B770E51" w14:textId="77777777" w:rsidR="006400F2" w:rsidRPr="006400F2" w:rsidRDefault="006400F2" w:rsidP="006400F2">
            <w:pPr>
              <w:pStyle w:val="Prrafodelista"/>
              <w:rPr>
                <w:sz w:val="18"/>
                <w:szCs w:val="18"/>
              </w:rPr>
            </w:pPr>
          </w:p>
          <w:p w14:paraId="48FBCB8B" w14:textId="0D2207B4" w:rsidR="002246D6" w:rsidRPr="006400F2" w:rsidRDefault="00655E9F" w:rsidP="006400F2">
            <w:pPr>
              <w:pStyle w:val="Prrafodelista"/>
              <w:numPr>
                <w:ilvl w:val="0"/>
                <w:numId w:val="16"/>
              </w:numPr>
              <w:rPr>
                <w:iCs/>
                <w:sz w:val="18"/>
              </w:rPr>
            </w:pPr>
            <w:r>
              <w:rPr>
                <w:sz w:val="18"/>
                <w:szCs w:val="18"/>
              </w:rPr>
              <w:t xml:space="preserve">Considerando estos antecedentes, se indica </w:t>
            </w:r>
            <w:r w:rsidRPr="00655E9F">
              <w:rPr>
                <w:sz w:val="18"/>
                <w:szCs w:val="18"/>
              </w:rPr>
              <w:t xml:space="preserve">que si bien </w:t>
            </w:r>
            <w:r>
              <w:rPr>
                <w:sz w:val="18"/>
                <w:szCs w:val="18"/>
              </w:rPr>
              <w:t xml:space="preserve">se </w:t>
            </w:r>
            <w:r w:rsidRPr="00655E9F">
              <w:rPr>
                <w:sz w:val="18"/>
                <w:szCs w:val="18"/>
              </w:rPr>
              <w:t>cumple los límites de emisión anual</w:t>
            </w:r>
            <w:r>
              <w:rPr>
                <w:sz w:val="18"/>
                <w:szCs w:val="18"/>
              </w:rPr>
              <w:t xml:space="preserve"> de As y S </w:t>
            </w:r>
            <w:r w:rsidRPr="00655E9F">
              <w:rPr>
                <w:sz w:val="18"/>
                <w:szCs w:val="18"/>
              </w:rPr>
              <w:t>se señala que las emisiones negativas no permiten conocer la emisión real de dichos parámetros regulados.</w:t>
            </w:r>
            <w:r w:rsidR="006400F2">
              <w:rPr>
                <w:sz w:val="18"/>
                <w:szCs w:val="18"/>
              </w:rPr>
              <w:t xml:space="preserve"> </w:t>
            </w:r>
            <w:r w:rsidR="002246D6" w:rsidRPr="006400F2">
              <w:rPr>
                <w:iCs/>
                <w:sz w:val="18"/>
              </w:rPr>
              <w:t>Por otra parte, se indica que la obtención de emisiones negativas mensuales ya sea para As y/o S impacta en el cálculo del porcentaje de captura, ya que para dichos meses el porcentaje de captura y fijación arroja valores mayores al 100%, s</w:t>
            </w:r>
            <w:r w:rsidR="002246D6" w:rsidRPr="006400F2">
              <w:rPr>
                <w:sz w:val="18"/>
                <w:szCs w:val="18"/>
              </w:rPr>
              <w:t xml:space="preserve">in embargo, operacionalmente no es posible obtener un porcentaje de captura mayor al 100%. Por lo tanto, </w:t>
            </w:r>
            <w:r w:rsidR="009303CD" w:rsidRPr="006400F2">
              <w:rPr>
                <w:sz w:val="18"/>
                <w:szCs w:val="18"/>
              </w:rPr>
              <w:t>dichas emisiones</w:t>
            </w:r>
            <w:r w:rsidR="002246D6" w:rsidRPr="006400F2">
              <w:rPr>
                <w:sz w:val="18"/>
                <w:szCs w:val="18"/>
              </w:rPr>
              <w:t xml:space="preserve"> </w:t>
            </w:r>
            <w:r w:rsidR="009303CD" w:rsidRPr="006400F2">
              <w:rPr>
                <w:sz w:val="18"/>
                <w:szCs w:val="18"/>
              </w:rPr>
              <w:t xml:space="preserve">generan un impacto </w:t>
            </w:r>
            <w:r w:rsidRPr="006400F2">
              <w:rPr>
                <w:sz w:val="18"/>
                <w:szCs w:val="18"/>
              </w:rPr>
              <w:t>para</w:t>
            </w:r>
            <w:r w:rsidR="009303CD" w:rsidRPr="006400F2">
              <w:rPr>
                <w:sz w:val="18"/>
                <w:szCs w:val="18"/>
              </w:rPr>
              <w:t xml:space="preserve"> obten</w:t>
            </w:r>
            <w:r w:rsidRPr="006400F2">
              <w:rPr>
                <w:sz w:val="18"/>
                <w:szCs w:val="18"/>
              </w:rPr>
              <w:t>er el</w:t>
            </w:r>
            <w:r w:rsidR="009303CD" w:rsidRPr="006400F2">
              <w:rPr>
                <w:sz w:val="18"/>
                <w:szCs w:val="18"/>
              </w:rPr>
              <w:t xml:space="preserve"> </w:t>
            </w:r>
            <w:r w:rsidR="002246D6" w:rsidRPr="006400F2">
              <w:rPr>
                <w:sz w:val="18"/>
                <w:szCs w:val="18"/>
              </w:rPr>
              <w:t xml:space="preserve">porcentaje de captura y fijación anual de As y S producto de </w:t>
            </w:r>
            <w:r w:rsidR="009303CD" w:rsidRPr="006400F2">
              <w:rPr>
                <w:sz w:val="18"/>
                <w:szCs w:val="18"/>
              </w:rPr>
              <w:t xml:space="preserve">la </w:t>
            </w:r>
            <w:r w:rsidR="002246D6" w:rsidRPr="006400F2">
              <w:rPr>
                <w:sz w:val="18"/>
                <w:szCs w:val="18"/>
              </w:rPr>
              <w:t xml:space="preserve">operación </w:t>
            </w:r>
            <w:r w:rsidR="009303CD" w:rsidRPr="006400F2">
              <w:rPr>
                <w:sz w:val="18"/>
                <w:szCs w:val="18"/>
              </w:rPr>
              <w:t xml:space="preserve">de la fundición </w:t>
            </w:r>
            <w:r w:rsidR="002246D6" w:rsidRPr="006400F2">
              <w:rPr>
                <w:sz w:val="18"/>
                <w:szCs w:val="18"/>
              </w:rPr>
              <w:t xml:space="preserve">durante el año 2019.   </w:t>
            </w:r>
          </w:p>
          <w:p w14:paraId="3B3FA9CB" w14:textId="77777777" w:rsidR="002246D6" w:rsidRPr="002246D6" w:rsidRDefault="002246D6" w:rsidP="002246D6">
            <w:pPr>
              <w:rPr>
                <w:sz w:val="18"/>
                <w:szCs w:val="18"/>
              </w:rPr>
            </w:pPr>
          </w:p>
          <w:p w14:paraId="7A6DECFF" w14:textId="118C04FD" w:rsidR="00244D70" w:rsidRDefault="002246D6" w:rsidP="006400F2">
            <w:pPr>
              <w:pStyle w:val="Prrafodelista"/>
              <w:numPr>
                <w:ilvl w:val="0"/>
                <w:numId w:val="16"/>
              </w:numPr>
              <w:rPr>
                <w:iCs/>
                <w:sz w:val="18"/>
              </w:rPr>
            </w:pPr>
            <w:r w:rsidRPr="009303CD">
              <w:rPr>
                <w:iCs/>
                <w:sz w:val="18"/>
              </w:rPr>
              <w:t xml:space="preserve">A partir de la rectificación de resultados de balances de masa de As y S, el Titular Codelco para la </w:t>
            </w:r>
            <w:r w:rsidR="00A92567">
              <w:rPr>
                <w:iCs/>
                <w:sz w:val="18"/>
              </w:rPr>
              <w:t>F</w:t>
            </w:r>
            <w:r w:rsidRPr="009303CD">
              <w:rPr>
                <w:iCs/>
                <w:sz w:val="18"/>
              </w:rPr>
              <w:t xml:space="preserve">undición </w:t>
            </w:r>
            <w:r w:rsidR="00A92567">
              <w:rPr>
                <w:iCs/>
                <w:sz w:val="18"/>
              </w:rPr>
              <w:t>P</w:t>
            </w:r>
            <w:r w:rsidRPr="009303CD">
              <w:rPr>
                <w:iCs/>
                <w:sz w:val="18"/>
              </w:rPr>
              <w:t>otrerillos, informó que el porcentaje anual de captura y fijación de As y S, para el año 2019, es un 96,13% y 96,03% respectivamente.</w:t>
            </w:r>
          </w:p>
          <w:p w14:paraId="1B556D3A" w14:textId="77777777" w:rsidR="009303CD" w:rsidRPr="009303CD" w:rsidRDefault="009303CD" w:rsidP="009303CD">
            <w:pPr>
              <w:rPr>
                <w:iCs/>
                <w:sz w:val="18"/>
              </w:rPr>
            </w:pPr>
          </w:p>
          <w:p w14:paraId="5664F73E" w14:textId="7210EEB9" w:rsidR="00244D70" w:rsidRPr="00244D70" w:rsidRDefault="00655E9F" w:rsidP="00244D70">
            <w:pPr>
              <w:pStyle w:val="Prrafodelista"/>
              <w:numPr>
                <w:ilvl w:val="0"/>
                <w:numId w:val="16"/>
              </w:numPr>
              <w:rPr>
                <w:iCs/>
                <w:sz w:val="18"/>
              </w:rPr>
            </w:pPr>
            <w:r>
              <w:rPr>
                <w:iCs/>
                <w:sz w:val="18"/>
              </w:rPr>
              <w:t>Final</w:t>
            </w:r>
            <w:r w:rsidR="00BA14C4">
              <w:rPr>
                <w:iCs/>
                <w:sz w:val="18"/>
              </w:rPr>
              <w:t xml:space="preserve">mente, </w:t>
            </w:r>
            <w:r w:rsidR="006400F2">
              <w:rPr>
                <w:iCs/>
                <w:sz w:val="18"/>
              </w:rPr>
              <w:t>considerando lo señalado por el Titular Codelco y los antecedentes revisados,</w:t>
            </w:r>
            <w:r w:rsidR="00244D70" w:rsidRPr="00244D70">
              <w:rPr>
                <w:iCs/>
                <w:sz w:val="18"/>
              </w:rPr>
              <w:t xml:space="preserve"> los valores negativos de emisiones informados por la Fundición Potrerillos se debieron al proceso de puesta en marcha de la fundición lo cual generó un aumento de distintos inventarios en el Sistema de la Fundición. No obstante, se señala que cuando los resultados de los balances de masa arrojé resultados negativos de emisión se deberá contemplar la revisión de la aplicación de la metodología de balances de masa aprobada por esta Superintendencia, así como revisar los procedimientos de gestión de los inventarios, dado que es la principal causa de obtención de emisiones negativas</w:t>
            </w:r>
            <w:r w:rsidR="001E4EDE">
              <w:rPr>
                <w:iCs/>
                <w:sz w:val="18"/>
              </w:rPr>
              <w:t xml:space="preserve"> y porcentajes de captura y fijación informado mayor al 100%.</w:t>
            </w:r>
          </w:p>
          <w:p w14:paraId="515D5323" w14:textId="319D83FA" w:rsidR="00E863A7" w:rsidRPr="00ED51A7" w:rsidRDefault="00E863A7" w:rsidP="00ED51A7">
            <w:pPr>
              <w:rPr>
                <w:iCs/>
                <w:sz w:val="18"/>
              </w:rPr>
            </w:pPr>
          </w:p>
        </w:tc>
      </w:tr>
    </w:tbl>
    <w:p w14:paraId="55AF7DCF" w14:textId="77777777" w:rsidR="00745AB4" w:rsidRDefault="00745AB4" w:rsidP="00745AB4">
      <w:pPr>
        <w:pStyle w:val="Ttulo1"/>
        <w:numPr>
          <w:ilvl w:val="0"/>
          <w:numId w:val="0"/>
        </w:numPr>
        <w:ind w:left="576" w:hanging="576"/>
      </w:pPr>
    </w:p>
    <w:p w14:paraId="487A52AE" w14:textId="6F0DFCFA" w:rsidR="00745AB4" w:rsidRDefault="00745AB4" w:rsidP="00745AB4">
      <w:pPr>
        <w:spacing w:line="240" w:lineRule="auto"/>
        <w:rPr>
          <w:rFonts w:ascii="Calibri" w:eastAsia="Calibri" w:hAnsi="Calibri" w:cs="Calibri"/>
          <w:sz w:val="18"/>
          <w:szCs w:val="20"/>
        </w:rPr>
      </w:pPr>
    </w:p>
    <w:p w14:paraId="06AEE7E7" w14:textId="1769C7F0" w:rsidR="008279DD" w:rsidRDefault="008279DD" w:rsidP="00745AB4">
      <w:pPr>
        <w:spacing w:line="240" w:lineRule="auto"/>
        <w:rPr>
          <w:rFonts w:ascii="Calibri" w:eastAsia="Calibri" w:hAnsi="Calibri" w:cs="Calibri"/>
          <w:sz w:val="18"/>
          <w:szCs w:val="20"/>
        </w:rPr>
      </w:pPr>
    </w:p>
    <w:tbl>
      <w:tblPr>
        <w:tblW w:w="4949" w:type="pct"/>
        <w:jc w:val="center"/>
        <w:tblLayout w:type="fixed"/>
        <w:tblCellMar>
          <w:left w:w="70" w:type="dxa"/>
          <w:right w:w="70" w:type="dxa"/>
        </w:tblCellMar>
        <w:tblLook w:val="04A0" w:firstRow="1" w:lastRow="0" w:firstColumn="1" w:lastColumn="0" w:noHBand="0" w:noVBand="1"/>
      </w:tblPr>
      <w:tblGrid>
        <w:gridCol w:w="2558"/>
        <w:gridCol w:w="4245"/>
        <w:gridCol w:w="2685"/>
        <w:gridCol w:w="3936"/>
      </w:tblGrid>
      <w:tr w:rsidR="00745AB4" w:rsidRPr="00B273E3" w14:paraId="218B3B34" w14:textId="77777777" w:rsidTr="00745AB4">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C2A6F1" w14:textId="77777777" w:rsidR="00745AB4" w:rsidRPr="00B273E3" w:rsidRDefault="00745AB4" w:rsidP="00745AB4">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745AB4" w:rsidRPr="00B273E3" w14:paraId="6F946147" w14:textId="77777777" w:rsidTr="00745AB4">
        <w:trPr>
          <w:trHeight w:val="5351"/>
          <w:jc w:val="center"/>
        </w:trPr>
        <w:tc>
          <w:tcPr>
            <w:tcW w:w="2534" w:type="pct"/>
            <w:gridSpan w:val="2"/>
            <w:tcBorders>
              <w:top w:val="nil"/>
              <w:left w:val="single" w:sz="4" w:space="0" w:color="auto"/>
              <w:right w:val="single" w:sz="4" w:space="0" w:color="auto"/>
            </w:tcBorders>
            <w:shd w:val="clear" w:color="auto" w:fill="auto"/>
            <w:noWrap/>
            <w:vAlign w:val="center"/>
            <w:hideMark/>
          </w:tcPr>
          <w:p w14:paraId="756AF096" w14:textId="77777777" w:rsidR="00745AB4" w:rsidRDefault="00745AB4" w:rsidP="00745AB4"/>
          <w:tbl>
            <w:tblPr>
              <w:tblStyle w:val="Tablaconcuadrculaclara"/>
              <w:tblW w:w="0" w:type="auto"/>
              <w:jc w:val="center"/>
              <w:tblLayout w:type="fixed"/>
              <w:tblLook w:val="04A0" w:firstRow="1" w:lastRow="0" w:firstColumn="1" w:lastColumn="0" w:noHBand="0" w:noVBand="1"/>
            </w:tblPr>
            <w:tblGrid>
              <w:gridCol w:w="637"/>
              <w:gridCol w:w="2275"/>
              <w:gridCol w:w="2594"/>
            </w:tblGrid>
            <w:tr w:rsidR="00745AB4" w:rsidRPr="00C312EC" w14:paraId="382B8133" w14:textId="77777777" w:rsidTr="00E2617C">
              <w:trPr>
                <w:trHeight w:val="392"/>
                <w:jc w:val="center"/>
              </w:trPr>
              <w:tc>
                <w:tcPr>
                  <w:tcW w:w="637" w:type="dxa"/>
                  <w:vAlign w:val="center"/>
                </w:tcPr>
                <w:p w14:paraId="229C9B43" w14:textId="77777777" w:rsidR="00745AB4" w:rsidRPr="00A45964" w:rsidRDefault="00745AB4" w:rsidP="00745AB4">
                  <w:pPr>
                    <w:jc w:val="center"/>
                    <w:rPr>
                      <w:rFonts w:eastAsia="Times New Roman" w:cstheme="minorHAnsi"/>
                      <w:b/>
                      <w:bCs/>
                      <w:color w:val="000000"/>
                      <w:sz w:val="18"/>
                      <w:szCs w:val="18"/>
                      <w:lang w:eastAsia="es-CL"/>
                    </w:rPr>
                  </w:pPr>
                  <w:r w:rsidRPr="00A45964">
                    <w:rPr>
                      <w:rFonts w:eastAsia="Times New Roman" w:cstheme="minorHAnsi"/>
                      <w:b/>
                      <w:bCs/>
                      <w:color w:val="000000"/>
                      <w:sz w:val="18"/>
                      <w:szCs w:val="18"/>
                      <w:lang w:eastAsia="es-CL"/>
                    </w:rPr>
                    <w:t>Año</w:t>
                  </w:r>
                </w:p>
              </w:tc>
              <w:tc>
                <w:tcPr>
                  <w:tcW w:w="2275" w:type="dxa"/>
                  <w:vAlign w:val="center"/>
                  <w:hideMark/>
                </w:tcPr>
                <w:p w14:paraId="6CFD1B0D" w14:textId="77777777" w:rsidR="00745AB4" w:rsidRPr="00A45964" w:rsidRDefault="00745AB4" w:rsidP="00745AB4">
                  <w:pPr>
                    <w:jc w:val="center"/>
                    <w:rPr>
                      <w:rFonts w:eastAsia="Times New Roman" w:cstheme="minorHAnsi"/>
                      <w:b/>
                      <w:bCs/>
                      <w:color w:val="000000"/>
                      <w:sz w:val="18"/>
                      <w:szCs w:val="18"/>
                      <w:lang w:eastAsia="es-CL"/>
                    </w:rPr>
                  </w:pPr>
                  <w:r w:rsidRPr="00A45964">
                    <w:rPr>
                      <w:rFonts w:eastAsia="Times New Roman" w:cstheme="minorHAnsi"/>
                      <w:b/>
                      <w:bCs/>
                      <w:color w:val="000000"/>
                      <w:sz w:val="18"/>
                      <w:szCs w:val="18"/>
                      <w:lang w:eastAsia="es-CL"/>
                    </w:rPr>
                    <w:t>Mes</w:t>
                  </w:r>
                </w:p>
              </w:tc>
              <w:tc>
                <w:tcPr>
                  <w:tcW w:w="2594" w:type="dxa"/>
                  <w:vAlign w:val="center"/>
                </w:tcPr>
                <w:p w14:paraId="4503A707" w14:textId="77777777" w:rsidR="00745AB4" w:rsidRPr="00A45964" w:rsidRDefault="00745AB4" w:rsidP="00745AB4">
                  <w:pPr>
                    <w:jc w:val="center"/>
                    <w:rPr>
                      <w:rFonts w:ascii="Calibri" w:hAnsi="Calibri" w:cs="Calibri"/>
                      <w:b/>
                      <w:bCs/>
                      <w:sz w:val="18"/>
                    </w:rPr>
                  </w:pPr>
                  <w:r w:rsidRPr="00A45964">
                    <w:rPr>
                      <w:rFonts w:ascii="Calibri" w:hAnsi="Calibri" w:cs="Calibri"/>
                      <w:b/>
                      <w:bCs/>
                      <w:sz w:val="18"/>
                    </w:rPr>
                    <w:t>As Emitido (ton)</w:t>
                  </w:r>
                </w:p>
              </w:tc>
            </w:tr>
            <w:tr w:rsidR="002D2A0C" w:rsidRPr="00C312EC" w14:paraId="78F195F2" w14:textId="77777777" w:rsidTr="00027A42">
              <w:trPr>
                <w:trHeight w:hRule="exact" w:val="266"/>
                <w:jc w:val="center"/>
              </w:trPr>
              <w:tc>
                <w:tcPr>
                  <w:tcW w:w="637" w:type="dxa"/>
                  <w:vMerge w:val="restart"/>
                  <w:vAlign w:val="center"/>
                </w:tcPr>
                <w:p w14:paraId="78084A34" w14:textId="77777777" w:rsidR="002D2A0C" w:rsidRPr="00A45964" w:rsidRDefault="002D2A0C" w:rsidP="002D2A0C">
                  <w:pPr>
                    <w:rPr>
                      <w:rFonts w:eastAsia="Times New Roman" w:cstheme="minorHAnsi"/>
                      <w:b/>
                      <w:bCs/>
                      <w:color w:val="000000"/>
                      <w:sz w:val="18"/>
                      <w:szCs w:val="18"/>
                      <w:lang w:eastAsia="es-CL"/>
                    </w:rPr>
                  </w:pPr>
                  <w:r w:rsidRPr="00A45964">
                    <w:rPr>
                      <w:rFonts w:eastAsia="Times New Roman" w:cstheme="minorHAnsi"/>
                      <w:b/>
                      <w:bCs/>
                      <w:color w:val="000000"/>
                      <w:sz w:val="18"/>
                      <w:szCs w:val="18"/>
                      <w:lang w:eastAsia="es-CL"/>
                    </w:rPr>
                    <w:t xml:space="preserve">2019 </w:t>
                  </w:r>
                </w:p>
              </w:tc>
              <w:tc>
                <w:tcPr>
                  <w:tcW w:w="2275" w:type="dxa"/>
                  <w:vAlign w:val="center"/>
                  <w:hideMark/>
                </w:tcPr>
                <w:p w14:paraId="7113B46F" w14:textId="77777777" w:rsidR="002D2A0C" w:rsidRPr="00A45964" w:rsidRDefault="002D2A0C" w:rsidP="002D2A0C">
                  <w:pPr>
                    <w:rPr>
                      <w:rFonts w:eastAsia="Times New Roman" w:cstheme="minorHAnsi"/>
                      <w:b/>
                      <w:bCs/>
                      <w:color w:val="000000"/>
                      <w:sz w:val="18"/>
                      <w:szCs w:val="18"/>
                      <w:lang w:eastAsia="es-CL"/>
                    </w:rPr>
                  </w:pPr>
                  <w:r w:rsidRPr="00A45964">
                    <w:rPr>
                      <w:rFonts w:eastAsia="Times New Roman" w:cstheme="minorHAnsi"/>
                      <w:b/>
                      <w:bCs/>
                      <w:color w:val="000000"/>
                      <w:sz w:val="18"/>
                      <w:szCs w:val="18"/>
                      <w:lang w:eastAsia="es-CL"/>
                    </w:rPr>
                    <w:t>Enero</w:t>
                  </w:r>
                </w:p>
              </w:tc>
              <w:tc>
                <w:tcPr>
                  <w:tcW w:w="2594" w:type="dxa"/>
                  <w:noWrap/>
                  <w:vAlign w:val="center"/>
                </w:tcPr>
                <w:p w14:paraId="1BFDF6CB" w14:textId="0AE5C9A1" w:rsidR="002D2A0C" w:rsidRPr="002D2A0C" w:rsidRDefault="002D2A0C" w:rsidP="002D2A0C">
                  <w:pPr>
                    <w:jc w:val="center"/>
                    <w:rPr>
                      <w:sz w:val="18"/>
                      <w:szCs w:val="18"/>
                    </w:rPr>
                  </w:pPr>
                  <w:r w:rsidRPr="002D2A0C">
                    <w:rPr>
                      <w:sz w:val="18"/>
                      <w:szCs w:val="18"/>
                    </w:rPr>
                    <w:t>1</w:t>
                  </w:r>
                </w:p>
              </w:tc>
            </w:tr>
            <w:tr w:rsidR="002D2A0C" w:rsidRPr="00C312EC" w14:paraId="1672FDFA" w14:textId="77777777" w:rsidTr="00027A42">
              <w:trPr>
                <w:trHeight w:hRule="exact" w:val="266"/>
                <w:jc w:val="center"/>
              </w:trPr>
              <w:tc>
                <w:tcPr>
                  <w:tcW w:w="637" w:type="dxa"/>
                  <w:vMerge/>
                  <w:vAlign w:val="center"/>
                </w:tcPr>
                <w:p w14:paraId="67125AB3" w14:textId="77777777" w:rsidR="002D2A0C" w:rsidRPr="00A45964" w:rsidRDefault="002D2A0C" w:rsidP="002D2A0C">
                  <w:pPr>
                    <w:rPr>
                      <w:rFonts w:eastAsia="Times New Roman" w:cstheme="minorHAnsi"/>
                      <w:b/>
                      <w:bCs/>
                      <w:color w:val="000000"/>
                      <w:sz w:val="18"/>
                      <w:szCs w:val="18"/>
                      <w:lang w:eastAsia="es-CL"/>
                    </w:rPr>
                  </w:pPr>
                </w:p>
              </w:tc>
              <w:tc>
                <w:tcPr>
                  <w:tcW w:w="2275" w:type="dxa"/>
                  <w:vAlign w:val="center"/>
                  <w:hideMark/>
                </w:tcPr>
                <w:p w14:paraId="462E738C" w14:textId="77777777" w:rsidR="002D2A0C" w:rsidRPr="00A45964" w:rsidRDefault="002D2A0C" w:rsidP="002D2A0C">
                  <w:pPr>
                    <w:rPr>
                      <w:rFonts w:eastAsia="Times New Roman" w:cstheme="minorHAnsi"/>
                      <w:b/>
                      <w:bCs/>
                      <w:color w:val="000000"/>
                      <w:sz w:val="18"/>
                      <w:szCs w:val="18"/>
                      <w:lang w:eastAsia="es-CL"/>
                    </w:rPr>
                  </w:pPr>
                  <w:r w:rsidRPr="00A45964">
                    <w:rPr>
                      <w:rFonts w:eastAsia="Times New Roman" w:cstheme="minorHAnsi"/>
                      <w:b/>
                      <w:bCs/>
                      <w:color w:val="000000"/>
                      <w:sz w:val="18"/>
                      <w:szCs w:val="18"/>
                      <w:lang w:eastAsia="es-CL"/>
                    </w:rPr>
                    <w:t>Febrero</w:t>
                  </w:r>
                </w:p>
              </w:tc>
              <w:tc>
                <w:tcPr>
                  <w:tcW w:w="2594" w:type="dxa"/>
                  <w:noWrap/>
                  <w:vAlign w:val="center"/>
                </w:tcPr>
                <w:p w14:paraId="2DD31901" w14:textId="2C74D2F9" w:rsidR="002D2A0C" w:rsidRPr="002D2A0C" w:rsidRDefault="002D2A0C" w:rsidP="002D2A0C">
                  <w:pPr>
                    <w:jc w:val="center"/>
                    <w:rPr>
                      <w:sz w:val="18"/>
                      <w:szCs w:val="18"/>
                    </w:rPr>
                  </w:pPr>
                  <w:r w:rsidRPr="002D2A0C">
                    <w:rPr>
                      <w:sz w:val="18"/>
                      <w:szCs w:val="18"/>
                    </w:rPr>
                    <w:t>0</w:t>
                  </w:r>
                </w:p>
              </w:tc>
            </w:tr>
            <w:tr w:rsidR="002D2A0C" w:rsidRPr="00C312EC" w14:paraId="5B8BBDC3" w14:textId="77777777" w:rsidTr="00027A42">
              <w:trPr>
                <w:trHeight w:hRule="exact" w:val="301"/>
                <w:jc w:val="center"/>
              </w:trPr>
              <w:tc>
                <w:tcPr>
                  <w:tcW w:w="637" w:type="dxa"/>
                  <w:vMerge/>
                  <w:vAlign w:val="center"/>
                </w:tcPr>
                <w:p w14:paraId="548625A7" w14:textId="77777777" w:rsidR="002D2A0C" w:rsidRPr="00A45964" w:rsidRDefault="002D2A0C" w:rsidP="002D2A0C">
                  <w:pPr>
                    <w:rPr>
                      <w:rFonts w:eastAsia="Times New Roman" w:cstheme="minorHAnsi"/>
                      <w:b/>
                      <w:bCs/>
                      <w:color w:val="000000"/>
                      <w:sz w:val="18"/>
                      <w:szCs w:val="18"/>
                      <w:lang w:eastAsia="es-CL"/>
                    </w:rPr>
                  </w:pPr>
                </w:p>
              </w:tc>
              <w:tc>
                <w:tcPr>
                  <w:tcW w:w="2275" w:type="dxa"/>
                  <w:vAlign w:val="center"/>
                  <w:hideMark/>
                </w:tcPr>
                <w:p w14:paraId="395F5C99" w14:textId="77777777" w:rsidR="002D2A0C" w:rsidRPr="00A45964" w:rsidRDefault="002D2A0C" w:rsidP="002D2A0C">
                  <w:pPr>
                    <w:rPr>
                      <w:rFonts w:eastAsia="Times New Roman" w:cstheme="minorHAnsi"/>
                      <w:b/>
                      <w:bCs/>
                      <w:color w:val="000000"/>
                      <w:sz w:val="18"/>
                      <w:szCs w:val="18"/>
                      <w:lang w:eastAsia="es-CL"/>
                    </w:rPr>
                  </w:pPr>
                  <w:r w:rsidRPr="00A45964">
                    <w:rPr>
                      <w:rFonts w:eastAsia="Times New Roman" w:cstheme="minorHAnsi"/>
                      <w:b/>
                      <w:bCs/>
                      <w:color w:val="000000"/>
                      <w:sz w:val="18"/>
                      <w:szCs w:val="18"/>
                      <w:lang w:eastAsia="es-CL"/>
                    </w:rPr>
                    <w:t>Marzo</w:t>
                  </w:r>
                </w:p>
              </w:tc>
              <w:tc>
                <w:tcPr>
                  <w:tcW w:w="2594" w:type="dxa"/>
                  <w:noWrap/>
                  <w:vAlign w:val="center"/>
                </w:tcPr>
                <w:p w14:paraId="1A7026C3" w14:textId="18CE57C0" w:rsidR="002D2A0C" w:rsidRPr="002D2A0C" w:rsidRDefault="002D2A0C" w:rsidP="002D2A0C">
                  <w:pPr>
                    <w:jc w:val="center"/>
                    <w:rPr>
                      <w:sz w:val="18"/>
                      <w:szCs w:val="18"/>
                    </w:rPr>
                  </w:pPr>
                  <w:r w:rsidRPr="002D2A0C">
                    <w:rPr>
                      <w:sz w:val="18"/>
                      <w:szCs w:val="18"/>
                    </w:rPr>
                    <w:t>0</w:t>
                  </w:r>
                </w:p>
              </w:tc>
            </w:tr>
            <w:tr w:rsidR="002D2A0C" w:rsidRPr="00C312EC" w14:paraId="50E4B4CD" w14:textId="77777777" w:rsidTr="00027A42">
              <w:trPr>
                <w:trHeight w:hRule="exact" w:val="277"/>
                <w:jc w:val="center"/>
              </w:trPr>
              <w:tc>
                <w:tcPr>
                  <w:tcW w:w="637" w:type="dxa"/>
                  <w:vMerge/>
                  <w:vAlign w:val="center"/>
                </w:tcPr>
                <w:p w14:paraId="1AFBC127" w14:textId="77777777" w:rsidR="002D2A0C" w:rsidRPr="00A45964" w:rsidRDefault="002D2A0C" w:rsidP="002D2A0C">
                  <w:pPr>
                    <w:rPr>
                      <w:rFonts w:eastAsia="Times New Roman" w:cstheme="minorHAnsi"/>
                      <w:b/>
                      <w:bCs/>
                      <w:color w:val="000000"/>
                      <w:sz w:val="18"/>
                      <w:szCs w:val="18"/>
                      <w:lang w:eastAsia="es-CL"/>
                    </w:rPr>
                  </w:pPr>
                </w:p>
              </w:tc>
              <w:tc>
                <w:tcPr>
                  <w:tcW w:w="2275" w:type="dxa"/>
                  <w:vAlign w:val="center"/>
                  <w:hideMark/>
                </w:tcPr>
                <w:p w14:paraId="472DAA71" w14:textId="77777777" w:rsidR="002D2A0C" w:rsidRPr="00A45964" w:rsidRDefault="002D2A0C" w:rsidP="002D2A0C">
                  <w:pPr>
                    <w:rPr>
                      <w:rFonts w:eastAsia="Times New Roman" w:cstheme="minorHAnsi"/>
                      <w:b/>
                      <w:bCs/>
                      <w:color w:val="000000"/>
                      <w:sz w:val="18"/>
                      <w:szCs w:val="18"/>
                      <w:lang w:eastAsia="es-CL"/>
                    </w:rPr>
                  </w:pPr>
                  <w:r w:rsidRPr="00A45964">
                    <w:rPr>
                      <w:rFonts w:eastAsia="Times New Roman" w:cstheme="minorHAnsi"/>
                      <w:b/>
                      <w:bCs/>
                      <w:color w:val="000000"/>
                      <w:sz w:val="18"/>
                      <w:szCs w:val="18"/>
                      <w:lang w:eastAsia="es-CL"/>
                    </w:rPr>
                    <w:t>Abril</w:t>
                  </w:r>
                </w:p>
              </w:tc>
              <w:tc>
                <w:tcPr>
                  <w:tcW w:w="2594" w:type="dxa"/>
                  <w:noWrap/>
                  <w:vAlign w:val="center"/>
                </w:tcPr>
                <w:p w14:paraId="3DF09083" w14:textId="3F092A8E" w:rsidR="002D2A0C" w:rsidRPr="002D2A0C" w:rsidRDefault="002D2A0C" w:rsidP="002D2A0C">
                  <w:pPr>
                    <w:jc w:val="center"/>
                    <w:rPr>
                      <w:sz w:val="18"/>
                      <w:szCs w:val="18"/>
                    </w:rPr>
                  </w:pPr>
                  <w:r w:rsidRPr="002D2A0C">
                    <w:rPr>
                      <w:sz w:val="18"/>
                      <w:szCs w:val="18"/>
                    </w:rPr>
                    <w:t>0</w:t>
                  </w:r>
                </w:p>
              </w:tc>
            </w:tr>
            <w:tr w:rsidR="002D2A0C" w:rsidRPr="00C312EC" w14:paraId="5BFC73EF" w14:textId="77777777" w:rsidTr="00027A42">
              <w:trPr>
                <w:trHeight w:hRule="exact" w:val="296"/>
                <w:jc w:val="center"/>
              </w:trPr>
              <w:tc>
                <w:tcPr>
                  <w:tcW w:w="637" w:type="dxa"/>
                  <w:vMerge/>
                  <w:vAlign w:val="center"/>
                </w:tcPr>
                <w:p w14:paraId="70F8F3B0" w14:textId="77777777" w:rsidR="002D2A0C" w:rsidRPr="00A45964" w:rsidRDefault="002D2A0C" w:rsidP="002D2A0C">
                  <w:pPr>
                    <w:rPr>
                      <w:rFonts w:eastAsia="Times New Roman" w:cstheme="minorHAnsi"/>
                      <w:b/>
                      <w:bCs/>
                      <w:color w:val="000000"/>
                      <w:sz w:val="18"/>
                      <w:szCs w:val="18"/>
                      <w:lang w:eastAsia="es-CL"/>
                    </w:rPr>
                  </w:pPr>
                </w:p>
              </w:tc>
              <w:tc>
                <w:tcPr>
                  <w:tcW w:w="2275" w:type="dxa"/>
                  <w:vAlign w:val="center"/>
                  <w:hideMark/>
                </w:tcPr>
                <w:p w14:paraId="19A99143" w14:textId="77777777" w:rsidR="002D2A0C" w:rsidRPr="00A45964" w:rsidRDefault="002D2A0C" w:rsidP="002D2A0C">
                  <w:pPr>
                    <w:rPr>
                      <w:rFonts w:eastAsia="Times New Roman" w:cstheme="minorHAnsi"/>
                      <w:b/>
                      <w:bCs/>
                      <w:color w:val="000000"/>
                      <w:sz w:val="18"/>
                      <w:szCs w:val="18"/>
                      <w:lang w:eastAsia="es-CL"/>
                    </w:rPr>
                  </w:pPr>
                  <w:r w:rsidRPr="00A45964">
                    <w:rPr>
                      <w:rFonts w:eastAsia="Times New Roman" w:cstheme="minorHAnsi"/>
                      <w:b/>
                      <w:bCs/>
                      <w:color w:val="000000"/>
                      <w:sz w:val="18"/>
                      <w:szCs w:val="18"/>
                      <w:lang w:eastAsia="es-CL"/>
                    </w:rPr>
                    <w:t xml:space="preserve">Mayo </w:t>
                  </w:r>
                </w:p>
              </w:tc>
              <w:tc>
                <w:tcPr>
                  <w:tcW w:w="2594" w:type="dxa"/>
                  <w:noWrap/>
                  <w:vAlign w:val="center"/>
                </w:tcPr>
                <w:p w14:paraId="19368797" w14:textId="5DB26034" w:rsidR="002D2A0C" w:rsidRPr="002D2A0C" w:rsidRDefault="002D2A0C" w:rsidP="002D2A0C">
                  <w:pPr>
                    <w:jc w:val="center"/>
                    <w:rPr>
                      <w:sz w:val="18"/>
                      <w:szCs w:val="18"/>
                    </w:rPr>
                  </w:pPr>
                  <w:r w:rsidRPr="002D2A0C">
                    <w:rPr>
                      <w:sz w:val="18"/>
                      <w:szCs w:val="18"/>
                    </w:rPr>
                    <w:t>-7</w:t>
                  </w:r>
                </w:p>
              </w:tc>
            </w:tr>
            <w:tr w:rsidR="002D2A0C" w:rsidRPr="00C312EC" w14:paraId="6FA0B090" w14:textId="77777777" w:rsidTr="00027A42">
              <w:trPr>
                <w:trHeight w:hRule="exact" w:val="271"/>
                <w:jc w:val="center"/>
              </w:trPr>
              <w:tc>
                <w:tcPr>
                  <w:tcW w:w="637" w:type="dxa"/>
                  <w:vMerge/>
                  <w:vAlign w:val="center"/>
                </w:tcPr>
                <w:p w14:paraId="7EF88DFC" w14:textId="77777777" w:rsidR="002D2A0C" w:rsidRPr="00A45964" w:rsidRDefault="002D2A0C" w:rsidP="002D2A0C">
                  <w:pPr>
                    <w:rPr>
                      <w:rFonts w:eastAsia="Times New Roman" w:cstheme="minorHAnsi"/>
                      <w:b/>
                      <w:bCs/>
                      <w:color w:val="000000"/>
                      <w:sz w:val="18"/>
                      <w:szCs w:val="18"/>
                      <w:lang w:eastAsia="es-CL"/>
                    </w:rPr>
                  </w:pPr>
                </w:p>
              </w:tc>
              <w:tc>
                <w:tcPr>
                  <w:tcW w:w="2275" w:type="dxa"/>
                  <w:noWrap/>
                  <w:vAlign w:val="center"/>
                  <w:hideMark/>
                </w:tcPr>
                <w:p w14:paraId="206BE78C" w14:textId="77777777" w:rsidR="002D2A0C" w:rsidRPr="00A45964" w:rsidRDefault="002D2A0C" w:rsidP="002D2A0C">
                  <w:pPr>
                    <w:rPr>
                      <w:rFonts w:eastAsia="Times New Roman" w:cstheme="minorHAnsi"/>
                      <w:b/>
                      <w:bCs/>
                      <w:color w:val="000000"/>
                      <w:sz w:val="18"/>
                      <w:szCs w:val="18"/>
                      <w:lang w:eastAsia="es-CL"/>
                    </w:rPr>
                  </w:pPr>
                  <w:r w:rsidRPr="00A45964">
                    <w:rPr>
                      <w:rFonts w:eastAsia="Times New Roman" w:cstheme="minorHAnsi"/>
                      <w:b/>
                      <w:bCs/>
                      <w:color w:val="000000"/>
                      <w:sz w:val="18"/>
                      <w:szCs w:val="18"/>
                      <w:lang w:eastAsia="es-CL"/>
                    </w:rPr>
                    <w:t>Junio</w:t>
                  </w:r>
                </w:p>
              </w:tc>
              <w:tc>
                <w:tcPr>
                  <w:tcW w:w="2594" w:type="dxa"/>
                  <w:noWrap/>
                  <w:vAlign w:val="center"/>
                </w:tcPr>
                <w:p w14:paraId="669EA805" w14:textId="1F2183D5" w:rsidR="002D2A0C" w:rsidRPr="002D2A0C" w:rsidRDefault="002D2A0C" w:rsidP="002D2A0C">
                  <w:pPr>
                    <w:jc w:val="center"/>
                    <w:rPr>
                      <w:sz w:val="18"/>
                      <w:szCs w:val="18"/>
                    </w:rPr>
                  </w:pPr>
                  <w:r w:rsidRPr="002D2A0C">
                    <w:rPr>
                      <w:sz w:val="18"/>
                      <w:szCs w:val="18"/>
                    </w:rPr>
                    <w:t>-6</w:t>
                  </w:r>
                </w:p>
              </w:tc>
            </w:tr>
            <w:tr w:rsidR="002D2A0C" w:rsidRPr="00C312EC" w14:paraId="41D0CC2E" w14:textId="77777777" w:rsidTr="00027A42">
              <w:trPr>
                <w:trHeight w:hRule="exact" w:val="289"/>
                <w:jc w:val="center"/>
              </w:trPr>
              <w:tc>
                <w:tcPr>
                  <w:tcW w:w="637" w:type="dxa"/>
                  <w:vMerge/>
                  <w:vAlign w:val="center"/>
                </w:tcPr>
                <w:p w14:paraId="02A281F9" w14:textId="77777777" w:rsidR="002D2A0C" w:rsidRPr="00A45964" w:rsidRDefault="002D2A0C" w:rsidP="002D2A0C">
                  <w:pPr>
                    <w:rPr>
                      <w:rFonts w:eastAsia="Times New Roman" w:cstheme="minorHAnsi"/>
                      <w:b/>
                      <w:bCs/>
                      <w:color w:val="000000"/>
                      <w:sz w:val="18"/>
                      <w:szCs w:val="18"/>
                      <w:lang w:eastAsia="es-CL"/>
                    </w:rPr>
                  </w:pPr>
                </w:p>
              </w:tc>
              <w:tc>
                <w:tcPr>
                  <w:tcW w:w="2275" w:type="dxa"/>
                  <w:noWrap/>
                  <w:vAlign w:val="center"/>
                  <w:hideMark/>
                </w:tcPr>
                <w:p w14:paraId="2F60D219" w14:textId="77777777" w:rsidR="002D2A0C" w:rsidRPr="00A45964" w:rsidRDefault="002D2A0C" w:rsidP="002D2A0C">
                  <w:pPr>
                    <w:rPr>
                      <w:rFonts w:eastAsia="Times New Roman" w:cstheme="minorHAnsi"/>
                      <w:b/>
                      <w:bCs/>
                      <w:color w:val="000000"/>
                      <w:sz w:val="18"/>
                      <w:szCs w:val="18"/>
                      <w:lang w:eastAsia="es-CL"/>
                    </w:rPr>
                  </w:pPr>
                  <w:r w:rsidRPr="00A45964">
                    <w:rPr>
                      <w:rFonts w:eastAsia="Times New Roman" w:cstheme="minorHAnsi"/>
                      <w:b/>
                      <w:bCs/>
                      <w:color w:val="000000"/>
                      <w:sz w:val="18"/>
                      <w:szCs w:val="18"/>
                      <w:lang w:eastAsia="es-CL"/>
                    </w:rPr>
                    <w:t>Julio</w:t>
                  </w:r>
                </w:p>
              </w:tc>
              <w:tc>
                <w:tcPr>
                  <w:tcW w:w="2594" w:type="dxa"/>
                  <w:noWrap/>
                  <w:vAlign w:val="center"/>
                </w:tcPr>
                <w:p w14:paraId="3068DC1B" w14:textId="63CB4D28" w:rsidR="002D2A0C" w:rsidRPr="002D2A0C" w:rsidRDefault="002D2A0C" w:rsidP="002D2A0C">
                  <w:pPr>
                    <w:jc w:val="center"/>
                    <w:rPr>
                      <w:sz w:val="18"/>
                      <w:szCs w:val="18"/>
                    </w:rPr>
                  </w:pPr>
                  <w:r w:rsidRPr="002D2A0C">
                    <w:rPr>
                      <w:sz w:val="18"/>
                      <w:szCs w:val="18"/>
                    </w:rPr>
                    <w:t>44</w:t>
                  </w:r>
                </w:p>
              </w:tc>
            </w:tr>
            <w:tr w:rsidR="002D2A0C" w:rsidRPr="00C312EC" w14:paraId="140BEE4A" w14:textId="77777777" w:rsidTr="00027A42">
              <w:trPr>
                <w:trHeight w:hRule="exact" w:val="289"/>
                <w:jc w:val="center"/>
              </w:trPr>
              <w:tc>
                <w:tcPr>
                  <w:tcW w:w="637" w:type="dxa"/>
                  <w:vMerge/>
                  <w:vAlign w:val="center"/>
                </w:tcPr>
                <w:p w14:paraId="0235C86C" w14:textId="77777777" w:rsidR="002D2A0C" w:rsidRPr="00A45964" w:rsidRDefault="002D2A0C" w:rsidP="002D2A0C">
                  <w:pPr>
                    <w:rPr>
                      <w:rFonts w:eastAsia="Times New Roman" w:cstheme="minorHAnsi"/>
                      <w:b/>
                      <w:bCs/>
                      <w:color w:val="000000"/>
                      <w:sz w:val="18"/>
                      <w:szCs w:val="18"/>
                      <w:lang w:eastAsia="es-CL"/>
                    </w:rPr>
                  </w:pPr>
                </w:p>
              </w:tc>
              <w:tc>
                <w:tcPr>
                  <w:tcW w:w="2275" w:type="dxa"/>
                  <w:noWrap/>
                  <w:vAlign w:val="center"/>
                  <w:hideMark/>
                </w:tcPr>
                <w:p w14:paraId="64568431" w14:textId="77777777" w:rsidR="002D2A0C" w:rsidRPr="00A45964" w:rsidRDefault="002D2A0C" w:rsidP="002D2A0C">
                  <w:pPr>
                    <w:rPr>
                      <w:rFonts w:eastAsia="Times New Roman" w:cstheme="minorHAnsi"/>
                      <w:b/>
                      <w:bCs/>
                      <w:color w:val="000000"/>
                      <w:sz w:val="18"/>
                      <w:szCs w:val="18"/>
                      <w:lang w:eastAsia="es-CL"/>
                    </w:rPr>
                  </w:pPr>
                  <w:r w:rsidRPr="00A45964">
                    <w:rPr>
                      <w:rFonts w:eastAsia="Times New Roman" w:cstheme="minorHAnsi"/>
                      <w:b/>
                      <w:bCs/>
                      <w:color w:val="000000"/>
                      <w:sz w:val="18"/>
                      <w:szCs w:val="18"/>
                      <w:lang w:eastAsia="es-CL"/>
                    </w:rPr>
                    <w:t xml:space="preserve">Agosto </w:t>
                  </w:r>
                </w:p>
              </w:tc>
              <w:tc>
                <w:tcPr>
                  <w:tcW w:w="2594" w:type="dxa"/>
                  <w:noWrap/>
                  <w:vAlign w:val="center"/>
                </w:tcPr>
                <w:p w14:paraId="661A250A" w14:textId="095BDC04" w:rsidR="002D2A0C" w:rsidRPr="002D2A0C" w:rsidRDefault="002D2A0C" w:rsidP="002D2A0C">
                  <w:pPr>
                    <w:jc w:val="center"/>
                    <w:rPr>
                      <w:sz w:val="18"/>
                      <w:szCs w:val="18"/>
                    </w:rPr>
                  </w:pPr>
                  <w:r w:rsidRPr="002D2A0C">
                    <w:rPr>
                      <w:sz w:val="18"/>
                      <w:szCs w:val="18"/>
                    </w:rPr>
                    <w:t>-42</w:t>
                  </w:r>
                </w:p>
              </w:tc>
            </w:tr>
            <w:tr w:rsidR="002D2A0C" w:rsidRPr="00C312EC" w14:paraId="005D6CDE" w14:textId="77777777" w:rsidTr="00027A42">
              <w:trPr>
                <w:trHeight w:hRule="exact" w:val="289"/>
                <w:jc w:val="center"/>
              </w:trPr>
              <w:tc>
                <w:tcPr>
                  <w:tcW w:w="637" w:type="dxa"/>
                  <w:vMerge/>
                  <w:vAlign w:val="center"/>
                </w:tcPr>
                <w:p w14:paraId="28C157D0" w14:textId="77777777" w:rsidR="002D2A0C" w:rsidRPr="00A45964" w:rsidRDefault="002D2A0C" w:rsidP="002D2A0C">
                  <w:pPr>
                    <w:rPr>
                      <w:rFonts w:eastAsia="Times New Roman" w:cstheme="minorHAnsi"/>
                      <w:b/>
                      <w:bCs/>
                      <w:color w:val="000000"/>
                      <w:sz w:val="18"/>
                      <w:szCs w:val="18"/>
                      <w:lang w:eastAsia="es-CL"/>
                    </w:rPr>
                  </w:pPr>
                </w:p>
              </w:tc>
              <w:tc>
                <w:tcPr>
                  <w:tcW w:w="2275" w:type="dxa"/>
                  <w:noWrap/>
                  <w:vAlign w:val="center"/>
                  <w:hideMark/>
                </w:tcPr>
                <w:p w14:paraId="1C52929E" w14:textId="77777777" w:rsidR="002D2A0C" w:rsidRPr="00A45964" w:rsidRDefault="002D2A0C" w:rsidP="002D2A0C">
                  <w:pPr>
                    <w:rPr>
                      <w:rFonts w:eastAsia="Times New Roman" w:cstheme="minorHAnsi"/>
                      <w:b/>
                      <w:bCs/>
                      <w:color w:val="000000"/>
                      <w:sz w:val="18"/>
                      <w:szCs w:val="18"/>
                      <w:lang w:eastAsia="es-CL"/>
                    </w:rPr>
                  </w:pPr>
                  <w:r w:rsidRPr="00A45964">
                    <w:rPr>
                      <w:rFonts w:eastAsia="Times New Roman" w:cstheme="minorHAnsi"/>
                      <w:b/>
                      <w:bCs/>
                      <w:color w:val="000000"/>
                      <w:sz w:val="18"/>
                      <w:szCs w:val="18"/>
                      <w:lang w:eastAsia="es-CL"/>
                    </w:rPr>
                    <w:t>Septiembre</w:t>
                  </w:r>
                </w:p>
              </w:tc>
              <w:tc>
                <w:tcPr>
                  <w:tcW w:w="2594" w:type="dxa"/>
                  <w:noWrap/>
                  <w:vAlign w:val="center"/>
                </w:tcPr>
                <w:p w14:paraId="26CF78E3" w14:textId="241428D2" w:rsidR="002D2A0C" w:rsidRPr="002D2A0C" w:rsidRDefault="002D2A0C" w:rsidP="002D2A0C">
                  <w:pPr>
                    <w:jc w:val="center"/>
                    <w:rPr>
                      <w:sz w:val="18"/>
                      <w:szCs w:val="18"/>
                    </w:rPr>
                  </w:pPr>
                  <w:r w:rsidRPr="002D2A0C">
                    <w:rPr>
                      <w:sz w:val="18"/>
                      <w:szCs w:val="18"/>
                    </w:rPr>
                    <w:t>12</w:t>
                  </w:r>
                </w:p>
              </w:tc>
            </w:tr>
            <w:tr w:rsidR="002D2A0C" w:rsidRPr="00C312EC" w14:paraId="06F92D0F" w14:textId="77777777" w:rsidTr="00027A42">
              <w:trPr>
                <w:trHeight w:hRule="exact" w:val="289"/>
                <w:jc w:val="center"/>
              </w:trPr>
              <w:tc>
                <w:tcPr>
                  <w:tcW w:w="637" w:type="dxa"/>
                  <w:vMerge/>
                  <w:vAlign w:val="center"/>
                </w:tcPr>
                <w:p w14:paraId="1B26304E" w14:textId="77777777" w:rsidR="002D2A0C" w:rsidRPr="00A45964" w:rsidRDefault="002D2A0C" w:rsidP="002D2A0C">
                  <w:pPr>
                    <w:rPr>
                      <w:rFonts w:eastAsia="Times New Roman" w:cstheme="minorHAnsi"/>
                      <w:b/>
                      <w:bCs/>
                      <w:color w:val="000000"/>
                      <w:sz w:val="18"/>
                      <w:szCs w:val="18"/>
                      <w:lang w:eastAsia="es-CL"/>
                    </w:rPr>
                  </w:pPr>
                </w:p>
              </w:tc>
              <w:tc>
                <w:tcPr>
                  <w:tcW w:w="2275" w:type="dxa"/>
                  <w:vAlign w:val="center"/>
                  <w:hideMark/>
                </w:tcPr>
                <w:p w14:paraId="2317E7E5" w14:textId="77777777" w:rsidR="002D2A0C" w:rsidRPr="00A45964" w:rsidRDefault="002D2A0C" w:rsidP="002D2A0C">
                  <w:pPr>
                    <w:rPr>
                      <w:rFonts w:eastAsia="Times New Roman" w:cstheme="minorHAnsi"/>
                      <w:b/>
                      <w:bCs/>
                      <w:color w:val="000000"/>
                      <w:sz w:val="18"/>
                      <w:szCs w:val="18"/>
                      <w:lang w:eastAsia="es-CL"/>
                    </w:rPr>
                  </w:pPr>
                  <w:r w:rsidRPr="00A45964">
                    <w:rPr>
                      <w:rFonts w:eastAsia="Times New Roman" w:cstheme="minorHAnsi"/>
                      <w:b/>
                      <w:bCs/>
                      <w:color w:val="000000"/>
                      <w:sz w:val="18"/>
                      <w:szCs w:val="18"/>
                      <w:lang w:eastAsia="es-CL"/>
                    </w:rPr>
                    <w:t>Octubre</w:t>
                  </w:r>
                </w:p>
              </w:tc>
              <w:tc>
                <w:tcPr>
                  <w:tcW w:w="2594" w:type="dxa"/>
                  <w:vAlign w:val="center"/>
                </w:tcPr>
                <w:p w14:paraId="67280FF6" w14:textId="346ECFF0" w:rsidR="002D2A0C" w:rsidRPr="002D2A0C" w:rsidRDefault="002D2A0C" w:rsidP="002D2A0C">
                  <w:pPr>
                    <w:jc w:val="center"/>
                    <w:rPr>
                      <w:sz w:val="18"/>
                      <w:szCs w:val="18"/>
                    </w:rPr>
                  </w:pPr>
                  <w:r w:rsidRPr="002D2A0C">
                    <w:rPr>
                      <w:sz w:val="18"/>
                      <w:szCs w:val="18"/>
                    </w:rPr>
                    <w:t>21</w:t>
                  </w:r>
                </w:p>
              </w:tc>
            </w:tr>
            <w:tr w:rsidR="002D2A0C" w:rsidRPr="00C312EC" w14:paraId="66BB0EFD" w14:textId="77777777" w:rsidTr="00027A42">
              <w:trPr>
                <w:trHeight w:hRule="exact" w:val="289"/>
                <w:jc w:val="center"/>
              </w:trPr>
              <w:tc>
                <w:tcPr>
                  <w:tcW w:w="637" w:type="dxa"/>
                  <w:vMerge/>
                  <w:vAlign w:val="center"/>
                </w:tcPr>
                <w:p w14:paraId="20424003" w14:textId="77777777" w:rsidR="002D2A0C" w:rsidRPr="00A45964" w:rsidRDefault="002D2A0C" w:rsidP="002D2A0C">
                  <w:pPr>
                    <w:rPr>
                      <w:rFonts w:eastAsia="Times New Roman" w:cstheme="minorHAnsi"/>
                      <w:b/>
                      <w:bCs/>
                      <w:color w:val="000000"/>
                      <w:sz w:val="18"/>
                      <w:szCs w:val="18"/>
                      <w:lang w:eastAsia="es-CL"/>
                    </w:rPr>
                  </w:pPr>
                </w:p>
              </w:tc>
              <w:tc>
                <w:tcPr>
                  <w:tcW w:w="2275" w:type="dxa"/>
                  <w:vAlign w:val="center"/>
                  <w:hideMark/>
                </w:tcPr>
                <w:p w14:paraId="289E8956" w14:textId="77777777" w:rsidR="002D2A0C" w:rsidRPr="00A45964" w:rsidRDefault="002D2A0C" w:rsidP="002D2A0C">
                  <w:pPr>
                    <w:rPr>
                      <w:rFonts w:eastAsia="Times New Roman" w:cstheme="minorHAnsi"/>
                      <w:b/>
                      <w:bCs/>
                      <w:color w:val="000000"/>
                      <w:sz w:val="18"/>
                      <w:szCs w:val="18"/>
                      <w:lang w:eastAsia="es-CL"/>
                    </w:rPr>
                  </w:pPr>
                  <w:r w:rsidRPr="00A45964">
                    <w:rPr>
                      <w:rFonts w:eastAsia="Times New Roman" w:cstheme="minorHAnsi"/>
                      <w:b/>
                      <w:bCs/>
                      <w:color w:val="000000"/>
                      <w:sz w:val="18"/>
                      <w:szCs w:val="18"/>
                      <w:lang w:eastAsia="es-CL"/>
                    </w:rPr>
                    <w:t>Noviembre</w:t>
                  </w:r>
                </w:p>
              </w:tc>
              <w:tc>
                <w:tcPr>
                  <w:tcW w:w="2594" w:type="dxa"/>
                  <w:vAlign w:val="center"/>
                </w:tcPr>
                <w:p w14:paraId="65075E57" w14:textId="1A2C0740" w:rsidR="002D2A0C" w:rsidRPr="002D2A0C" w:rsidRDefault="002D2A0C" w:rsidP="002D2A0C">
                  <w:pPr>
                    <w:jc w:val="center"/>
                    <w:rPr>
                      <w:sz w:val="18"/>
                      <w:szCs w:val="18"/>
                    </w:rPr>
                  </w:pPr>
                  <w:r w:rsidRPr="002D2A0C">
                    <w:rPr>
                      <w:sz w:val="18"/>
                      <w:szCs w:val="18"/>
                    </w:rPr>
                    <w:t>1</w:t>
                  </w:r>
                </w:p>
              </w:tc>
            </w:tr>
            <w:tr w:rsidR="002D2A0C" w:rsidRPr="00C312EC" w14:paraId="41922413" w14:textId="77777777" w:rsidTr="00027A42">
              <w:trPr>
                <w:trHeight w:hRule="exact" w:val="239"/>
                <w:jc w:val="center"/>
              </w:trPr>
              <w:tc>
                <w:tcPr>
                  <w:tcW w:w="637" w:type="dxa"/>
                  <w:vMerge/>
                  <w:vAlign w:val="center"/>
                </w:tcPr>
                <w:p w14:paraId="313AE284" w14:textId="77777777" w:rsidR="002D2A0C" w:rsidRPr="00A45964" w:rsidRDefault="002D2A0C" w:rsidP="002D2A0C">
                  <w:pPr>
                    <w:rPr>
                      <w:rFonts w:eastAsia="Times New Roman" w:cstheme="minorHAnsi"/>
                      <w:b/>
                      <w:bCs/>
                      <w:color w:val="000000"/>
                      <w:sz w:val="18"/>
                      <w:szCs w:val="18"/>
                      <w:lang w:eastAsia="es-CL"/>
                    </w:rPr>
                  </w:pPr>
                </w:p>
              </w:tc>
              <w:tc>
                <w:tcPr>
                  <w:tcW w:w="2275" w:type="dxa"/>
                  <w:vAlign w:val="center"/>
                  <w:hideMark/>
                </w:tcPr>
                <w:p w14:paraId="3B10BD4B" w14:textId="77777777" w:rsidR="002D2A0C" w:rsidRPr="00A45964" w:rsidRDefault="002D2A0C" w:rsidP="002D2A0C">
                  <w:pPr>
                    <w:rPr>
                      <w:rFonts w:eastAsia="Times New Roman" w:cstheme="minorHAnsi"/>
                      <w:b/>
                      <w:bCs/>
                      <w:color w:val="000000"/>
                      <w:sz w:val="18"/>
                      <w:szCs w:val="18"/>
                      <w:lang w:eastAsia="es-CL"/>
                    </w:rPr>
                  </w:pPr>
                  <w:r w:rsidRPr="00A45964">
                    <w:rPr>
                      <w:rFonts w:eastAsia="Times New Roman" w:cstheme="minorHAnsi"/>
                      <w:b/>
                      <w:bCs/>
                      <w:color w:val="000000"/>
                      <w:sz w:val="18"/>
                      <w:szCs w:val="18"/>
                      <w:lang w:eastAsia="es-CL"/>
                    </w:rPr>
                    <w:t>Diciembre</w:t>
                  </w:r>
                </w:p>
              </w:tc>
              <w:tc>
                <w:tcPr>
                  <w:tcW w:w="2594" w:type="dxa"/>
                  <w:vAlign w:val="center"/>
                </w:tcPr>
                <w:p w14:paraId="0C3AA9D6" w14:textId="261EECA8" w:rsidR="002D2A0C" w:rsidRPr="002D2A0C" w:rsidRDefault="002D2A0C" w:rsidP="002D2A0C">
                  <w:pPr>
                    <w:jc w:val="center"/>
                    <w:rPr>
                      <w:sz w:val="18"/>
                      <w:szCs w:val="18"/>
                    </w:rPr>
                  </w:pPr>
                  <w:r w:rsidRPr="002D2A0C">
                    <w:rPr>
                      <w:sz w:val="18"/>
                      <w:szCs w:val="18"/>
                    </w:rPr>
                    <w:t>28</w:t>
                  </w:r>
                </w:p>
              </w:tc>
            </w:tr>
            <w:tr w:rsidR="002D2A0C" w:rsidRPr="00C312EC" w14:paraId="7B20524E" w14:textId="77777777" w:rsidTr="00027A42">
              <w:trPr>
                <w:trHeight w:hRule="exact" w:val="289"/>
                <w:jc w:val="center"/>
              </w:trPr>
              <w:tc>
                <w:tcPr>
                  <w:tcW w:w="637" w:type="dxa"/>
                  <w:vMerge/>
                  <w:vAlign w:val="center"/>
                </w:tcPr>
                <w:p w14:paraId="1E7EC29F" w14:textId="77777777" w:rsidR="002D2A0C" w:rsidRPr="00A45964" w:rsidRDefault="002D2A0C" w:rsidP="002D2A0C">
                  <w:pPr>
                    <w:rPr>
                      <w:rFonts w:eastAsia="Times New Roman" w:cstheme="minorHAnsi"/>
                      <w:b/>
                      <w:bCs/>
                      <w:color w:val="000000"/>
                      <w:sz w:val="18"/>
                      <w:szCs w:val="18"/>
                      <w:lang w:eastAsia="es-CL"/>
                    </w:rPr>
                  </w:pPr>
                </w:p>
              </w:tc>
              <w:tc>
                <w:tcPr>
                  <w:tcW w:w="2275" w:type="dxa"/>
                  <w:vAlign w:val="center"/>
                </w:tcPr>
                <w:p w14:paraId="7FFD1FCE" w14:textId="77777777" w:rsidR="002D2A0C" w:rsidRPr="00A45964" w:rsidRDefault="002D2A0C" w:rsidP="002D2A0C">
                  <w:pPr>
                    <w:rPr>
                      <w:b/>
                      <w:sz w:val="18"/>
                    </w:rPr>
                  </w:pPr>
                  <w:r w:rsidRPr="00A45964">
                    <w:rPr>
                      <w:b/>
                      <w:sz w:val="18"/>
                    </w:rPr>
                    <w:t xml:space="preserve">Emisión Acumulada </w:t>
                  </w:r>
                </w:p>
              </w:tc>
              <w:tc>
                <w:tcPr>
                  <w:tcW w:w="2594" w:type="dxa"/>
                  <w:vAlign w:val="center"/>
                </w:tcPr>
                <w:p w14:paraId="2CBA1E12" w14:textId="35B61534" w:rsidR="002D2A0C" w:rsidRPr="002D2A0C" w:rsidRDefault="0016192E" w:rsidP="002D2A0C">
                  <w:pPr>
                    <w:jc w:val="center"/>
                    <w:rPr>
                      <w:rFonts w:ascii="Calibri" w:hAnsi="Calibri" w:cs="Calibri"/>
                      <w:b/>
                      <w:bCs/>
                      <w:sz w:val="18"/>
                      <w:szCs w:val="18"/>
                    </w:rPr>
                  </w:pPr>
                  <w:r>
                    <w:rPr>
                      <w:rFonts w:ascii="Calibri" w:hAnsi="Calibri" w:cs="Calibri"/>
                      <w:b/>
                      <w:bCs/>
                      <w:sz w:val="18"/>
                      <w:szCs w:val="18"/>
                    </w:rPr>
                    <w:t>51</w:t>
                  </w:r>
                </w:p>
              </w:tc>
            </w:tr>
          </w:tbl>
          <w:p w14:paraId="0996B064" w14:textId="77777777" w:rsidR="00E2617C" w:rsidRPr="00027A42" w:rsidRDefault="00E2617C">
            <w:pPr>
              <w:rPr>
                <w:sz w:val="2"/>
                <w:szCs w:val="2"/>
              </w:rPr>
            </w:pPr>
          </w:p>
          <w:tbl>
            <w:tblPr>
              <w:tblStyle w:val="Tablaconcuadrculaclara"/>
              <w:tblW w:w="0" w:type="auto"/>
              <w:jc w:val="center"/>
              <w:tblLayout w:type="fixed"/>
              <w:tblLook w:val="04A0" w:firstRow="1" w:lastRow="0" w:firstColumn="1" w:lastColumn="0" w:noHBand="0" w:noVBand="1"/>
            </w:tblPr>
            <w:tblGrid>
              <w:gridCol w:w="2912"/>
              <w:gridCol w:w="2594"/>
            </w:tblGrid>
            <w:tr w:rsidR="00E2617C" w:rsidRPr="00C312EC" w14:paraId="101B78BE" w14:textId="77777777" w:rsidTr="00E2617C">
              <w:trPr>
                <w:trHeight w:val="258"/>
                <w:jc w:val="center"/>
              </w:trPr>
              <w:tc>
                <w:tcPr>
                  <w:tcW w:w="2912" w:type="dxa"/>
                  <w:vAlign w:val="center"/>
                </w:tcPr>
                <w:p w14:paraId="5465EEFB" w14:textId="64561E33" w:rsidR="00E2617C" w:rsidRPr="00A45964" w:rsidRDefault="00E2617C" w:rsidP="00745AB4">
                  <w:pPr>
                    <w:rPr>
                      <w:b/>
                      <w:sz w:val="18"/>
                    </w:rPr>
                  </w:pPr>
                  <w:r w:rsidRPr="00A45964">
                    <w:rPr>
                      <w:b/>
                      <w:sz w:val="18"/>
                    </w:rPr>
                    <w:t>As recuperado mantención y/o limpieza</w:t>
                  </w:r>
                  <w:r w:rsidR="00C20AF5">
                    <w:rPr>
                      <w:b/>
                      <w:sz w:val="18"/>
                    </w:rPr>
                    <w:t xml:space="preserve"> (ton/año)</w:t>
                  </w:r>
                </w:p>
              </w:tc>
              <w:tc>
                <w:tcPr>
                  <w:tcW w:w="2594" w:type="dxa"/>
                  <w:vAlign w:val="center"/>
                </w:tcPr>
                <w:p w14:paraId="658DE873" w14:textId="6407FF8B" w:rsidR="00E2617C" w:rsidRPr="00A45964" w:rsidRDefault="00E2617C" w:rsidP="00745AB4">
                  <w:pPr>
                    <w:jc w:val="center"/>
                    <w:rPr>
                      <w:rFonts w:ascii="Calibri" w:hAnsi="Calibri" w:cs="Calibri"/>
                      <w:color w:val="000000"/>
                      <w:sz w:val="18"/>
                      <w:szCs w:val="18"/>
                    </w:rPr>
                  </w:pPr>
                  <w:r>
                    <w:rPr>
                      <w:rFonts w:ascii="Calibri" w:hAnsi="Calibri" w:cs="Calibri"/>
                      <w:color w:val="000000"/>
                      <w:sz w:val="18"/>
                      <w:szCs w:val="18"/>
                    </w:rPr>
                    <w:t>1,1</w:t>
                  </w:r>
                </w:p>
              </w:tc>
            </w:tr>
          </w:tbl>
          <w:p w14:paraId="08F3D942" w14:textId="77777777" w:rsidR="00745AB4" w:rsidRPr="00C312EC" w:rsidRDefault="00745AB4" w:rsidP="00745AB4">
            <w:pPr>
              <w:spacing w:after="0" w:line="240" w:lineRule="auto"/>
              <w:jc w:val="both"/>
              <w:rPr>
                <w:rFonts w:ascii="Calibri" w:eastAsia="Times New Roman" w:hAnsi="Calibri" w:cs="Times New Roman"/>
                <w:color w:val="000000"/>
                <w:sz w:val="20"/>
                <w:szCs w:val="20"/>
                <w:highlight w:val="yellow"/>
                <w:lang w:eastAsia="es-CL"/>
              </w:rPr>
            </w:pPr>
          </w:p>
          <w:tbl>
            <w:tblPr>
              <w:tblStyle w:val="Tablaconcuadrculaclara"/>
              <w:tblW w:w="0" w:type="auto"/>
              <w:jc w:val="center"/>
              <w:tblLayout w:type="fixed"/>
              <w:tblLook w:val="04A0" w:firstRow="1" w:lastRow="0" w:firstColumn="1" w:lastColumn="0" w:noHBand="0" w:noVBand="1"/>
            </w:tblPr>
            <w:tblGrid>
              <w:gridCol w:w="2915"/>
              <w:gridCol w:w="2596"/>
            </w:tblGrid>
            <w:tr w:rsidR="00745AB4" w:rsidRPr="00C312EC" w14:paraId="7B86DA43" w14:textId="77777777" w:rsidTr="00745AB4">
              <w:trPr>
                <w:trHeight w:val="271"/>
                <w:jc w:val="center"/>
              </w:trPr>
              <w:tc>
                <w:tcPr>
                  <w:tcW w:w="2915" w:type="dxa"/>
                  <w:shd w:val="clear" w:color="auto" w:fill="DBDBDB" w:themeFill="accent3" w:themeFillTint="66"/>
                </w:tcPr>
                <w:p w14:paraId="0DE2705A" w14:textId="77777777" w:rsidR="00745AB4" w:rsidRPr="00A45964" w:rsidRDefault="00745AB4" w:rsidP="00745AB4">
                  <w:pPr>
                    <w:rPr>
                      <w:rFonts w:eastAsia="Times New Roman"/>
                      <w:b/>
                      <w:color w:val="000000"/>
                      <w:sz w:val="18"/>
                      <w:lang w:eastAsia="es-CL"/>
                    </w:rPr>
                  </w:pPr>
                  <w:r w:rsidRPr="00A45964">
                    <w:rPr>
                      <w:rFonts w:eastAsia="Times New Roman"/>
                      <w:b/>
                      <w:color w:val="000000"/>
                      <w:sz w:val="18"/>
                      <w:lang w:eastAsia="es-CL"/>
                    </w:rPr>
                    <w:t xml:space="preserve">Emisión Anual As (ton/año) </w:t>
                  </w:r>
                </w:p>
              </w:tc>
              <w:tc>
                <w:tcPr>
                  <w:tcW w:w="2596" w:type="dxa"/>
                  <w:vAlign w:val="center"/>
                </w:tcPr>
                <w:p w14:paraId="42FCE916" w14:textId="7D469647" w:rsidR="00745AB4" w:rsidRPr="00A45964" w:rsidRDefault="002D2A0C" w:rsidP="00745AB4">
                  <w:pPr>
                    <w:jc w:val="center"/>
                    <w:rPr>
                      <w:rFonts w:eastAsia="Times New Roman"/>
                      <w:color w:val="000000"/>
                      <w:sz w:val="18"/>
                      <w:lang w:eastAsia="es-CL"/>
                    </w:rPr>
                  </w:pPr>
                  <w:r>
                    <w:rPr>
                      <w:rFonts w:eastAsia="Times New Roman"/>
                      <w:color w:val="000000"/>
                      <w:sz w:val="18"/>
                      <w:lang w:eastAsia="es-CL"/>
                    </w:rPr>
                    <w:t>50</w:t>
                  </w:r>
                </w:p>
              </w:tc>
            </w:tr>
            <w:tr w:rsidR="00745AB4" w:rsidRPr="00C312EC" w14:paraId="5F3D239B" w14:textId="77777777" w:rsidTr="00745AB4">
              <w:trPr>
                <w:trHeight w:val="275"/>
                <w:jc w:val="center"/>
              </w:trPr>
              <w:tc>
                <w:tcPr>
                  <w:tcW w:w="2915" w:type="dxa"/>
                  <w:shd w:val="clear" w:color="auto" w:fill="DBDBDB" w:themeFill="accent3" w:themeFillTint="66"/>
                </w:tcPr>
                <w:p w14:paraId="7F704468" w14:textId="77777777" w:rsidR="00745AB4" w:rsidRPr="00A45964" w:rsidRDefault="00745AB4" w:rsidP="00745AB4">
                  <w:pPr>
                    <w:rPr>
                      <w:rFonts w:eastAsia="Times New Roman"/>
                      <w:b/>
                      <w:color w:val="000000"/>
                      <w:sz w:val="18"/>
                      <w:lang w:eastAsia="es-CL"/>
                    </w:rPr>
                  </w:pPr>
                  <w:r w:rsidRPr="00A45964">
                    <w:rPr>
                      <w:rFonts w:eastAsia="Times New Roman"/>
                      <w:b/>
                      <w:color w:val="000000"/>
                      <w:sz w:val="18"/>
                      <w:lang w:eastAsia="es-CL"/>
                    </w:rPr>
                    <w:t>Límite máximo emisión anual (ton/año)</w:t>
                  </w:r>
                </w:p>
              </w:tc>
              <w:tc>
                <w:tcPr>
                  <w:tcW w:w="2596" w:type="dxa"/>
                  <w:vAlign w:val="center"/>
                </w:tcPr>
                <w:p w14:paraId="10FD4498" w14:textId="6C511304" w:rsidR="00745AB4" w:rsidRPr="00A45964" w:rsidRDefault="00937D14" w:rsidP="00745AB4">
                  <w:pPr>
                    <w:jc w:val="center"/>
                    <w:rPr>
                      <w:rFonts w:eastAsia="Times New Roman"/>
                      <w:color w:val="000000"/>
                      <w:sz w:val="18"/>
                      <w:lang w:eastAsia="es-CL"/>
                    </w:rPr>
                  </w:pPr>
                  <w:r w:rsidRPr="00A45964">
                    <w:rPr>
                      <w:rFonts w:eastAsia="Times New Roman"/>
                      <w:color w:val="000000"/>
                      <w:sz w:val="18"/>
                      <w:lang w:eastAsia="es-CL"/>
                    </w:rPr>
                    <w:t>157</w:t>
                  </w:r>
                </w:p>
              </w:tc>
            </w:tr>
          </w:tbl>
          <w:p w14:paraId="09548969" w14:textId="17BEF210" w:rsidR="00745AB4" w:rsidRPr="00441AF4" w:rsidRDefault="001A005C" w:rsidP="00441AF4">
            <w:pPr>
              <w:spacing w:after="0" w:line="240" w:lineRule="auto"/>
              <w:ind w:firstLine="492"/>
              <w:jc w:val="both"/>
              <w:rPr>
                <w:rFonts w:ascii="Calibri" w:eastAsia="Times New Roman" w:hAnsi="Calibri" w:cs="Times New Roman"/>
                <w:color w:val="000000"/>
                <w:sz w:val="16"/>
                <w:szCs w:val="16"/>
                <w:lang w:eastAsia="es-CL"/>
              </w:rPr>
            </w:pPr>
            <w:r w:rsidRPr="00441AF4">
              <w:rPr>
                <w:rFonts w:ascii="Calibri" w:eastAsia="Times New Roman" w:hAnsi="Calibri" w:cs="Times New Roman"/>
                <w:color w:val="000000"/>
                <w:sz w:val="16"/>
                <w:szCs w:val="16"/>
                <w:lang w:eastAsia="es-CL"/>
              </w:rPr>
              <w:t>(a)</w:t>
            </w:r>
            <w:r w:rsidRPr="00441AF4">
              <w:rPr>
                <w:rFonts w:ascii="Calibri" w:eastAsia="Times New Roman" w:hAnsi="Calibri" w:cs="Times New Roman"/>
                <w:color w:val="000000"/>
                <w:sz w:val="16"/>
                <w:szCs w:val="16"/>
                <w:lang w:eastAsia="es-CL"/>
              </w:rPr>
              <w:tab/>
              <w:t xml:space="preserve">Durante el periodo </w:t>
            </w:r>
            <w:r w:rsidR="00655E9F">
              <w:rPr>
                <w:rFonts w:ascii="Calibri" w:eastAsia="Times New Roman" w:hAnsi="Calibri" w:cs="Times New Roman"/>
                <w:color w:val="000000"/>
                <w:sz w:val="16"/>
                <w:szCs w:val="16"/>
                <w:lang w:eastAsia="es-CL"/>
              </w:rPr>
              <w:t>enero</w:t>
            </w:r>
            <w:r w:rsidRPr="00441AF4">
              <w:rPr>
                <w:rFonts w:ascii="Calibri" w:eastAsia="Times New Roman" w:hAnsi="Calibri" w:cs="Times New Roman"/>
                <w:color w:val="000000"/>
                <w:sz w:val="16"/>
                <w:szCs w:val="16"/>
                <w:lang w:eastAsia="es-CL"/>
              </w:rPr>
              <w:t xml:space="preserve"> -</w:t>
            </w:r>
            <w:r w:rsidR="00655E9F">
              <w:rPr>
                <w:rFonts w:ascii="Calibri" w:eastAsia="Times New Roman" w:hAnsi="Calibri" w:cs="Times New Roman"/>
                <w:color w:val="000000"/>
                <w:sz w:val="16"/>
                <w:szCs w:val="16"/>
                <w:lang w:eastAsia="es-CL"/>
              </w:rPr>
              <w:t xml:space="preserve"> </w:t>
            </w:r>
            <w:r w:rsidRPr="00441AF4">
              <w:rPr>
                <w:rFonts w:ascii="Calibri" w:eastAsia="Times New Roman" w:hAnsi="Calibri" w:cs="Times New Roman"/>
                <w:color w:val="000000"/>
                <w:sz w:val="16"/>
                <w:szCs w:val="16"/>
                <w:lang w:eastAsia="es-CL"/>
              </w:rPr>
              <w:t>abril 2019 Fundición Potrerillos se encontraba detenida.</w:t>
            </w:r>
          </w:p>
          <w:p w14:paraId="0B2839B8" w14:textId="77777777" w:rsidR="00745AB4" w:rsidRPr="00B273E3" w:rsidRDefault="00745AB4" w:rsidP="00745AB4">
            <w:pPr>
              <w:spacing w:after="0" w:line="240" w:lineRule="auto"/>
              <w:jc w:val="center"/>
              <w:rPr>
                <w:rFonts w:ascii="Calibri" w:eastAsia="Times New Roman" w:hAnsi="Calibri" w:cs="Times New Roman"/>
                <w:color w:val="000000"/>
                <w:sz w:val="20"/>
                <w:szCs w:val="20"/>
                <w:lang w:eastAsia="es-CL"/>
              </w:rPr>
            </w:pPr>
          </w:p>
        </w:tc>
        <w:tc>
          <w:tcPr>
            <w:tcW w:w="2466" w:type="pct"/>
            <w:gridSpan w:val="2"/>
            <w:tcBorders>
              <w:top w:val="nil"/>
              <w:left w:val="single" w:sz="4" w:space="0" w:color="auto"/>
              <w:right w:val="single" w:sz="4" w:space="0" w:color="auto"/>
            </w:tcBorders>
            <w:shd w:val="clear" w:color="auto" w:fill="auto"/>
            <w:noWrap/>
            <w:vAlign w:val="center"/>
            <w:hideMark/>
          </w:tcPr>
          <w:p w14:paraId="213B00A4" w14:textId="3332DA67" w:rsidR="00745AB4" w:rsidRPr="00B273E3" w:rsidRDefault="00A45964" w:rsidP="00745AB4">
            <w:pPr>
              <w:spacing w:after="0" w:line="240" w:lineRule="auto"/>
              <w:jc w:val="center"/>
              <w:rPr>
                <w:rFonts w:ascii="Calibri" w:eastAsia="Times New Roman" w:hAnsi="Calibri" w:cs="Times New Roman"/>
                <w:color w:val="000000"/>
                <w:sz w:val="20"/>
                <w:szCs w:val="20"/>
                <w:lang w:eastAsia="es-CL"/>
              </w:rPr>
            </w:pPr>
            <w:r w:rsidRPr="00A45964">
              <w:rPr>
                <w:rFonts w:ascii="Calibri" w:eastAsia="Times New Roman" w:hAnsi="Calibri" w:cs="Times New Roman"/>
                <w:noProof/>
                <w:color w:val="000000"/>
                <w:sz w:val="20"/>
                <w:szCs w:val="20"/>
                <w:lang w:eastAsia="es-CL"/>
              </w:rPr>
              <w:drawing>
                <wp:inline distT="0" distB="0" distL="0" distR="0" wp14:anchorId="6E08DB53" wp14:editId="438A7EE4">
                  <wp:extent cx="4114800" cy="2305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14800" cy="2305050"/>
                          </a:xfrm>
                          <a:prstGeom prst="rect">
                            <a:avLst/>
                          </a:prstGeom>
                          <a:noFill/>
                          <a:ln>
                            <a:noFill/>
                          </a:ln>
                        </pic:spPr>
                      </pic:pic>
                    </a:graphicData>
                  </a:graphic>
                </wp:inline>
              </w:drawing>
            </w:r>
          </w:p>
        </w:tc>
      </w:tr>
      <w:tr w:rsidR="00745AB4" w:rsidRPr="00B273E3" w14:paraId="63293DF6" w14:textId="77777777" w:rsidTr="00745AB4">
        <w:trPr>
          <w:trHeight w:val="300"/>
          <w:jc w:val="center"/>
        </w:trPr>
        <w:tc>
          <w:tcPr>
            <w:tcW w:w="953" w:type="pct"/>
            <w:tcBorders>
              <w:top w:val="single" w:sz="4" w:space="0" w:color="auto"/>
              <w:left w:val="single" w:sz="4" w:space="0" w:color="auto"/>
              <w:bottom w:val="single" w:sz="4" w:space="0" w:color="auto"/>
              <w:right w:val="nil"/>
            </w:tcBorders>
            <w:shd w:val="clear" w:color="auto" w:fill="auto"/>
            <w:noWrap/>
            <w:vAlign w:val="center"/>
            <w:hideMark/>
          </w:tcPr>
          <w:p w14:paraId="2A64C87F" w14:textId="77777777" w:rsidR="00745AB4" w:rsidRPr="00B273E3" w:rsidRDefault="00745AB4" w:rsidP="00745AB4">
            <w:pPr>
              <w:spacing w:after="0" w:line="240" w:lineRule="auto"/>
              <w:contextualSpacing/>
              <w:outlineLvl w:val="1"/>
              <w:rPr>
                <w:rFonts w:ascii="Calibri" w:eastAsia="Times New Roman" w:hAnsi="Calibri" w:cs="Calibri"/>
                <w:b/>
                <w:color w:val="000000"/>
                <w:sz w:val="18"/>
                <w:szCs w:val="18"/>
                <w:lang w:eastAsia="es-CL"/>
              </w:rPr>
            </w:pPr>
            <w:bookmarkStart w:id="143" w:name="_Toc523307332"/>
            <w:bookmarkStart w:id="144" w:name="_Toc46307624"/>
            <w:bookmarkStart w:id="145" w:name="_Toc54095456"/>
            <w:r>
              <w:rPr>
                <w:rFonts w:ascii="Calibri" w:eastAsia="Calibri" w:hAnsi="Calibri" w:cs="Calibri"/>
                <w:b/>
                <w:sz w:val="18"/>
                <w:szCs w:val="20"/>
              </w:rPr>
              <w:t>Tabla 12</w:t>
            </w:r>
            <w:r w:rsidRPr="00B273E3">
              <w:rPr>
                <w:rFonts w:ascii="Calibri" w:eastAsia="Calibri" w:hAnsi="Calibri" w:cs="Calibri"/>
                <w:b/>
                <w:sz w:val="18"/>
                <w:szCs w:val="18"/>
              </w:rPr>
              <w:t>.</w:t>
            </w:r>
            <w:bookmarkEnd w:id="143"/>
            <w:bookmarkEnd w:id="144"/>
            <w:bookmarkEnd w:id="145"/>
          </w:p>
        </w:tc>
        <w:tc>
          <w:tcPr>
            <w:tcW w:w="158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6C7298" w14:textId="77777777" w:rsidR="00745AB4" w:rsidRPr="00B273E3" w:rsidRDefault="00745AB4" w:rsidP="00745AB4">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000" w:type="pct"/>
            <w:tcBorders>
              <w:top w:val="single" w:sz="4" w:space="0" w:color="auto"/>
              <w:left w:val="nil"/>
              <w:bottom w:val="single" w:sz="4" w:space="0" w:color="auto"/>
              <w:right w:val="nil"/>
            </w:tcBorders>
            <w:shd w:val="clear" w:color="auto" w:fill="auto"/>
            <w:noWrap/>
            <w:vAlign w:val="center"/>
            <w:hideMark/>
          </w:tcPr>
          <w:p w14:paraId="167535D8" w14:textId="4B1E3515" w:rsidR="00745AB4" w:rsidRPr="00B273E3" w:rsidRDefault="00745AB4" w:rsidP="00745AB4">
            <w:pPr>
              <w:spacing w:after="0" w:line="240" w:lineRule="auto"/>
              <w:contextualSpacing/>
              <w:outlineLvl w:val="1"/>
              <w:rPr>
                <w:rFonts w:ascii="Calibri" w:eastAsia="Calibri" w:hAnsi="Calibri" w:cs="Calibri"/>
                <w:b/>
                <w:sz w:val="18"/>
                <w:szCs w:val="18"/>
              </w:rPr>
            </w:pPr>
            <w:bookmarkStart w:id="146" w:name="_Toc523307333"/>
            <w:bookmarkStart w:id="147" w:name="_Toc46307625"/>
            <w:bookmarkStart w:id="148" w:name="_Toc54095457"/>
            <w:r w:rsidRPr="000D274D">
              <w:rPr>
                <w:rFonts w:ascii="Calibri" w:eastAsia="Calibri" w:hAnsi="Calibri" w:cs="Calibri"/>
                <w:b/>
                <w:sz w:val="18"/>
                <w:szCs w:val="20"/>
              </w:rPr>
              <w:t xml:space="preserve">Figura </w:t>
            </w:r>
            <w:r w:rsidR="00F07CC7">
              <w:rPr>
                <w:rFonts w:ascii="Calibri" w:eastAsia="Calibri" w:hAnsi="Calibri" w:cs="Calibri"/>
                <w:b/>
                <w:sz w:val="18"/>
                <w:szCs w:val="20"/>
              </w:rPr>
              <w:t>4</w:t>
            </w:r>
            <w:r w:rsidRPr="000D274D">
              <w:rPr>
                <w:rFonts w:ascii="Calibri" w:eastAsia="Calibri" w:hAnsi="Calibri" w:cs="Calibri"/>
                <w:b/>
                <w:sz w:val="18"/>
                <w:szCs w:val="18"/>
              </w:rPr>
              <w:t>.</w:t>
            </w:r>
            <w:bookmarkEnd w:id="146"/>
            <w:bookmarkEnd w:id="147"/>
            <w:bookmarkEnd w:id="148"/>
          </w:p>
        </w:tc>
        <w:tc>
          <w:tcPr>
            <w:tcW w:w="146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9F666D" w14:textId="77777777" w:rsidR="00745AB4" w:rsidRPr="00B273E3" w:rsidRDefault="00745AB4" w:rsidP="00745AB4">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745AB4" w:rsidRPr="00B273E3" w14:paraId="2093EA30" w14:textId="77777777" w:rsidTr="00745AB4">
        <w:trPr>
          <w:trHeight w:val="450"/>
          <w:jc w:val="center"/>
        </w:trPr>
        <w:tc>
          <w:tcPr>
            <w:tcW w:w="253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03AE274" w14:textId="77777777" w:rsidR="00745AB4" w:rsidRPr="00B273E3" w:rsidRDefault="00745AB4" w:rsidP="00745AB4">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2E0E5F0C" w14:textId="60AEA432" w:rsidR="00745AB4" w:rsidRPr="00B273E3" w:rsidRDefault="00745AB4" w:rsidP="00745AB4">
            <w:pPr>
              <w:spacing w:after="0" w:line="240" w:lineRule="auto"/>
              <w:rPr>
                <w:rFonts w:ascii="Calibri" w:eastAsia="Times New Roman" w:hAnsi="Calibri" w:cs="Times New Roman"/>
                <w:color w:val="000000"/>
                <w:sz w:val="18"/>
                <w:szCs w:val="18"/>
                <w:highlight w:val="yellow"/>
                <w:lang w:eastAsia="es-CL"/>
              </w:rPr>
            </w:pPr>
            <w:r w:rsidRPr="00B273E3">
              <w:rPr>
                <w:rFonts w:ascii="Calibri" w:eastAsia="Times New Roman" w:hAnsi="Calibri" w:cs="Times New Roman"/>
                <w:color w:val="000000"/>
                <w:sz w:val="18"/>
                <w:szCs w:val="18"/>
                <w:lang w:eastAsia="es-CL"/>
              </w:rPr>
              <w:t>Emisi</w:t>
            </w:r>
            <w:r>
              <w:rPr>
                <w:rFonts w:ascii="Calibri" w:eastAsia="Times New Roman" w:hAnsi="Calibri" w:cs="Times New Roman"/>
                <w:color w:val="000000"/>
                <w:sz w:val="18"/>
                <w:szCs w:val="18"/>
                <w:lang w:eastAsia="es-CL"/>
              </w:rPr>
              <w:t>ón</w:t>
            </w:r>
            <w:r w:rsidRPr="00B273E3">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 xml:space="preserve">de Arsénico (As) en el Sistema de la Fundición </w:t>
            </w:r>
            <w:r w:rsidR="00937D14">
              <w:rPr>
                <w:rFonts w:ascii="Calibri" w:eastAsia="Times New Roman" w:hAnsi="Calibri" w:cs="Times New Roman"/>
                <w:color w:val="000000"/>
                <w:sz w:val="18"/>
                <w:szCs w:val="18"/>
                <w:lang w:eastAsia="es-CL"/>
              </w:rPr>
              <w:t>Potrerillos</w:t>
            </w:r>
            <w:r>
              <w:rPr>
                <w:rFonts w:ascii="Calibri" w:eastAsia="Times New Roman" w:hAnsi="Calibri" w:cs="Times New Roman"/>
                <w:color w:val="000000"/>
                <w:sz w:val="18"/>
                <w:szCs w:val="18"/>
                <w:lang w:eastAsia="es-CL"/>
              </w:rPr>
              <w:t xml:space="preserve"> para el año 2019.</w:t>
            </w:r>
          </w:p>
        </w:tc>
        <w:tc>
          <w:tcPr>
            <w:tcW w:w="246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8612034" w14:textId="77777777" w:rsidR="00745AB4" w:rsidRPr="00B273E3" w:rsidRDefault="00745AB4" w:rsidP="00745AB4">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411D6AB8" w14:textId="77777777" w:rsidR="00745AB4" w:rsidRPr="00702250" w:rsidRDefault="00745AB4" w:rsidP="00745AB4">
            <w:pPr>
              <w:spacing w:after="0" w:line="240" w:lineRule="auto"/>
              <w:rPr>
                <w:rFonts w:ascii="Calibri" w:eastAsia="Times New Roman" w:hAnsi="Calibri" w:cs="Times New Roman"/>
                <w:color w:val="000000"/>
                <w:sz w:val="18"/>
                <w:szCs w:val="18"/>
                <w:lang w:eastAsia="es-CL"/>
              </w:rPr>
            </w:pPr>
            <w:r>
              <w:rPr>
                <w:rFonts w:eastAsia="Times New Roman"/>
                <w:color w:val="000000"/>
                <w:sz w:val="18"/>
                <w:szCs w:val="18"/>
                <w:lang w:eastAsia="es-CL"/>
              </w:rPr>
              <w:t>Representación gráfica de la emisión de As para el año 2019.</w:t>
            </w:r>
          </w:p>
        </w:tc>
      </w:tr>
      <w:tr w:rsidR="00745AB4" w:rsidRPr="00B273E3" w14:paraId="33E3D0DA" w14:textId="77777777" w:rsidTr="00745AB4">
        <w:trPr>
          <w:trHeight w:val="450"/>
          <w:jc w:val="center"/>
        </w:trPr>
        <w:tc>
          <w:tcPr>
            <w:tcW w:w="2534" w:type="pct"/>
            <w:gridSpan w:val="2"/>
            <w:vMerge/>
            <w:tcBorders>
              <w:top w:val="single" w:sz="4" w:space="0" w:color="auto"/>
              <w:left w:val="single" w:sz="4" w:space="0" w:color="auto"/>
              <w:bottom w:val="single" w:sz="4" w:space="0" w:color="000000"/>
              <w:right w:val="single" w:sz="4" w:space="0" w:color="000000"/>
            </w:tcBorders>
            <w:vAlign w:val="center"/>
            <w:hideMark/>
          </w:tcPr>
          <w:p w14:paraId="658C0901" w14:textId="77777777" w:rsidR="00745AB4" w:rsidRPr="00B273E3" w:rsidRDefault="00745AB4" w:rsidP="00745AB4">
            <w:pPr>
              <w:spacing w:after="0" w:line="240" w:lineRule="auto"/>
              <w:rPr>
                <w:rFonts w:ascii="Calibri" w:eastAsia="Times New Roman" w:hAnsi="Calibri" w:cs="Times New Roman"/>
                <w:color w:val="000000"/>
                <w:sz w:val="20"/>
                <w:szCs w:val="20"/>
                <w:lang w:eastAsia="es-CL"/>
              </w:rPr>
            </w:pPr>
          </w:p>
        </w:tc>
        <w:tc>
          <w:tcPr>
            <w:tcW w:w="2466" w:type="pct"/>
            <w:gridSpan w:val="2"/>
            <w:vMerge/>
            <w:tcBorders>
              <w:top w:val="single" w:sz="4" w:space="0" w:color="auto"/>
              <w:left w:val="single" w:sz="4" w:space="0" w:color="auto"/>
              <w:bottom w:val="single" w:sz="4" w:space="0" w:color="000000"/>
              <w:right w:val="single" w:sz="4" w:space="0" w:color="000000"/>
            </w:tcBorders>
            <w:vAlign w:val="center"/>
            <w:hideMark/>
          </w:tcPr>
          <w:p w14:paraId="484255D6" w14:textId="77777777" w:rsidR="00745AB4" w:rsidRPr="00B273E3" w:rsidRDefault="00745AB4" w:rsidP="00745AB4">
            <w:pPr>
              <w:spacing w:after="0" w:line="240" w:lineRule="auto"/>
              <w:rPr>
                <w:rFonts w:ascii="Calibri" w:eastAsia="Times New Roman" w:hAnsi="Calibri" w:cs="Times New Roman"/>
                <w:color w:val="000000"/>
                <w:sz w:val="20"/>
                <w:szCs w:val="20"/>
                <w:lang w:eastAsia="es-CL"/>
              </w:rPr>
            </w:pPr>
          </w:p>
        </w:tc>
      </w:tr>
    </w:tbl>
    <w:p w14:paraId="45D01A6E" w14:textId="4BF53773" w:rsidR="00745AB4" w:rsidRDefault="00745AB4" w:rsidP="00745AB4"/>
    <w:p w14:paraId="195D07C7" w14:textId="21001E55" w:rsidR="00441AF4" w:rsidRDefault="00441AF4" w:rsidP="00745AB4"/>
    <w:p w14:paraId="1C986FD5" w14:textId="77777777" w:rsidR="00441AF4" w:rsidRDefault="00441AF4" w:rsidP="00745AB4"/>
    <w:tbl>
      <w:tblPr>
        <w:tblW w:w="4974" w:type="pct"/>
        <w:jc w:val="center"/>
        <w:tblLayout w:type="fixed"/>
        <w:tblCellMar>
          <w:left w:w="70" w:type="dxa"/>
          <w:right w:w="70" w:type="dxa"/>
        </w:tblCellMar>
        <w:tblLook w:val="04A0" w:firstRow="1" w:lastRow="0" w:firstColumn="1" w:lastColumn="0" w:noHBand="0" w:noVBand="1"/>
      </w:tblPr>
      <w:tblGrid>
        <w:gridCol w:w="2450"/>
        <w:gridCol w:w="4314"/>
        <w:gridCol w:w="2728"/>
        <w:gridCol w:w="3999"/>
      </w:tblGrid>
      <w:tr w:rsidR="00745AB4" w:rsidRPr="00B273E3" w14:paraId="3288AC9D" w14:textId="77777777" w:rsidTr="00745AB4">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8E3B5F" w14:textId="77777777" w:rsidR="00745AB4" w:rsidRPr="00B273E3" w:rsidRDefault="00745AB4" w:rsidP="00745AB4">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745AB4" w:rsidRPr="00B273E3" w14:paraId="6A333D7A" w14:textId="77777777" w:rsidTr="00745AB4">
        <w:trPr>
          <w:trHeight w:val="6202"/>
          <w:jc w:val="center"/>
        </w:trPr>
        <w:tc>
          <w:tcPr>
            <w:tcW w:w="2507" w:type="pct"/>
            <w:gridSpan w:val="2"/>
            <w:tcBorders>
              <w:top w:val="nil"/>
              <w:left w:val="single" w:sz="4" w:space="0" w:color="auto"/>
              <w:right w:val="single" w:sz="4" w:space="0" w:color="auto"/>
            </w:tcBorders>
            <w:shd w:val="clear" w:color="auto" w:fill="auto"/>
            <w:noWrap/>
            <w:vAlign w:val="center"/>
            <w:hideMark/>
          </w:tcPr>
          <w:tbl>
            <w:tblPr>
              <w:tblStyle w:val="Tablaconcuadrculaclara"/>
              <w:tblW w:w="0" w:type="auto"/>
              <w:jc w:val="center"/>
              <w:tblLayout w:type="fixed"/>
              <w:tblLook w:val="04A0" w:firstRow="1" w:lastRow="0" w:firstColumn="1" w:lastColumn="0" w:noHBand="0" w:noVBand="1"/>
            </w:tblPr>
            <w:tblGrid>
              <w:gridCol w:w="637"/>
              <w:gridCol w:w="2414"/>
              <w:gridCol w:w="2455"/>
            </w:tblGrid>
            <w:tr w:rsidR="00745AB4" w:rsidRPr="00441AF4" w14:paraId="2C3588BB" w14:textId="77777777" w:rsidTr="00027A42">
              <w:trPr>
                <w:trHeight w:val="363"/>
                <w:jc w:val="center"/>
              </w:trPr>
              <w:tc>
                <w:tcPr>
                  <w:tcW w:w="637" w:type="dxa"/>
                  <w:vAlign w:val="center"/>
                </w:tcPr>
                <w:p w14:paraId="4052DBAD" w14:textId="77777777" w:rsidR="00745AB4" w:rsidRPr="00441AF4" w:rsidRDefault="00745AB4" w:rsidP="00745AB4">
                  <w:pPr>
                    <w:jc w:val="center"/>
                    <w:rPr>
                      <w:rFonts w:eastAsia="Times New Roman" w:cstheme="minorHAnsi"/>
                      <w:b/>
                      <w:bCs/>
                      <w:color w:val="000000"/>
                      <w:sz w:val="18"/>
                      <w:szCs w:val="18"/>
                      <w:lang w:eastAsia="es-CL"/>
                    </w:rPr>
                  </w:pPr>
                  <w:r w:rsidRPr="00441AF4">
                    <w:rPr>
                      <w:rFonts w:eastAsia="Times New Roman" w:cstheme="minorHAnsi"/>
                      <w:b/>
                      <w:bCs/>
                      <w:color w:val="000000"/>
                      <w:sz w:val="18"/>
                      <w:szCs w:val="18"/>
                      <w:lang w:eastAsia="es-CL"/>
                    </w:rPr>
                    <w:t>Año</w:t>
                  </w:r>
                </w:p>
              </w:tc>
              <w:tc>
                <w:tcPr>
                  <w:tcW w:w="2414" w:type="dxa"/>
                  <w:vAlign w:val="center"/>
                  <w:hideMark/>
                </w:tcPr>
                <w:p w14:paraId="45C2511E" w14:textId="77777777" w:rsidR="00745AB4" w:rsidRPr="00441AF4" w:rsidRDefault="00745AB4" w:rsidP="00745AB4">
                  <w:pPr>
                    <w:jc w:val="center"/>
                    <w:rPr>
                      <w:rFonts w:eastAsia="Times New Roman" w:cstheme="minorHAnsi"/>
                      <w:b/>
                      <w:bCs/>
                      <w:color w:val="000000"/>
                      <w:sz w:val="18"/>
                      <w:szCs w:val="18"/>
                      <w:lang w:eastAsia="es-CL"/>
                    </w:rPr>
                  </w:pPr>
                  <w:r w:rsidRPr="00441AF4">
                    <w:rPr>
                      <w:rFonts w:eastAsia="Times New Roman" w:cstheme="minorHAnsi"/>
                      <w:b/>
                      <w:bCs/>
                      <w:color w:val="000000"/>
                      <w:sz w:val="18"/>
                      <w:szCs w:val="18"/>
                      <w:lang w:eastAsia="es-CL"/>
                    </w:rPr>
                    <w:t>Mes</w:t>
                  </w:r>
                </w:p>
              </w:tc>
              <w:tc>
                <w:tcPr>
                  <w:tcW w:w="2455" w:type="dxa"/>
                  <w:vAlign w:val="center"/>
                </w:tcPr>
                <w:p w14:paraId="4AAEBA7F" w14:textId="77777777" w:rsidR="00745AB4" w:rsidRPr="00441AF4" w:rsidRDefault="00745AB4" w:rsidP="00745AB4">
                  <w:pPr>
                    <w:jc w:val="center"/>
                    <w:rPr>
                      <w:rFonts w:ascii="Calibri" w:hAnsi="Calibri" w:cs="Calibri"/>
                      <w:b/>
                      <w:bCs/>
                      <w:sz w:val="18"/>
                    </w:rPr>
                  </w:pPr>
                  <w:r w:rsidRPr="00441AF4">
                    <w:rPr>
                      <w:rFonts w:ascii="Calibri" w:hAnsi="Calibri" w:cs="Calibri"/>
                      <w:b/>
                      <w:bCs/>
                      <w:sz w:val="18"/>
                    </w:rPr>
                    <w:t>SO</w:t>
                  </w:r>
                  <w:r w:rsidRPr="00441AF4">
                    <w:rPr>
                      <w:rFonts w:ascii="Calibri" w:hAnsi="Calibri" w:cs="Calibri"/>
                      <w:b/>
                      <w:bCs/>
                      <w:sz w:val="18"/>
                      <w:vertAlign w:val="subscript"/>
                    </w:rPr>
                    <w:t>2</w:t>
                  </w:r>
                  <w:r w:rsidRPr="00441AF4">
                    <w:rPr>
                      <w:rFonts w:ascii="Calibri" w:hAnsi="Calibri" w:cs="Calibri"/>
                      <w:b/>
                      <w:bCs/>
                      <w:sz w:val="18"/>
                    </w:rPr>
                    <w:t xml:space="preserve"> Emitido (ton)</w:t>
                  </w:r>
                </w:p>
              </w:tc>
            </w:tr>
            <w:tr w:rsidR="00027A42" w:rsidRPr="00441AF4" w14:paraId="51EA9D03" w14:textId="77777777" w:rsidTr="00027A42">
              <w:trPr>
                <w:trHeight w:hRule="exact" w:val="266"/>
                <w:jc w:val="center"/>
              </w:trPr>
              <w:tc>
                <w:tcPr>
                  <w:tcW w:w="637" w:type="dxa"/>
                  <w:vMerge w:val="restart"/>
                  <w:vAlign w:val="center"/>
                </w:tcPr>
                <w:p w14:paraId="1CCB4BAC" w14:textId="77777777" w:rsidR="00027A42" w:rsidRPr="00441AF4" w:rsidRDefault="00027A42" w:rsidP="00027A42">
                  <w:pPr>
                    <w:rPr>
                      <w:rFonts w:eastAsia="Times New Roman" w:cstheme="minorHAnsi"/>
                      <w:b/>
                      <w:bCs/>
                      <w:color w:val="000000"/>
                      <w:sz w:val="18"/>
                      <w:szCs w:val="18"/>
                      <w:lang w:eastAsia="es-CL"/>
                    </w:rPr>
                  </w:pPr>
                  <w:r w:rsidRPr="00441AF4">
                    <w:rPr>
                      <w:rFonts w:eastAsia="Times New Roman" w:cstheme="minorHAnsi"/>
                      <w:b/>
                      <w:bCs/>
                      <w:color w:val="000000"/>
                      <w:sz w:val="18"/>
                      <w:szCs w:val="18"/>
                      <w:lang w:eastAsia="es-CL"/>
                    </w:rPr>
                    <w:t>2019</w:t>
                  </w:r>
                </w:p>
              </w:tc>
              <w:tc>
                <w:tcPr>
                  <w:tcW w:w="2414" w:type="dxa"/>
                  <w:vAlign w:val="center"/>
                  <w:hideMark/>
                </w:tcPr>
                <w:p w14:paraId="3E22C1E1" w14:textId="77777777" w:rsidR="00027A42" w:rsidRPr="00441AF4" w:rsidRDefault="00027A42" w:rsidP="00027A42">
                  <w:pPr>
                    <w:rPr>
                      <w:rFonts w:eastAsia="Times New Roman" w:cstheme="minorHAnsi"/>
                      <w:b/>
                      <w:bCs/>
                      <w:color w:val="000000"/>
                      <w:sz w:val="18"/>
                      <w:szCs w:val="18"/>
                      <w:lang w:eastAsia="es-CL"/>
                    </w:rPr>
                  </w:pPr>
                  <w:r w:rsidRPr="00441AF4">
                    <w:rPr>
                      <w:rFonts w:eastAsia="Times New Roman" w:cstheme="minorHAnsi"/>
                      <w:b/>
                      <w:bCs/>
                      <w:color w:val="000000"/>
                      <w:sz w:val="18"/>
                      <w:szCs w:val="18"/>
                      <w:lang w:eastAsia="es-CL"/>
                    </w:rPr>
                    <w:t>Enero</w:t>
                  </w:r>
                </w:p>
              </w:tc>
              <w:tc>
                <w:tcPr>
                  <w:tcW w:w="2455" w:type="dxa"/>
                  <w:noWrap/>
                  <w:vAlign w:val="center"/>
                </w:tcPr>
                <w:p w14:paraId="567497A6" w14:textId="06730173" w:rsidR="00027A42" w:rsidRPr="00441AF4" w:rsidRDefault="00027A42" w:rsidP="00027A42">
                  <w:pPr>
                    <w:jc w:val="center"/>
                    <w:rPr>
                      <w:rFonts w:eastAsia="Times New Roman" w:cstheme="minorHAnsi"/>
                      <w:bCs/>
                      <w:color w:val="000000"/>
                      <w:sz w:val="18"/>
                      <w:szCs w:val="18"/>
                      <w:lang w:eastAsia="es-CL"/>
                    </w:rPr>
                  </w:pPr>
                  <w:r w:rsidRPr="00441AF4">
                    <w:rPr>
                      <w:sz w:val="18"/>
                      <w:szCs w:val="18"/>
                    </w:rPr>
                    <w:t>-31,1</w:t>
                  </w:r>
                </w:p>
              </w:tc>
            </w:tr>
            <w:tr w:rsidR="00027A42" w:rsidRPr="00441AF4" w14:paraId="49F24AA6" w14:textId="77777777" w:rsidTr="00027A42">
              <w:trPr>
                <w:trHeight w:hRule="exact" w:val="266"/>
                <w:jc w:val="center"/>
              </w:trPr>
              <w:tc>
                <w:tcPr>
                  <w:tcW w:w="637" w:type="dxa"/>
                  <w:vMerge/>
                  <w:vAlign w:val="center"/>
                </w:tcPr>
                <w:p w14:paraId="30965089" w14:textId="77777777" w:rsidR="00027A42" w:rsidRPr="00441AF4" w:rsidRDefault="00027A42" w:rsidP="00027A42">
                  <w:pPr>
                    <w:rPr>
                      <w:rFonts w:eastAsia="Times New Roman" w:cstheme="minorHAnsi"/>
                      <w:b/>
                      <w:bCs/>
                      <w:color w:val="000000"/>
                      <w:sz w:val="18"/>
                      <w:szCs w:val="18"/>
                      <w:lang w:eastAsia="es-CL"/>
                    </w:rPr>
                  </w:pPr>
                </w:p>
              </w:tc>
              <w:tc>
                <w:tcPr>
                  <w:tcW w:w="2414" w:type="dxa"/>
                  <w:vAlign w:val="center"/>
                  <w:hideMark/>
                </w:tcPr>
                <w:p w14:paraId="119C6673" w14:textId="77777777" w:rsidR="00027A42" w:rsidRPr="00441AF4" w:rsidRDefault="00027A42" w:rsidP="00027A42">
                  <w:pPr>
                    <w:rPr>
                      <w:rFonts w:eastAsia="Times New Roman" w:cstheme="minorHAnsi"/>
                      <w:b/>
                      <w:bCs/>
                      <w:color w:val="000000"/>
                      <w:sz w:val="18"/>
                      <w:szCs w:val="18"/>
                      <w:lang w:eastAsia="es-CL"/>
                    </w:rPr>
                  </w:pPr>
                  <w:r w:rsidRPr="00441AF4">
                    <w:rPr>
                      <w:rFonts w:eastAsia="Times New Roman" w:cstheme="minorHAnsi"/>
                      <w:b/>
                      <w:bCs/>
                      <w:color w:val="000000"/>
                      <w:sz w:val="18"/>
                      <w:szCs w:val="18"/>
                      <w:lang w:eastAsia="es-CL"/>
                    </w:rPr>
                    <w:t>Febrero</w:t>
                  </w:r>
                </w:p>
              </w:tc>
              <w:tc>
                <w:tcPr>
                  <w:tcW w:w="2455" w:type="dxa"/>
                  <w:noWrap/>
                  <w:vAlign w:val="center"/>
                </w:tcPr>
                <w:p w14:paraId="3812F29D" w14:textId="050B5A32" w:rsidR="00027A42" w:rsidRPr="00441AF4" w:rsidRDefault="00027A42" w:rsidP="00027A42">
                  <w:pPr>
                    <w:jc w:val="center"/>
                    <w:rPr>
                      <w:rFonts w:eastAsia="Times New Roman" w:cstheme="minorHAnsi"/>
                      <w:bCs/>
                      <w:color w:val="000000"/>
                      <w:sz w:val="18"/>
                      <w:szCs w:val="18"/>
                      <w:lang w:eastAsia="es-CL"/>
                    </w:rPr>
                  </w:pPr>
                  <w:r w:rsidRPr="00441AF4">
                    <w:rPr>
                      <w:sz w:val="18"/>
                      <w:szCs w:val="18"/>
                    </w:rPr>
                    <w:t>0,0</w:t>
                  </w:r>
                </w:p>
              </w:tc>
            </w:tr>
            <w:tr w:rsidR="00027A42" w:rsidRPr="00441AF4" w14:paraId="3366C935" w14:textId="77777777" w:rsidTr="00027A42">
              <w:trPr>
                <w:trHeight w:hRule="exact" w:val="301"/>
                <w:jc w:val="center"/>
              </w:trPr>
              <w:tc>
                <w:tcPr>
                  <w:tcW w:w="637" w:type="dxa"/>
                  <w:vMerge/>
                  <w:vAlign w:val="center"/>
                </w:tcPr>
                <w:p w14:paraId="6F26A56F" w14:textId="77777777" w:rsidR="00027A42" w:rsidRPr="00441AF4" w:rsidRDefault="00027A42" w:rsidP="00027A42">
                  <w:pPr>
                    <w:rPr>
                      <w:rFonts w:eastAsia="Times New Roman" w:cstheme="minorHAnsi"/>
                      <w:b/>
                      <w:bCs/>
                      <w:color w:val="000000"/>
                      <w:sz w:val="18"/>
                      <w:szCs w:val="18"/>
                      <w:lang w:eastAsia="es-CL"/>
                    </w:rPr>
                  </w:pPr>
                </w:p>
              </w:tc>
              <w:tc>
                <w:tcPr>
                  <w:tcW w:w="2414" w:type="dxa"/>
                  <w:vAlign w:val="center"/>
                  <w:hideMark/>
                </w:tcPr>
                <w:p w14:paraId="38A57914" w14:textId="77777777" w:rsidR="00027A42" w:rsidRPr="00441AF4" w:rsidRDefault="00027A42" w:rsidP="00027A42">
                  <w:pPr>
                    <w:rPr>
                      <w:rFonts w:eastAsia="Times New Roman" w:cstheme="minorHAnsi"/>
                      <w:b/>
                      <w:bCs/>
                      <w:color w:val="000000"/>
                      <w:sz w:val="18"/>
                      <w:szCs w:val="18"/>
                      <w:lang w:eastAsia="es-CL"/>
                    </w:rPr>
                  </w:pPr>
                  <w:r w:rsidRPr="00441AF4">
                    <w:rPr>
                      <w:rFonts w:eastAsia="Times New Roman" w:cstheme="minorHAnsi"/>
                      <w:b/>
                      <w:bCs/>
                      <w:color w:val="000000"/>
                      <w:sz w:val="18"/>
                      <w:szCs w:val="18"/>
                      <w:lang w:eastAsia="es-CL"/>
                    </w:rPr>
                    <w:t>Marzo</w:t>
                  </w:r>
                </w:p>
              </w:tc>
              <w:tc>
                <w:tcPr>
                  <w:tcW w:w="2455" w:type="dxa"/>
                  <w:noWrap/>
                  <w:vAlign w:val="center"/>
                </w:tcPr>
                <w:p w14:paraId="3F22C184" w14:textId="1F8FD33C" w:rsidR="00027A42" w:rsidRPr="00441AF4" w:rsidRDefault="00027A42" w:rsidP="00027A42">
                  <w:pPr>
                    <w:jc w:val="center"/>
                    <w:rPr>
                      <w:rFonts w:eastAsia="Times New Roman" w:cstheme="minorHAnsi"/>
                      <w:bCs/>
                      <w:color w:val="000000"/>
                      <w:sz w:val="18"/>
                      <w:szCs w:val="18"/>
                      <w:lang w:eastAsia="es-CL"/>
                    </w:rPr>
                  </w:pPr>
                  <w:r w:rsidRPr="00441AF4">
                    <w:rPr>
                      <w:sz w:val="18"/>
                      <w:szCs w:val="18"/>
                    </w:rPr>
                    <w:t>0,0</w:t>
                  </w:r>
                </w:p>
              </w:tc>
            </w:tr>
            <w:tr w:rsidR="00027A42" w:rsidRPr="00441AF4" w14:paraId="4E2EAFB8" w14:textId="77777777" w:rsidTr="00027A42">
              <w:trPr>
                <w:trHeight w:hRule="exact" w:val="277"/>
                <w:jc w:val="center"/>
              </w:trPr>
              <w:tc>
                <w:tcPr>
                  <w:tcW w:w="637" w:type="dxa"/>
                  <w:vMerge/>
                  <w:vAlign w:val="center"/>
                </w:tcPr>
                <w:p w14:paraId="0941D172" w14:textId="77777777" w:rsidR="00027A42" w:rsidRPr="00441AF4" w:rsidRDefault="00027A42" w:rsidP="00027A42">
                  <w:pPr>
                    <w:rPr>
                      <w:rFonts w:eastAsia="Times New Roman" w:cstheme="minorHAnsi"/>
                      <w:b/>
                      <w:bCs/>
                      <w:color w:val="000000"/>
                      <w:sz w:val="18"/>
                      <w:szCs w:val="18"/>
                      <w:lang w:eastAsia="es-CL"/>
                    </w:rPr>
                  </w:pPr>
                </w:p>
              </w:tc>
              <w:tc>
                <w:tcPr>
                  <w:tcW w:w="2414" w:type="dxa"/>
                  <w:vAlign w:val="center"/>
                  <w:hideMark/>
                </w:tcPr>
                <w:p w14:paraId="3D0CB810" w14:textId="77777777" w:rsidR="00027A42" w:rsidRPr="00441AF4" w:rsidRDefault="00027A42" w:rsidP="00027A42">
                  <w:pPr>
                    <w:rPr>
                      <w:rFonts w:eastAsia="Times New Roman" w:cstheme="minorHAnsi"/>
                      <w:b/>
                      <w:bCs/>
                      <w:color w:val="000000"/>
                      <w:sz w:val="18"/>
                      <w:szCs w:val="18"/>
                      <w:lang w:eastAsia="es-CL"/>
                    </w:rPr>
                  </w:pPr>
                  <w:r w:rsidRPr="00441AF4">
                    <w:rPr>
                      <w:rFonts w:eastAsia="Times New Roman" w:cstheme="minorHAnsi"/>
                      <w:b/>
                      <w:bCs/>
                      <w:color w:val="000000"/>
                      <w:sz w:val="18"/>
                      <w:szCs w:val="18"/>
                      <w:lang w:eastAsia="es-CL"/>
                    </w:rPr>
                    <w:t>Abril</w:t>
                  </w:r>
                </w:p>
              </w:tc>
              <w:tc>
                <w:tcPr>
                  <w:tcW w:w="2455" w:type="dxa"/>
                  <w:noWrap/>
                  <w:vAlign w:val="center"/>
                </w:tcPr>
                <w:p w14:paraId="2BFE19C0" w14:textId="6BA75892" w:rsidR="00027A42" w:rsidRPr="00441AF4" w:rsidRDefault="00027A42" w:rsidP="00027A42">
                  <w:pPr>
                    <w:jc w:val="center"/>
                    <w:rPr>
                      <w:rFonts w:eastAsia="Times New Roman" w:cstheme="minorHAnsi"/>
                      <w:bCs/>
                      <w:color w:val="000000"/>
                      <w:sz w:val="18"/>
                      <w:szCs w:val="18"/>
                      <w:lang w:eastAsia="es-CL"/>
                    </w:rPr>
                  </w:pPr>
                  <w:r w:rsidRPr="00441AF4">
                    <w:rPr>
                      <w:sz w:val="18"/>
                      <w:szCs w:val="18"/>
                    </w:rPr>
                    <w:t>0,0</w:t>
                  </w:r>
                </w:p>
              </w:tc>
            </w:tr>
            <w:tr w:rsidR="00027A42" w:rsidRPr="00441AF4" w14:paraId="16A7CFFE" w14:textId="77777777" w:rsidTr="00027A42">
              <w:trPr>
                <w:trHeight w:hRule="exact" w:val="296"/>
                <w:jc w:val="center"/>
              </w:trPr>
              <w:tc>
                <w:tcPr>
                  <w:tcW w:w="637" w:type="dxa"/>
                  <w:vMerge/>
                  <w:vAlign w:val="center"/>
                </w:tcPr>
                <w:p w14:paraId="7017FEEE" w14:textId="77777777" w:rsidR="00027A42" w:rsidRPr="00441AF4" w:rsidRDefault="00027A42" w:rsidP="00027A42">
                  <w:pPr>
                    <w:rPr>
                      <w:rFonts w:eastAsia="Times New Roman" w:cstheme="minorHAnsi"/>
                      <w:b/>
                      <w:bCs/>
                      <w:color w:val="000000"/>
                      <w:sz w:val="18"/>
                      <w:szCs w:val="18"/>
                      <w:lang w:eastAsia="es-CL"/>
                    </w:rPr>
                  </w:pPr>
                </w:p>
              </w:tc>
              <w:tc>
                <w:tcPr>
                  <w:tcW w:w="2414" w:type="dxa"/>
                  <w:vAlign w:val="center"/>
                  <w:hideMark/>
                </w:tcPr>
                <w:p w14:paraId="639BEF8A" w14:textId="77777777" w:rsidR="00027A42" w:rsidRPr="00441AF4" w:rsidRDefault="00027A42" w:rsidP="00027A42">
                  <w:pPr>
                    <w:rPr>
                      <w:rFonts w:eastAsia="Times New Roman" w:cstheme="minorHAnsi"/>
                      <w:b/>
                      <w:bCs/>
                      <w:color w:val="000000"/>
                      <w:sz w:val="18"/>
                      <w:szCs w:val="18"/>
                      <w:lang w:eastAsia="es-CL"/>
                    </w:rPr>
                  </w:pPr>
                  <w:r w:rsidRPr="00441AF4">
                    <w:rPr>
                      <w:rFonts w:eastAsia="Times New Roman" w:cstheme="minorHAnsi"/>
                      <w:b/>
                      <w:bCs/>
                      <w:color w:val="000000"/>
                      <w:sz w:val="18"/>
                      <w:szCs w:val="18"/>
                      <w:lang w:eastAsia="es-CL"/>
                    </w:rPr>
                    <w:t xml:space="preserve">Mayo </w:t>
                  </w:r>
                </w:p>
              </w:tc>
              <w:tc>
                <w:tcPr>
                  <w:tcW w:w="2455" w:type="dxa"/>
                  <w:noWrap/>
                  <w:vAlign w:val="center"/>
                </w:tcPr>
                <w:p w14:paraId="70415D5E" w14:textId="0DFDC696" w:rsidR="00027A42" w:rsidRPr="00441AF4" w:rsidRDefault="00027A42" w:rsidP="00027A42">
                  <w:pPr>
                    <w:jc w:val="center"/>
                    <w:rPr>
                      <w:rFonts w:eastAsia="Times New Roman" w:cstheme="minorHAnsi"/>
                      <w:bCs/>
                      <w:color w:val="000000"/>
                      <w:sz w:val="18"/>
                      <w:szCs w:val="18"/>
                      <w:lang w:eastAsia="es-CL"/>
                    </w:rPr>
                  </w:pPr>
                  <w:r w:rsidRPr="00441AF4">
                    <w:rPr>
                      <w:sz w:val="18"/>
                      <w:szCs w:val="18"/>
                    </w:rPr>
                    <w:t>-456,9</w:t>
                  </w:r>
                </w:p>
              </w:tc>
            </w:tr>
            <w:tr w:rsidR="00027A42" w:rsidRPr="00441AF4" w14:paraId="6A4B06EF" w14:textId="77777777" w:rsidTr="00027A42">
              <w:trPr>
                <w:trHeight w:hRule="exact" w:val="271"/>
                <w:jc w:val="center"/>
              </w:trPr>
              <w:tc>
                <w:tcPr>
                  <w:tcW w:w="637" w:type="dxa"/>
                  <w:vMerge/>
                  <w:vAlign w:val="center"/>
                </w:tcPr>
                <w:p w14:paraId="3EE30C07" w14:textId="77777777" w:rsidR="00027A42" w:rsidRPr="00441AF4" w:rsidRDefault="00027A42" w:rsidP="00027A42">
                  <w:pPr>
                    <w:rPr>
                      <w:rFonts w:eastAsia="Times New Roman" w:cstheme="minorHAnsi"/>
                      <w:b/>
                      <w:bCs/>
                      <w:color w:val="000000"/>
                      <w:sz w:val="18"/>
                      <w:szCs w:val="18"/>
                      <w:lang w:eastAsia="es-CL"/>
                    </w:rPr>
                  </w:pPr>
                </w:p>
              </w:tc>
              <w:tc>
                <w:tcPr>
                  <w:tcW w:w="2414" w:type="dxa"/>
                  <w:noWrap/>
                  <w:vAlign w:val="center"/>
                  <w:hideMark/>
                </w:tcPr>
                <w:p w14:paraId="275150B2" w14:textId="77777777" w:rsidR="00027A42" w:rsidRPr="00441AF4" w:rsidRDefault="00027A42" w:rsidP="00027A42">
                  <w:pPr>
                    <w:rPr>
                      <w:rFonts w:eastAsia="Times New Roman" w:cstheme="minorHAnsi"/>
                      <w:b/>
                      <w:bCs/>
                      <w:color w:val="000000"/>
                      <w:sz w:val="18"/>
                      <w:szCs w:val="18"/>
                      <w:lang w:eastAsia="es-CL"/>
                    </w:rPr>
                  </w:pPr>
                  <w:r w:rsidRPr="00441AF4">
                    <w:rPr>
                      <w:rFonts w:eastAsia="Times New Roman" w:cstheme="minorHAnsi"/>
                      <w:b/>
                      <w:bCs/>
                      <w:color w:val="000000"/>
                      <w:sz w:val="18"/>
                      <w:szCs w:val="18"/>
                      <w:lang w:eastAsia="es-CL"/>
                    </w:rPr>
                    <w:t>Junio</w:t>
                  </w:r>
                </w:p>
              </w:tc>
              <w:tc>
                <w:tcPr>
                  <w:tcW w:w="2455" w:type="dxa"/>
                  <w:noWrap/>
                  <w:vAlign w:val="center"/>
                </w:tcPr>
                <w:p w14:paraId="75918292" w14:textId="5BB8318C" w:rsidR="00027A42" w:rsidRPr="00441AF4" w:rsidRDefault="00027A42" w:rsidP="00027A42">
                  <w:pPr>
                    <w:jc w:val="center"/>
                    <w:rPr>
                      <w:rFonts w:eastAsia="Times New Roman" w:cstheme="minorHAnsi"/>
                      <w:bCs/>
                      <w:color w:val="000000"/>
                      <w:sz w:val="18"/>
                      <w:szCs w:val="18"/>
                      <w:lang w:eastAsia="es-CL"/>
                    </w:rPr>
                  </w:pPr>
                  <w:r w:rsidRPr="00441AF4">
                    <w:rPr>
                      <w:sz w:val="18"/>
                      <w:szCs w:val="18"/>
                    </w:rPr>
                    <w:t>934,9</w:t>
                  </w:r>
                </w:p>
              </w:tc>
            </w:tr>
            <w:tr w:rsidR="00027A42" w:rsidRPr="00441AF4" w14:paraId="72178150" w14:textId="77777777" w:rsidTr="00027A42">
              <w:trPr>
                <w:trHeight w:hRule="exact" w:val="289"/>
                <w:jc w:val="center"/>
              </w:trPr>
              <w:tc>
                <w:tcPr>
                  <w:tcW w:w="637" w:type="dxa"/>
                  <w:vMerge/>
                  <w:vAlign w:val="center"/>
                </w:tcPr>
                <w:p w14:paraId="5B55EE3E" w14:textId="77777777" w:rsidR="00027A42" w:rsidRPr="00441AF4" w:rsidRDefault="00027A42" w:rsidP="00027A42">
                  <w:pPr>
                    <w:rPr>
                      <w:rFonts w:eastAsia="Times New Roman" w:cstheme="minorHAnsi"/>
                      <w:b/>
                      <w:bCs/>
                      <w:color w:val="000000"/>
                      <w:sz w:val="18"/>
                      <w:szCs w:val="18"/>
                      <w:lang w:eastAsia="es-CL"/>
                    </w:rPr>
                  </w:pPr>
                </w:p>
              </w:tc>
              <w:tc>
                <w:tcPr>
                  <w:tcW w:w="2414" w:type="dxa"/>
                  <w:noWrap/>
                  <w:vAlign w:val="center"/>
                  <w:hideMark/>
                </w:tcPr>
                <w:p w14:paraId="0AA19E30" w14:textId="77777777" w:rsidR="00027A42" w:rsidRPr="00441AF4" w:rsidRDefault="00027A42" w:rsidP="00027A42">
                  <w:pPr>
                    <w:rPr>
                      <w:rFonts w:eastAsia="Times New Roman" w:cstheme="minorHAnsi"/>
                      <w:b/>
                      <w:bCs/>
                      <w:color w:val="000000"/>
                      <w:sz w:val="18"/>
                      <w:szCs w:val="18"/>
                      <w:lang w:eastAsia="es-CL"/>
                    </w:rPr>
                  </w:pPr>
                  <w:r w:rsidRPr="00441AF4">
                    <w:rPr>
                      <w:rFonts w:eastAsia="Times New Roman" w:cstheme="minorHAnsi"/>
                      <w:b/>
                      <w:bCs/>
                      <w:color w:val="000000"/>
                      <w:sz w:val="18"/>
                      <w:szCs w:val="18"/>
                      <w:lang w:eastAsia="es-CL"/>
                    </w:rPr>
                    <w:t>Julio</w:t>
                  </w:r>
                </w:p>
              </w:tc>
              <w:tc>
                <w:tcPr>
                  <w:tcW w:w="2455" w:type="dxa"/>
                  <w:noWrap/>
                  <w:vAlign w:val="center"/>
                </w:tcPr>
                <w:p w14:paraId="753E4CDC" w14:textId="4451A585" w:rsidR="00027A42" w:rsidRPr="00441AF4" w:rsidRDefault="00027A42" w:rsidP="00027A42">
                  <w:pPr>
                    <w:jc w:val="center"/>
                    <w:rPr>
                      <w:rFonts w:eastAsia="Times New Roman" w:cstheme="minorHAnsi"/>
                      <w:bCs/>
                      <w:color w:val="000000"/>
                      <w:sz w:val="18"/>
                      <w:szCs w:val="18"/>
                      <w:lang w:eastAsia="es-CL"/>
                    </w:rPr>
                  </w:pPr>
                  <w:r w:rsidRPr="00441AF4">
                    <w:rPr>
                      <w:sz w:val="18"/>
                      <w:szCs w:val="18"/>
                    </w:rPr>
                    <w:t>263,4</w:t>
                  </w:r>
                </w:p>
              </w:tc>
            </w:tr>
            <w:tr w:rsidR="00027A42" w:rsidRPr="00441AF4" w14:paraId="44C05D18" w14:textId="77777777" w:rsidTr="00027A42">
              <w:trPr>
                <w:trHeight w:hRule="exact" w:val="289"/>
                <w:jc w:val="center"/>
              </w:trPr>
              <w:tc>
                <w:tcPr>
                  <w:tcW w:w="637" w:type="dxa"/>
                  <w:vMerge/>
                  <w:vAlign w:val="center"/>
                </w:tcPr>
                <w:p w14:paraId="0AC8E1C3" w14:textId="77777777" w:rsidR="00027A42" w:rsidRPr="00441AF4" w:rsidRDefault="00027A42" w:rsidP="00027A42">
                  <w:pPr>
                    <w:rPr>
                      <w:rFonts w:eastAsia="Times New Roman" w:cstheme="minorHAnsi"/>
                      <w:b/>
                      <w:bCs/>
                      <w:color w:val="000000"/>
                      <w:sz w:val="18"/>
                      <w:szCs w:val="18"/>
                      <w:lang w:eastAsia="es-CL"/>
                    </w:rPr>
                  </w:pPr>
                </w:p>
              </w:tc>
              <w:tc>
                <w:tcPr>
                  <w:tcW w:w="2414" w:type="dxa"/>
                  <w:noWrap/>
                  <w:vAlign w:val="center"/>
                  <w:hideMark/>
                </w:tcPr>
                <w:p w14:paraId="5789A784" w14:textId="77777777" w:rsidR="00027A42" w:rsidRPr="00441AF4" w:rsidRDefault="00027A42" w:rsidP="00027A42">
                  <w:pPr>
                    <w:rPr>
                      <w:rFonts w:eastAsia="Times New Roman" w:cstheme="minorHAnsi"/>
                      <w:b/>
                      <w:bCs/>
                      <w:color w:val="000000"/>
                      <w:sz w:val="18"/>
                      <w:szCs w:val="18"/>
                      <w:lang w:eastAsia="es-CL"/>
                    </w:rPr>
                  </w:pPr>
                  <w:r w:rsidRPr="00441AF4">
                    <w:rPr>
                      <w:rFonts w:eastAsia="Times New Roman" w:cstheme="minorHAnsi"/>
                      <w:b/>
                      <w:bCs/>
                      <w:color w:val="000000"/>
                      <w:sz w:val="18"/>
                      <w:szCs w:val="18"/>
                      <w:lang w:eastAsia="es-CL"/>
                    </w:rPr>
                    <w:t xml:space="preserve">Agosto </w:t>
                  </w:r>
                </w:p>
              </w:tc>
              <w:tc>
                <w:tcPr>
                  <w:tcW w:w="2455" w:type="dxa"/>
                  <w:noWrap/>
                  <w:vAlign w:val="center"/>
                </w:tcPr>
                <w:p w14:paraId="56EC5D33" w14:textId="0B47BB1B" w:rsidR="00027A42" w:rsidRPr="00441AF4" w:rsidRDefault="00027A42" w:rsidP="00027A42">
                  <w:pPr>
                    <w:jc w:val="center"/>
                    <w:rPr>
                      <w:rFonts w:eastAsia="Times New Roman" w:cstheme="minorHAnsi"/>
                      <w:bCs/>
                      <w:color w:val="000000"/>
                      <w:sz w:val="18"/>
                      <w:szCs w:val="18"/>
                      <w:lang w:eastAsia="es-CL"/>
                    </w:rPr>
                  </w:pPr>
                  <w:r w:rsidRPr="00441AF4">
                    <w:rPr>
                      <w:sz w:val="18"/>
                      <w:szCs w:val="18"/>
                    </w:rPr>
                    <w:t>3319,8</w:t>
                  </w:r>
                </w:p>
              </w:tc>
            </w:tr>
            <w:tr w:rsidR="00027A42" w:rsidRPr="00441AF4" w14:paraId="0AF95D74" w14:textId="77777777" w:rsidTr="00027A42">
              <w:trPr>
                <w:trHeight w:hRule="exact" w:val="289"/>
                <w:jc w:val="center"/>
              </w:trPr>
              <w:tc>
                <w:tcPr>
                  <w:tcW w:w="637" w:type="dxa"/>
                  <w:vMerge/>
                  <w:vAlign w:val="center"/>
                </w:tcPr>
                <w:p w14:paraId="22C04D51" w14:textId="77777777" w:rsidR="00027A42" w:rsidRPr="00441AF4" w:rsidRDefault="00027A42" w:rsidP="00027A42">
                  <w:pPr>
                    <w:rPr>
                      <w:rFonts w:eastAsia="Times New Roman" w:cstheme="minorHAnsi"/>
                      <w:b/>
                      <w:bCs/>
                      <w:color w:val="000000"/>
                      <w:sz w:val="18"/>
                      <w:szCs w:val="18"/>
                      <w:lang w:eastAsia="es-CL"/>
                    </w:rPr>
                  </w:pPr>
                </w:p>
              </w:tc>
              <w:tc>
                <w:tcPr>
                  <w:tcW w:w="2414" w:type="dxa"/>
                  <w:noWrap/>
                  <w:vAlign w:val="center"/>
                  <w:hideMark/>
                </w:tcPr>
                <w:p w14:paraId="4662EFF9" w14:textId="77777777" w:rsidR="00027A42" w:rsidRPr="00441AF4" w:rsidRDefault="00027A42" w:rsidP="00027A42">
                  <w:pPr>
                    <w:rPr>
                      <w:rFonts w:eastAsia="Times New Roman" w:cstheme="minorHAnsi"/>
                      <w:b/>
                      <w:bCs/>
                      <w:color w:val="000000"/>
                      <w:sz w:val="18"/>
                      <w:szCs w:val="18"/>
                      <w:lang w:eastAsia="es-CL"/>
                    </w:rPr>
                  </w:pPr>
                  <w:r w:rsidRPr="00441AF4">
                    <w:rPr>
                      <w:rFonts w:eastAsia="Times New Roman" w:cstheme="minorHAnsi"/>
                      <w:b/>
                      <w:bCs/>
                      <w:color w:val="000000"/>
                      <w:sz w:val="18"/>
                      <w:szCs w:val="18"/>
                      <w:lang w:eastAsia="es-CL"/>
                    </w:rPr>
                    <w:t>Septiembre</w:t>
                  </w:r>
                </w:p>
              </w:tc>
              <w:tc>
                <w:tcPr>
                  <w:tcW w:w="2455" w:type="dxa"/>
                  <w:noWrap/>
                  <w:vAlign w:val="center"/>
                </w:tcPr>
                <w:p w14:paraId="5C9CEB3D" w14:textId="59E1C1D7" w:rsidR="00027A42" w:rsidRPr="00441AF4" w:rsidRDefault="00027A42" w:rsidP="00027A42">
                  <w:pPr>
                    <w:jc w:val="center"/>
                    <w:rPr>
                      <w:rFonts w:eastAsia="Times New Roman" w:cstheme="minorHAnsi"/>
                      <w:bCs/>
                      <w:color w:val="000000"/>
                      <w:sz w:val="18"/>
                      <w:szCs w:val="18"/>
                      <w:lang w:eastAsia="es-CL"/>
                    </w:rPr>
                  </w:pPr>
                  <w:r w:rsidRPr="00441AF4">
                    <w:rPr>
                      <w:sz w:val="18"/>
                      <w:szCs w:val="18"/>
                    </w:rPr>
                    <w:t>1620,5</w:t>
                  </w:r>
                </w:p>
              </w:tc>
            </w:tr>
            <w:tr w:rsidR="00027A42" w:rsidRPr="00441AF4" w14:paraId="321947EA" w14:textId="77777777" w:rsidTr="00027A42">
              <w:trPr>
                <w:trHeight w:hRule="exact" w:val="289"/>
                <w:jc w:val="center"/>
              </w:trPr>
              <w:tc>
                <w:tcPr>
                  <w:tcW w:w="637" w:type="dxa"/>
                  <w:vMerge/>
                  <w:vAlign w:val="center"/>
                </w:tcPr>
                <w:p w14:paraId="1B82D9E6" w14:textId="77777777" w:rsidR="00027A42" w:rsidRPr="00441AF4" w:rsidRDefault="00027A42" w:rsidP="00027A42">
                  <w:pPr>
                    <w:rPr>
                      <w:rFonts w:eastAsia="Times New Roman" w:cstheme="minorHAnsi"/>
                      <w:b/>
                      <w:bCs/>
                      <w:color w:val="000000"/>
                      <w:sz w:val="18"/>
                      <w:szCs w:val="18"/>
                      <w:lang w:eastAsia="es-CL"/>
                    </w:rPr>
                  </w:pPr>
                </w:p>
              </w:tc>
              <w:tc>
                <w:tcPr>
                  <w:tcW w:w="2414" w:type="dxa"/>
                  <w:vAlign w:val="center"/>
                  <w:hideMark/>
                </w:tcPr>
                <w:p w14:paraId="05EE0D39" w14:textId="77777777" w:rsidR="00027A42" w:rsidRPr="00441AF4" w:rsidRDefault="00027A42" w:rsidP="00027A42">
                  <w:pPr>
                    <w:rPr>
                      <w:rFonts w:eastAsia="Times New Roman" w:cstheme="minorHAnsi"/>
                      <w:b/>
                      <w:bCs/>
                      <w:color w:val="000000"/>
                      <w:sz w:val="18"/>
                      <w:szCs w:val="18"/>
                      <w:lang w:eastAsia="es-CL"/>
                    </w:rPr>
                  </w:pPr>
                  <w:r w:rsidRPr="00441AF4">
                    <w:rPr>
                      <w:rFonts w:eastAsia="Times New Roman" w:cstheme="minorHAnsi"/>
                      <w:b/>
                      <w:bCs/>
                      <w:color w:val="000000"/>
                      <w:sz w:val="18"/>
                      <w:szCs w:val="18"/>
                      <w:lang w:eastAsia="es-CL"/>
                    </w:rPr>
                    <w:t>Octubre</w:t>
                  </w:r>
                </w:p>
              </w:tc>
              <w:tc>
                <w:tcPr>
                  <w:tcW w:w="2455" w:type="dxa"/>
                  <w:vAlign w:val="center"/>
                </w:tcPr>
                <w:p w14:paraId="187DEDD2" w14:textId="44D63670" w:rsidR="00027A42" w:rsidRPr="00441AF4" w:rsidRDefault="00027A42" w:rsidP="00027A42">
                  <w:pPr>
                    <w:jc w:val="center"/>
                    <w:rPr>
                      <w:rFonts w:eastAsia="Times New Roman" w:cstheme="minorHAnsi"/>
                      <w:bCs/>
                      <w:color w:val="000000"/>
                      <w:sz w:val="18"/>
                      <w:szCs w:val="18"/>
                      <w:lang w:eastAsia="es-CL"/>
                    </w:rPr>
                  </w:pPr>
                  <w:r w:rsidRPr="00441AF4">
                    <w:rPr>
                      <w:sz w:val="18"/>
                      <w:szCs w:val="18"/>
                    </w:rPr>
                    <w:t>537,8</w:t>
                  </w:r>
                </w:p>
              </w:tc>
            </w:tr>
            <w:tr w:rsidR="00027A42" w:rsidRPr="00441AF4" w14:paraId="2283A437" w14:textId="77777777" w:rsidTr="00027A42">
              <w:trPr>
                <w:trHeight w:hRule="exact" w:val="289"/>
                <w:jc w:val="center"/>
              </w:trPr>
              <w:tc>
                <w:tcPr>
                  <w:tcW w:w="637" w:type="dxa"/>
                  <w:vMerge/>
                  <w:vAlign w:val="center"/>
                </w:tcPr>
                <w:p w14:paraId="0EE89F72" w14:textId="77777777" w:rsidR="00027A42" w:rsidRPr="00441AF4" w:rsidRDefault="00027A42" w:rsidP="00027A42">
                  <w:pPr>
                    <w:rPr>
                      <w:rFonts w:eastAsia="Times New Roman" w:cstheme="minorHAnsi"/>
                      <w:b/>
                      <w:bCs/>
                      <w:color w:val="000000"/>
                      <w:sz w:val="18"/>
                      <w:szCs w:val="18"/>
                      <w:lang w:eastAsia="es-CL"/>
                    </w:rPr>
                  </w:pPr>
                </w:p>
              </w:tc>
              <w:tc>
                <w:tcPr>
                  <w:tcW w:w="2414" w:type="dxa"/>
                  <w:vAlign w:val="center"/>
                  <w:hideMark/>
                </w:tcPr>
                <w:p w14:paraId="0D399E2D" w14:textId="77777777" w:rsidR="00027A42" w:rsidRPr="00441AF4" w:rsidRDefault="00027A42" w:rsidP="00027A42">
                  <w:pPr>
                    <w:rPr>
                      <w:rFonts w:eastAsia="Times New Roman" w:cstheme="minorHAnsi"/>
                      <w:b/>
                      <w:bCs/>
                      <w:color w:val="000000"/>
                      <w:sz w:val="18"/>
                      <w:szCs w:val="18"/>
                      <w:lang w:eastAsia="es-CL"/>
                    </w:rPr>
                  </w:pPr>
                  <w:r w:rsidRPr="00441AF4">
                    <w:rPr>
                      <w:rFonts w:eastAsia="Times New Roman" w:cstheme="minorHAnsi"/>
                      <w:b/>
                      <w:bCs/>
                      <w:color w:val="000000"/>
                      <w:sz w:val="18"/>
                      <w:szCs w:val="18"/>
                      <w:lang w:eastAsia="es-CL"/>
                    </w:rPr>
                    <w:t>Noviembre</w:t>
                  </w:r>
                </w:p>
              </w:tc>
              <w:tc>
                <w:tcPr>
                  <w:tcW w:w="2455" w:type="dxa"/>
                  <w:vAlign w:val="center"/>
                </w:tcPr>
                <w:p w14:paraId="7675DBF1" w14:textId="68F33EA7" w:rsidR="00027A42" w:rsidRPr="00441AF4" w:rsidRDefault="00027A42" w:rsidP="00027A42">
                  <w:pPr>
                    <w:jc w:val="center"/>
                    <w:rPr>
                      <w:rFonts w:eastAsia="Times New Roman" w:cstheme="minorHAnsi"/>
                      <w:bCs/>
                      <w:color w:val="000000"/>
                      <w:sz w:val="18"/>
                      <w:szCs w:val="18"/>
                      <w:lang w:eastAsia="es-CL"/>
                    </w:rPr>
                  </w:pPr>
                  <w:r w:rsidRPr="00441AF4">
                    <w:rPr>
                      <w:sz w:val="18"/>
                      <w:szCs w:val="18"/>
                    </w:rPr>
                    <w:t>55,7</w:t>
                  </w:r>
                </w:p>
              </w:tc>
            </w:tr>
            <w:tr w:rsidR="00027A42" w:rsidRPr="00441AF4" w14:paraId="68A26766" w14:textId="77777777" w:rsidTr="00027A42">
              <w:trPr>
                <w:trHeight w:hRule="exact" w:val="239"/>
                <w:jc w:val="center"/>
              </w:trPr>
              <w:tc>
                <w:tcPr>
                  <w:tcW w:w="637" w:type="dxa"/>
                  <w:vMerge/>
                  <w:vAlign w:val="center"/>
                </w:tcPr>
                <w:p w14:paraId="2F3F889B" w14:textId="77777777" w:rsidR="00027A42" w:rsidRPr="00441AF4" w:rsidRDefault="00027A42" w:rsidP="00027A42">
                  <w:pPr>
                    <w:rPr>
                      <w:rFonts w:eastAsia="Times New Roman" w:cstheme="minorHAnsi"/>
                      <w:b/>
                      <w:bCs/>
                      <w:color w:val="000000"/>
                      <w:sz w:val="18"/>
                      <w:szCs w:val="18"/>
                      <w:lang w:eastAsia="es-CL"/>
                    </w:rPr>
                  </w:pPr>
                </w:p>
              </w:tc>
              <w:tc>
                <w:tcPr>
                  <w:tcW w:w="2414" w:type="dxa"/>
                  <w:vAlign w:val="center"/>
                  <w:hideMark/>
                </w:tcPr>
                <w:p w14:paraId="336865BF" w14:textId="77777777" w:rsidR="00027A42" w:rsidRPr="00441AF4" w:rsidRDefault="00027A42" w:rsidP="00027A42">
                  <w:pPr>
                    <w:rPr>
                      <w:rFonts w:eastAsia="Times New Roman" w:cstheme="minorHAnsi"/>
                      <w:b/>
                      <w:bCs/>
                      <w:color w:val="000000"/>
                      <w:sz w:val="18"/>
                      <w:szCs w:val="18"/>
                      <w:lang w:eastAsia="es-CL"/>
                    </w:rPr>
                  </w:pPr>
                  <w:r w:rsidRPr="00441AF4">
                    <w:rPr>
                      <w:rFonts w:eastAsia="Times New Roman" w:cstheme="minorHAnsi"/>
                      <w:b/>
                      <w:bCs/>
                      <w:color w:val="000000"/>
                      <w:sz w:val="18"/>
                      <w:szCs w:val="18"/>
                      <w:lang w:eastAsia="es-CL"/>
                    </w:rPr>
                    <w:t>Diciembre</w:t>
                  </w:r>
                </w:p>
              </w:tc>
              <w:tc>
                <w:tcPr>
                  <w:tcW w:w="2455" w:type="dxa"/>
                  <w:vAlign w:val="center"/>
                </w:tcPr>
                <w:p w14:paraId="47141625" w14:textId="56B76FF2" w:rsidR="00027A42" w:rsidRPr="00441AF4" w:rsidRDefault="00027A42" w:rsidP="00027A42">
                  <w:pPr>
                    <w:jc w:val="center"/>
                    <w:rPr>
                      <w:rFonts w:eastAsia="Times New Roman" w:cstheme="minorHAnsi"/>
                      <w:bCs/>
                      <w:color w:val="000000"/>
                      <w:sz w:val="18"/>
                      <w:szCs w:val="18"/>
                      <w:lang w:eastAsia="es-CL"/>
                    </w:rPr>
                  </w:pPr>
                  <w:r w:rsidRPr="00441AF4">
                    <w:rPr>
                      <w:sz w:val="18"/>
                      <w:szCs w:val="18"/>
                    </w:rPr>
                    <w:t>750,1</w:t>
                  </w:r>
                </w:p>
              </w:tc>
            </w:tr>
            <w:tr w:rsidR="00027A42" w:rsidRPr="00441AF4" w14:paraId="1C6799C7" w14:textId="77777777" w:rsidTr="00027A42">
              <w:trPr>
                <w:trHeight w:hRule="exact" w:val="289"/>
                <w:jc w:val="center"/>
              </w:trPr>
              <w:tc>
                <w:tcPr>
                  <w:tcW w:w="637" w:type="dxa"/>
                  <w:vMerge/>
                  <w:vAlign w:val="center"/>
                </w:tcPr>
                <w:p w14:paraId="3965ABB7" w14:textId="77777777" w:rsidR="00027A42" w:rsidRPr="00441AF4" w:rsidRDefault="00027A42" w:rsidP="00027A42">
                  <w:pPr>
                    <w:rPr>
                      <w:rFonts w:eastAsia="Times New Roman" w:cstheme="minorHAnsi"/>
                      <w:b/>
                      <w:bCs/>
                      <w:color w:val="000000"/>
                      <w:sz w:val="18"/>
                      <w:szCs w:val="18"/>
                      <w:lang w:eastAsia="es-CL"/>
                    </w:rPr>
                  </w:pPr>
                </w:p>
              </w:tc>
              <w:tc>
                <w:tcPr>
                  <w:tcW w:w="2414" w:type="dxa"/>
                  <w:vAlign w:val="center"/>
                </w:tcPr>
                <w:p w14:paraId="0C796865" w14:textId="77777777" w:rsidR="00027A42" w:rsidRPr="00441AF4" w:rsidRDefault="00027A42" w:rsidP="00027A42">
                  <w:pPr>
                    <w:rPr>
                      <w:b/>
                      <w:sz w:val="18"/>
                    </w:rPr>
                  </w:pPr>
                  <w:r w:rsidRPr="00441AF4">
                    <w:rPr>
                      <w:b/>
                      <w:sz w:val="18"/>
                    </w:rPr>
                    <w:t xml:space="preserve">Emisión Acumulada </w:t>
                  </w:r>
                </w:p>
              </w:tc>
              <w:tc>
                <w:tcPr>
                  <w:tcW w:w="2455" w:type="dxa"/>
                  <w:vAlign w:val="center"/>
                </w:tcPr>
                <w:p w14:paraId="28A6A729" w14:textId="564E8A9A" w:rsidR="00027A42" w:rsidRPr="00441AF4" w:rsidRDefault="00027A42" w:rsidP="00027A42">
                  <w:pPr>
                    <w:jc w:val="center"/>
                    <w:rPr>
                      <w:rFonts w:eastAsia="Times New Roman" w:cstheme="minorHAnsi"/>
                      <w:b/>
                      <w:color w:val="000000"/>
                      <w:sz w:val="18"/>
                      <w:szCs w:val="18"/>
                      <w:lang w:eastAsia="es-CL"/>
                    </w:rPr>
                  </w:pPr>
                  <w:r w:rsidRPr="00441AF4">
                    <w:rPr>
                      <w:sz w:val="18"/>
                      <w:szCs w:val="18"/>
                    </w:rPr>
                    <w:t>6994,2</w:t>
                  </w:r>
                </w:p>
              </w:tc>
            </w:tr>
          </w:tbl>
          <w:p w14:paraId="777BE346" w14:textId="77777777" w:rsidR="00027A42" w:rsidRPr="00441AF4" w:rsidRDefault="00027A42">
            <w:pPr>
              <w:rPr>
                <w:sz w:val="8"/>
                <w:szCs w:val="8"/>
              </w:rPr>
            </w:pPr>
          </w:p>
          <w:tbl>
            <w:tblPr>
              <w:tblStyle w:val="Tablaconcuadrculaclara"/>
              <w:tblW w:w="0" w:type="auto"/>
              <w:tblInd w:w="487" w:type="dxa"/>
              <w:tblLayout w:type="fixed"/>
              <w:tblLook w:val="04A0" w:firstRow="1" w:lastRow="0" w:firstColumn="1" w:lastColumn="0" w:noHBand="0" w:noVBand="1"/>
            </w:tblPr>
            <w:tblGrid>
              <w:gridCol w:w="3119"/>
              <w:gridCol w:w="2410"/>
            </w:tblGrid>
            <w:tr w:rsidR="00027A42" w:rsidRPr="00441AF4" w14:paraId="37ED5396" w14:textId="77777777" w:rsidTr="0016192E">
              <w:trPr>
                <w:trHeight w:hRule="exact" w:val="422"/>
              </w:trPr>
              <w:tc>
                <w:tcPr>
                  <w:tcW w:w="3119" w:type="dxa"/>
                  <w:vAlign w:val="center"/>
                </w:tcPr>
                <w:p w14:paraId="3A3682C6" w14:textId="0FF0BCA9" w:rsidR="00027A42" w:rsidRPr="00441AF4" w:rsidRDefault="00027A42" w:rsidP="00745AB4">
                  <w:pPr>
                    <w:rPr>
                      <w:b/>
                      <w:sz w:val="18"/>
                    </w:rPr>
                  </w:pPr>
                  <w:r w:rsidRPr="00441AF4">
                    <w:rPr>
                      <w:b/>
                      <w:sz w:val="18"/>
                    </w:rPr>
                    <w:t>S recuperado mantención y/o limpieza</w:t>
                  </w:r>
                  <w:r w:rsidR="00C20AF5">
                    <w:rPr>
                      <w:b/>
                      <w:sz w:val="18"/>
                    </w:rPr>
                    <w:t xml:space="preserve"> (ton/año)</w:t>
                  </w:r>
                  <w:r w:rsidRPr="00441AF4">
                    <w:rPr>
                      <w:b/>
                      <w:sz w:val="18"/>
                    </w:rPr>
                    <w:t xml:space="preserve"> </w:t>
                  </w:r>
                </w:p>
              </w:tc>
              <w:tc>
                <w:tcPr>
                  <w:tcW w:w="2410" w:type="dxa"/>
                  <w:vAlign w:val="center"/>
                </w:tcPr>
                <w:p w14:paraId="5843B115" w14:textId="1454D062" w:rsidR="00027A42" w:rsidRPr="00441AF4" w:rsidRDefault="00027A42" w:rsidP="00745AB4">
                  <w:pPr>
                    <w:jc w:val="center"/>
                    <w:rPr>
                      <w:rFonts w:eastAsia="Times New Roman" w:cstheme="minorHAnsi"/>
                      <w:bCs/>
                      <w:color w:val="000000"/>
                      <w:sz w:val="18"/>
                      <w:szCs w:val="18"/>
                      <w:lang w:eastAsia="es-CL"/>
                    </w:rPr>
                  </w:pPr>
                  <w:r w:rsidRPr="00441AF4">
                    <w:rPr>
                      <w:rFonts w:eastAsia="Times New Roman" w:cstheme="minorHAnsi"/>
                      <w:bCs/>
                      <w:color w:val="000000"/>
                      <w:sz w:val="18"/>
                      <w:szCs w:val="18"/>
                      <w:lang w:eastAsia="es-CL"/>
                    </w:rPr>
                    <w:t>1,72</w:t>
                  </w:r>
                </w:p>
              </w:tc>
            </w:tr>
          </w:tbl>
          <w:p w14:paraId="26AC7CFB" w14:textId="77777777" w:rsidR="00745AB4" w:rsidRPr="00441AF4" w:rsidRDefault="00745AB4" w:rsidP="00745AB4">
            <w:pPr>
              <w:rPr>
                <w:sz w:val="4"/>
              </w:rPr>
            </w:pPr>
          </w:p>
          <w:tbl>
            <w:tblPr>
              <w:tblStyle w:val="Tablaconcuadrculaclara"/>
              <w:tblW w:w="0" w:type="auto"/>
              <w:jc w:val="center"/>
              <w:tblLayout w:type="fixed"/>
              <w:tblLook w:val="04A0" w:firstRow="1" w:lastRow="0" w:firstColumn="1" w:lastColumn="0" w:noHBand="0" w:noVBand="1"/>
            </w:tblPr>
            <w:tblGrid>
              <w:gridCol w:w="3111"/>
              <w:gridCol w:w="2451"/>
            </w:tblGrid>
            <w:tr w:rsidR="00745AB4" w:rsidRPr="00441AF4" w14:paraId="4383F0B9" w14:textId="77777777" w:rsidTr="0016192E">
              <w:trPr>
                <w:trHeight w:val="271"/>
                <w:jc w:val="center"/>
              </w:trPr>
              <w:tc>
                <w:tcPr>
                  <w:tcW w:w="3111" w:type="dxa"/>
                  <w:shd w:val="clear" w:color="auto" w:fill="D9D9D9" w:themeFill="background1" w:themeFillShade="D9"/>
                  <w:vAlign w:val="center"/>
                </w:tcPr>
                <w:p w14:paraId="42437AB5" w14:textId="77777777" w:rsidR="00745AB4" w:rsidRPr="00441AF4" w:rsidRDefault="00745AB4" w:rsidP="00745AB4">
                  <w:pPr>
                    <w:rPr>
                      <w:rFonts w:eastAsia="Times New Roman"/>
                      <w:b/>
                      <w:color w:val="000000"/>
                      <w:sz w:val="18"/>
                      <w:lang w:eastAsia="es-CL"/>
                    </w:rPr>
                  </w:pPr>
                  <w:r w:rsidRPr="00441AF4">
                    <w:rPr>
                      <w:rFonts w:eastAsia="Times New Roman"/>
                      <w:b/>
                      <w:color w:val="000000"/>
                      <w:sz w:val="18"/>
                      <w:lang w:eastAsia="es-CL"/>
                    </w:rPr>
                    <w:t>Emisión anual SO</w:t>
                  </w:r>
                  <w:r w:rsidRPr="00441AF4">
                    <w:rPr>
                      <w:rFonts w:eastAsia="Times New Roman"/>
                      <w:b/>
                      <w:color w:val="000000"/>
                      <w:sz w:val="18"/>
                      <w:vertAlign w:val="subscript"/>
                      <w:lang w:eastAsia="es-CL"/>
                    </w:rPr>
                    <w:t>2</w:t>
                  </w:r>
                  <w:r w:rsidRPr="00441AF4">
                    <w:rPr>
                      <w:rFonts w:eastAsia="Times New Roman"/>
                      <w:b/>
                      <w:color w:val="000000"/>
                      <w:sz w:val="18"/>
                      <w:lang w:eastAsia="es-CL"/>
                    </w:rPr>
                    <w:t xml:space="preserve"> (ton/año) </w:t>
                  </w:r>
                </w:p>
              </w:tc>
              <w:tc>
                <w:tcPr>
                  <w:tcW w:w="2451" w:type="dxa"/>
                  <w:vAlign w:val="center"/>
                </w:tcPr>
                <w:p w14:paraId="31C73D35" w14:textId="49C88D89" w:rsidR="00745AB4" w:rsidRPr="00441AF4" w:rsidRDefault="00027A42" w:rsidP="00745AB4">
                  <w:pPr>
                    <w:jc w:val="center"/>
                    <w:rPr>
                      <w:rFonts w:eastAsia="Times New Roman"/>
                      <w:color w:val="000000"/>
                      <w:sz w:val="18"/>
                      <w:lang w:eastAsia="es-CL"/>
                    </w:rPr>
                  </w:pPr>
                  <w:r w:rsidRPr="00441AF4">
                    <w:rPr>
                      <w:rFonts w:eastAsia="Times New Roman"/>
                      <w:color w:val="000000"/>
                      <w:sz w:val="18"/>
                      <w:lang w:eastAsia="es-CL"/>
                    </w:rPr>
                    <w:t>6.990,8</w:t>
                  </w:r>
                </w:p>
              </w:tc>
            </w:tr>
            <w:tr w:rsidR="00745AB4" w:rsidRPr="00441AF4" w14:paraId="79D1A6F1" w14:textId="77777777" w:rsidTr="0016192E">
              <w:trPr>
                <w:trHeight w:val="275"/>
                <w:jc w:val="center"/>
              </w:trPr>
              <w:tc>
                <w:tcPr>
                  <w:tcW w:w="3111" w:type="dxa"/>
                  <w:shd w:val="clear" w:color="auto" w:fill="D9D9D9" w:themeFill="background1" w:themeFillShade="D9"/>
                  <w:vAlign w:val="center"/>
                </w:tcPr>
                <w:p w14:paraId="37B6B436" w14:textId="77777777" w:rsidR="00745AB4" w:rsidRPr="00441AF4" w:rsidRDefault="00745AB4" w:rsidP="00745AB4">
                  <w:pPr>
                    <w:rPr>
                      <w:rFonts w:eastAsia="Times New Roman"/>
                      <w:b/>
                      <w:color w:val="000000"/>
                      <w:sz w:val="18"/>
                      <w:lang w:eastAsia="es-CL"/>
                    </w:rPr>
                  </w:pPr>
                  <w:r w:rsidRPr="00441AF4">
                    <w:rPr>
                      <w:rFonts w:eastAsia="Times New Roman"/>
                      <w:b/>
                      <w:color w:val="000000"/>
                      <w:sz w:val="18"/>
                      <w:lang w:eastAsia="es-CL"/>
                    </w:rPr>
                    <w:t>Límite máximo de emisión anual (ton/año)</w:t>
                  </w:r>
                </w:p>
              </w:tc>
              <w:tc>
                <w:tcPr>
                  <w:tcW w:w="2451" w:type="dxa"/>
                  <w:vAlign w:val="center"/>
                </w:tcPr>
                <w:p w14:paraId="772C4EA2" w14:textId="29B1A9A5" w:rsidR="00745AB4" w:rsidRPr="00441AF4" w:rsidRDefault="00937D14" w:rsidP="00745AB4">
                  <w:pPr>
                    <w:jc w:val="center"/>
                    <w:rPr>
                      <w:rFonts w:eastAsia="Times New Roman"/>
                      <w:color w:val="000000"/>
                      <w:sz w:val="18"/>
                      <w:lang w:eastAsia="es-CL"/>
                    </w:rPr>
                  </w:pPr>
                  <w:r w:rsidRPr="00441AF4">
                    <w:rPr>
                      <w:rFonts w:eastAsia="Times New Roman"/>
                      <w:color w:val="000000"/>
                      <w:sz w:val="18"/>
                      <w:lang w:eastAsia="es-CL"/>
                    </w:rPr>
                    <w:t>24.400</w:t>
                  </w:r>
                </w:p>
              </w:tc>
            </w:tr>
          </w:tbl>
          <w:p w14:paraId="3FEACFCD" w14:textId="5C2759CA" w:rsidR="00745AB4" w:rsidRPr="00441AF4" w:rsidRDefault="001A005C" w:rsidP="001A005C">
            <w:pPr>
              <w:pStyle w:val="Prrafodelista"/>
              <w:numPr>
                <w:ilvl w:val="0"/>
                <w:numId w:val="19"/>
              </w:numPr>
              <w:rPr>
                <w:rFonts w:ascii="Calibri" w:eastAsia="Times New Roman" w:hAnsi="Calibri"/>
                <w:color w:val="000000"/>
                <w:sz w:val="20"/>
                <w:szCs w:val="20"/>
                <w:lang w:eastAsia="es-CL"/>
              </w:rPr>
            </w:pPr>
            <w:r w:rsidRPr="00441AF4">
              <w:rPr>
                <w:rFonts w:ascii="Calibri" w:eastAsia="Times New Roman" w:hAnsi="Calibri"/>
                <w:color w:val="000000"/>
                <w:sz w:val="16"/>
                <w:szCs w:val="16"/>
                <w:lang w:eastAsia="es-CL"/>
              </w:rPr>
              <w:t xml:space="preserve">Durante el periodo </w:t>
            </w:r>
            <w:r w:rsidR="00655E9F">
              <w:rPr>
                <w:rFonts w:ascii="Calibri" w:eastAsia="Times New Roman" w:hAnsi="Calibri"/>
                <w:color w:val="000000"/>
                <w:sz w:val="16"/>
                <w:szCs w:val="16"/>
                <w:lang w:eastAsia="es-CL"/>
              </w:rPr>
              <w:t xml:space="preserve">enero </w:t>
            </w:r>
            <w:r w:rsidRPr="00441AF4">
              <w:rPr>
                <w:rFonts w:ascii="Calibri" w:eastAsia="Times New Roman" w:hAnsi="Calibri"/>
                <w:color w:val="000000"/>
                <w:sz w:val="16"/>
                <w:szCs w:val="16"/>
                <w:lang w:eastAsia="es-CL"/>
              </w:rPr>
              <w:t>-</w:t>
            </w:r>
            <w:r w:rsidR="00655E9F">
              <w:rPr>
                <w:rFonts w:ascii="Calibri" w:eastAsia="Times New Roman" w:hAnsi="Calibri"/>
                <w:color w:val="000000"/>
                <w:sz w:val="16"/>
                <w:szCs w:val="16"/>
                <w:lang w:eastAsia="es-CL"/>
              </w:rPr>
              <w:t xml:space="preserve"> </w:t>
            </w:r>
            <w:r w:rsidRPr="00441AF4">
              <w:rPr>
                <w:rFonts w:ascii="Calibri" w:eastAsia="Times New Roman" w:hAnsi="Calibri"/>
                <w:color w:val="000000"/>
                <w:sz w:val="16"/>
                <w:szCs w:val="16"/>
                <w:lang w:eastAsia="es-CL"/>
              </w:rPr>
              <w:t>abril 2019 Fundición Potrerillos se encontraba detenida.</w:t>
            </w:r>
          </w:p>
        </w:tc>
        <w:tc>
          <w:tcPr>
            <w:tcW w:w="2493" w:type="pct"/>
            <w:gridSpan w:val="2"/>
            <w:tcBorders>
              <w:top w:val="nil"/>
              <w:left w:val="single" w:sz="4" w:space="0" w:color="auto"/>
              <w:right w:val="single" w:sz="4" w:space="0" w:color="auto"/>
            </w:tcBorders>
            <w:shd w:val="clear" w:color="auto" w:fill="auto"/>
            <w:noWrap/>
            <w:vAlign w:val="center"/>
            <w:hideMark/>
          </w:tcPr>
          <w:p w14:paraId="2E32B414" w14:textId="44A0DFA5" w:rsidR="00745AB4" w:rsidRPr="00B273E3" w:rsidRDefault="00E2617C" w:rsidP="00745AB4">
            <w:pPr>
              <w:spacing w:after="0" w:line="240" w:lineRule="auto"/>
              <w:jc w:val="center"/>
              <w:rPr>
                <w:rFonts w:ascii="Calibri" w:eastAsia="Times New Roman" w:hAnsi="Calibri" w:cs="Times New Roman"/>
                <w:color w:val="000000"/>
                <w:sz w:val="20"/>
                <w:szCs w:val="20"/>
                <w:lang w:eastAsia="es-CL"/>
              </w:rPr>
            </w:pPr>
            <w:r w:rsidRPr="00E2617C">
              <w:rPr>
                <w:rFonts w:ascii="Calibri" w:eastAsia="Times New Roman" w:hAnsi="Calibri" w:cs="Times New Roman"/>
                <w:noProof/>
                <w:color w:val="000000"/>
                <w:sz w:val="20"/>
                <w:szCs w:val="20"/>
                <w:lang w:eastAsia="es-CL"/>
              </w:rPr>
              <w:drawing>
                <wp:inline distT="0" distB="0" distL="0" distR="0" wp14:anchorId="2172E893" wp14:editId="13EEA0F0">
                  <wp:extent cx="4181475" cy="25812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81475" cy="2581275"/>
                          </a:xfrm>
                          <a:prstGeom prst="rect">
                            <a:avLst/>
                          </a:prstGeom>
                          <a:noFill/>
                          <a:ln>
                            <a:noFill/>
                          </a:ln>
                        </pic:spPr>
                      </pic:pic>
                    </a:graphicData>
                  </a:graphic>
                </wp:inline>
              </w:drawing>
            </w:r>
          </w:p>
        </w:tc>
      </w:tr>
      <w:tr w:rsidR="00745AB4" w:rsidRPr="00B273E3" w14:paraId="1D04A989" w14:textId="77777777" w:rsidTr="00745AB4">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4ACA65D5" w14:textId="77777777" w:rsidR="00745AB4" w:rsidRPr="00B273E3" w:rsidRDefault="00745AB4" w:rsidP="00745AB4">
            <w:pPr>
              <w:spacing w:after="0" w:line="240" w:lineRule="auto"/>
              <w:contextualSpacing/>
              <w:outlineLvl w:val="1"/>
              <w:rPr>
                <w:rFonts w:ascii="Calibri" w:eastAsia="Times New Roman" w:hAnsi="Calibri" w:cs="Calibri"/>
                <w:b/>
                <w:color w:val="000000"/>
                <w:sz w:val="18"/>
                <w:szCs w:val="18"/>
                <w:lang w:eastAsia="es-CL"/>
              </w:rPr>
            </w:pPr>
            <w:bookmarkStart w:id="149" w:name="_Toc523307334"/>
            <w:bookmarkStart w:id="150" w:name="_Toc46307626"/>
            <w:bookmarkStart w:id="151" w:name="_Toc54095458"/>
            <w:r w:rsidRPr="00B273E3">
              <w:rPr>
                <w:rFonts w:ascii="Calibri" w:eastAsia="Calibri" w:hAnsi="Calibri" w:cs="Calibri"/>
                <w:b/>
                <w:sz w:val="18"/>
                <w:szCs w:val="20"/>
              </w:rPr>
              <w:t xml:space="preserve">Tabla </w:t>
            </w:r>
            <w:r>
              <w:rPr>
                <w:rFonts w:ascii="Calibri" w:eastAsia="Calibri" w:hAnsi="Calibri" w:cs="Calibri"/>
                <w:b/>
                <w:sz w:val="18"/>
                <w:szCs w:val="20"/>
              </w:rPr>
              <w:t>13</w:t>
            </w:r>
            <w:r w:rsidRPr="00B273E3">
              <w:rPr>
                <w:rFonts w:ascii="Calibri" w:eastAsia="Calibri" w:hAnsi="Calibri" w:cs="Calibri"/>
                <w:b/>
                <w:sz w:val="18"/>
                <w:szCs w:val="18"/>
              </w:rPr>
              <w:t>.</w:t>
            </w:r>
            <w:bookmarkEnd w:id="149"/>
            <w:bookmarkEnd w:id="150"/>
            <w:bookmarkEnd w:id="151"/>
            <w:r>
              <w:rPr>
                <w:rFonts w:ascii="Calibri" w:eastAsia="Calibri" w:hAnsi="Calibri" w:cs="Calibri"/>
                <w:b/>
                <w:sz w:val="18"/>
                <w:szCs w:val="18"/>
              </w:rPr>
              <w:t xml:space="preserve"> </w:t>
            </w:r>
          </w:p>
        </w:tc>
        <w:tc>
          <w:tcPr>
            <w:tcW w:w="159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B18787" w14:textId="77777777" w:rsidR="00745AB4" w:rsidRPr="00B273E3" w:rsidRDefault="00745AB4" w:rsidP="00745AB4">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011" w:type="pct"/>
            <w:tcBorders>
              <w:top w:val="single" w:sz="4" w:space="0" w:color="auto"/>
              <w:left w:val="nil"/>
              <w:bottom w:val="single" w:sz="4" w:space="0" w:color="auto"/>
              <w:right w:val="nil"/>
            </w:tcBorders>
            <w:shd w:val="clear" w:color="auto" w:fill="auto"/>
            <w:noWrap/>
            <w:vAlign w:val="center"/>
            <w:hideMark/>
          </w:tcPr>
          <w:p w14:paraId="22A91625" w14:textId="2333A6AC" w:rsidR="00745AB4" w:rsidRPr="00B273E3" w:rsidRDefault="00745AB4" w:rsidP="00745AB4">
            <w:pPr>
              <w:spacing w:after="0" w:line="240" w:lineRule="auto"/>
              <w:contextualSpacing/>
              <w:outlineLvl w:val="1"/>
              <w:rPr>
                <w:rFonts w:ascii="Calibri" w:eastAsia="Calibri" w:hAnsi="Calibri" w:cs="Calibri"/>
                <w:b/>
                <w:sz w:val="18"/>
                <w:szCs w:val="18"/>
              </w:rPr>
            </w:pPr>
            <w:bookmarkStart w:id="152" w:name="_Toc523307335"/>
            <w:bookmarkStart w:id="153" w:name="_Toc46307627"/>
            <w:bookmarkStart w:id="154" w:name="_Toc54095459"/>
            <w:r w:rsidRPr="000D274D">
              <w:rPr>
                <w:rFonts w:ascii="Calibri" w:eastAsia="Calibri" w:hAnsi="Calibri" w:cs="Calibri"/>
                <w:b/>
                <w:sz w:val="18"/>
                <w:szCs w:val="20"/>
              </w:rPr>
              <w:t xml:space="preserve">Figura </w:t>
            </w:r>
            <w:r w:rsidR="00F07CC7">
              <w:rPr>
                <w:rFonts w:ascii="Calibri" w:eastAsia="Calibri" w:hAnsi="Calibri" w:cs="Calibri"/>
                <w:b/>
                <w:sz w:val="18"/>
                <w:szCs w:val="20"/>
              </w:rPr>
              <w:t>5</w:t>
            </w:r>
            <w:r w:rsidRPr="000D274D">
              <w:rPr>
                <w:rFonts w:ascii="Calibri" w:eastAsia="Calibri" w:hAnsi="Calibri" w:cs="Calibri"/>
                <w:b/>
                <w:sz w:val="18"/>
                <w:szCs w:val="18"/>
              </w:rPr>
              <w:t>.</w:t>
            </w:r>
            <w:bookmarkEnd w:id="152"/>
            <w:bookmarkEnd w:id="153"/>
            <w:bookmarkEnd w:id="154"/>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C34396" w14:textId="77777777" w:rsidR="00745AB4" w:rsidRPr="00B273E3" w:rsidRDefault="00745AB4" w:rsidP="00745AB4">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745AB4" w:rsidRPr="00027A42" w14:paraId="67B0B904" w14:textId="77777777" w:rsidTr="00745AB4">
        <w:trPr>
          <w:trHeight w:val="450"/>
          <w:jc w:val="center"/>
        </w:trPr>
        <w:tc>
          <w:tcPr>
            <w:tcW w:w="2507"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6E8B0A7" w14:textId="77777777" w:rsidR="00745AB4" w:rsidRPr="00027A42" w:rsidRDefault="00745AB4" w:rsidP="00745AB4">
            <w:pPr>
              <w:spacing w:after="0" w:line="240" w:lineRule="auto"/>
              <w:rPr>
                <w:rFonts w:ascii="Calibri" w:eastAsia="Times New Roman" w:hAnsi="Calibri" w:cs="Times New Roman"/>
                <w:b/>
                <w:color w:val="000000"/>
                <w:sz w:val="18"/>
                <w:szCs w:val="18"/>
                <w:lang w:eastAsia="es-CL"/>
              </w:rPr>
            </w:pPr>
            <w:r w:rsidRPr="00027A42">
              <w:rPr>
                <w:rFonts w:ascii="Calibri" w:eastAsia="Times New Roman" w:hAnsi="Calibri" w:cs="Times New Roman"/>
                <w:b/>
                <w:color w:val="000000"/>
                <w:sz w:val="18"/>
                <w:szCs w:val="18"/>
                <w:lang w:eastAsia="es-CL"/>
              </w:rPr>
              <w:t>Descripción medio de prueba:</w:t>
            </w:r>
            <w:r w:rsidRPr="00027A42">
              <w:rPr>
                <w:rFonts w:ascii="Calibri" w:eastAsia="Times New Roman" w:hAnsi="Calibri" w:cs="Times New Roman"/>
                <w:color w:val="000000"/>
                <w:sz w:val="18"/>
                <w:szCs w:val="18"/>
                <w:lang w:eastAsia="es-CL"/>
              </w:rPr>
              <w:t xml:space="preserve"> </w:t>
            </w:r>
          </w:p>
          <w:p w14:paraId="37CDE63D" w14:textId="08F67DC7" w:rsidR="00745AB4" w:rsidRPr="00027A42" w:rsidRDefault="00745AB4" w:rsidP="00745AB4">
            <w:pPr>
              <w:spacing w:after="0" w:line="240" w:lineRule="auto"/>
              <w:rPr>
                <w:rFonts w:ascii="Calibri" w:eastAsia="Times New Roman" w:hAnsi="Calibri" w:cs="Times New Roman"/>
                <w:color w:val="000000"/>
                <w:sz w:val="18"/>
                <w:szCs w:val="18"/>
                <w:lang w:eastAsia="es-CL"/>
              </w:rPr>
            </w:pPr>
            <w:r w:rsidRPr="00027A42">
              <w:rPr>
                <w:rFonts w:ascii="Calibri" w:eastAsia="Times New Roman" w:hAnsi="Calibri" w:cs="Times New Roman"/>
                <w:color w:val="000000"/>
                <w:sz w:val="18"/>
                <w:szCs w:val="18"/>
                <w:lang w:eastAsia="es-CL"/>
              </w:rPr>
              <w:t>Emisión de SO</w:t>
            </w:r>
            <w:r w:rsidRPr="00027A42">
              <w:rPr>
                <w:rFonts w:ascii="Calibri" w:eastAsia="Times New Roman" w:hAnsi="Calibri" w:cs="Times New Roman"/>
                <w:color w:val="000000"/>
                <w:sz w:val="18"/>
                <w:szCs w:val="18"/>
                <w:vertAlign w:val="subscript"/>
                <w:lang w:eastAsia="es-CL"/>
              </w:rPr>
              <w:t>2</w:t>
            </w:r>
            <w:r w:rsidRPr="00027A42">
              <w:rPr>
                <w:rFonts w:ascii="Calibri" w:eastAsia="Times New Roman" w:hAnsi="Calibri" w:cs="Times New Roman"/>
                <w:color w:val="000000"/>
                <w:sz w:val="18"/>
                <w:szCs w:val="18"/>
                <w:lang w:eastAsia="es-CL"/>
              </w:rPr>
              <w:t xml:space="preserve"> en el Sistema de la Fundición </w:t>
            </w:r>
            <w:r w:rsidR="00937D14" w:rsidRPr="00027A42">
              <w:rPr>
                <w:rFonts w:ascii="Calibri" w:eastAsia="Times New Roman" w:hAnsi="Calibri" w:cs="Times New Roman"/>
                <w:color w:val="000000"/>
                <w:sz w:val="18"/>
                <w:szCs w:val="18"/>
                <w:lang w:eastAsia="es-CL"/>
              </w:rPr>
              <w:t>Potrerillos</w:t>
            </w:r>
            <w:r w:rsidRPr="00027A42">
              <w:rPr>
                <w:rFonts w:ascii="Calibri" w:eastAsia="Times New Roman" w:hAnsi="Calibri" w:cs="Times New Roman"/>
                <w:color w:val="000000"/>
                <w:sz w:val="18"/>
                <w:szCs w:val="18"/>
                <w:lang w:eastAsia="es-CL"/>
              </w:rPr>
              <w:t xml:space="preserve"> para el año 2019.</w:t>
            </w:r>
          </w:p>
        </w:tc>
        <w:tc>
          <w:tcPr>
            <w:tcW w:w="249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1067764" w14:textId="77777777" w:rsidR="00745AB4" w:rsidRPr="00027A42" w:rsidRDefault="00745AB4" w:rsidP="00745AB4">
            <w:pPr>
              <w:spacing w:after="0" w:line="240" w:lineRule="auto"/>
              <w:rPr>
                <w:rFonts w:ascii="Calibri" w:eastAsia="Times New Roman" w:hAnsi="Calibri" w:cs="Times New Roman"/>
                <w:b/>
                <w:color w:val="000000"/>
                <w:sz w:val="18"/>
                <w:szCs w:val="18"/>
                <w:lang w:eastAsia="es-CL"/>
              </w:rPr>
            </w:pPr>
            <w:r w:rsidRPr="00027A42">
              <w:rPr>
                <w:rFonts w:ascii="Calibri" w:eastAsia="Times New Roman" w:hAnsi="Calibri" w:cs="Times New Roman"/>
                <w:b/>
                <w:color w:val="000000"/>
                <w:sz w:val="18"/>
                <w:szCs w:val="18"/>
                <w:lang w:eastAsia="es-CL"/>
              </w:rPr>
              <w:t>Descripción medio de prueba:</w:t>
            </w:r>
            <w:r w:rsidRPr="00027A42">
              <w:rPr>
                <w:rFonts w:ascii="Calibri" w:eastAsia="Times New Roman" w:hAnsi="Calibri" w:cs="Times New Roman"/>
                <w:color w:val="000000"/>
                <w:sz w:val="18"/>
                <w:szCs w:val="18"/>
                <w:lang w:eastAsia="es-CL"/>
              </w:rPr>
              <w:t xml:space="preserve"> </w:t>
            </w:r>
          </w:p>
          <w:p w14:paraId="201F313D" w14:textId="77777777" w:rsidR="00745AB4" w:rsidRPr="00027A42" w:rsidRDefault="00745AB4" w:rsidP="00745AB4">
            <w:pPr>
              <w:spacing w:after="0" w:line="240" w:lineRule="auto"/>
              <w:rPr>
                <w:rFonts w:ascii="Calibri" w:eastAsia="Times New Roman" w:hAnsi="Calibri" w:cs="Times New Roman"/>
                <w:color w:val="000000"/>
                <w:sz w:val="18"/>
                <w:szCs w:val="18"/>
                <w:lang w:eastAsia="es-CL"/>
              </w:rPr>
            </w:pPr>
            <w:r w:rsidRPr="00027A42">
              <w:rPr>
                <w:rFonts w:eastAsia="Times New Roman"/>
                <w:color w:val="000000"/>
                <w:sz w:val="18"/>
                <w:szCs w:val="18"/>
                <w:lang w:eastAsia="es-CL"/>
              </w:rPr>
              <w:t>Representación gráfica de la emisión de SO</w:t>
            </w:r>
            <w:r w:rsidRPr="00027A42">
              <w:rPr>
                <w:rFonts w:eastAsia="Times New Roman"/>
                <w:color w:val="000000"/>
                <w:sz w:val="18"/>
                <w:szCs w:val="18"/>
                <w:vertAlign w:val="subscript"/>
                <w:lang w:eastAsia="es-CL"/>
              </w:rPr>
              <w:t>2</w:t>
            </w:r>
            <w:r w:rsidRPr="00027A42">
              <w:rPr>
                <w:rFonts w:eastAsia="Times New Roman"/>
                <w:color w:val="000000"/>
                <w:sz w:val="18"/>
                <w:szCs w:val="18"/>
                <w:lang w:eastAsia="es-CL"/>
              </w:rPr>
              <w:t xml:space="preserve"> para el año 2019.</w:t>
            </w:r>
          </w:p>
        </w:tc>
      </w:tr>
      <w:tr w:rsidR="00745AB4" w:rsidRPr="00B273E3" w14:paraId="34AE01F1" w14:textId="77777777" w:rsidTr="00745AB4">
        <w:trPr>
          <w:trHeight w:val="450"/>
          <w:jc w:val="center"/>
        </w:trPr>
        <w:tc>
          <w:tcPr>
            <w:tcW w:w="2507" w:type="pct"/>
            <w:gridSpan w:val="2"/>
            <w:vMerge/>
            <w:tcBorders>
              <w:top w:val="single" w:sz="4" w:space="0" w:color="auto"/>
              <w:left w:val="single" w:sz="4" w:space="0" w:color="auto"/>
              <w:bottom w:val="single" w:sz="4" w:space="0" w:color="000000"/>
              <w:right w:val="single" w:sz="4" w:space="0" w:color="000000"/>
            </w:tcBorders>
            <w:vAlign w:val="center"/>
            <w:hideMark/>
          </w:tcPr>
          <w:p w14:paraId="01B6AFB7" w14:textId="77777777" w:rsidR="00745AB4" w:rsidRPr="00B273E3" w:rsidRDefault="00745AB4" w:rsidP="00745AB4">
            <w:pPr>
              <w:spacing w:after="0" w:line="240" w:lineRule="auto"/>
              <w:rPr>
                <w:rFonts w:ascii="Calibri" w:eastAsia="Times New Roman" w:hAnsi="Calibri" w:cs="Times New Roman"/>
                <w:color w:val="000000"/>
                <w:sz w:val="20"/>
                <w:szCs w:val="20"/>
                <w:lang w:eastAsia="es-CL"/>
              </w:rPr>
            </w:pPr>
          </w:p>
        </w:tc>
        <w:tc>
          <w:tcPr>
            <w:tcW w:w="2493" w:type="pct"/>
            <w:gridSpan w:val="2"/>
            <w:vMerge/>
            <w:tcBorders>
              <w:top w:val="single" w:sz="4" w:space="0" w:color="auto"/>
              <w:left w:val="single" w:sz="4" w:space="0" w:color="auto"/>
              <w:bottom w:val="single" w:sz="4" w:space="0" w:color="000000"/>
              <w:right w:val="single" w:sz="4" w:space="0" w:color="000000"/>
            </w:tcBorders>
            <w:vAlign w:val="center"/>
            <w:hideMark/>
          </w:tcPr>
          <w:p w14:paraId="587FAA1D" w14:textId="77777777" w:rsidR="00745AB4" w:rsidRPr="00B273E3" w:rsidRDefault="00745AB4" w:rsidP="00745AB4">
            <w:pPr>
              <w:spacing w:after="0" w:line="240" w:lineRule="auto"/>
              <w:rPr>
                <w:rFonts w:ascii="Calibri" w:eastAsia="Times New Roman" w:hAnsi="Calibri" w:cs="Times New Roman"/>
                <w:color w:val="000000"/>
                <w:sz w:val="20"/>
                <w:szCs w:val="20"/>
                <w:lang w:eastAsia="es-CL"/>
              </w:rPr>
            </w:pPr>
          </w:p>
        </w:tc>
      </w:tr>
    </w:tbl>
    <w:p w14:paraId="128D3825" w14:textId="2AAAE3AD" w:rsidR="00745AB4" w:rsidRDefault="00745AB4" w:rsidP="00745AB4">
      <w:pPr>
        <w:spacing w:line="240" w:lineRule="auto"/>
        <w:rPr>
          <w:rFonts w:ascii="Calibri" w:eastAsia="Calibri" w:hAnsi="Calibri" w:cs="Calibri"/>
          <w:sz w:val="28"/>
          <w:szCs w:val="32"/>
        </w:rPr>
      </w:pPr>
    </w:p>
    <w:p w14:paraId="78ED22DC" w14:textId="0658C773" w:rsidR="00343407" w:rsidRDefault="00343407" w:rsidP="00745AB4">
      <w:pPr>
        <w:spacing w:line="240" w:lineRule="auto"/>
        <w:rPr>
          <w:rFonts w:ascii="Calibri" w:eastAsia="Calibri" w:hAnsi="Calibri" w:cs="Calibri"/>
          <w:sz w:val="28"/>
          <w:szCs w:val="32"/>
        </w:rPr>
      </w:pPr>
    </w:p>
    <w:p w14:paraId="16E84D4A" w14:textId="68E9C06F" w:rsidR="00343407" w:rsidRDefault="00343407" w:rsidP="00745AB4">
      <w:pPr>
        <w:spacing w:line="240" w:lineRule="auto"/>
        <w:rPr>
          <w:rFonts w:ascii="Calibri" w:eastAsia="Calibri" w:hAnsi="Calibri" w:cs="Calibri"/>
          <w:sz w:val="28"/>
          <w:szCs w:val="32"/>
        </w:rPr>
      </w:pPr>
    </w:p>
    <w:tbl>
      <w:tblPr>
        <w:tblW w:w="4974" w:type="pct"/>
        <w:jc w:val="center"/>
        <w:tblLayout w:type="fixed"/>
        <w:tblCellMar>
          <w:left w:w="70" w:type="dxa"/>
          <w:right w:w="70" w:type="dxa"/>
        </w:tblCellMar>
        <w:tblLook w:val="04A0" w:firstRow="1" w:lastRow="0" w:firstColumn="1" w:lastColumn="0" w:noHBand="0" w:noVBand="1"/>
      </w:tblPr>
      <w:tblGrid>
        <w:gridCol w:w="2450"/>
        <w:gridCol w:w="3923"/>
        <w:gridCol w:w="3119"/>
        <w:gridCol w:w="3999"/>
      </w:tblGrid>
      <w:tr w:rsidR="00745AB4" w:rsidRPr="00B273E3" w14:paraId="7FE7E51B" w14:textId="77777777" w:rsidTr="00745AB4">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03B29C" w14:textId="77777777" w:rsidR="00745AB4" w:rsidRPr="00B273E3" w:rsidRDefault="00745AB4" w:rsidP="00745AB4">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745AB4" w:rsidRPr="00B273E3" w14:paraId="3586FCE9" w14:textId="77777777" w:rsidTr="00745AB4">
        <w:trPr>
          <w:trHeight w:val="6202"/>
          <w:jc w:val="center"/>
        </w:trPr>
        <w:tc>
          <w:tcPr>
            <w:tcW w:w="2362" w:type="pct"/>
            <w:gridSpan w:val="2"/>
            <w:tcBorders>
              <w:top w:val="nil"/>
              <w:left w:val="single" w:sz="4" w:space="0" w:color="auto"/>
              <w:right w:val="single" w:sz="4" w:space="0" w:color="auto"/>
            </w:tcBorders>
            <w:shd w:val="clear" w:color="auto" w:fill="auto"/>
            <w:noWrap/>
            <w:vAlign w:val="center"/>
            <w:hideMark/>
          </w:tcPr>
          <w:tbl>
            <w:tblPr>
              <w:tblStyle w:val="Tablaconcuadrculaclara"/>
              <w:tblW w:w="5094" w:type="dxa"/>
              <w:jc w:val="center"/>
              <w:tblLayout w:type="fixed"/>
              <w:tblLook w:val="04A0" w:firstRow="1" w:lastRow="0" w:firstColumn="1" w:lastColumn="0" w:noHBand="0" w:noVBand="1"/>
            </w:tblPr>
            <w:tblGrid>
              <w:gridCol w:w="623"/>
              <w:gridCol w:w="1137"/>
              <w:gridCol w:w="1701"/>
              <w:gridCol w:w="1633"/>
            </w:tblGrid>
            <w:tr w:rsidR="0016192E" w:rsidRPr="00C312EC" w14:paraId="5EF8B7B3" w14:textId="6F1459D4" w:rsidTr="0016192E">
              <w:trPr>
                <w:trHeight w:val="554"/>
                <w:jc w:val="center"/>
              </w:trPr>
              <w:tc>
                <w:tcPr>
                  <w:tcW w:w="623" w:type="dxa"/>
                  <w:vAlign w:val="center"/>
                </w:tcPr>
                <w:p w14:paraId="7E4D4639" w14:textId="77777777" w:rsidR="0016192E" w:rsidRPr="0016192E" w:rsidRDefault="0016192E" w:rsidP="00745AB4">
                  <w:pPr>
                    <w:jc w:val="center"/>
                    <w:rPr>
                      <w:rFonts w:eastAsia="Times New Roman" w:cstheme="minorHAnsi"/>
                      <w:b/>
                      <w:bCs/>
                      <w:color w:val="000000"/>
                      <w:sz w:val="18"/>
                      <w:szCs w:val="18"/>
                      <w:lang w:eastAsia="es-CL"/>
                    </w:rPr>
                  </w:pPr>
                  <w:r w:rsidRPr="0016192E">
                    <w:rPr>
                      <w:rFonts w:eastAsia="Times New Roman" w:cstheme="minorHAnsi"/>
                      <w:b/>
                      <w:bCs/>
                      <w:color w:val="000000"/>
                      <w:sz w:val="18"/>
                      <w:szCs w:val="18"/>
                      <w:lang w:eastAsia="es-CL"/>
                    </w:rPr>
                    <w:t>Año</w:t>
                  </w:r>
                </w:p>
              </w:tc>
              <w:tc>
                <w:tcPr>
                  <w:tcW w:w="1137" w:type="dxa"/>
                  <w:vAlign w:val="center"/>
                  <w:hideMark/>
                </w:tcPr>
                <w:p w14:paraId="758BFE00" w14:textId="77777777" w:rsidR="0016192E" w:rsidRPr="0016192E" w:rsidRDefault="0016192E" w:rsidP="00745AB4">
                  <w:pPr>
                    <w:jc w:val="center"/>
                    <w:rPr>
                      <w:rFonts w:eastAsia="Times New Roman" w:cstheme="minorHAnsi"/>
                      <w:b/>
                      <w:bCs/>
                      <w:color w:val="000000"/>
                      <w:sz w:val="18"/>
                      <w:szCs w:val="18"/>
                      <w:lang w:eastAsia="es-CL"/>
                    </w:rPr>
                  </w:pPr>
                  <w:r w:rsidRPr="0016192E">
                    <w:rPr>
                      <w:rFonts w:eastAsia="Times New Roman" w:cstheme="minorHAnsi"/>
                      <w:b/>
                      <w:bCs/>
                      <w:color w:val="000000"/>
                      <w:sz w:val="18"/>
                      <w:szCs w:val="18"/>
                      <w:lang w:eastAsia="es-CL"/>
                    </w:rPr>
                    <w:t>Mes</w:t>
                  </w:r>
                </w:p>
              </w:tc>
              <w:tc>
                <w:tcPr>
                  <w:tcW w:w="1701" w:type="dxa"/>
                  <w:vAlign w:val="center"/>
                </w:tcPr>
                <w:p w14:paraId="169C4B9A" w14:textId="77777777" w:rsidR="0016192E" w:rsidRPr="0016192E" w:rsidRDefault="0016192E" w:rsidP="00745AB4">
                  <w:pPr>
                    <w:jc w:val="center"/>
                    <w:rPr>
                      <w:rFonts w:ascii="Calibri" w:hAnsi="Calibri" w:cs="Calibri"/>
                      <w:b/>
                      <w:bCs/>
                      <w:sz w:val="18"/>
                    </w:rPr>
                  </w:pPr>
                  <w:r w:rsidRPr="0016192E">
                    <w:rPr>
                      <w:rFonts w:ascii="Calibri" w:hAnsi="Calibri" w:cs="Calibri"/>
                      <w:b/>
                      <w:bCs/>
                      <w:sz w:val="18"/>
                    </w:rPr>
                    <w:t>% Captura y Fijación As</w:t>
                  </w:r>
                </w:p>
              </w:tc>
              <w:tc>
                <w:tcPr>
                  <w:tcW w:w="1633" w:type="dxa"/>
                  <w:vAlign w:val="center"/>
                </w:tcPr>
                <w:p w14:paraId="050D0154" w14:textId="77777777" w:rsidR="0016192E" w:rsidRPr="0016192E" w:rsidRDefault="0016192E" w:rsidP="00745AB4">
                  <w:pPr>
                    <w:jc w:val="center"/>
                    <w:rPr>
                      <w:rFonts w:ascii="Calibri" w:hAnsi="Calibri" w:cs="Calibri"/>
                      <w:b/>
                      <w:bCs/>
                      <w:sz w:val="18"/>
                    </w:rPr>
                  </w:pPr>
                  <w:r w:rsidRPr="0016192E">
                    <w:rPr>
                      <w:rFonts w:ascii="Calibri" w:hAnsi="Calibri" w:cs="Calibri"/>
                      <w:b/>
                      <w:bCs/>
                      <w:sz w:val="18"/>
                    </w:rPr>
                    <w:t>% Captura y Fijación S</w:t>
                  </w:r>
                </w:p>
              </w:tc>
            </w:tr>
            <w:tr w:rsidR="0016192E" w:rsidRPr="00C312EC" w14:paraId="73E95E49" w14:textId="4090E755" w:rsidTr="0016192E">
              <w:trPr>
                <w:trHeight w:hRule="exact" w:val="266"/>
                <w:jc w:val="center"/>
              </w:trPr>
              <w:tc>
                <w:tcPr>
                  <w:tcW w:w="623" w:type="dxa"/>
                  <w:vMerge w:val="restart"/>
                  <w:vAlign w:val="center"/>
                </w:tcPr>
                <w:p w14:paraId="06AC331C" w14:textId="77777777" w:rsidR="0016192E" w:rsidRPr="0016192E" w:rsidRDefault="0016192E" w:rsidP="0016192E">
                  <w:pPr>
                    <w:rPr>
                      <w:rFonts w:eastAsia="Times New Roman" w:cstheme="minorHAnsi"/>
                      <w:b/>
                      <w:bCs/>
                      <w:color w:val="000000"/>
                      <w:sz w:val="18"/>
                      <w:szCs w:val="18"/>
                      <w:lang w:eastAsia="es-CL"/>
                    </w:rPr>
                  </w:pPr>
                  <w:r w:rsidRPr="0016192E">
                    <w:rPr>
                      <w:rFonts w:eastAsia="Times New Roman" w:cstheme="minorHAnsi"/>
                      <w:b/>
                      <w:bCs/>
                      <w:color w:val="000000"/>
                      <w:sz w:val="18"/>
                      <w:szCs w:val="18"/>
                      <w:lang w:eastAsia="es-CL"/>
                    </w:rPr>
                    <w:t>2019</w:t>
                  </w:r>
                </w:p>
              </w:tc>
              <w:tc>
                <w:tcPr>
                  <w:tcW w:w="1137" w:type="dxa"/>
                  <w:vAlign w:val="center"/>
                  <w:hideMark/>
                </w:tcPr>
                <w:p w14:paraId="17316DED" w14:textId="77777777" w:rsidR="0016192E" w:rsidRPr="0016192E" w:rsidRDefault="0016192E" w:rsidP="0016192E">
                  <w:pPr>
                    <w:rPr>
                      <w:rFonts w:eastAsia="Times New Roman" w:cstheme="minorHAnsi"/>
                      <w:b/>
                      <w:bCs/>
                      <w:color w:val="000000"/>
                      <w:sz w:val="18"/>
                      <w:szCs w:val="18"/>
                      <w:lang w:eastAsia="es-CL"/>
                    </w:rPr>
                  </w:pPr>
                  <w:r w:rsidRPr="0016192E">
                    <w:rPr>
                      <w:rFonts w:eastAsia="Times New Roman" w:cstheme="minorHAnsi"/>
                      <w:b/>
                      <w:bCs/>
                      <w:color w:val="000000"/>
                      <w:sz w:val="18"/>
                      <w:szCs w:val="18"/>
                      <w:lang w:eastAsia="es-CL"/>
                    </w:rPr>
                    <w:t>Enero</w:t>
                  </w:r>
                </w:p>
              </w:tc>
              <w:tc>
                <w:tcPr>
                  <w:tcW w:w="1701" w:type="dxa"/>
                  <w:noWrap/>
                  <w:vAlign w:val="center"/>
                </w:tcPr>
                <w:p w14:paraId="5E52CBC7" w14:textId="765C215E" w:rsidR="0016192E" w:rsidRPr="00C20AF5" w:rsidRDefault="0016192E" w:rsidP="0016192E">
                  <w:pPr>
                    <w:jc w:val="center"/>
                    <w:rPr>
                      <w:rFonts w:eastAsia="Times New Roman"/>
                      <w:color w:val="000000"/>
                      <w:sz w:val="18"/>
                      <w:szCs w:val="18"/>
                      <w:lang w:eastAsia="es-CL"/>
                    </w:rPr>
                  </w:pPr>
                  <w:r w:rsidRPr="00C20AF5">
                    <w:rPr>
                      <w:sz w:val="18"/>
                      <w:szCs w:val="18"/>
                    </w:rPr>
                    <w:t>0,00%</w:t>
                  </w:r>
                </w:p>
              </w:tc>
              <w:tc>
                <w:tcPr>
                  <w:tcW w:w="1633" w:type="dxa"/>
                  <w:vAlign w:val="center"/>
                </w:tcPr>
                <w:p w14:paraId="2960715A" w14:textId="4788938E" w:rsidR="0016192E" w:rsidRPr="00C20AF5" w:rsidRDefault="0016192E" w:rsidP="0016192E">
                  <w:pPr>
                    <w:jc w:val="center"/>
                    <w:rPr>
                      <w:rFonts w:eastAsia="Times New Roman"/>
                      <w:color w:val="000000"/>
                      <w:sz w:val="18"/>
                      <w:szCs w:val="18"/>
                      <w:lang w:eastAsia="es-CL"/>
                    </w:rPr>
                  </w:pPr>
                  <w:r w:rsidRPr="00C20AF5">
                    <w:rPr>
                      <w:rFonts w:eastAsia="Times New Roman"/>
                      <w:color w:val="000000"/>
                      <w:sz w:val="18"/>
                      <w:szCs w:val="18"/>
                      <w:lang w:eastAsia="es-CL"/>
                    </w:rPr>
                    <w:t>Emisión Negativa</w:t>
                  </w:r>
                </w:p>
              </w:tc>
            </w:tr>
            <w:tr w:rsidR="0016192E" w:rsidRPr="00C312EC" w14:paraId="35B32B34" w14:textId="466CB17B" w:rsidTr="0016192E">
              <w:trPr>
                <w:trHeight w:hRule="exact" w:val="266"/>
                <w:jc w:val="center"/>
              </w:trPr>
              <w:tc>
                <w:tcPr>
                  <w:tcW w:w="623" w:type="dxa"/>
                  <w:vMerge/>
                  <w:vAlign w:val="center"/>
                </w:tcPr>
                <w:p w14:paraId="5AD3197E" w14:textId="77777777" w:rsidR="0016192E" w:rsidRPr="0016192E" w:rsidRDefault="0016192E" w:rsidP="0016192E">
                  <w:pPr>
                    <w:rPr>
                      <w:rFonts w:eastAsia="Times New Roman" w:cstheme="minorHAnsi"/>
                      <w:b/>
                      <w:bCs/>
                      <w:color w:val="000000"/>
                      <w:sz w:val="18"/>
                      <w:szCs w:val="18"/>
                      <w:lang w:eastAsia="es-CL"/>
                    </w:rPr>
                  </w:pPr>
                </w:p>
              </w:tc>
              <w:tc>
                <w:tcPr>
                  <w:tcW w:w="1137" w:type="dxa"/>
                  <w:vAlign w:val="center"/>
                  <w:hideMark/>
                </w:tcPr>
                <w:p w14:paraId="6F85E417" w14:textId="77777777" w:rsidR="0016192E" w:rsidRPr="0016192E" w:rsidRDefault="0016192E" w:rsidP="0016192E">
                  <w:pPr>
                    <w:rPr>
                      <w:rFonts w:eastAsia="Times New Roman" w:cstheme="minorHAnsi"/>
                      <w:b/>
                      <w:bCs/>
                      <w:color w:val="000000"/>
                      <w:sz w:val="18"/>
                      <w:szCs w:val="18"/>
                      <w:lang w:eastAsia="es-CL"/>
                    </w:rPr>
                  </w:pPr>
                  <w:r w:rsidRPr="0016192E">
                    <w:rPr>
                      <w:rFonts w:eastAsia="Times New Roman" w:cstheme="minorHAnsi"/>
                      <w:b/>
                      <w:bCs/>
                      <w:color w:val="000000"/>
                      <w:sz w:val="18"/>
                      <w:szCs w:val="18"/>
                      <w:lang w:eastAsia="es-CL"/>
                    </w:rPr>
                    <w:t>Febrero</w:t>
                  </w:r>
                </w:p>
              </w:tc>
              <w:tc>
                <w:tcPr>
                  <w:tcW w:w="1701" w:type="dxa"/>
                  <w:noWrap/>
                  <w:vAlign w:val="center"/>
                </w:tcPr>
                <w:p w14:paraId="7E8C4714" w14:textId="06BDC55A" w:rsidR="0016192E" w:rsidRPr="00C20AF5" w:rsidRDefault="0016192E" w:rsidP="0016192E">
                  <w:pPr>
                    <w:jc w:val="center"/>
                    <w:rPr>
                      <w:rFonts w:eastAsia="Times New Roman"/>
                      <w:color w:val="000000"/>
                      <w:sz w:val="18"/>
                      <w:szCs w:val="18"/>
                      <w:lang w:eastAsia="es-CL"/>
                    </w:rPr>
                  </w:pPr>
                  <w:r w:rsidRPr="00C20AF5">
                    <w:rPr>
                      <w:sz w:val="18"/>
                      <w:szCs w:val="18"/>
                    </w:rPr>
                    <w:t>0,00%</w:t>
                  </w:r>
                </w:p>
              </w:tc>
              <w:tc>
                <w:tcPr>
                  <w:tcW w:w="1633" w:type="dxa"/>
                  <w:vAlign w:val="center"/>
                </w:tcPr>
                <w:p w14:paraId="668FCCDD" w14:textId="3948BB1A" w:rsidR="0016192E" w:rsidRPr="00C20AF5" w:rsidRDefault="0016192E" w:rsidP="0016192E">
                  <w:pPr>
                    <w:jc w:val="center"/>
                    <w:rPr>
                      <w:rFonts w:eastAsia="Times New Roman"/>
                      <w:color w:val="000000"/>
                      <w:sz w:val="18"/>
                      <w:szCs w:val="18"/>
                      <w:lang w:eastAsia="es-CL"/>
                    </w:rPr>
                  </w:pPr>
                  <w:r w:rsidRPr="00C20AF5">
                    <w:rPr>
                      <w:sz w:val="18"/>
                      <w:szCs w:val="18"/>
                    </w:rPr>
                    <w:t>0,00%</w:t>
                  </w:r>
                </w:p>
              </w:tc>
            </w:tr>
            <w:tr w:rsidR="0016192E" w:rsidRPr="00C312EC" w14:paraId="7FB595CF" w14:textId="31495D57" w:rsidTr="0016192E">
              <w:trPr>
                <w:trHeight w:hRule="exact" w:val="301"/>
                <w:jc w:val="center"/>
              </w:trPr>
              <w:tc>
                <w:tcPr>
                  <w:tcW w:w="623" w:type="dxa"/>
                  <w:vMerge/>
                  <w:vAlign w:val="center"/>
                </w:tcPr>
                <w:p w14:paraId="358D3977" w14:textId="77777777" w:rsidR="0016192E" w:rsidRPr="0016192E" w:rsidRDefault="0016192E" w:rsidP="0016192E">
                  <w:pPr>
                    <w:rPr>
                      <w:rFonts w:eastAsia="Times New Roman" w:cstheme="minorHAnsi"/>
                      <w:b/>
                      <w:bCs/>
                      <w:color w:val="000000"/>
                      <w:sz w:val="18"/>
                      <w:szCs w:val="18"/>
                      <w:lang w:eastAsia="es-CL"/>
                    </w:rPr>
                  </w:pPr>
                  <w:bookmarkStart w:id="155" w:name="_Hlk519093300"/>
                </w:p>
              </w:tc>
              <w:tc>
                <w:tcPr>
                  <w:tcW w:w="1137" w:type="dxa"/>
                  <w:vAlign w:val="center"/>
                  <w:hideMark/>
                </w:tcPr>
                <w:p w14:paraId="05E26054" w14:textId="77777777" w:rsidR="0016192E" w:rsidRPr="0016192E" w:rsidRDefault="0016192E" w:rsidP="0016192E">
                  <w:pPr>
                    <w:rPr>
                      <w:rFonts w:eastAsia="Times New Roman" w:cstheme="minorHAnsi"/>
                      <w:b/>
                      <w:bCs/>
                      <w:color w:val="000000"/>
                      <w:sz w:val="18"/>
                      <w:szCs w:val="18"/>
                      <w:lang w:eastAsia="es-CL"/>
                    </w:rPr>
                  </w:pPr>
                  <w:r w:rsidRPr="0016192E">
                    <w:rPr>
                      <w:rFonts w:eastAsia="Times New Roman" w:cstheme="minorHAnsi"/>
                      <w:b/>
                      <w:bCs/>
                      <w:color w:val="000000"/>
                      <w:sz w:val="18"/>
                      <w:szCs w:val="18"/>
                      <w:lang w:eastAsia="es-CL"/>
                    </w:rPr>
                    <w:t>Marzo</w:t>
                  </w:r>
                </w:p>
              </w:tc>
              <w:tc>
                <w:tcPr>
                  <w:tcW w:w="1701" w:type="dxa"/>
                  <w:noWrap/>
                  <w:vAlign w:val="center"/>
                </w:tcPr>
                <w:p w14:paraId="58961EAD" w14:textId="363EB122" w:rsidR="0016192E" w:rsidRPr="00C20AF5" w:rsidRDefault="0016192E" w:rsidP="0016192E">
                  <w:pPr>
                    <w:jc w:val="center"/>
                    <w:rPr>
                      <w:rFonts w:eastAsia="Times New Roman"/>
                      <w:color w:val="000000"/>
                      <w:sz w:val="18"/>
                      <w:szCs w:val="18"/>
                      <w:lang w:eastAsia="es-CL"/>
                    </w:rPr>
                  </w:pPr>
                  <w:r w:rsidRPr="00C20AF5">
                    <w:rPr>
                      <w:sz w:val="18"/>
                      <w:szCs w:val="18"/>
                    </w:rPr>
                    <w:t>0,00%</w:t>
                  </w:r>
                </w:p>
              </w:tc>
              <w:tc>
                <w:tcPr>
                  <w:tcW w:w="1633" w:type="dxa"/>
                  <w:vAlign w:val="center"/>
                </w:tcPr>
                <w:p w14:paraId="1223BA7A" w14:textId="1E1E3348" w:rsidR="0016192E" w:rsidRPr="00C20AF5" w:rsidRDefault="0016192E" w:rsidP="0016192E">
                  <w:pPr>
                    <w:jc w:val="center"/>
                    <w:rPr>
                      <w:rFonts w:eastAsia="Times New Roman"/>
                      <w:color w:val="000000"/>
                      <w:sz w:val="18"/>
                      <w:szCs w:val="18"/>
                      <w:lang w:eastAsia="es-CL"/>
                    </w:rPr>
                  </w:pPr>
                  <w:r w:rsidRPr="00C20AF5">
                    <w:rPr>
                      <w:sz w:val="18"/>
                      <w:szCs w:val="18"/>
                    </w:rPr>
                    <w:t>0,00%</w:t>
                  </w:r>
                </w:p>
              </w:tc>
            </w:tr>
            <w:tr w:rsidR="0016192E" w:rsidRPr="00C312EC" w14:paraId="4D8ABBF2" w14:textId="062A94C0" w:rsidTr="0016192E">
              <w:trPr>
                <w:trHeight w:hRule="exact" w:val="277"/>
                <w:jc w:val="center"/>
              </w:trPr>
              <w:tc>
                <w:tcPr>
                  <w:tcW w:w="623" w:type="dxa"/>
                  <w:vMerge/>
                  <w:vAlign w:val="center"/>
                </w:tcPr>
                <w:p w14:paraId="74412EF1" w14:textId="77777777" w:rsidR="0016192E" w:rsidRPr="0016192E" w:rsidRDefault="0016192E" w:rsidP="0016192E">
                  <w:pPr>
                    <w:rPr>
                      <w:rFonts w:eastAsia="Times New Roman" w:cstheme="minorHAnsi"/>
                      <w:b/>
                      <w:bCs/>
                      <w:color w:val="000000"/>
                      <w:sz w:val="18"/>
                      <w:szCs w:val="18"/>
                      <w:lang w:eastAsia="es-CL"/>
                    </w:rPr>
                  </w:pPr>
                </w:p>
              </w:tc>
              <w:tc>
                <w:tcPr>
                  <w:tcW w:w="1137" w:type="dxa"/>
                  <w:vAlign w:val="center"/>
                  <w:hideMark/>
                </w:tcPr>
                <w:p w14:paraId="03B2C06D" w14:textId="77777777" w:rsidR="0016192E" w:rsidRPr="0016192E" w:rsidRDefault="0016192E" w:rsidP="0016192E">
                  <w:pPr>
                    <w:rPr>
                      <w:rFonts w:eastAsia="Times New Roman" w:cstheme="minorHAnsi"/>
                      <w:b/>
                      <w:bCs/>
                      <w:color w:val="000000"/>
                      <w:sz w:val="18"/>
                      <w:szCs w:val="18"/>
                      <w:lang w:eastAsia="es-CL"/>
                    </w:rPr>
                  </w:pPr>
                  <w:r w:rsidRPr="0016192E">
                    <w:rPr>
                      <w:rFonts w:eastAsia="Times New Roman" w:cstheme="minorHAnsi"/>
                      <w:b/>
                      <w:bCs/>
                      <w:color w:val="000000"/>
                      <w:sz w:val="18"/>
                      <w:szCs w:val="18"/>
                      <w:lang w:eastAsia="es-CL"/>
                    </w:rPr>
                    <w:t>Abril</w:t>
                  </w:r>
                </w:p>
              </w:tc>
              <w:tc>
                <w:tcPr>
                  <w:tcW w:w="1701" w:type="dxa"/>
                  <w:noWrap/>
                  <w:vAlign w:val="center"/>
                </w:tcPr>
                <w:p w14:paraId="7B8CC639" w14:textId="07A2010A" w:rsidR="0016192E" w:rsidRPr="00C20AF5" w:rsidRDefault="0016192E" w:rsidP="0016192E">
                  <w:pPr>
                    <w:jc w:val="center"/>
                    <w:rPr>
                      <w:rFonts w:eastAsia="Times New Roman"/>
                      <w:color w:val="000000"/>
                      <w:sz w:val="18"/>
                      <w:szCs w:val="18"/>
                      <w:lang w:eastAsia="es-CL"/>
                    </w:rPr>
                  </w:pPr>
                  <w:r w:rsidRPr="00C20AF5">
                    <w:rPr>
                      <w:sz w:val="18"/>
                      <w:szCs w:val="18"/>
                    </w:rPr>
                    <w:t>0,00%</w:t>
                  </w:r>
                </w:p>
              </w:tc>
              <w:tc>
                <w:tcPr>
                  <w:tcW w:w="1633" w:type="dxa"/>
                  <w:vAlign w:val="center"/>
                </w:tcPr>
                <w:p w14:paraId="629D747D" w14:textId="6D0E92BB" w:rsidR="0016192E" w:rsidRPr="00C20AF5" w:rsidRDefault="0016192E" w:rsidP="0016192E">
                  <w:pPr>
                    <w:jc w:val="center"/>
                    <w:rPr>
                      <w:rFonts w:eastAsia="Times New Roman"/>
                      <w:color w:val="000000"/>
                      <w:sz w:val="18"/>
                      <w:szCs w:val="18"/>
                      <w:lang w:eastAsia="es-CL"/>
                    </w:rPr>
                  </w:pPr>
                  <w:r w:rsidRPr="00C20AF5">
                    <w:rPr>
                      <w:sz w:val="18"/>
                      <w:szCs w:val="18"/>
                    </w:rPr>
                    <w:t>0,00%</w:t>
                  </w:r>
                </w:p>
              </w:tc>
            </w:tr>
            <w:tr w:rsidR="0016192E" w:rsidRPr="00C312EC" w14:paraId="5EB5DDE3" w14:textId="552D5BF7" w:rsidTr="0016192E">
              <w:trPr>
                <w:trHeight w:hRule="exact" w:val="296"/>
                <w:jc w:val="center"/>
              </w:trPr>
              <w:tc>
                <w:tcPr>
                  <w:tcW w:w="623" w:type="dxa"/>
                  <w:vMerge/>
                  <w:vAlign w:val="center"/>
                </w:tcPr>
                <w:p w14:paraId="5E591944" w14:textId="77777777" w:rsidR="0016192E" w:rsidRPr="0016192E" w:rsidRDefault="0016192E" w:rsidP="0016192E">
                  <w:pPr>
                    <w:rPr>
                      <w:rFonts w:eastAsia="Times New Roman" w:cstheme="minorHAnsi"/>
                      <w:b/>
                      <w:bCs/>
                      <w:color w:val="000000"/>
                      <w:sz w:val="18"/>
                      <w:szCs w:val="18"/>
                      <w:lang w:eastAsia="es-CL"/>
                    </w:rPr>
                  </w:pPr>
                </w:p>
              </w:tc>
              <w:tc>
                <w:tcPr>
                  <w:tcW w:w="1137" w:type="dxa"/>
                  <w:vAlign w:val="center"/>
                  <w:hideMark/>
                </w:tcPr>
                <w:p w14:paraId="1B2B2431" w14:textId="77777777" w:rsidR="0016192E" w:rsidRPr="0016192E" w:rsidRDefault="0016192E" w:rsidP="0016192E">
                  <w:pPr>
                    <w:rPr>
                      <w:rFonts w:eastAsia="Times New Roman" w:cstheme="minorHAnsi"/>
                      <w:b/>
                      <w:bCs/>
                      <w:color w:val="000000"/>
                      <w:sz w:val="18"/>
                      <w:szCs w:val="18"/>
                      <w:lang w:eastAsia="es-CL"/>
                    </w:rPr>
                  </w:pPr>
                  <w:r w:rsidRPr="0016192E">
                    <w:rPr>
                      <w:rFonts w:eastAsia="Times New Roman" w:cstheme="minorHAnsi"/>
                      <w:b/>
                      <w:bCs/>
                      <w:color w:val="000000"/>
                      <w:sz w:val="18"/>
                      <w:szCs w:val="18"/>
                      <w:lang w:eastAsia="es-CL"/>
                    </w:rPr>
                    <w:t xml:space="preserve">Mayo </w:t>
                  </w:r>
                </w:p>
              </w:tc>
              <w:tc>
                <w:tcPr>
                  <w:tcW w:w="1701" w:type="dxa"/>
                  <w:noWrap/>
                  <w:vAlign w:val="center"/>
                </w:tcPr>
                <w:p w14:paraId="61182126" w14:textId="689E6738" w:rsidR="0016192E" w:rsidRPr="00C20AF5" w:rsidRDefault="0016192E" w:rsidP="0016192E">
                  <w:pPr>
                    <w:jc w:val="center"/>
                    <w:rPr>
                      <w:rFonts w:eastAsia="Times New Roman"/>
                      <w:color w:val="000000"/>
                      <w:sz w:val="18"/>
                      <w:szCs w:val="18"/>
                      <w:lang w:eastAsia="es-CL"/>
                    </w:rPr>
                  </w:pPr>
                  <w:r w:rsidRPr="00C20AF5">
                    <w:rPr>
                      <w:sz w:val="18"/>
                      <w:szCs w:val="18"/>
                    </w:rPr>
                    <w:t>Emisión negativa</w:t>
                  </w:r>
                </w:p>
              </w:tc>
              <w:tc>
                <w:tcPr>
                  <w:tcW w:w="1633" w:type="dxa"/>
                  <w:vAlign w:val="center"/>
                </w:tcPr>
                <w:p w14:paraId="75BC953B" w14:textId="5B2CD91B" w:rsidR="0016192E" w:rsidRPr="00C20AF5" w:rsidRDefault="0016192E" w:rsidP="0016192E">
                  <w:pPr>
                    <w:jc w:val="center"/>
                    <w:rPr>
                      <w:rFonts w:eastAsia="Times New Roman"/>
                      <w:color w:val="000000"/>
                      <w:sz w:val="18"/>
                      <w:szCs w:val="18"/>
                      <w:lang w:eastAsia="es-CL"/>
                    </w:rPr>
                  </w:pPr>
                  <w:r w:rsidRPr="00C20AF5">
                    <w:rPr>
                      <w:sz w:val="18"/>
                      <w:szCs w:val="18"/>
                    </w:rPr>
                    <w:t xml:space="preserve">Emisión negativa </w:t>
                  </w:r>
                </w:p>
              </w:tc>
            </w:tr>
            <w:tr w:rsidR="0016192E" w:rsidRPr="00C312EC" w14:paraId="2A4DB158" w14:textId="242CF679" w:rsidTr="0016192E">
              <w:trPr>
                <w:trHeight w:hRule="exact" w:val="271"/>
                <w:jc w:val="center"/>
              </w:trPr>
              <w:tc>
                <w:tcPr>
                  <w:tcW w:w="623" w:type="dxa"/>
                  <w:vMerge/>
                  <w:vAlign w:val="center"/>
                </w:tcPr>
                <w:p w14:paraId="020E2536" w14:textId="77777777" w:rsidR="0016192E" w:rsidRPr="0016192E" w:rsidRDefault="0016192E" w:rsidP="0016192E">
                  <w:pPr>
                    <w:rPr>
                      <w:rFonts w:eastAsia="Times New Roman" w:cstheme="minorHAnsi"/>
                      <w:b/>
                      <w:bCs/>
                      <w:color w:val="000000"/>
                      <w:sz w:val="18"/>
                      <w:szCs w:val="18"/>
                      <w:lang w:eastAsia="es-CL"/>
                    </w:rPr>
                  </w:pPr>
                </w:p>
              </w:tc>
              <w:tc>
                <w:tcPr>
                  <w:tcW w:w="1137" w:type="dxa"/>
                  <w:noWrap/>
                  <w:vAlign w:val="center"/>
                  <w:hideMark/>
                </w:tcPr>
                <w:p w14:paraId="73B630A0" w14:textId="77777777" w:rsidR="0016192E" w:rsidRPr="0016192E" w:rsidRDefault="0016192E" w:rsidP="0016192E">
                  <w:pPr>
                    <w:rPr>
                      <w:rFonts w:eastAsia="Times New Roman" w:cstheme="minorHAnsi"/>
                      <w:b/>
                      <w:bCs/>
                      <w:color w:val="000000"/>
                      <w:sz w:val="18"/>
                      <w:szCs w:val="18"/>
                      <w:lang w:eastAsia="es-CL"/>
                    </w:rPr>
                  </w:pPr>
                  <w:r w:rsidRPr="0016192E">
                    <w:rPr>
                      <w:rFonts w:eastAsia="Times New Roman" w:cstheme="minorHAnsi"/>
                      <w:b/>
                      <w:bCs/>
                      <w:color w:val="000000"/>
                      <w:sz w:val="18"/>
                      <w:szCs w:val="18"/>
                      <w:lang w:eastAsia="es-CL"/>
                    </w:rPr>
                    <w:t>Junio</w:t>
                  </w:r>
                </w:p>
              </w:tc>
              <w:tc>
                <w:tcPr>
                  <w:tcW w:w="1701" w:type="dxa"/>
                  <w:noWrap/>
                  <w:vAlign w:val="center"/>
                </w:tcPr>
                <w:p w14:paraId="2F746A2E" w14:textId="548760EE" w:rsidR="0016192E" w:rsidRPr="00C20AF5" w:rsidRDefault="0016192E" w:rsidP="0016192E">
                  <w:pPr>
                    <w:jc w:val="center"/>
                    <w:rPr>
                      <w:rFonts w:eastAsia="Times New Roman"/>
                      <w:color w:val="000000"/>
                      <w:sz w:val="18"/>
                      <w:szCs w:val="18"/>
                      <w:lang w:eastAsia="es-CL"/>
                    </w:rPr>
                  </w:pPr>
                  <w:r w:rsidRPr="00C20AF5">
                    <w:rPr>
                      <w:rFonts w:eastAsia="Times New Roman"/>
                      <w:color w:val="000000"/>
                      <w:sz w:val="18"/>
                      <w:szCs w:val="18"/>
                      <w:lang w:eastAsia="es-CL"/>
                    </w:rPr>
                    <w:t>Emisión negativa</w:t>
                  </w:r>
                </w:p>
              </w:tc>
              <w:tc>
                <w:tcPr>
                  <w:tcW w:w="1633" w:type="dxa"/>
                  <w:vAlign w:val="center"/>
                </w:tcPr>
                <w:p w14:paraId="201A4174" w14:textId="0CF7155E" w:rsidR="0016192E" w:rsidRPr="00C20AF5" w:rsidRDefault="0016192E" w:rsidP="0016192E">
                  <w:pPr>
                    <w:jc w:val="center"/>
                    <w:rPr>
                      <w:rFonts w:eastAsia="Times New Roman"/>
                      <w:color w:val="000000"/>
                      <w:sz w:val="18"/>
                      <w:szCs w:val="18"/>
                      <w:lang w:eastAsia="es-CL"/>
                    </w:rPr>
                  </w:pPr>
                  <w:r w:rsidRPr="00C20AF5">
                    <w:rPr>
                      <w:sz w:val="18"/>
                      <w:szCs w:val="18"/>
                    </w:rPr>
                    <w:t>94,64%</w:t>
                  </w:r>
                </w:p>
              </w:tc>
            </w:tr>
            <w:tr w:rsidR="0016192E" w:rsidRPr="00C312EC" w14:paraId="4ECD73D3" w14:textId="2E581E4A" w:rsidTr="0016192E">
              <w:trPr>
                <w:trHeight w:hRule="exact" w:val="289"/>
                <w:jc w:val="center"/>
              </w:trPr>
              <w:tc>
                <w:tcPr>
                  <w:tcW w:w="623" w:type="dxa"/>
                  <w:vMerge/>
                  <w:vAlign w:val="center"/>
                </w:tcPr>
                <w:p w14:paraId="01994B46" w14:textId="77777777" w:rsidR="0016192E" w:rsidRPr="0016192E" w:rsidRDefault="0016192E" w:rsidP="0016192E">
                  <w:pPr>
                    <w:rPr>
                      <w:rFonts w:eastAsia="Times New Roman" w:cstheme="minorHAnsi"/>
                      <w:b/>
                      <w:bCs/>
                      <w:color w:val="000000"/>
                      <w:sz w:val="18"/>
                      <w:szCs w:val="18"/>
                      <w:lang w:eastAsia="es-CL"/>
                    </w:rPr>
                  </w:pPr>
                </w:p>
              </w:tc>
              <w:tc>
                <w:tcPr>
                  <w:tcW w:w="1137" w:type="dxa"/>
                  <w:noWrap/>
                  <w:vAlign w:val="center"/>
                  <w:hideMark/>
                </w:tcPr>
                <w:p w14:paraId="70E968C9" w14:textId="77777777" w:rsidR="0016192E" w:rsidRPr="0016192E" w:rsidRDefault="0016192E" w:rsidP="0016192E">
                  <w:pPr>
                    <w:rPr>
                      <w:rFonts w:eastAsia="Times New Roman" w:cstheme="minorHAnsi"/>
                      <w:b/>
                      <w:bCs/>
                      <w:color w:val="000000"/>
                      <w:sz w:val="18"/>
                      <w:szCs w:val="18"/>
                      <w:lang w:eastAsia="es-CL"/>
                    </w:rPr>
                  </w:pPr>
                  <w:r w:rsidRPr="0016192E">
                    <w:rPr>
                      <w:rFonts w:eastAsia="Times New Roman" w:cstheme="minorHAnsi"/>
                      <w:b/>
                      <w:bCs/>
                      <w:color w:val="000000"/>
                      <w:sz w:val="18"/>
                      <w:szCs w:val="18"/>
                      <w:lang w:eastAsia="es-CL"/>
                    </w:rPr>
                    <w:t>Julio</w:t>
                  </w:r>
                </w:p>
              </w:tc>
              <w:tc>
                <w:tcPr>
                  <w:tcW w:w="1701" w:type="dxa"/>
                  <w:noWrap/>
                  <w:vAlign w:val="center"/>
                </w:tcPr>
                <w:p w14:paraId="4565D53D" w14:textId="7DFB64DA" w:rsidR="0016192E" w:rsidRPr="00C20AF5" w:rsidRDefault="0016192E" w:rsidP="0016192E">
                  <w:pPr>
                    <w:jc w:val="center"/>
                    <w:rPr>
                      <w:rFonts w:eastAsia="Times New Roman"/>
                      <w:color w:val="000000"/>
                      <w:sz w:val="18"/>
                      <w:szCs w:val="18"/>
                      <w:lang w:eastAsia="es-CL"/>
                    </w:rPr>
                  </w:pPr>
                  <w:r w:rsidRPr="00C20AF5">
                    <w:rPr>
                      <w:sz w:val="18"/>
                      <w:szCs w:val="18"/>
                    </w:rPr>
                    <w:t>71,71%</w:t>
                  </w:r>
                </w:p>
              </w:tc>
              <w:tc>
                <w:tcPr>
                  <w:tcW w:w="1633" w:type="dxa"/>
                  <w:vAlign w:val="center"/>
                </w:tcPr>
                <w:p w14:paraId="6EB27207" w14:textId="3058F7C2" w:rsidR="0016192E" w:rsidRPr="00C20AF5" w:rsidRDefault="0016192E" w:rsidP="0016192E">
                  <w:pPr>
                    <w:jc w:val="center"/>
                    <w:rPr>
                      <w:rFonts w:eastAsia="Times New Roman"/>
                      <w:color w:val="000000"/>
                      <w:sz w:val="18"/>
                      <w:szCs w:val="18"/>
                      <w:lang w:eastAsia="es-CL"/>
                    </w:rPr>
                  </w:pPr>
                  <w:r w:rsidRPr="00C20AF5">
                    <w:rPr>
                      <w:sz w:val="18"/>
                      <w:szCs w:val="18"/>
                    </w:rPr>
                    <w:t>99,06%</w:t>
                  </w:r>
                </w:p>
              </w:tc>
            </w:tr>
            <w:tr w:rsidR="0016192E" w:rsidRPr="00C312EC" w14:paraId="6207D659" w14:textId="4EDF81C8" w:rsidTr="0016192E">
              <w:trPr>
                <w:trHeight w:hRule="exact" w:val="289"/>
                <w:jc w:val="center"/>
              </w:trPr>
              <w:tc>
                <w:tcPr>
                  <w:tcW w:w="623" w:type="dxa"/>
                  <w:vMerge/>
                  <w:vAlign w:val="center"/>
                </w:tcPr>
                <w:p w14:paraId="3AE1341A" w14:textId="77777777" w:rsidR="0016192E" w:rsidRPr="0016192E" w:rsidRDefault="0016192E" w:rsidP="0016192E">
                  <w:pPr>
                    <w:rPr>
                      <w:rFonts w:eastAsia="Times New Roman" w:cstheme="minorHAnsi"/>
                      <w:b/>
                      <w:bCs/>
                      <w:color w:val="000000"/>
                      <w:sz w:val="18"/>
                      <w:szCs w:val="18"/>
                      <w:lang w:eastAsia="es-CL"/>
                    </w:rPr>
                  </w:pPr>
                </w:p>
              </w:tc>
              <w:tc>
                <w:tcPr>
                  <w:tcW w:w="1137" w:type="dxa"/>
                  <w:noWrap/>
                  <w:vAlign w:val="center"/>
                  <w:hideMark/>
                </w:tcPr>
                <w:p w14:paraId="6C98AA1A" w14:textId="77777777" w:rsidR="0016192E" w:rsidRPr="0016192E" w:rsidRDefault="0016192E" w:rsidP="0016192E">
                  <w:pPr>
                    <w:rPr>
                      <w:rFonts w:eastAsia="Times New Roman" w:cstheme="minorHAnsi"/>
                      <w:b/>
                      <w:bCs/>
                      <w:color w:val="000000"/>
                      <w:sz w:val="18"/>
                      <w:szCs w:val="18"/>
                      <w:lang w:eastAsia="es-CL"/>
                    </w:rPr>
                  </w:pPr>
                  <w:r w:rsidRPr="0016192E">
                    <w:rPr>
                      <w:rFonts w:eastAsia="Times New Roman" w:cstheme="minorHAnsi"/>
                      <w:b/>
                      <w:bCs/>
                      <w:color w:val="000000"/>
                      <w:sz w:val="18"/>
                      <w:szCs w:val="18"/>
                      <w:lang w:eastAsia="es-CL"/>
                    </w:rPr>
                    <w:t xml:space="preserve">Agosto </w:t>
                  </w:r>
                </w:p>
              </w:tc>
              <w:tc>
                <w:tcPr>
                  <w:tcW w:w="1701" w:type="dxa"/>
                  <w:noWrap/>
                  <w:vAlign w:val="center"/>
                </w:tcPr>
                <w:p w14:paraId="37C28D6C" w14:textId="337F6918" w:rsidR="0016192E" w:rsidRPr="00C20AF5" w:rsidRDefault="004062AE" w:rsidP="0016192E">
                  <w:pPr>
                    <w:jc w:val="center"/>
                    <w:rPr>
                      <w:rFonts w:eastAsia="Times New Roman"/>
                      <w:color w:val="000000"/>
                      <w:sz w:val="18"/>
                      <w:szCs w:val="18"/>
                      <w:lang w:eastAsia="es-CL"/>
                    </w:rPr>
                  </w:pPr>
                  <w:r w:rsidRPr="00C20AF5">
                    <w:rPr>
                      <w:rFonts w:eastAsia="Times New Roman"/>
                      <w:color w:val="000000"/>
                      <w:sz w:val="18"/>
                      <w:szCs w:val="18"/>
                      <w:lang w:eastAsia="es-CL"/>
                    </w:rPr>
                    <w:t xml:space="preserve">Emisión negativa </w:t>
                  </w:r>
                </w:p>
              </w:tc>
              <w:tc>
                <w:tcPr>
                  <w:tcW w:w="1633" w:type="dxa"/>
                  <w:vAlign w:val="center"/>
                </w:tcPr>
                <w:p w14:paraId="3DB84A51" w14:textId="1B5210FC" w:rsidR="0016192E" w:rsidRPr="00C20AF5" w:rsidRDefault="0016192E" w:rsidP="0016192E">
                  <w:pPr>
                    <w:jc w:val="center"/>
                    <w:rPr>
                      <w:rFonts w:eastAsia="Times New Roman"/>
                      <w:color w:val="000000"/>
                      <w:sz w:val="18"/>
                      <w:szCs w:val="18"/>
                      <w:lang w:eastAsia="es-CL"/>
                    </w:rPr>
                  </w:pPr>
                  <w:r w:rsidRPr="00C20AF5">
                    <w:rPr>
                      <w:sz w:val="18"/>
                      <w:szCs w:val="18"/>
                    </w:rPr>
                    <w:t>80,56%</w:t>
                  </w:r>
                </w:p>
              </w:tc>
            </w:tr>
            <w:tr w:rsidR="0016192E" w:rsidRPr="00C312EC" w14:paraId="434A7D17" w14:textId="05091C00" w:rsidTr="0016192E">
              <w:trPr>
                <w:trHeight w:hRule="exact" w:val="289"/>
                <w:jc w:val="center"/>
              </w:trPr>
              <w:tc>
                <w:tcPr>
                  <w:tcW w:w="623" w:type="dxa"/>
                  <w:vMerge/>
                  <w:vAlign w:val="center"/>
                </w:tcPr>
                <w:p w14:paraId="61B6F4C3" w14:textId="77777777" w:rsidR="0016192E" w:rsidRPr="0016192E" w:rsidRDefault="0016192E" w:rsidP="0016192E">
                  <w:pPr>
                    <w:rPr>
                      <w:rFonts w:eastAsia="Times New Roman" w:cstheme="minorHAnsi"/>
                      <w:b/>
                      <w:bCs/>
                      <w:color w:val="000000"/>
                      <w:sz w:val="18"/>
                      <w:szCs w:val="18"/>
                      <w:lang w:eastAsia="es-CL"/>
                    </w:rPr>
                  </w:pPr>
                </w:p>
              </w:tc>
              <w:tc>
                <w:tcPr>
                  <w:tcW w:w="1137" w:type="dxa"/>
                  <w:noWrap/>
                  <w:vAlign w:val="center"/>
                  <w:hideMark/>
                </w:tcPr>
                <w:p w14:paraId="42D8D447" w14:textId="77777777" w:rsidR="0016192E" w:rsidRPr="0016192E" w:rsidRDefault="0016192E" w:rsidP="0016192E">
                  <w:pPr>
                    <w:rPr>
                      <w:rFonts w:eastAsia="Times New Roman" w:cstheme="minorHAnsi"/>
                      <w:b/>
                      <w:bCs/>
                      <w:color w:val="000000"/>
                      <w:sz w:val="18"/>
                      <w:szCs w:val="18"/>
                      <w:lang w:eastAsia="es-CL"/>
                    </w:rPr>
                  </w:pPr>
                  <w:r w:rsidRPr="0016192E">
                    <w:rPr>
                      <w:rFonts w:eastAsia="Times New Roman" w:cstheme="minorHAnsi"/>
                      <w:b/>
                      <w:bCs/>
                      <w:color w:val="000000"/>
                      <w:sz w:val="18"/>
                      <w:szCs w:val="18"/>
                      <w:lang w:eastAsia="es-CL"/>
                    </w:rPr>
                    <w:t>Septiembre</w:t>
                  </w:r>
                </w:p>
              </w:tc>
              <w:tc>
                <w:tcPr>
                  <w:tcW w:w="1701" w:type="dxa"/>
                  <w:noWrap/>
                  <w:vAlign w:val="center"/>
                </w:tcPr>
                <w:p w14:paraId="13546FCD" w14:textId="36625DCD" w:rsidR="0016192E" w:rsidRPr="00C20AF5" w:rsidRDefault="0016192E" w:rsidP="0016192E">
                  <w:pPr>
                    <w:jc w:val="center"/>
                    <w:rPr>
                      <w:rFonts w:eastAsia="Times New Roman"/>
                      <w:color w:val="000000"/>
                      <w:sz w:val="18"/>
                      <w:szCs w:val="18"/>
                      <w:lang w:eastAsia="es-CL"/>
                    </w:rPr>
                  </w:pPr>
                  <w:r w:rsidRPr="00C20AF5">
                    <w:rPr>
                      <w:sz w:val="18"/>
                      <w:szCs w:val="18"/>
                    </w:rPr>
                    <w:t>88,67%</w:t>
                  </w:r>
                </w:p>
              </w:tc>
              <w:tc>
                <w:tcPr>
                  <w:tcW w:w="1633" w:type="dxa"/>
                  <w:vAlign w:val="center"/>
                </w:tcPr>
                <w:p w14:paraId="2951D44E" w14:textId="76B55B89" w:rsidR="0016192E" w:rsidRPr="00C20AF5" w:rsidRDefault="0016192E" w:rsidP="0016192E">
                  <w:pPr>
                    <w:jc w:val="center"/>
                    <w:rPr>
                      <w:rFonts w:eastAsia="Times New Roman"/>
                      <w:color w:val="000000"/>
                      <w:sz w:val="18"/>
                      <w:szCs w:val="18"/>
                      <w:lang w:eastAsia="es-CL"/>
                    </w:rPr>
                  </w:pPr>
                  <w:r w:rsidRPr="00C20AF5">
                    <w:rPr>
                      <w:sz w:val="18"/>
                      <w:szCs w:val="18"/>
                    </w:rPr>
                    <w:t>89,99%</w:t>
                  </w:r>
                </w:p>
              </w:tc>
            </w:tr>
            <w:tr w:rsidR="0016192E" w:rsidRPr="00C312EC" w14:paraId="7E4D09FE" w14:textId="63439B70" w:rsidTr="0016192E">
              <w:trPr>
                <w:trHeight w:hRule="exact" w:val="289"/>
                <w:jc w:val="center"/>
              </w:trPr>
              <w:tc>
                <w:tcPr>
                  <w:tcW w:w="623" w:type="dxa"/>
                  <w:vMerge/>
                  <w:vAlign w:val="center"/>
                </w:tcPr>
                <w:p w14:paraId="1BADC382" w14:textId="77777777" w:rsidR="0016192E" w:rsidRPr="0016192E" w:rsidRDefault="0016192E" w:rsidP="0016192E">
                  <w:pPr>
                    <w:rPr>
                      <w:rFonts w:eastAsia="Times New Roman" w:cstheme="minorHAnsi"/>
                      <w:b/>
                      <w:bCs/>
                      <w:color w:val="000000"/>
                      <w:sz w:val="18"/>
                      <w:szCs w:val="18"/>
                      <w:lang w:eastAsia="es-CL"/>
                    </w:rPr>
                  </w:pPr>
                </w:p>
              </w:tc>
              <w:tc>
                <w:tcPr>
                  <w:tcW w:w="1137" w:type="dxa"/>
                  <w:vAlign w:val="center"/>
                  <w:hideMark/>
                </w:tcPr>
                <w:p w14:paraId="74321822" w14:textId="77777777" w:rsidR="0016192E" w:rsidRPr="0016192E" w:rsidRDefault="0016192E" w:rsidP="0016192E">
                  <w:pPr>
                    <w:rPr>
                      <w:rFonts w:eastAsia="Times New Roman" w:cstheme="minorHAnsi"/>
                      <w:b/>
                      <w:bCs/>
                      <w:color w:val="000000"/>
                      <w:sz w:val="18"/>
                      <w:szCs w:val="18"/>
                      <w:lang w:eastAsia="es-CL"/>
                    </w:rPr>
                  </w:pPr>
                  <w:r w:rsidRPr="0016192E">
                    <w:rPr>
                      <w:rFonts w:eastAsia="Times New Roman" w:cstheme="minorHAnsi"/>
                      <w:b/>
                      <w:bCs/>
                      <w:color w:val="000000"/>
                      <w:sz w:val="18"/>
                      <w:szCs w:val="18"/>
                      <w:lang w:eastAsia="es-CL"/>
                    </w:rPr>
                    <w:t>Octubre</w:t>
                  </w:r>
                </w:p>
              </w:tc>
              <w:tc>
                <w:tcPr>
                  <w:tcW w:w="1701" w:type="dxa"/>
                  <w:vAlign w:val="center"/>
                </w:tcPr>
                <w:p w14:paraId="40D4BC40" w14:textId="26857D59" w:rsidR="0016192E" w:rsidRPr="00C20AF5" w:rsidRDefault="0016192E" w:rsidP="0016192E">
                  <w:pPr>
                    <w:jc w:val="center"/>
                    <w:rPr>
                      <w:rFonts w:eastAsia="Times New Roman"/>
                      <w:color w:val="000000"/>
                      <w:sz w:val="18"/>
                      <w:szCs w:val="18"/>
                      <w:lang w:eastAsia="es-CL"/>
                    </w:rPr>
                  </w:pPr>
                  <w:r w:rsidRPr="00C20AF5">
                    <w:rPr>
                      <w:sz w:val="18"/>
                      <w:szCs w:val="18"/>
                    </w:rPr>
                    <w:t>91,08%</w:t>
                  </w:r>
                </w:p>
              </w:tc>
              <w:tc>
                <w:tcPr>
                  <w:tcW w:w="1633" w:type="dxa"/>
                  <w:vAlign w:val="center"/>
                </w:tcPr>
                <w:p w14:paraId="3C46AC4E" w14:textId="6A268C6E" w:rsidR="0016192E" w:rsidRPr="00C20AF5" w:rsidRDefault="0016192E" w:rsidP="0016192E">
                  <w:pPr>
                    <w:jc w:val="center"/>
                    <w:rPr>
                      <w:rFonts w:eastAsia="Times New Roman"/>
                      <w:color w:val="000000"/>
                      <w:sz w:val="18"/>
                      <w:szCs w:val="18"/>
                      <w:lang w:eastAsia="es-CL"/>
                    </w:rPr>
                  </w:pPr>
                  <w:r w:rsidRPr="00C20AF5">
                    <w:rPr>
                      <w:sz w:val="18"/>
                      <w:szCs w:val="18"/>
                    </w:rPr>
                    <w:t>98,19%</w:t>
                  </w:r>
                </w:p>
              </w:tc>
            </w:tr>
            <w:tr w:rsidR="0016192E" w:rsidRPr="00C312EC" w14:paraId="58BBC6FC" w14:textId="5D79AB6A" w:rsidTr="0016192E">
              <w:trPr>
                <w:trHeight w:hRule="exact" w:val="289"/>
                <w:jc w:val="center"/>
              </w:trPr>
              <w:tc>
                <w:tcPr>
                  <w:tcW w:w="623" w:type="dxa"/>
                  <w:vMerge/>
                  <w:vAlign w:val="center"/>
                </w:tcPr>
                <w:p w14:paraId="6C85576C" w14:textId="77777777" w:rsidR="0016192E" w:rsidRPr="0016192E" w:rsidRDefault="0016192E" w:rsidP="0016192E">
                  <w:pPr>
                    <w:rPr>
                      <w:rFonts w:eastAsia="Times New Roman" w:cstheme="minorHAnsi"/>
                      <w:b/>
                      <w:bCs/>
                      <w:color w:val="000000"/>
                      <w:sz w:val="18"/>
                      <w:szCs w:val="18"/>
                      <w:lang w:eastAsia="es-CL"/>
                    </w:rPr>
                  </w:pPr>
                </w:p>
              </w:tc>
              <w:tc>
                <w:tcPr>
                  <w:tcW w:w="1137" w:type="dxa"/>
                  <w:vAlign w:val="center"/>
                  <w:hideMark/>
                </w:tcPr>
                <w:p w14:paraId="5277B7B4" w14:textId="77777777" w:rsidR="0016192E" w:rsidRPr="0016192E" w:rsidRDefault="0016192E" w:rsidP="0016192E">
                  <w:pPr>
                    <w:rPr>
                      <w:rFonts w:eastAsia="Times New Roman" w:cstheme="minorHAnsi"/>
                      <w:b/>
                      <w:bCs/>
                      <w:color w:val="000000"/>
                      <w:sz w:val="18"/>
                      <w:szCs w:val="18"/>
                      <w:lang w:eastAsia="es-CL"/>
                    </w:rPr>
                  </w:pPr>
                  <w:r w:rsidRPr="0016192E">
                    <w:rPr>
                      <w:rFonts w:eastAsia="Times New Roman" w:cstheme="minorHAnsi"/>
                      <w:b/>
                      <w:bCs/>
                      <w:color w:val="000000"/>
                      <w:sz w:val="18"/>
                      <w:szCs w:val="18"/>
                      <w:lang w:eastAsia="es-CL"/>
                    </w:rPr>
                    <w:t>Noviembre</w:t>
                  </w:r>
                </w:p>
              </w:tc>
              <w:tc>
                <w:tcPr>
                  <w:tcW w:w="1701" w:type="dxa"/>
                  <w:vAlign w:val="center"/>
                </w:tcPr>
                <w:p w14:paraId="55CF5CC4" w14:textId="63E654A4" w:rsidR="0016192E" w:rsidRPr="00C20AF5" w:rsidRDefault="0016192E" w:rsidP="0016192E">
                  <w:pPr>
                    <w:jc w:val="center"/>
                    <w:rPr>
                      <w:rFonts w:eastAsia="Times New Roman"/>
                      <w:color w:val="000000"/>
                      <w:sz w:val="18"/>
                      <w:szCs w:val="18"/>
                      <w:lang w:eastAsia="es-CL"/>
                    </w:rPr>
                  </w:pPr>
                  <w:r w:rsidRPr="00C20AF5">
                    <w:rPr>
                      <w:sz w:val="18"/>
                      <w:szCs w:val="18"/>
                    </w:rPr>
                    <w:t>99,25%</w:t>
                  </w:r>
                </w:p>
              </w:tc>
              <w:tc>
                <w:tcPr>
                  <w:tcW w:w="1633" w:type="dxa"/>
                  <w:vAlign w:val="center"/>
                </w:tcPr>
                <w:p w14:paraId="0F26A605" w14:textId="1649FB03" w:rsidR="0016192E" w:rsidRPr="00C20AF5" w:rsidRDefault="0016192E" w:rsidP="0016192E">
                  <w:pPr>
                    <w:jc w:val="center"/>
                    <w:rPr>
                      <w:rFonts w:eastAsia="Times New Roman"/>
                      <w:color w:val="000000"/>
                      <w:sz w:val="18"/>
                      <w:szCs w:val="18"/>
                      <w:lang w:eastAsia="es-CL"/>
                    </w:rPr>
                  </w:pPr>
                  <w:r w:rsidRPr="00C20AF5">
                    <w:rPr>
                      <w:sz w:val="18"/>
                      <w:szCs w:val="18"/>
                    </w:rPr>
                    <w:t>99,82%</w:t>
                  </w:r>
                </w:p>
              </w:tc>
            </w:tr>
            <w:tr w:rsidR="0016192E" w:rsidRPr="00C312EC" w14:paraId="4F76D854" w14:textId="084693D5" w:rsidTr="0016192E">
              <w:trPr>
                <w:trHeight w:hRule="exact" w:val="239"/>
                <w:jc w:val="center"/>
              </w:trPr>
              <w:tc>
                <w:tcPr>
                  <w:tcW w:w="623" w:type="dxa"/>
                  <w:vMerge/>
                  <w:vAlign w:val="center"/>
                </w:tcPr>
                <w:p w14:paraId="36CDA217" w14:textId="77777777" w:rsidR="0016192E" w:rsidRPr="0016192E" w:rsidRDefault="0016192E" w:rsidP="0016192E">
                  <w:pPr>
                    <w:rPr>
                      <w:rFonts w:eastAsia="Times New Roman" w:cstheme="minorHAnsi"/>
                      <w:b/>
                      <w:bCs/>
                      <w:color w:val="000000"/>
                      <w:sz w:val="18"/>
                      <w:szCs w:val="18"/>
                      <w:lang w:eastAsia="es-CL"/>
                    </w:rPr>
                  </w:pPr>
                </w:p>
              </w:tc>
              <w:tc>
                <w:tcPr>
                  <w:tcW w:w="1137" w:type="dxa"/>
                  <w:vAlign w:val="center"/>
                  <w:hideMark/>
                </w:tcPr>
                <w:p w14:paraId="09D01F74" w14:textId="77777777" w:rsidR="0016192E" w:rsidRPr="0016192E" w:rsidRDefault="0016192E" w:rsidP="0016192E">
                  <w:pPr>
                    <w:rPr>
                      <w:rFonts w:eastAsia="Times New Roman" w:cstheme="minorHAnsi"/>
                      <w:b/>
                      <w:bCs/>
                      <w:color w:val="000000"/>
                      <w:sz w:val="18"/>
                      <w:szCs w:val="18"/>
                      <w:lang w:eastAsia="es-CL"/>
                    </w:rPr>
                  </w:pPr>
                  <w:r w:rsidRPr="0016192E">
                    <w:rPr>
                      <w:rFonts w:eastAsia="Times New Roman" w:cstheme="minorHAnsi"/>
                      <w:b/>
                      <w:bCs/>
                      <w:color w:val="000000"/>
                      <w:sz w:val="18"/>
                      <w:szCs w:val="18"/>
                      <w:lang w:eastAsia="es-CL"/>
                    </w:rPr>
                    <w:t>Diciembre</w:t>
                  </w:r>
                </w:p>
              </w:tc>
              <w:tc>
                <w:tcPr>
                  <w:tcW w:w="1701" w:type="dxa"/>
                  <w:vAlign w:val="center"/>
                </w:tcPr>
                <w:p w14:paraId="1053697A" w14:textId="2F2F56FE" w:rsidR="0016192E" w:rsidRPr="00C20AF5" w:rsidRDefault="0016192E" w:rsidP="0016192E">
                  <w:pPr>
                    <w:jc w:val="center"/>
                    <w:rPr>
                      <w:rFonts w:eastAsia="Times New Roman"/>
                      <w:color w:val="000000"/>
                      <w:sz w:val="18"/>
                      <w:szCs w:val="18"/>
                      <w:lang w:eastAsia="es-CL"/>
                    </w:rPr>
                  </w:pPr>
                  <w:r w:rsidRPr="00C20AF5">
                    <w:rPr>
                      <w:sz w:val="18"/>
                      <w:szCs w:val="18"/>
                    </w:rPr>
                    <w:t>93,04%</w:t>
                  </w:r>
                </w:p>
              </w:tc>
              <w:tc>
                <w:tcPr>
                  <w:tcW w:w="1633" w:type="dxa"/>
                  <w:vAlign w:val="center"/>
                </w:tcPr>
                <w:p w14:paraId="6B0239F8" w14:textId="46290AE4" w:rsidR="0016192E" w:rsidRPr="00C20AF5" w:rsidRDefault="0016192E" w:rsidP="0016192E">
                  <w:pPr>
                    <w:jc w:val="center"/>
                    <w:rPr>
                      <w:rFonts w:eastAsia="Times New Roman"/>
                      <w:color w:val="000000"/>
                      <w:sz w:val="18"/>
                      <w:szCs w:val="18"/>
                      <w:lang w:eastAsia="es-CL"/>
                    </w:rPr>
                  </w:pPr>
                  <w:r w:rsidRPr="00C20AF5">
                    <w:rPr>
                      <w:sz w:val="18"/>
                      <w:szCs w:val="18"/>
                    </w:rPr>
                    <w:t>97,82%</w:t>
                  </w:r>
                </w:p>
              </w:tc>
            </w:tr>
            <w:bookmarkEnd w:id="155"/>
            <w:tr w:rsidR="0016192E" w:rsidRPr="00C312EC" w14:paraId="21E292D7" w14:textId="5F74437D" w:rsidTr="0016192E">
              <w:trPr>
                <w:trHeight w:val="258"/>
                <w:jc w:val="center"/>
              </w:trPr>
              <w:tc>
                <w:tcPr>
                  <w:tcW w:w="1760" w:type="dxa"/>
                  <w:gridSpan w:val="2"/>
                  <w:vAlign w:val="center"/>
                </w:tcPr>
                <w:p w14:paraId="1D55E476" w14:textId="77777777" w:rsidR="0016192E" w:rsidRPr="0016192E" w:rsidRDefault="0016192E" w:rsidP="00745AB4">
                  <w:pPr>
                    <w:rPr>
                      <w:b/>
                      <w:sz w:val="18"/>
                    </w:rPr>
                  </w:pPr>
                  <w:r w:rsidRPr="0016192E">
                    <w:rPr>
                      <w:b/>
                      <w:sz w:val="18"/>
                    </w:rPr>
                    <w:t xml:space="preserve">%Captura y fijación anual </w:t>
                  </w:r>
                </w:p>
              </w:tc>
              <w:tc>
                <w:tcPr>
                  <w:tcW w:w="1701" w:type="dxa"/>
                  <w:vAlign w:val="center"/>
                </w:tcPr>
                <w:p w14:paraId="032A4376" w14:textId="61E72ADF" w:rsidR="0016192E" w:rsidRPr="00C20AF5" w:rsidRDefault="0016192E" w:rsidP="00745AB4">
                  <w:pPr>
                    <w:jc w:val="center"/>
                    <w:rPr>
                      <w:rFonts w:eastAsia="Times New Roman"/>
                      <w:color w:val="000000"/>
                      <w:sz w:val="18"/>
                      <w:szCs w:val="18"/>
                      <w:lang w:eastAsia="es-CL"/>
                    </w:rPr>
                  </w:pPr>
                  <w:r w:rsidRPr="00C20AF5">
                    <w:rPr>
                      <w:rFonts w:eastAsia="Times New Roman"/>
                      <w:color w:val="000000"/>
                      <w:sz w:val="18"/>
                      <w:szCs w:val="18"/>
                      <w:lang w:eastAsia="es-CL"/>
                    </w:rPr>
                    <w:t>96,</w:t>
                  </w:r>
                  <w:r w:rsidR="0029402C" w:rsidRPr="00C20AF5">
                    <w:rPr>
                      <w:rFonts w:eastAsia="Times New Roman"/>
                      <w:color w:val="000000"/>
                      <w:sz w:val="18"/>
                      <w:szCs w:val="18"/>
                      <w:lang w:eastAsia="es-CL"/>
                    </w:rPr>
                    <w:t>13</w:t>
                  </w:r>
                </w:p>
              </w:tc>
              <w:tc>
                <w:tcPr>
                  <w:tcW w:w="1633" w:type="dxa"/>
                  <w:vAlign w:val="center"/>
                </w:tcPr>
                <w:p w14:paraId="076AA903" w14:textId="59413187" w:rsidR="0016192E" w:rsidRPr="00C20AF5" w:rsidRDefault="0016192E" w:rsidP="00745AB4">
                  <w:pPr>
                    <w:jc w:val="center"/>
                    <w:rPr>
                      <w:rFonts w:eastAsia="Times New Roman"/>
                      <w:color w:val="000000"/>
                      <w:sz w:val="18"/>
                      <w:szCs w:val="18"/>
                      <w:lang w:eastAsia="es-CL"/>
                    </w:rPr>
                  </w:pPr>
                  <w:r w:rsidRPr="00C20AF5">
                    <w:rPr>
                      <w:rFonts w:eastAsia="Times New Roman"/>
                      <w:color w:val="000000"/>
                      <w:sz w:val="18"/>
                      <w:szCs w:val="18"/>
                      <w:lang w:eastAsia="es-CL"/>
                    </w:rPr>
                    <w:t>96,03</w:t>
                  </w:r>
                </w:p>
              </w:tc>
            </w:tr>
            <w:tr w:rsidR="0016192E" w:rsidRPr="00C312EC" w14:paraId="77E4A370" w14:textId="6E3E78F3" w:rsidTr="0016192E">
              <w:trPr>
                <w:trHeight w:val="271"/>
                <w:jc w:val="center"/>
              </w:trPr>
              <w:tc>
                <w:tcPr>
                  <w:tcW w:w="1760" w:type="dxa"/>
                  <w:gridSpan w:val="2"/>
                  <w:vAlign w:val="center"/>
                </w:tcPr>
                <w:p w14:paraId="0C27F5CD" w14:textId="77777777" w:rsidR="0016192E" w:rsidRPr="0016192E" w:rsidRDefault="0016192E" w:rsidP="00745AB4">
                  <w:pPr>
                    <w:rPr>
                      <w:rFonts w:eastAsia="Times New Roman"/>
                      <w:b/>
                      <w:color w:val="000000"/>
                      <w:sz w:val="18"/>
                      <w:lang w:eastAsia="es-CL"/>
                    </w:rPr>
                  </w:pPr>
                  <w:r w:rsidRPr="0016192E">
                    <w:rPr>
                      <w:rFonts w:eastAsia="Times New Roman"/>
                      <w:b/>
                      <w:color w:val="000000"/>
                      <w:sz w:val="18"/>
                      <w:lang w:eastAsia="es-CL"/>
                    </w:rPr>
                    <w:t>%Captura y fijación exigido</w:t>
                  </w:r>
                </w:p>
              </w:tc>
              <w:tc>
                <w:tcPr>
                  <w:tcW w:w="1701" w:type="dxa"/>
                  <w:vAlign w:val="center"/>
                </w:tcPr>
                <w:p w14:paraId="740D6A6F" w14:textId="77777777" w:rsidR="0016192E" w:rsidRPr="00C20AF5" w:rsidRDefault="0016192E" w:rsidP="00745AB4">
                  <w:pPr>
                    <w:jc w:val="center"/>
                    <w:rPr>
                      <w:rFonts w:eastAsia="Times New Roman"/>
                      <w:color w:val="000000"/>
                      <w:sz w:val="18"/>
                      <w:szCs w:val="18"/>
                      <w:lang w:eastAsia="es-CL"/>
                    </w:rPr>
                  </w:pPr>
                  <w:r w:rsidRPr="00C20AF5">
                    <w:rPr>
                      <w:rFonts w:eastAsia="Times New Roman"/>
                      <w:color w:val="000000"/>
                      <w:sz w:val="18"/>
                      <w:szCs w:val="18"/>
                      <w:lang w:eastAsia="es-CL"/>
                    </w:rPr>
                    <w:t>&gt;= 95%</w:t>
                  </w:r>
                </w:p>
              </w:tc>
              <w:tc>
                <w:tcPr>
                  <w:tcW w:w="1633" w:type="dxa"/>
                  <w:vAlign w:val="center"/>
                </w:tcPr>
                <w:p w14:paraId="41B92C48" w14:textId="77777777" w:rsidR="0016192E" w:rsidRPr="00C20AF5" w:rsidRDefault="0016192E" w:rsidP="00745AB4">
                  <w:pPr>
                    <w:jc w:val="center"/>
                    <w:rPr>
                      <w:sz w:val="18"/>
                      <w:szCs w:val="18"/>
                    </w:rPr>
                  </w:pPr>
                  <w:r w:rsidRPr="00C20AF5">
                    <w:rPr>
                      <w:rFonts w:eastAsia="Times New Roman"/>
                      <w:color w:val="000000"/>
                      <w:sz w:val="18"/>
                      <w:szCs w:val="18"/>
                      <w:lang w:eastAsia="es-CL"/>
                    </w:rPr>
                    <w:t xml:space="preserve">&gt;= </w:t>
                  </w:r>
                  <w:r w:rsidRPr="00C20AF5">
                    <w:rPr>
                      <w:sz w:val="18"/>
                      <w:szCs w:val="18"/>
                    </w:rPr>
                    <w:t>95%</w:t>
                  </w:r>
                </w:p>
              </w:tc>
            </w:tr>
          </w:tbl>
          <w:p w14:paraId="195F055D" w14:textId="77777777" w:rsidR="00745AB4" w:rsidRPr="00C312EC" w:rsidRDefault="00745AB4" w:rsidP="00745AB4">
            <w:pPr>
              <w:spacing w:after="0" w:line="240" w:lineRule="auto"/>
              <w:rPr>
                <w:rFonts w:ascii="Calibri" w:eastAsia="Times New Roman" w:hAnsi="Calibri" w:cs="Times New Roman"/>
                <w:color w:val="000000"/>
                <w:sz w:val="20"/>
                <w:szCs w:val="20"/>
                <w:highlight w:val="yellow"/>
                <w:lang w:eastAsia="es-CL"/>
              </w:rPr>
            </w:pPr>
          </w:p>
        </w:tc>
        <w:tc>
          <w:tcPr>
            <w:tcW w:w="2638" w:type="pct"/>
            <w:gridSpan w:val="2"/>
            <w:tcBorders>
              <w:top w:val="nil"/>
              <w:left w:val="single" w:sz="4" w:space="0" w:color="auto"/>
              <w:right w:val="single" w:sz="4" w:space="0" w:color="auto"/>
            </w:tcBorders>
            <w:shd w:val="clear" w:color="auto" w:fill="auto"/>
            <w:noWrap/>
            <w:vAlign w:val="center"/>
            <w:hideMark/>
          </w:tcPr>
          <w:p w14:paraId="6D5D760F" w14:textId="7F91B49D" w:rsidR="00745AB4" w:rsidRPr="00B273E3" w:rsidRDefault="0016192E" w:rsidP="00745AB4">
            <w:pPr>
              <w:spacing w:after="0" w:line="240" w:lineRule="auto"/>
              <w:jc w:val="center"/>
              <w:rPr>
                <w:rFonts w:ascii="Calibri" w:eastAsia="Times New Roman" w:hAnsi="Calibri" w:cs="Times New Roman"/>
                <w:color w:val="000000"/>
                <w:sz w:val="20"/>
                <w:szCs w:val="20"/>
                <w:lang w:eastAsia="es-CL"/>
              </w:rPr>
            </w:pPr>
            <w:r w:rsidRPr="0016192E">
              <w:rPr>
                <w:rFonts w:ascii="Calibri" w:eastAsia="Times New Roman" w:hAnsi="Calibri" w:cs="Times New Roman"/>
                <w:noProof/>
                <w:color w:val="000000"/>
                <w:sz w:val="20"/>
                <w:szCs w:val="20"/>
                <w:lang w:eastAsia="es-CL"/>
              </w:rPr>
              <w:drawing>
                <wp:inline distT="0" distB="0" distL="0" distR="0" wp14:anchorId="53F3AA02" wp14:editId="7E0777F4">
                  <wp:extent cx="4429125" cy="28479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29125" cy="2847975"/>
                          </a:xfrm>
                          <a:prstGeom prst="rect">
                            <a:avLst/>
                          </a:prstGeom>
                          <a:noFill/>
                          <a:ln>
                            <a:noFill/>
                          </a:ln>
                        </pic:spPr>
                      </pic:pic>
                    </a:graphicData>
                  </a:graphic>
                </wp:inline>
              </w:drawing>
            </w:r>
          </w:p>
        </w:tc>
      </w:tr>
      <w:tr w:rsidR="00745AB4" w:rsidRPr="00B273E3" w14:paraId="2A6C853C" w14:textId="77777777" w:rsidTr="00745AB4">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16A13A02" w14:textId="77777777" w:rsidR="00745AB4" w:rsidRPr="0016192E" w:rsidRDefault="00745AB4" w:rsidP="00745AB4">
            <w:pPr>
              <w:spacing w:after="0" w:line="240" w:lineRule="auto"/>
              <w:contextualSpacing/>
              <w:outlineLvl w:val="1"/>
              <w:rPr>
                <w:rFonts w:ascii="Calibri" w:eastAsia="Times New Roman" w:hAnsi="Calibri" w:cs="Calibri"/>
                <w:b/>
                <w:color w:val="000000"/>
                <w:sz w:val="18"/>
                <w:szCs w:val="18"/>
                <w:lang w:eastAsia="es-CL"/>
              </w:rPr>
            </w:pPr>
            <w:bookmarkStart w:id="156" w:name="_Toc523307336"/>
            <w:bookmarkStart w:id="157" w:name="_Toc46307628"/>
            <w:bookmarkStart w:id="158" w:name="_Toc54095460"/>
            <w:r w:rsidRPr="0016192E">
              <w:rPr>
                <w:rFonts w:ascii="Calibri" w:eastAsia="Calibri" w:hAnsi="Calibri" w:cs="Calibri"/>
                <w:b/>
                <w:sz w:val="18"/>
                <w:szCs w:val="20"/>
              </w:rPr>
              <w:t>Tabla 14</w:t>
            </w:r>
            <w:r w:rsidRPr="0016192E">
              <w:rPr>
                <w:rFonts w:ascii="Calibri" w:eastAsia="Calibri" w:hAnsi="Calibri" w:cs="Calibri"/>
                <w:b/>
                <w:sz w:val="18"/>
                <w:szCs w:val="18"/>
              </w:rPr>
              <w:t>.</w:t>
            </w:r>
            <w:bookmarkEnd w:id="156"/>
            <w:bookmarkEnd w:id="157"/>
            <w:bookmarkEnd w:id="158"/>
          </w:p>
        </w:tc>
        <w:tc>
          <w:tcPr>
            <w:tcW w:w="145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3B1D84" w14:textId="77777777" w:rsidR="00745AB4" w:rsidRPr="0016192E" w:rsidRDefault="00745AB4" w:rsidP="00745AB4">
            <w:pPr>
              <w:spacing w:after="0" w:line="240" w:lineRule="auto"/>
              <w:rPr>
                <w:rFonts w:ascii="Calibri" w:eastAsia="Times New Roman" w:hAnsi="Calibri" w:cs="Times New Roman"/>
                <w:b/>
                <w:color w:val="000000"/>
                <w:sz w:val="18"/>
                <w:szCs w:val="18"/>
                <w:lang w:eastAsia="es-CL"/>
              </w:rPr>
            </w:pPr>
            <w:r w:rsidRPr="0016192E">
              <w:rPr>
                <w:rFonts w:ascii="Calibri" w:eastAsia="Times New Roman" w:hAnsi="Calibri" w:cs="Times New Roman"/>
                <w:b/>
                <w:color w:val="000000"/>
                <w:sz w:val="18"/>
                <w:szCs w:val="18"/>
                <w:lang w:eastAsia="es-CL"/>
              </w:rPr>
              <w:t>Fecha: N/A</w:t>
            </w:r>
          </w:p>
        </w:tc>
        <w:tc>
          <w:tcPr>
            <w:tcW w:w="1156" w:type="pct"/>
            <w:tcBorders>
              <w:top w:val="single" w:sz="4" w:space="0" w:color="auto"/>
              <w:left w:val="nil"/>
              <w:bottom w:val="single" w:sz="4" w:space="0" w:color="auto"/>
              <w:right w:val="nil"/>
            </w:tcBorders>
            <w:shd w:val="clear" w:color="auto" w:fill="auto"/>
            <w:noWrap/>
            <w:vAlign w:val="center"/>
            <w:hideMark/>
          </w:tcPr>
          <w:p w14:paraId="70E83308" w14:textId="502B3849" w:rsidR="00745AB4" w:rsidRPr="00B273E3" w:rsidRDefault="00745AB4" w:rsidP="00745AB4">
            <w:pPr>
              <w:spacing w:after="0" w:line="240" w:lineRule="auto"/>
              <w:contextualSpacing/>
              <w:outlineLvl w:val="1"/>
              <w:rPr>
                <w:rFonts w:ascii="Calibri" w:eastAsia="Calibri" w:hAnsi="Calibri" w:cs="Calibri"/>
                <w:b/>
                <w:sz w:val="18"/>
                <w:szCs w:val="18"/>
              </w:rPr>
            </w:pPr>
            <w:bookmarkStart w:id="159" w:name="_Toc523307337"/>
            <w:bookmarkStart w:id="160" w:name="_Toc46307629"/>
            <w:bookmarkStart w:id="161" w:name="_Toc54095461"/>
            <w:r w:rsidRPr="000D274D">
              <w:rPr>
                <w:rFonts w:ascii="Calibri" w:eastAsia="Calibri" w:hAnsi="Calibri" w:cs="Calibri"/>
                <w:b/>
                <w:sz w:val="18"/>
                <w:szCs w:val="20"/>
              </w:rPr>
              <w:t xml:space="preserve">Figura </w:t>
            </w:r>
            <w:r w:rsidR="00F07CC7">
              <w:rPr>
                <w:rFonts w:ascii="Calibri" w:eastAsia="Calibri" w:hAnsi="Calibri" w:cs="Calibri"/>
                <w:b/>
                <w:sz w:val="18"/>
                <w:szCs w:val="20"/>
              </w:rPr>
              <w:t>6</w:t>
            </w:r>
            <w:r w:rsidRPr="000D274D">
              <w:rPr>
                <w:rFonts w:ascii="Calibri" w:eastAsia="Calibri" w:hAnsi="Calibri" w:cs="Calibri"/>
                <w:b/>
                <w:sz w:val="18"/>
                <w:szCs w:val="18"/>
              </w:rPr>
              <w:t>.</w:t>
            </w:r>
            <w:bookmarkEnd w:id="159"/>
            <w:bookmarkEnd w:id="160"/>
            <w:bookmarkEnd w:id="161"/>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FAB132" w14:textId="77777777" w:rsidR="00745AB4" w:rsidRPr="00B273E3" w:rsidRDefault="00745AB4" w:rsidP="00745AB4">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745AB4" w:rsidRPr="00B273E3" w14:paraId="6B6CA299" w14:textId="77777777" w:rsidTr="00745AB4">
        <w:trPr>
          <w:trHeight w:val="450"/>
          <w:jc w:val="center"/>
        </w:trPr>
        <w:tc>
          <w:tcPr>
            <w:tcW w:w="2362"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0401FDF" w14:textId="77777777" w:rsidR="00745AB4" w:rsidRPr="0016192E" w:rsidRDefault="00745AB4" w:rsidP="00745AB4">
            <w:pPr>
              <w:spacing w:after="0" w:line="240" w:lineRule="auto"/>
              <w:rPr>
                <w:rFonts w:ascii="Calibri" w:eastAsia="Times New Roman" w:hAnsi="Calibri" w:cs="Times New Roman"/>
                <w:b/>
                <w:color w:val="000000"/>
                <w:sz w:val="18"/>
                <w:szCs w:val="18"/>
                <w:lang w:eastAsia="es-CL"/>
              </w:rPr>
            </w:pPr>
            <w:r w:rsidRPr="0016192E">
              <w:rPr>
                <w:rFonts w:ascii="Calibri" w:eastAsia="Times New Roman" w:hAnsi="Calibri" w:cs="Times New Roman"/>
                <w:b/>
                <w:color w:val="000000"/>
                <w:sz w:val="18"/>
                <w:szCs w:val="18"/>
                <w:lang w:eastAsia="es-CL"/>
              </w:rPr>
              <w:t>Descripción medio de prueba:</w:t>
            </w:r>
            <w:r w:rsidRPr="0016192E">
              <w:rPr>
                <w:rFonts w:ascii="Calibri" w:eastAsia="Times New Roman" w:hAnsi="Calibri" w:cs="Times New Roman"/>
                <w:color w:val="000000"/>
                <w:sz w:val="18"/>
                <w:szCs w:val="18"/>
                <w:lang w:eastAsia="es-CL"/>
              </w:rPr>
              <w:t xml:space="preserve"> </w:t>
            </w:r>
          </w:p>
          <w:p w14:paraId="57137604" w14:textId="4F90898A" w:rsidR="00745AB4" w:rsidRPr="0016192E" w:rsidRDefault="00745AB4" w:rsidP="00745AB4">
            <w:pPr>
              <w:spacing w:after="0" w:line="240" w:lineRule="auto"/>
              <w:rPr>
                <w:rFonts w:ascii="Calibri" w:eastAsia="Times New Roman" w:hAnsi="Calibri" w:cs="Times New Roman"/>
                <w:color w:val="000000"/>
                <w:sz w:val="18"/>
                <w:szCs w:val="18"/>
                <w:lang w:eastAsia="es-CL"/>
              </w:rPr>
            </w:pPr>
            <w:r w:rsidRPr="0016192E">
              <w:rPr>
                <w:rFonts w:ascii="Calibri" w:eastAsia="Times New Roman" w:hAnsi="Calibri" w:cs="Times New Roman"/>
                <w:color w:val="000000"/>
                <w:sz w:val="18"/>
                <w:szCs w:val="18"/>
                <w:lang w:eastAsia="es-CL"/>
              </w:rPr>
              <w:t xml:space="preserve">Porcentaje de captura y fijación de azufre (S) en el Sistema de la Fundición </w:t>
            </w:r>
            <w:r w:rsidR="00937D14" w:rsidRPr="0016192E">
              <w:rPr>
                <w:rFonts w:ascii="Calibri" w:eastAsia="Times New Roman" w:hAnsi="Calibri" w:cs="Times New Roman"/>
                <w:color w:val="000000"/>
                <w:sz w:val="18"/>
                <w:szCs w:val="18"/>
                <w:lang w:eastAsia="es-CL"/>
              </w:rPr>
              <w:t>Potrerillos</w:t>
            </w:r>
            <w:r w:rsidRPr="0016192E">
              <w:rPr>
                <w:rFonts w:ascii="Calibri" w:eastAsia="Times New Roman" w:hAnsi="Calibri" w:cs="Times New Roman"/>
                <w:color w:val="000000"/>
                <w:sz w:val="18"/>
                <w:szCs w:val="18"/>
                <w:lang w:eastAsia="es-CL"/>
              </w:rPr>
              <w:t xml:space="preserve"> para el año 2019.</w:t>
            </w:r>
          </w:p>
        </w:tc>
        <w:tc>
          <w:tcPr>
            <w:tcW w:w="263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0A366A6" w14:textId="77777777" w:rsidR="00745AB4" w:rsidRPr="00B273E3" w:rsidRDefault="00745AB4" w:rsidP="00745AB4">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37A5B710" w14:textId="07900C00" w:rsidR="00745AB4" w:rsidRPr="00702250" w:rsidRDefault="00745AB4" w:rsidP="00745AB4">
            <w:pPr>
              <w:spacing w:after="0" w:line="240" w:lineRule="auto"/>
              <w:rPr>
                <w:rFonts w:ascii="Calibri" w:eastAsia="Times New Roman" w:hAnsi="Calibri" w:cs="Times New Roman"/>
                <w:color w:val="000000"/>
                <w:sz w:val="18"/>
                <w:szCs w:val="18"/>
                <w:lang w:eastAsia="es-CL"/>
              </w:rPr>
            </w:pPr>
            <w:r>
              <w:rPr>
                <w:rFonts w:eastAsia="Times New Roman"/>
                <w:color w:val="000000"/>
                <w:sz w:val="18"/>
                <w:szCs w:val="18"/>
                <w:lang w:eastAsia="es-CL"/>
              </w:rPr>
              <w:t xml:space="preserve">Representación gráfica de los porcentajes de captura y fijación de azufre </w:t>
            </w:r>
            <w:r>
              <w:rPr>
                <w:rFonts w:ascii="Calibri" w:eastAsia="Times New Roman" w:hAnsi="Calibri" w:cs="Times New Roman"/>
                <w:color w:val="000000"/>
                <w:sz w:val="18"/>
                <w:szCs w:val="18"/>
                <w:lang w:eastAsia="es-CL"/>
              </w:rPr>
              <w:t>(S) y Arsénico (</w:t>
            </w:r>
            <w:r w:rsidR="0016192E">
              <w:rPr>
                <w:rFonts w:ascii="Calibri" w:eastAsia="Times New Roman" w:hAnsi="Calibri" w:cs="Times New Roman"/>
                <w:color w:val="000000"/>
                <w:sz w:val="18"/>
                <w:szCs w:val="18"/>
                <w:lang w:eastAsia="es-CL"/>
              </w:rPr>
              <w:t>As</w:t>
            </w:r>
            <w:r>
              <w:rPr>
                <w:rFonts w:ascii="Calibri" w:eastAsia="Times New Roman" w:hAnsi="Calibri" w:cs="Times New Roman"/>
                <w:color w:val="000000"/>
                <w:sz w:val="18"/>
                <w:szCs w:val="18"/>
                <w:lang w:eastAsia="es-CL"/>
              </w:rPr>
              <w:t xml:space="preserve">) en el Sistema de la Fundición </w:t>
            </w:r>
            <w:r w:rsidR="00CE4D59">
              <w:rPr>
                <w:rFonts w:ascii="Calibri" w:eastAsia="Times New Roman" w:hAnsi="Calibri" w:cs="Times New Roman"/>
                <w:color w:val="000000"/>
                <w:sz w:val="18"/>
                <w:szCs w:val="18"/>
                <w:lang w:eastAsia="es-CL"/>
              </w:rPr>
              <w:t>Potrerillos</w:t>
            </w:r>
            <w:r>
              <w:rPr>
                <w:rFonts w:ascii="Calibri" w:eastAsia="Times New Roman" w:hAnsi="Calibri" w:cs="Times New Roman"/>
                <w:color w:val="000000"/>
                <w:sz w:val="18"/>
                <w:szCs w:val="18"/>
                <w:lang w:eastAsia="es-CL"/>
              </w:rPr>
              <w:t xml:space="preserve"> para el año 2019.</w:t>
            </w:r>
          </w:p>
        </w:tc>
      </w:tr>
      <w:tr w:rsidR="00745AB4" w:rsidRPr="00B273E3" w14:paraId="6A16A7A4" w14:textId="77777777" w:rsidTr="00745AB4">
        <w:trPr>
          <w:trHeight w:val="450"/>
          <w:jc w:val="center"/>
        </w:trPr>
        <w:tc>
          <w:tcPr>
            <w:tcW w:w="2362" w:type="pct"/>
            <w:gridSpan w:val="2"/>
            <w:vMerge/>
            <w:tcBorders>
              <w:top w:val="single" w:sz="4" w:space="0" w:color="auto"/>
              <w:left w:val="single" w:sz="4" w:space="0" w:color="auto"/>
              <w:bottom w:val="single" w:sz="4" w:space="0" w:color="000000"/>
              <w:right w:val="single" w:sz="4" w:space="0" w:color="000000"/>
            </w:tcBorders>
            <w:vAlign w:val="center"/>
            <w:hideMark/>
          </w:tcPr>
          <w:p w14:paraId="41A6B3DB" w14:textId="77777777" w:rsidR="00745AB4" w:rsidRPr="00B273E3" w:rsidRDefault="00745AB4" w:rsidP="00745AB4">
            <w:pPr>
              <w:spacing w:after="0" w:line="240" w:lineRule="auto"/>
              <w:rPr>
                <w:rFonts w:ascii="Calibri" w:eastAsia="Times New Roman" w:hAnsi="Calibri" w:cs="Times New Roman"/>
                <w:color w:val="000000"/>
                <w:sz w:val="20"/>
                <w:szCs w:val="20"/>
                <w:lang w:eastAsia="es-CL"/>
              </w:rPr>
            </w:pPr>
          </w:p>
        </w:tc>
        <w:tc>
          <w:tcPr>
            <w:tcW w:w="2638" w:type="pct"/>
            <w:gridSpan w:val="2"/>
            <w:vMerge/>
            <w:tcBorders>
              <w:top w:val="single" w:sz="4" w:space="0" w:color="auto"/>
              <w:left w:val="single" w:sz="4" w:space="0" w:color="auto"/>
              <w:bottom w:val="single" w:sz="4" w:space="0" w:color="000000"/>
              <w:right w:val="single" w:sz="4" w:space="0" w:color="000000"/>
            </w:tcBorders>
            <w:vAlign w:val="center"/>
            <w:hideMark/>
          </w:tcPr>
          <w:p w14:paraId="334E9E2B" w14:textId="77777777" w:rsidR="00745AB4" w:rsidRPr="00B273E3" w:rsidRDefault="00745AB4" w:rsidP="00745AB4">
            <w:pPr>
              <w:spacing w:after="0" w:line="240" w:lineRule="auto"/>
              <w:rPr>
                <w:rFonts w:ascii="Calibri" w:eastAsia="Times New Roman" w:hAnsi="Calibri" w:cs="Times New Roman"/>
                <w:color w:val="000000"/>
                <w:sz w:val="20"/>
                <w:szCs w:val="20"/>
                <w:lang w:eastAsia="es-CL"/>
              </w:rPr>
            </w:pPr>
          </w:p>
        </w:tc>
      </w:tr>
    </w:tbl>
    <w:p w14:paraId="022A3E7C" w14:textId="77777777" w:rsidR="00745AB4" w:rsidRPr="007A7DEB" w:rsidRDefault="00745AB4" w:rsidP="00745AB4">
      <w:pPr>
        <w:spacing w:line="240" w:lineRule="auto"/>
        <w:rPr>
          <w:rFonts w:ascii="Calibri" w:eastAsia="Calibri" w:hAnsi="Calibri" w:cs="Calibri"/>
          <w:sz w:val="28"/>
          <w:szCs w:val="32"/>
        </w:rPr>
        <w:sectPr w:rsidR="00745AB4" w:rsidRPr="007A7DEB" w:rsidSect="00C73D0B">
          <w:type w:val="nextColumn"/>
          <w:pgSz w:w="15840" w:h="12240" w:orient="landscape" w:code="1"/>
          <w:pgMar w:top="1134" w:right="1134" w:bottom="1134" w:left="1134" w:header="709" w:footer="709" w:gutter="0"/>
          <w:cols w:space="708"/>
          <w:docGrid w:linePitch="360"/>
        </w:sectPr>
      </w:pPr>
    </w:p>
    <w:p w14:paraId="6FE994A7" w14:textId="77777777" w:rsidR="0040156B" w:rsidRPr="00BF33C7" w:rsidRDefault="0040156B" w:rsidP="0040156B">
      <w:pPr>
        <w:pStyle w:val="IFA1"/>
      </w:pPr>
      <w:bookmarkStart w:id="162" w:name="_Toc352840404"/>
      <w:bookmarkStart w:id="163" w:name="_Toc352841464"/>
      <w:bookmarkStart w:id="164" w:name="_Toc447875253"/>
      <w:bookmarkStart w:id="165" w:name="_Toc54095462"/>
      <w:bookmarkStart w:id="166" w:name="_Toc352840405"/>
      <w:bookmarkStart w:id="167" w:name="_Toc352841465"/>
      <w:bookmarkStart w:id="168" w:name="_Toc447875255"/>
      <w:r w:rsidRPr="00BF33C7">
        <w:lastRenderedPageBreak/>
        <w:t>CONCLUSIONES</w:t>
      </w:r>
      <w:bookmarkEnd w:id="162"/>
      <w:bookmarkEnd w:id="163"/>
      <w:bookmarkEnd w:id="164"/>
      <w:bookmarkEnd w:id="165"/>
    </w:p>
    <w:p w14:paraId="6EF8B42A" w14:textId="77777777" w:rsidR="0040156B" w:rsidRPr="007A7DEB" w:rsidRDefault="0040156B" w:rsidP="0040156B">
      <w:pPr>
        <w:spacing w:after="0" w:line="240" w:lineRule="auto"/>
        <w:contextualSpacing/>
        <w:jc w:val="both"/>
        <w:rPr>
          <w:rFonts w:ascii="Calibri" w:eastAsia="Calibri" w:hAnsi="Calibri" w:cs="Calibri"/>
          <w:b/>
          <w:sz w:val="14"/>
          <w:szCs w:val="24"/>
        </w:rPr>
      </w:pPr>
    </w:p>
    <w:p w14:paraId="70F86985" w14:textId="74B79C94" w:rsidR="00030E45" w:rsidRPr="009B7091" w:rsidRDefault="00030E45" w:rsidP="00030E45">
      <w:pPr>
        <w:spacing w:line="276" w:lineRule="auto"/>
        <w:jc w:val="both"/>
        <w:rPr>
          <w:rFonts w:cstheme="minorHAnsi"/>
          <w:sz w:val="18"/>
          <w:szCs w:val="20"/>
        </w:rPr>
      </w:pPr>
      <w:r w:rsidRPr="009B7091">
        <w:rPr>
          <w:rFonts w:cstheme="minorHAnsi"/>
          <w:sz w:val="18"/>
          <w:szCs w:val="20"/>
        </w:rPr>
        <w:t xml:space="preserve">De la revisión realizada a los reportes mensuales y antecedentes asociados a la </w:t>
      </w:r>
      <w:r w:rsidRPr="00720597">
        <w:rPr>
          <w:rFonts w:cstheme="minorHAnsi"/>
          <w:b/>
          <w:bCs/>
          <w:sz w:val="18"/>
          <w:szCs w:val="20"/>
        </w:rPr>
        <w:t xml:space="preserve">Unidad Fiscalizable Fundición </w:t>
      </w:r>
      <w:r>
        <w:rPr>
          <w:rFonts w:cstheme="minorHAnsi"/>
          <w:b/>
          <w:bCs/>
          <w:sz w:val="18"/>
          <w:szCs w:val="20"/>
        </w:rPr>
        <w:t>Potrerillos</w:t>
      </w:r>
      <w:r>
        <w:rPr>
          <w:rFonts w:cstheme="minorHAnsi"/>
          <w:sz w:val="18"/>
          <w:szCs w:val="20"/>
        </w:rPr>
        <w:t xml:space="preserve"> </w:t>
      </w:r>
      <w:r w:rsidRPr="009B7091">
        <w:rPr>
          <w:rFonts w:cstheme="minorHAnsi"/>
          <w:sz w:val="18"/>
          <w:szCs w:val="20"/>
        </w:rPr>
        <w:t xml:space="preserve">perteneciente al Titular </w:t>
      </w:r>
      <w:r>
        <w:rPr>
          <w:color w:val="000000"/>
          <w:sz w:val="18"/>
          <w:szCs w:val="20"/>
          <w:lang w:eastAsia="es-CL"/>
        </w:rPr>
        <w:t>Codelco</w:t>
      </w:r>
      <w:r w:rsidRPr="009B7091">
        <w:rPr>
          <w:rFonts w:cstheme="minorHAnsi"/>
          <w:sz w:val="18"/>
          <w:szCs w:val="20"/>
        </w:rPr>
        <w:t xml:space="preserve"> es posible señalar para el periodo evaluado, desde el 01 de enero al 31 de diciembre de 201</w:t>
      </w:r>
      <w:r>
        <w:rPr>
          <w:rFonts w:cstheme="minorHAnsi"/>
          <w:sz w:val="18"/>
          <w:szCs w:val="20"/>
        </w:rPr>
        <w:t>9</w:t>
      </w:r>
      <w:r w:rsidRPr="009B7091">
        <w:rPr>
          <w:rFonts w:cstheme="minorHAnsi"/>
          <w:sz w:val="18"/>
          <w:szCs w:val="20"/>
        </w:rPr>
        <w:t>, lo siguiente:</w:t>
      </w:r>
    </w:p>
    <w:p w14:paraId="04F5159F" w14:textId="77777777" w:rsidR="00030E45" w:rsidRPr="004636BE" w:rsidRDefault="00030E45" w:rsidP="00030E45">
      <w:pPr>
        <w:spacing w:after="0" w:line="240" w:lineRule="auto"/>
        <w:contextualSpacing/>
        <w:jc w:val="both"/>
        <w:rPr>
          <w:rFonts w:eastAsia="Calibri" w:cstheme="minorHAnsi"/>
          <w:sz w:val="18"/>
          <w:szCs w:val="20"/>
        </w:rPr>
      </w:pPr>
    </w:p>
    <w:p w14:paraId="414FEB43" w14:textId="77777777" w:rsidR="00AB005F" w:rsidRDefault="00030E45" w:rsidP="00F87784">
      <w:pPr>
        <w:numPr>
          <w:ilvl w:val="0"/>
          <w:numId w:val="18"/>
        </w:numPr>
        <w:spacing w:after="0" w:line="240" w:lineRule="auto"/>
        <w:contextualSpacing/>
        <w:jc w:val="both"/>
        <w:rPr>
          <w:rFonts w:ascii="Calibri" w:eastAsia="Calibri" w:hAnsi="Calibri" w:cs="Calibri"/>
          <w:sz w:val="18"/>
          <w:szCs w:val="20"/>
        </w:rPr>
      </w:pPr>
      <w:r w:rsidRPr="00C221B8">
        <w:rPr>
          <w:rFonts w:ascii="Calibri" w:eastAsia="Calibri" w:hAnsi="Calibri" w:cs="Calibri"/>
          <w:sz w:val="18"/>
          <w:szCs w:val="20"/>
        </w:rPr>
        <w:t>Se observa que el 9</w:t>
      </w:r>
      <w:r>
        <w:rPr>
          <w:rFonts w:ascii="Calibri" w:eastAsia="Calibri" w:hAnsi="Calibri" w:cs="Calibri"/>
          <w:sz w:val="18"/>
          <w:szCs w:val="20"/>
        </w:rPr>
        <w:t>6</w:t>
      </w:r>
      <w:r w:rsidRPr="00C221B8">
        <w:rPr>
          <w:rFonts w:ascii="Calibri" w:eastAsia="Calibri" w:hAnsi="Calibri" w:cs="Calibri"/>
          <w:sz w:val="18"/>
          <w:szCs w:val="20"/>
        </w:rPr>
        <w:t>,</w:t>
      </w:r>
      <w:r>
        <w:rPr>
          <w:rFonts w:ascii="Calibri" w:eastAsia="Calibri" w:hAnsi="Calibri" w:cs="Calibri"/>
          <w:sz w:val="18"/>
          <w:szCs w:val="20"/>
        </w:rPr>
        <w:t>23</w:t>
      </w:r>
      <w:r w:rsidRPr="00C221B8">
        <w:rPr>
          <w:rFonts w:ascii="Calibri" w:eastAsia="Calibri" w:hAnsi="Calibri" w:cs="Calibri"/>
          <w:sz w:val="18"/>
          <w:szCs w:val="20"/>
        </w:rPr>
        <w:t>% de los promedios horarios de concentración de SO2 durante las horas de funcionamiento de la planta de ácido no exceden el límite de emisión permitido de 600 ppm, cumpliendo de esta forma con el 95% de las horas de funcionamiento exigidas en la letra a) del artículo N°14 del D.S. 28/2013 de MMA.</w:t>
      </w:r>
    </w:p>
    <w:p w14:paraId="663517EA" w14:textId="1E24AEB7" w:rsidR="00AB005F" w:rsidRPr="00C10913" w:rsidRDefault="00AB005F" w:rsidP="00F87784">
      <w:pPr>
        <w:numPr>
          <w:ilvl w:val="0"/>
          <w:numId w:val="18"/>
        </w:numPr>
        <w:spacing w:after="0" w:line="240" w:lineRule="auto"/>
        <w:contextualSpacing/>
        <w:jc w:val="both"/>
        <w:rPr>
          <w:rFonts w:ascii="Calibri" w:eastAsia="Calibri" w:hAnsi="Calibri" w:cs="Calibri"/>
          <w:sz w:val="18"/>
          <w:szCs w:val="20"/>
        </w:rPr>
      </w:pPr>
      <w:r w:rsidRPr="00AB005F">
        <w:rPr>
          <w:rFonts w:ascii="Calibri" w:hAnsi="Calibri" w:cs="Calibri"/>
          <w:sz w:val="18"/>
          <w:szCs w:val="18"/>
        </w:rPr>
        <w:t>La concentración mensual de As en la planta de ácido fluctúa en un rango de 0,1 y 0,33 mg/Nm</w:t>
      </w:r>
      <w:r w:rsidRPr="00AB005F">
        <w:rPr>
          <w:rFonts w:ascii="Calibri" w:hAnsi="Calibri" w:cs="Calibri"/>
          <w:sz w:val="18"/>
          <w:szCs w:val="18"/>
          <w:vertAlign w:val="superscript"/>
        </w:rPr>
        <w:t>3</w:t>
      </w:r>
      <w:r w:rsidRPr="00AB005F">
        <w:rPr>
          <w:rFonts w:ascii="Calibri" w:hAnsi="Calibri" w:cs="Calibri"/>
          <w:sz w:val="18"/>
          <w:szCs w:val="18"/>
        </w:rPr>
        <w:t>, por lo tanto, a partir de la verificación mensual del límite de emisión de As en la chimenea de la planta, es posible señalar que cumple el límite de emisión mensual de arsénico permitido de 1 mg/Nm</w:t>
      </w:r>
      <w:r w:rsidRPr="00AB005F">
        <w:rPr>
          <w:rFonts w:ascii="Calibri" w:hAnsi="Calibri" w:cs="Calibri"/>
          <w:sz w:val="18"/>
          <w:szCs w:val="18"/>
          <w:vertAlign w:val="superscript"/>
        </w:rPr>
        <w:t>3</w:t>
      </w:r>
      <w:r w:rsidRPr="00AB005F">
        <w:rPr>
          <w:rFonts w:ascii="Calibri" w:hAnsi="Calibri" w:cs="Calibri"/>
          <w:sz w:val="18"/>
          <w:szCs w:val="18"/>
        </w:rPr>
        <w:t>.</w:t>
      </w:r>
    </w:p>
    <w:p w14:paraId="004F58A8" w14:textId="7F08E504" w:rsidR="00C10913" w:rsidRPr="00967602" w:rsidRDefault="00C10913" w:rsidP="00F87784">
      <w:pPr>
        <w:numPr>
          <w:ilvl w:val="0"/>
          <w:numId w:val="18"/>
        </w:numPr>
        <w:spacing w:after="0" w:line="240" w:lineRule="auto"/>
        <w:contextualSpacing/>
        <w:jc w:val="both"/>
        <w:rPr>
          <w:rFonts w:ascii="Calibri" w:eastAsia="Calibri" w:hAnsi="Calibri" w:cs="Calibri"/>
          <w:bCs/>
          <w:sz w:val="18"/>
          <w:szCs w:val="20"/>
        </w:rPr>
      </w:pPr>
      <w:r w:rsidRPr="00D2492F">
        <w:rPr>
          <w:rFonts w:eastAsia="Times New Roman" w:cs="Calibri"/>
          <w:color w:val="000000"/>
          <w:sz w:val="18"/>
          <w:lang w:eastAsia="es-CL"/>
        </w:rPr>
        <w:t xml:space="preserve">A </w:t>
      </w:r>
      <w:r w:rsidRPr="00D2492F">
        <w:rPr>
          <w:sz w:val="18"/>
        </w:rPr>
        <w:t xml:space="preserve">partir de la revisión de los informes de resultados de los muestreos isocinéticos de </w:t>
      </w:r>
      <w:r w:rsidRPr="00967602">
        <w:rPr>
          <w:bCs/>
          <w:sz w:val="18"/>
        </w:rPr>
        <w:t>MP ejecutados en la chimenea del secador, para el mes de mayo del año 2019, es posible observar que no se cumple el volumen mínimo de muestreo exigido en el método CH-5, por lo tanto, se considerará la concentración de MP para dicho mes como dato de calidad no asegurada. No obstante, l</w:t>
      </w:r>
      <w:r w:rsidRPr="00967602">
        <w:rPr>
          <w:rFonts w:ascii="Calibri" w:hAnsi="Calibri" w:cs="Calibri"/>
          <w:bCs/>
          <w:sz w:val="18"/>
          <w:szCs w:val="18"/>
        </w:rPr>
        <w:t>a concentración mensual de MP en el secador, considerando los meses con datos válidos, fluctúa en un rango de 4,93 y 15,53 mg/Nm</w:t>
      </w:r>
      <w:r w:rsidRPr="00967602">
        <w:rPr>
          <w:rFonts w:ascii="Calibri" w:hAnsi="Calibri" w:cs="Calibri"/>
          <w:bCs/>
          <w:sz w:val="18"/>
          <w:szCs w:val="18"/>
          <w:vertAlign w:val="superscript"/>
        </w:rPr>
        <w:t>3</w:t>
      </w:r>
      <w:r w:rsidRPr="00967602">
        <w:rPr>
          <w:rFonts w:ascii="Calibri" w:hAnsi="Calibri" w:cs="Calibri"/>
          <w:bCs/>
          <w:sz w:val="18"/>
          <w:szCs w:val="18"/>
        </w:rPr>
        <w:t>, por lo tanto, a partir de la verificación mensual del límite de emisión de MP en la chimenea del secador, es posible señalar que cumple el límite de emisión mensual de material particulado permitido de 50 mg/Nm</w:t>
      </w:r>
      <w:r w:rsidRPr="00967602">
        <w:rPr>
          <w:rFonts w:ascii="Calibri" w:hAnsi="Calibri" w:cs="Calibri"/>
          <w:bCs/>
          <w:sz w:val="18"/>
          <w:szCs w:val="18"/>
          <w:vertAlign w:val="superscript"/>
        </w:rPr>
        <w:t>3</w:t>
      </w:r>
    </w:p>
    <w:p w14:paraId="56EC00C1" w14:textId="0074B7AE" w:rsidR="00AB005F" w:rsidRPr="00967602" w:rsidRDefault="00AB005F" w:rsidP="00F87784">
      <w:pPr>
        <w:numPr>
          <w:ilvl w:val="0"/>
          <w:numId w:val="18"/>
        </w:numPr>
        <w:spacing w:after="0" w:line="240" w:lineRule="auto"/>
        <w:contextualSpacing/>
        <w:jc w:val="both"/>
        <w:rPr>
          <w:rFonts w:ascii="Calibri" w:eastAsia="Calibri" w:hAnsi="Calibri" w:cs="Calibri"/>
          <w:bCs/>
          <w:sz w:val="18"/>
          <w:szCs w:val="20"/>
        </w:rPr>
      </w:pPr>
      <w:r w:rsidRPr="00967602">
        <w:rPr>
          <w:rFonts w:ascii="Calibri" w:hAnsi="Calibri" w:cs="Calibri"/>
          <w:bCs/>
          <w:sz w:val="18"/>
          <w:szCs w:val="18"/>
        </w:rPr>
        <w:t>La concentración mensual de MP en el secador, considerando los meses con datos válidos, fluctúa en un rango de 4,93 y 15,53 mg/Nm</w:t>
      </w:r>
      <w:r w:rsidRPr="00967602">
        <w:rPr>
          <w:rFonts w:ascii="Calibri" w:hAnsi="Calibri" w:cs="Calibri"/>
          <w:bCs/>
          <w:sz w:val="18"/>
          <w:szCs w:val="18"/>
          <w:vertAlign w:val="superscript"/>
        </w:rPr>
        <w:t>3</w:t>
      </w:r>
      <w:r w:rsidRPr="00967602">
        <w:rPr>
          <w:rFonts w:ascii="Calibri" w:hAnsi="Calibri" w:cs="Calibri"/>
          <w:bCs/>
          <w:sz w:val="18"/>
          <w:szCs w:val="18"/>
        </w:rPr>
        <w:t>, por lo tanto, a partir de la verificación mensual del límite de emisión de MP en la chimenea del secador, es posible señalar que cumple el límite de emisión mensual de material particulado permitido de 50 mg/Nm</w:t>
      </w:r>
      <w:r w:rsidRPr="00967602">
        <w:rPr>
          <w:rFonts w:ascii="Calibri" w:hAnsi="Calibri" w:cs="Calibri"/>
          <w:bCs/>
          <w:sz w:val="18"/>
          <w:szCs w:val="18"/>
          <w:vertAlign w:val="superscript"/>
        </w:rPr>
        <w:t>3</w:t>
      </w:r>
      <w:r w:rsidRPr="00967602">
        <w:rPr>
          <w:rFonts w:ascii="Calibri" w:hAnsi="Calibri" w:cs="Calibri"/>
          <w:bCs/>
          <w:sz w:val="18"/>
          <w:szCs w:val="18"/>
        </w:rPr>
        <w:t>.</w:t>
      </w:r>
    </w:p>
    <w:p w14:paraId="26624778" w14:textId="2F907675" w:rsidR="00030E45" w:rsidRPr="00967602" w:rsidRDefault="00030E45" w:rsidP="00F87784">
      <w:pPr>
        <w:numPr>
          <w:ilvl w:val="0"/>
          <w:numId w:val="18"/>
        </w:numPr>
        <w:spacing w:after="0" w:line="240" w:lineRule="auto"/>
        <w:contextualSpacing/>
        <w:jc w:val="both"/>
        <w:rPr>
          <w:bCs/>
          <w:sz w:val="18"/>
          <w:szCs w:val="18"/>
        </w:rPr>
      </w:pPr>
      <w:r w:rsidRPr="00967602">
        <w:rPr>
          <w:rFonts w:cstheme="minorHAnsi"/>
          <w:bCs/>
          <w:sz w:val="18"/>
          <w:szCs w:val="18"/>
        </w:rPr>
        <w:t xml:space="preserve">La emisión de As en el Sistema de la Fundición es de </w:t>
      </w:r>
      <w:r w:rsidR="00A67771" w:rsidRPr="00967602">
        <w:rPr>
          <w:rFonts w:cstheme="minorHAnsi"/>
          <w:bCs/>
          <w:sz w:val="18"/>
          <w:szCs w:val="18"/>
        </w:rPr>
        <w:t xml:space="preserve">50 </w:t>
      </w:r>
      <w:r w:rsidRPr="00967602">
        <w:rPr>
          <w:rFonts w:cstheme="minorHAnsi"/>
          <w:bCs/>
          <w:sz w:val="18"/>
          <w:szCs w:val="18"/>
        </w:rPr>
        <w:t>ton/año, por lo tanto, cumple el límite de emisión anual permitido de 1</w:t>
      </w:r>
      <w:r w:rsidR="00A67771" w:rsidRPr="00967602">
        <w:rPr>
          <w:rFonts w:cstheme="minorHAnsi"/>
          <w:bCs/>
          <w:sz w:val="18"/>
          <w:szCs w:val="18"/>
        </w:rPr>
        <w:t>57</w:t>
      </w:r>
      <w:r w:rsidRPr="00967602">
        <w:rPr>
          <w:rFonts w:cstheme="minorHAnsi"/>
          <w:bCs/>
          <w:sz w:val="18"/>
          <w:szCs w:val="18"/>
        </w:rPr>
        <w:t xml:space="preserve"> ton/año. </w:t>
      </w:r>
    </w:p>
    <w:p w14:paraId="7FC09275" w14:textId="77777777" w:rsidR="004A2285" w:rsidRPr="00967602" w:rsidRDefault="00030E45" w:rsidP="004A2285">
      <w:pPr>
        <w:pStyle w:val="Prrafodelista"/>
        <w:numPr>
          <w:ilvl w:val="0"/>
          <w:numId w:val="18"/>
        </w:numPr>
        <w:rPr>
          <w:bCs/>
          <w:sz w:val="18"/>
          <w:szCs w:val="18"/>
        </w:rPr>
      </w:pPr>
      <w:r w:rsidRPr="00967602">
        <w:rPr>
          <w:rFonts w:cstheme="minorHAnsi"/>
          <w:bCs/>
          <w:sz w:val="18"/>
          <w:szCs w:val="18"/>
        </w:rPr>
        <w:t>La emisión de SO</w:t>
      </w:r>
      <w:r w:rsidRPr="00967602">
        <w:rPr>
          <w:rFonts w:cstheme="minorHAnsi"/>
          <w:bCs/>
          <w:sz w:val="18"/>
          <w:szCs w:val="18"/>
          <w:vertAlign w:val="subscript"/>
        </w:rPr>
        <w:t>2</w:t>
      </w:r>
      <w:r w:rsidRPr="00967602">
        <w:rPr>
          <w:rFonts w:cstheme="minorHAnsi"/>
          <w:bCs/>
          <w:sz w:val="18"/>
          <w:szCs w:val="18"/>
        </w:rPr>
        <w:t xml:space="preserve"> en el Sistema de la Fundición es de </w:t>
      </w:r>
      <w:r w:rsidR="00A67771" w:rsidRPr="00967602">
        <w:rPr>
          <w:rFonts w:eastAsia="Times New Roman"/>
          <w:bCs/>
          <w:sz w:val="18"/>
          <w:lang w:eastAsia="es-CL"/>
        </w:rPr>
        <w:t>6.991</w:t>
      </w:r>
      <w:r w:rsidRPr="00967602">
        <w:rPr>
          <w:rFonts w:eastAsia="Times New Roman"/>
          <w:bCs/>
          <w:sz w:val="18"/>
          <w:lang w:eastAsia="es-CL"/>
        </w:rPr>
        <w:t xml:space="preserve"> ton/año, por lo tanto, </w:t>
      </w:r>
      <w:r w:rsidRPr="00967602">
        <w:rPr>
          <w:rFonts w:cstheme="minorHAnsi"/>
          <w:bCs/>
          <w:sz w:val="18"/>
          <w:szCs w:val="18"/>
        </w:rPr>
        <w:t>cumple el límite de emisión anual permitido de 24.</w:t>
      </w:r>
      <w:r w:rsidR="00A67771" w:rsidRPr="00967602">
        <w:rPr>
          <w:rFonts w:cstheme="minorHAnsi"/>
          <w:bCs/>
          <w:sz w:val="18"/>
          <w:szCs w:val="18"/>
        </w:rPr>
        <w:t>4</w:t>
      </w:r>
      <w:r w:rsidRPr="00967602">
        <w:rPr>
          <w:rFonts w:cstheme="minorHAnsi"/>
          <w:bCs/>
          <w:sz w:val="18"/>
          <w:szCs w:val="18"/>
        </w:rPr>
        <w:t xml:space="preserve">00 ton/año. </w:t>
      </w:r>
    </w:p>
    <w:p w14:paraId="50C8C8C4" w14:textId="77777777" w:rsidR="004A2285" w:rsidRDefault="004A2285" w:rsidP="004A2285">
      <w:pPr>
        <w:pStyle w:val="Prrafodelista"/>
        <w:numPr>
          <w:ilvl w:val="0"/>
          <w:numId w:val="18"/>
        </w:numPr>
        <w:rPr>
          <w:sz w:val="18"/>
          <w:szCs w:val="18"/>
        </w:rPr>
      </w:pPr>
      <w:r w:rsidRPr="00967602">
        <w:rPr>
          <w:bCs/>
          <w:sz w:val="18"/>
          <w:szCs w:val="18"/>
        </w:rPr>
        <w:t>Respecto al porcentaje de captura y fijación de S, se observa que la Fundición Potrerillos obtuvo un</w:t>
      </w:r>
      <w:r w:rsidRPr="00967602">
        <w:rPr>
          <w:sz w:val="18"/>
          <w:szCs w:val="18"/>
        </w:rPr>
        <w:t xml:space="preserve"> </w:t>
      </w:r>
      <w:r w:rsidRPr="004A2285">
        <w:rPr>
          <w:sz w:val="18"/>
          <w:szCs w:val="18"/>
        </w:rPr>
        <w:t>porcentaje de captura y fijación anual del orden del 96,03%.</w:t>
      </w:r>
    </w:p>
    <w:p w14:paraId="393E17BA" w14:textId="54060C5B" w:rsidR="00030E45" w:rsidRDefault="004A2285" w:rsidP="002257F9">
      <w:pPr>
        <w:pStyle w:val="Prrafodelista"/>
        <w:numPr>
          <w:ilvl w:val="0"/>
          <w:numId w:val="18"/>
        </w:numPr>
        <w:rPr>
          <w:sz w:val="18"/>
          <w:szCs w:val="18"/>
        </w:rPr>
      </w:pPr>
      <w:r w:rsidRPr="004A2285">
        <w:rPr>
          <w:sz w:val="18"/>
          <w:szCs w:val="18"/>
        </w:rPr>
        <w:t>Respecto al porcentaje de captura y fijación de S, se observa que la Fundición Potrerillos obtuvo un porcentaje de captura y fijación anual del orden del 96,13%.</w:t>
      </w:r>
    </w:p>
    <w:p w14:paraId="2D0E38D2" w14:textId="49200898" w:rsidR="002257F9" w:rsidRDefault="002257F9" w:rsidP="002257F9">
      <w:pPr>
        <w:pStyle w:val="Prrafodelista"/>
        <w:numPr>
          <w:ilvl w:val="0"/>
          <w:numId w:val="18"/>
        </w:numPr>
        <w:rPr>
          <w:sz w:val="18"/>
          <w:szCs w:val="18"/>
        </w:rPr>
      </w:pPr>
      <w:r>
        <w:rPr>
          <w:sz w:val="18"/>
          <w:szCs w:val="18"/>
        </w:rPr>
        <w:t>Cabe destacar que, a partir de la revisión de los resultados de los balances mensuales de Arsénico, se observó que, para los meses de mayo, junio y agosto del año 2019 el resultado del balance de masa de As arrojó valores negativos, del orden de -7 ton/año, -6 ton/año y -42 ton/año respectivamente. Así también se observó para resultados de los balances de azufre mensuales de enero y mayo del año 2019, que los valores fueron negativos del orden de - 31,1 ton/año y -456,9 ton/año.</w:t>
      </w:r>
    </w:p>
    <w:p w14:paraId="228A37B8" w14:textId="18FCDD76" w:rsidR="002257F9" w:rsidRPr="002257F9" w:rsidRDefault="002257F9" w:rsidP="002257F9">
      <w:pPr>
        <w:pStyle w:val="Prrafodelista"/>
        <w:rPr>
          <w:sz w:val="18"/>
          <w:szCs w:val="18"/>
        </w:rPr>
      </w:pPr>
      <w:r w:rsidRPr="002257F9">
        <w:rPr>
          <w:sz w:val="18"/>
          <w:szCs w:val="18"/>
        </w:rPr>
        <w:t>Considerando estos antecedentes, se indica que si bien se cumple</w:t>
      </w:r>
      <w:r w:rsidR="00967602">
        <w:rPr>
          <w:sz w:val="18"/>
          <w:szCs w:val="18"/>
        </w:rPr>
        <w:t>n</w:t>
      </w:r>
      <w:r w:rsidRPr="002257F9">
        <w:rPr>
          <w:sz w:val="18"/>
          <w:szCs w:val="18"/>
        </w:rPr>
        <w:t xml:space="preserve"> los límites de emisión anual de As y S se señala que las emisiones negativas no permiten conocer la emisión real de dichos parámetros regulados. Por otra parte, se indica que la obtención de emisiones negativas mensuales ya sea para As y/o S impacta en el cálculo del porcentaje de captura, ya que para dichos meses el porcentaje de captura y fijación arroja valores mayores al 100%,</w:t>
      </w:r>
      <w:r w:rsidR="00246732">
        <w:rPr>
          <w:sz w:val="18"/>
          <w:szCs w:val="18"/>
        </w:rPr>
        <w:t xml:space="preserve"> lo que </w:t>
      </w:r>
      <w:r w:rsidRPr="002257F9">
        <w:rPr>
          <w:sz w:val="18"/>
          <w:szCs w:val="18"/>
        </w:rPr>
        <w:t xml:space="preserve">operacionalmente es </w:t>
      </w:r>
      <w:r w:rsidR="00246732">
        <w:rPr>
          <w:sz w:val="18"/>
          <w:szCs w:val="18"/>
        </w:rPr>
        <w:t>im</w:t>
      </w:r>
      <w:r w:rsidRPr="002257F9">
        <w:rPr>
          <w:sz w:val="18"/>
          <w:szCs w:val="18"/>
        </w:rPr>
        <w:t>posible</w:t>
      </w:r>
      <w:r w:rsidR="00246732">
        <w:rPr>
          <w:sz w:val="18"/>
          <w:szCs w:val="18"/>
        </w:rPr>
        <w:t>.</w:t>
      </w:r>
      <w:r w:rsidRPr="002257F9">
        <w:rPr>
          <w:sz w:val="18"/>
          <w:szCs w:val="18"/>
        </w:rPr>
        <w:t xml:space="preserve"> Por lo tanto, dichas emisiones </w:t>
      </w:r>
      <w:r w:rsidR="00246732">
        <w:rPr>
          <w:sz w:val="18"/>
          <w:szCs w:val="18"/>
        </w:rPr>
        <w:t>distorsionan la cuantificación d</w:t>
      </w:r>
      <w:r w:rsidRPr="002257F9">
        <w:rPr>
          <w:sz w:val="18"/>
          <w:szCs w:val="18"/>
        </w:rPr>
        <w:t xml:space="preserve">el porcentaje de captura y fijación anual de As y S producto de la operación de la fundición durante el año 2019.  Finalmente, considerando lo señalado por el Titular Codelco </w:t>
      </w:r>
      <w:r w:rsidR="00246732" w:rsidRPr="002257F9">
        <w:rPr>
          <w:sz w:val="18"/>
          <w:szCs w:val="18"/>
        </w:rPr>
        <w:t xml:space="preserve">Fundición Potrerillos </w:t>
      </w:r>
      <w:r w:rsidRPr="002257F9">
        <w:rPr>
          <w:sz w:val="18"/>
          <w:szCs w:val="18"/>
        </w:rPr>
        <w:t>y los antecedentes revisados, los valores negativos de emisiones informados se debieron al proceso de puesta en marcha de la fundición lo cual generó un aumento de</w:t>
      </w:r>
      <w:r w:rsidR="00246732">
        <w:rPr>
          <w:sz w:val="18"/>
          <w:szCs w:val="18"/>
        </w:rPr>
        <w:t xml:space="preserve"> los i</w:t>
      </w:r>
      <w:r w:rsidRPr="002257F9">
        <w:rPr>
          <w:sz w:val="18"/>
          <w:szCs w:val="18"/>
        </w:rPr>
        <w:t xml:space="preserve">nventarios en el Sistema de la Fundición. No obstante, se señala que </w:t>
      </w:r>
      <w:r w:rsidR="00246732">
        <w:rPr>
          <w:sz w:val="18"/>
          <w:szCs w:val="18"/>
        </w:rPr>
        <w:t>frente a re</w:t>
      </w:r>
      <w:r w:rsidRPr="002257F9">
        <w:rPr>
          <w:sz w:val="18"/>
          <w:szCs w:val="18"/>
        </w:rPr>
        <w:t xml:space="preserve">sultados </w:t>
      </w:r>
      <w:r w:rsidR="00246732">
        <w:rPr>
          <w:sz w:val="18"/>
          <w:szCs w:val="18"/>
        </w:rPr>
        <w:t xml:space="preserve">negativos </w:t>
      </w:r>
      <w:r w:rsidRPr="002257F9">
        <w:rPr>
          <w:sz w:val="18"/>
          <w:szCs w:val="18"/>
        </w:rPr>
        <w:t>de los balances de masa</w:t>
      </w:r>
      <w:r w:rsidR="00246732">
        <w:rPr>
          <w:sz w:val="18"/>
          <w:szCs w:val="18"/>
        </w:rPr>
        <w:t>,</w:t>
      </w:r>
      <w:r w:rsidRPr="002257F9">
        <w:rPr>
          <w:sz w:val="18"/>
          <w:szCs w:val="18"/>
        </w:rPr>
        <w:t xml:space="preserve"> se deberá contemplar</w:t>
      </w:r>
      <w:r w:rsidR="00246732">
        <w:rPr>
          <w:sz w:val="18"/>
          <w:szCs w:val="18"/>
        </w:rPr>
        <w:t xml:space="preserve"> siempre,</w:t>
      </w:r>
      <w:r w:rsidRPr="002257F9">
        <w:rPr>
          <w:sz w:val="18"/>
          <w:szCs w:val="18"/>
        </w:rPr>
        <w:t xml:space="preserve"> la revisión de la aplicación de la metodología de balances de masa aprobada por esta Superintendencia, así como revisar los procedimientos de gestión de los inventarios, dado que es la principal causa de obtención de emisiones negativas y porcentajes de captura y fijación </w:t>
      </w:r>
      <w:r w:rsidR="00246732">
        <w:rPr>
          <w:sz w:val="18"/>
          <w:szCs w:val="18"/>
        </w:rPr>
        <w:t>mayo</w:t>
      </w:r>
      <w:r w:rsidRPr="002257F9">
        <w:rPr>
          <w:sz w:val="18"/>
          <w:szCs w:val="18"/>
        </w:rPr>
        <w:t>r</w:t>
      </w:r>
      <w:r w:rsidR="00246732">
        <w:rPr>
          <w:sz w:val="18"/>
          <w:szCs w:val="18"/>
        </w:rPr>
        <w:t>es</w:t>
      </w:r>
      <w:r w:rsidRPr="002257F9">
        <w:rPr>
          <w:sz w:val="18"/>
          <w:szCs w:val="18"/>
        </w:rPr>
        <w:t xml:space="preserve"> al 100%.</w:t>
      </w:r>
    </w:p>
    <w:p w14:paraId="0714E3B1" w14:textId="77777777" w:rsidR="002257F9" w:rsidRPr="002257F9" w:rsidRDefault="002257F9" w:rsidP="002257F9">
      <w:pPr>
        <w:pStyle w:val="Prrafodelista"/>
        <w:rPr>
          <w:sz w:val="18"/>
          <w:szCs w:val="18"/>
        </w:rPr>
      </w:pPr>
    </w:p>
    <w:p w14:paraId="1C5928D8" w14:textId="77777777" w:rsidR="0040156B" w:rsidRDefault="0040156B" w:rsidP="00CB1B16"/>
    <w:p w14:paraId="524C39E7" w14:textId="77777777" w:rsidR="0040156B" w:rsidRDefault="0040156B" w:rsidP="0040156B">
      <w:pPr>
        <w:pStyle w:val="Listaconnmeros"/>
        <w:numPr>
          <w:ilvl w:val="0"/>
          <w:numId w:val="0"/>
        </w:numPr>
        <w:ind w:left="360" w:hanging="360"/>
      </w:pPr>
    </w:p>
    <w:p w14:paraId="51564615" w14:textId="77777777" w:rsidR="0040156B" w:rsidRDefault="0040156B" w:rsidP="0040156B">
      <w:pPr>
        <w:pStyle w:val="Listaconnmeros"/>
        <w:numPr>
          <w:ilvl w:val="0"/>
          <w:numId w:val="0"/>
        </w:numPr>
        <w:ind w:left="360" w:hanging="360"/>
      </w:pPr>
    </w:p>
    <w:p w14:paraId="75CB746F" w14:textId="77777777" w:rsidR="0040156B" w:rsidRDefault="0040156B" w:rsidP="0040156B">
      <w:pPr>
        <w:pStyle w:val="Listaconnmeros"/>
        <w:numPr>
          <w:ilvl w:val="0"/>
          <w:numId w:val="0"/>
        </w:numPr>
        <w:ind w:left="360" w:hanging="360"/>
      </w:pPr>
    </w:p>
    <w:p w14:paraId="193EBA3E" w14:textId="77777777" w:rsidR="0040156B" w:rsidRDefault="0040156B" w:rsidP="0040156B">
      <w:pPr>
        <w:pStyle w:val="Listaconnmeros"/>
        <w:numPr>
          <w:ilvl w:val="0"/>
          <w:numId w:val="0"/>
        </w:numPr>
        <w:ind w:left="360" w:hanging="360"/>
      </w:pPr>
    </w:p>
    <w:p w14:paraId="167B9001" w14:textId="77777777" w:rsidR="0040156B" w:rsidRDefault="0040156B" w:rsidP="0040156B">
      <w:pPr>
        <w:pStyle w:val="Listaconnmeros"/>
        <w:numPr>
          <w:ilvl w:val="0"/>
          <w:numId w:val="0"/>
        </w:numPr>
        <w:ind w:left="360" w:hanging="360"/>
      </w:pPr>
    </w:p>
    <w:p w14:paraId="1D5021AD" w14:textId="77777777" w:rsidR="0040156B" w:rsidRDefault="0040156B" w:rsidP="0040156B">
      <w:pPr>
        <w:pStyle w:val="Listaconnmeros"/>
        <w:numPr>
          <w:ilvl w:val="0"/>
          <w:numId w:val="0"/>
        </w:numPr>
        <w:ind w:left="360" w:hanging="360"/>
      </w:pPr>
    </w:p>
    <w:p w14:paraId="26289CE0" w14:textId="77777777" w:rsidR="0040156B" w:rsidRDefault="0040156B" w:rsidP="0040156B">
      <w:pPr>
        <w:pStyle w:val="Listaconnmeros"/>
        <w:numPr>
          <w:ilvl w:val="0"/>
          <w:numId w:val="0"/>
        </w:numPr>
        <w:ind w:left="360" w:hanging="360"/>
      </w:pPr>
    </w:p>
    <w:p w14:paraId="7F170B99" w14:textId="77777777" w:rsidR="0040156B" w:rsidRDefault="0040156B" w:rsidP="0040156B">
      <w:pPr>
        <w:pStyle w:val="Listaconnmeros"/>
        <w:numPr>
          <w:ilvl w:val="0"/>
          <w:numId w:val="0"/>
        </w:numPr>
        <w:ind w:left="360" w:hanging="360"/>
      </w:pPr>
    </w:p>
    <w:p w14:paraId="320D2CB3" w14:textId="77777777" w:rsidR="007A7DEB" w:rsidRPr="00BF33C7" w:rsidRDefault="007A7DEB" w:rsidP="00BF33C7">
      <w:pPr>
        <w:pStyle w:val="IFA1"/>
      </w:pPr>
      <w:bookmarkStart w:id="169" w:name="_Toc54095463"/>
      <w:r w:rsidRPr="00BF33C7">
        <w:lastRenderedPageBreak/>
        <w:t>ANEXOS</w:t>
      </w:r>
      <w:bookmarkEnd w:id="166"/>
      <w:bookmarkEnd w:id="167"/>
      <w:bookmarkEnd w:id="168"/>
      <w:bookmarkEnd w:id="169"/>
    </w:p>
    <w:p w14:paraId="3E788E7E" w14:textId="77777777" w:rsidR="007A7DEB" w:rsidRPr="007A7DEB" w:rsidRDefault="007A7DEB" w:rsidP="007A7DEB">
      <w:pPr>
        <w:spacing w:after="0" w:line="240" w:lineRule="auto"/>
        <w:jc w:val="both"/>
        <w:rPr>
          <w:rFonts w:ascii="Calibri" w:eastAsia="Calibri" w:hAnsi="Calibri" w:cs="Times New Roman"/>
          <w:sz w:val="20"/>
          <w:szCs w:val="20"/>
        </w:rPr>
      </w:pPr>
    </w:p>
    <w:p w14:paraId="31FF4BD8" w14:textId="77777777" w:rsidR="007A7DEB" w:rsidRPr="007A7DEB" w:rsidRDefault="007A7DEB" w:rsidP="007A7DEB">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413"/>
        <w:gridCol w:w="8549"/>
      </w:tblGrid>
      <w:tr w:rsidR="007A7DEB" w:rsidRPr="00963A96" w14:paraId="6A5F5C0D" w14:textId="77777777" w:rsidTr="00400121">
        <w:trPr>
          <w:trHeight w:val="286"/>
          <w:jc w:val="center"/>
        </w:trPr>
        <w:tc>
          <w:tcPr>
            <w:tcW w:w="709" w:type="pct"/>
            <w:shd w:val="clear" w:color="auto" w:fill="D9D9D9"/>
          </w:tcPr>
          <w:p w14:paraId="2A0D6FAB" w14:textId="77777777" w:rsidR="007A7DEB" w:rsidRPr="00AA2EBF" w:rsidRDefault="007A7DEB" w:rsidP="007A7DEB">
            <w:pPr>
              <w:jc w:val="center"/>
              <w:rPr>
                <w:rFonts w:cs="Calibri"/>
                <w:b/>
                <w:lang w:val="es-CL" w:eastAsia="en-US"/>
              </w:rPr>
            </w:pPr>
            <w:r w:rsidRPr="00AA2EBF">
              <w:rPr>
                <w:rFonts w:cs="Calibri"/>
                <w:b/>
                <w:lang w:val="es-CL" w:eastAsia="en-US"/>
              </w:rPr>
              <w:t>N° Anexo</w:t>
            </w:r>
          </w:p>
        </w:tc>
        <w:tc>
          <w:tcPr>
            <w:tcW w:w="4291" w:type="pct"/>
            <w:shd w:val="clear" w:color="auto" w:fill="D9D9D9"/>
          </w:tcPr>
          <w:p w14:paraId="6081B090" w14:textId="77777777" w:rsidR="007A7DEB" w:rsidRPr="00AA2EBF" w:rsidRDefault="007A7DEB" w:rsidP="007A7DEB">
            <w:pPr>
              <w:jc w:val="center"/>
              <w:rPr>
                <w:rFonts w:cs="Calibri"/>
                <w:b/>
                <w:lang w:val="es-CL" w:eastAsia="en-US"/>
              </w:rPr>
            </w:pPr>
            <w:r w:rsidRPr="00AA2EBF">
              <w:rPr>
                <w:rFonts w:cs="Calibri"/>
                <w:b/>
                <w:lang w:val="es-CL" w:eastAsia="en-US"/>
              </w:rPr>
              <w:t>Nombre Anexo</w:t>
            </w:r>
          </w:p>
        </w:tc>
      </w:tr>
      <w:tr w:rsidR="00950045" w:rsidRPr="007A7DEB" w14:paraId="7D64C4AE" w14:textId="77777777" w:rsidTr="00400121">
        <w:trPr>
          <w:trHeight w:val="286"/>
          <w:jc w:val="center"/>
        </w:trPr>
        <w:tc>
          <w:tcPr>
            <w:tcW w:w="709" w:type="pct"/>
            <w:vAlign w:val="center"/>
          </w:tcPr>
          <w:p w14:paraId="675B5375" w14:textId="77777777" w:rsidR="00950045" w:rsidRPr="00AA2EBF" w:rsidRDefault="00950045" w:rsidP="007A7DEB">
            <w:pPr>
              <w:jc w:val="center"/>
              <w:rPr>
                <w:rFonts w:cs="Calibri"/>
              </w:rPr>
            </w:pPr>
            <w:r w:rsidRPr="00AA2EBF">
              <w:rPr>
                <w:rFonts w:cs="Calibri"/>
              </w:rPr>
              <w:t>1</w:t>
            </w:r>
          </w:p>
        </w:tc>
        <w:tc>
          <w:tcPr>
            <w:tcW w:w="4291" w:type="pct"/>
            <w:vAlign w:val="center"/>
          </w:tcPr>
          <w:p w14:paraId="359DAF8F" w14:textId="77777777" w:rsidR="00950045" w:rsidRPr="00AA2EBF" w:rsidRDefault="00132E9F" w:rsidP="000D701A">
            <w:proofErr w:type="gramStart"/>
            <w:r>
              <w:rPr>
                <w:sz w:val="18"/>
              </w:rPr>
              <w:t>Antecedentes hecho</w:t>
            </w:r>
            <w:proofErr w:type="gramEnd"/>
            <w:r w:rsidR="00DC3776">
              <w:rPr>
                <w:sz w:val="18"/>
              </w:rPr>
              <w:t xml:space="preserve"> constatado </w:t>
            </w:r>
            <w:r>
              <w:rPr>
                <w:sz w:val="18"/>
              </w:rPr>
              <w:t>1</w:t>
            </w:r>
          </w:p>
        </w:tc>
      </w:tr>
      <w:tr w:rsidR="00532E17" w:rsidRPr="007A7DEB" w14:paraId="13A3C59A" w14:textId="77777777" w:rsidTr="00400121">
        <w:trPr>
          <w:trHeight w:val="286"/>
          <w:jc w:val="center"/>
        </w:trPr>
        <w:tc>
          <w:tcPr>
            <w:tcW w:w="709" w:type="pct"/>
            <w:vAlign w:val="center"/>
          </w:tcPr>
          <w:p w14:paraId="1DDA4F35" w14:textId="77777777" w:rsidR="00532E17" w:rsidRPr="00AA2EBF" w:rsidRDefault="00532E17" w:rsidP="007A7DEB">
            <w:pPr>
              <w:jc w:val="center"/>
              <w:rPr>
                <w:rFonts w:cs="Calibri"/>
              </w:rPr>
            </w:pPr>
            <w:r>
              <w:rPr>
                <w:rFonts w:cs="Calibri"/>
              </w:rPr>
              <w:t>2</w:t>
            </w:r>
          </w:p>
        </w:tc>
        <w:tc>
          <w:tcPr>
            <w:tcW w:w="4291" w:type="pct"/>
            <w:vAlign w:val="center"/>
          </w:tcPr>
          <w:p w14:paraId="5B1D71CE" w14:textId="424D115E" w:rsidR="00532E17" w:rsidRPr="00532E17" w:rsidRDefault="00DC3776" w:rsidP="000D701A">
            <w:pPr>
              <w:rPr>
                <w:sz w:val="18"/>
              </w:rPr>
            </w:pPr>
            <w:proofErr w:type="gramStart"/>
            <w:r w:rsidRPr="00DC3776">
              <w:rPr>
                <w:sz w:val="18"/>
              </w:rPr>
              <w:t>Antecedentes hecho</w:t>
            </w:r>
            <w:proofErr w:type="gramEnd"/>
            <w:r w:rsidRPr="00DC3776">
              <w:rPr>
                <w:sz w:val="18"/>
              </w:rPr>
              <w:t xml:space="preserve"> constatado </w:t>
            </w:r>
            <w:r w:rsidR="005221D3">
              <w:rPr>
                <w:sz w:val="18"/>
              </w:rPr>
              <w:t>1</w:t>
            </w:r>
          </w:p>
        </w:tc>
      </w:tr>
      <w:tr w:rsidR="00366101" w:rsidRPr="007A7DEB" w14:paraId="1CD661E3" w14:textId="77777777" w:rsidTr="00400121">
        <w:trPr>
          <w:trHeight w:val="286"/>
          <w:jc w:val="center"/>
        </w:trPr>
        <w:tc>
          <w:tcPr>
            <w:tcW w:w="709" w:type="pct"/>
            <w:vAlign w:val="center"/>
          </w:tcPr>
          <w:p w14:paraId="567C0CAA" w14:textId="6776141C" w:rsidR="00366101" w:rsidRDefault="00366101" w:rsidP="007A7DEB">
            <w:pPr>
              <w:jc w:val="center"/>
              <w:rPr>
                <w:rFonts w:cs="Calibri"/>
              </w:rPr>
            </w:pPr>
            <w:r>
              <w:rPr>
                <w:rFonts w:cs="Calibri"/>
              </w:rPr>
              <w:t>3</w:t>
            </w:r>
          </w:p>
        </w:tc>
        <w:tc>
          <w:tcPr>
            <w:tcW w:w="4291" w:type="pct"/>
            <w:vAlign w:val="center"/>
          </w:tcPr>
          <w:p w14:paraId="6FFECB9E" w14:textId="65FB6DB8" w:rsidR="00366101" w:rsidRPr="00DC3776" w:rsidRDefault="00366101" w:rsidP="000D701A">
            <w:pPr>
              <w:rPr>
                <w:sz w:val="18"/>
              </w:rPr>
            </w:pPr>
            <w:proofErr w:type="gramStart"/>
            <w:r>
              <w:rPr>
                <w:sz w:val="18"/>
              </w:rPr>
              <w:t>Antecedentes hecho</w:t>
            </w:r>
            <w:proofErr w:type="gramEnd"/>
            <w:r>
              <w:rPr>
                <w:sz w:val="18"/>
              </w:rPr>
              <w:t xml:space="preserve"> constatado 4</w:t>
            </w:r>
          </w:p>
        </w:tc>
      </w:tr>
      <w:tr w:rsidR="00366101" w:rsidRPr="007A7DEB" w14:paraId="3E12379D" w14:textId="77777777" w:rsidTr="00400121">
        <w:trPr>
          <w:trHeight w:val="286"/>
          <w:jc w:val="center"/>
        </w:trPr>
        <w:tc>
          <w:tcPr>
            <w:tcW w:w="709" w:type="pct"/>
            <w:vAlign w:val="center"/>
          </w:tcPr>
          <w:p w14:paraId="4FBB71A0" w14:textId="5BEC4924" w:rsidR="00366101" w:rsidRDefault="00366101" w:rsidP="007A7DEB">
            <w:pPr>
              <w:jc w:val="center"/>
              <w:rPr>
                <w:rFonts w:cs="Calibri"/>
              </w:rPr>
            </w:pPr>
            <w:r>
              <w:rPr>
                <w:rFonts w:cs="Calibri"/>
              </w:rPr>
              <w:t>4</w:t>
            </w:r>
          </w:p>
        </w:tc>
        <w:tc>
          <w:tcPr>
            <w:tcW w:w="4291" w:type="pct"/>
            <w:vAlign w:val="center"/>
          </w:tcPr>
          <w:p w14:paraId="6502F8DE" w14:textId="2BE4DE95" w:rsidR="00366101" w:rsidRDefault="00366101" w:rsidP="000D701A">
            <w:pPr>
              <w:rPr>
                <w:sz w:val="18"/>
              </w:rPr>
            </w:pPr>
            <w:r>
              <w:rPr>
                <w:sz w:val="18"/>
              </w:rPr>
              <w:t xml:space="preserve">Informes mensuales </w:t>
            </w:r>
            <w:r w:rsidR="00967602">
              <w:rPr>
                <w:sz w:val="18"/>
              </w:rPr>
              <w:t>año 2019</w:t>
            </w:r>
          </w:p>
        </w:tc>
      </w:tr>
    </w:tbl>
    <w:p w14:paraId="0CE06FA7" w14:textId="77777777" w:rsidR="007A7DEB" w:rsidRPr="007A7DEB" w:rsidRDefault="007A7DEB" w:rsidP="007A7DEB">
      <w:pPr>
        <w:spacing w:line="240" w:lineRule="auto"/>
        <w:jc w:val="center"/>
        <w:rPr>
          <w:rFonts w:ascii="Calibri" w:eastAsia="Calibri" w:hAnsi="Calibri" w:cs="Calibri"/>
          <w:sz w:val="28"/>
          <w:szCs w:val="32"/>
        </w:rPr>
      </w:pPr>
    </w:p>
    <w:p w14:paraId="192810D1" w14:textId="77777777" w:rsidR="00791465" w:rsidRPr="00B75D9D" w:rsidRDefault="00791465" w:rsidP="00AA081B">
      <w:pPr>
        <w:jc w:val="center"/>
        <w:rPr>
          <w:rFonts w:ascii="Calibri" w:eastAsia="Calibri" w:hAnsi="Calibri" w:cs="Calibri"/>
          <w:sz w:val="28"/>
          <w:szCs w:val="32"/>
        </w:rPr>
      </w:pPr>
    </w:p>
    <w:sectPr w:rsidR="00791465" w:rsidRPr="00B75D9D" w:rsidSect="00C73D0B">
      <w:footerReference w:type="default" r:id="rId20"/>
      <w:type w:val="nextColumn"/>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32907" w14:textId="77777777" w:rsidR="00834E39" w:rsidRDefault="00834E39" w:rsidP="00E56524">
      <w:pPr>
        <w:spacing w:after="0" w:line="240" w:lineRule="auto"/>
      </w:pPr>
      <w:r>
        <w:separator/>
      </w:r>
    </w:p>
  </w:endnote>
  <w:endnote w:type="continuationSeparator" w:id="0">
    <w:p w14:paraId="29BD53FD" w14:textId="77777777" w:rsidR="00834E39" w:rsidRDefault="00834E39"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426020"/>
      <w:docPartObj>
        <w:docPartGallery w:val="Page Numbers (Bottom of Page)"/>
        <w:docPartUnique/>
      </w:docPartObj>
    </w:sdtPr>
    <w:sdtEndPr/>
    <w:sdtContent>
      <w:p w14:paraId="73DC0322" w14:textId="77777777" w:rsidR="006400F2" w:rsidRDefault="006400F2">
        <w:pPr>
          <w:pStyle w:val="Piedepgina"/>
          <w:jc w:val="right"/>
        </w:pPr>
        <w:r>
          <w:fldChar w:fldCharType="begin"/>
        </w:r>
        <w:r>
          <w:instrText>PAGE   \* MERGEFORMAT</w:instrText>
        </w:r>
        <w:r>
          <w:fldChar w:fldCharType="separate"/>
        </w:r>
        <w:r w:rsidRPr="00CB1B16">
          <w:rPr>
            <w:noProof/>
            <w:lang w:val="es-ES"/>
          </w:rPr>
          <w:t>12</w:t>
        </w:r>
        <w:r>
          <w:fldChar w:fldCharType="end"/>
        </w:r>
      </w:p>
    </w:sdtContent>
  </w:sdt>
  <w:p w14:paraId="5A711614" w14:textId="77777777" w:rsidR="006400F2" w:rsidRPr="00E56524" w:rsidRDefault="006400F2"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3F68D84E" w14:textId="77777777" w:rsidR="006400F2" w:rsidRPr="00E56524" w:rsidRDefault="006400F2"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343EF66A" w14:textId="77777777" w:rsidR="006400F2" w:rsidRDefault="006400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3F4C8A5F" w14:textId="77777777" w:rsidR="006400F2" w:rsidRDefault="006400F2">
        <w:pPr>
          <w:pStyle w:val="Piedepgina"/>
          <w:jc w:val="right"/>
        </w:pPr>
        <w:r>
          <w:fldChar w:fldCharType="begin"/>
        </w:r>
        <w:r>
          <w:instrText>PAGE   \* MERGEFORMAT</w:instrText>
        </w:r>
        <w:r>
          <w:fldChar w:fldCharType="separate"/>
        </w:r>
        <w:r w:rsidRPr="00CB1B16">
          <w:rPr>
            <w:noProof/>
            <w:lang w:val="es-ES"/>
          </w:rPr>
          <w:t>13</w:t>
        </w:r>
        <w:r>
          <w:fldChar w:fldCharType="end"/>
        </w:r>
      </w:p>
    </w:sdtContent>
  </w:sdt>
  <w:p w14:paraId="76653EA4" w14:textId="77777777" w:rsidR="006400F2" w:rsidRPr="00E56524" w:rsidRDefault="006400F2"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25211B81" w14:textId="77777777" w:rsidR="006400F2" w:rsidRPr="00E56524" w:rsidRDefault="006400F2"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228FC82" w14:textId="77777777" w:rsidR="006400F2" w:rsidRDefault="006400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62E7B" w14:textId="77777777" w:rsidR="00834E39" w:rsidRDefault="00834E39" w:rsidP="00E56524">
      <w:pPr>
        <w:spacing w:after="0" w:line="240" w:lineRule="auto"/>
      </w:pPr>
      <w:r>
        <w:separator/>
      </w:r>
    </w:p>
  </w:footnote>
  <w:footnote w:type="continuationSeparator" w:id="0">
    <w:p w14:paraId="3EC9E7E6" w14:textId="77777777" w:rsidR="00834E39" w:rsidRDefault="00834E39"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84146576"/>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0C009D"/>
    <w:multiLevelType w:val="hybridMultilevel"/>
    <w:tmpl w:val="02408A92"/>
    <w:lvl w:ilvl="0" w:tplc="3EF814D0">
      <w:numFmt w:val="bullet"/>
      <w:lvlText w:val="-"/>
      <w:lvlJc w:val="left"/>
      <w:pPr>
        <w:ind w:left="720" w:hanging="360"/>
      </w:pPr>
      <w:rPr>
        <w:rFonts w:ascii="Calibri" w:eastAsia="Times New Roman" w:hAnsi="Calibri" w:cs="Calibri" w:hint="default"/>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21B05AF"/>
    <w:multiLevelType w:val="hybridMultilevel"/>
    <w:tmpl w:val="2B801A1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194079E"/>
    <w:multiLevelType w:val="hybridMultilevel"/>
    <w:tmpl w:val="868E6BE2"/>
    <w:lvl w:ilvl="0" w:tplc="45C29228">
      <w:start w:val="1"/>
      <w:numFmt w:val="lowerRoman"/>
      <w:lvlText w:val="%1)"/>
      <w:lvlJc w:val="left"/>
      <w:pPr>
        <w:ind w:left="1080" w:hanging="720"/>
      </w:pPr>
      <w:rPr>
        <w:rFonts w:hint="default"/>
        <w:color w:val="000000"/>
        <w:sz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4EF3D84"/>
    <w:multiLevelType w:val="hybridMultilevel"/>
    <w:tmpl w:val="45461CD4"/>
    <w:lvl w:ilvl="0" w:tplc="D3CE0950">
      <w:start w:val="1"/>
      <w:numFmt w:val="lowerRoman"/>
      <w:lvlText w:val="%1."/>
      <w:lvlJc w:val="right"/>
      <w:pPr>
        <w:ind w:left="697" w:hanging="337"/>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21D52B27"/>
    <w:multiLevelType w:val="hybridMultilevel"/>
    <w:tmpl w:val="B3F40BEA"/>
    <w:lvl w:ilvl="0" w:tplc="45A08C1C">
      <w:numFmt w:val="bullet"/>
      <w:lvlText w:val="-"/>
      <w:lvlJc w:val="left"/>
      <w:pPr>
        <w:ind w:left="1080" w:hanging="360"/>
      </w:pPr>
      <w:rPr>
        <w:rFonts w:ascii="Calibri" w:eastAsia="Calibri" w:hAnsi="Calibri"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229B3C13"/>
    <w:multiLevelType w:val="hybridMultilevel"/>
    <w:tmpl w:val="B7804126"/>
    <w:lvl w:ilvl="0" w:tplc="340A001B">
      <w:start w:val="1"/>
      <w:numFmt w:val="lowerRoman"/>
      <w:lvlText w:val="%1."/>
      <w:lvlJc w:val="righ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9" w15:restartNumberingAfterBreak="0">
    <w:nsid w:val="27023A84"/>
    <w:multiLevelType w:val="hybridMultilevel"/>
    <w:tmpl w:val="A792FCCC"/>
    <w:lvl w:ilvl="0" w:tplc="433266B6">
      <w:start w:val="1"/>
      <w:numFmt w:val="lowerLetter"/>
      <w:lvlText w:val="%1."/>
      <w:lvlJc w:val="left"/>
      <w:pPr>
        <w:ind w:left="720" w:hanging="360"/>
      </w:pPr>
      <w:rPr>
        <w:rFonts w:ascii="Calibri" w:eastAsiaTheme="minorHAnsi" w:hAnsi="Calibri" w:cs="Calibri"/>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A5B2CCC"/>
    <w:multiLevelType w:val="hybridMultilevel"/>
    <w:tmpl w:val="556A3B5A"/>
    <w:lvl w:ilvl="0" w:tplc="C3D2C3D2">
      <w:start w:val="1"/>
      <w:numFmt w:val="lowerLetter"/>
      <w:lvlText w:val="%1."/>
      <w:lvlJc w:val="left"/>
      <w:pPr>
        <w:ind w:left="360" w:hanging="360"/>
      </w:pPr>
      <w:rPr>
        <w:rFonts w:ascii="Calibri" w:eastAsia="Calibri" w:hAnsi="Calibri" w:cs="Times New Roman"/>
        <w:color w:val="000000"/>
      </w:rPr>
    </w:lvl>
    <w:lvl w:ilvl="1" w:tplc="931046C2">
      <w:start w:val="1"/>
      <w:numFmt w:val="lowerRoman"/>
      <w:lvlText w:val="%2."/>
      <w:lvlJc w:val="right"/>
      <w:pPr>
        <w:ind w:left="1080" w:hanging="360"/>
      </w:pPr>
      <w:rPr>
        <w:rFonts w:hint="default"/>
        <w:color w:val="000000"/>
        <w:sz w:val="18"/>
        <w:szCs w:val="18"/>
      </w:rPr>
    </w:lvl>
    <w:lvl w:ilvl="2" w:tplc="340A0001">
      <w:start w:val="1"/>
      <w:numFmt w:val="bullet"/>
      <w:lvlText w:val=""/>
      <w:lvlJc w:val="left"/>
      <w:pPr>
        <w:ind w:left="1800" w:hanging="360"/>
      </w:pPr>
      <w:rPr>
        <w:rFonts w:ascii="Symbol" w:hAnsi="Symbol"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2E3D2819"/>
    <w:multiLevelType w:val="hybridMultilevel"/>
    <w:tmpl w:val="D7E4CD3C"/>
    <w:lvl w:ilvl="0" w:tplc="E60CEDF6">
      <w:numFmt w:val="bullet"/>
      <w:lvlText w:val="-"/>
      <w:lvlJc w:val="left"/>
      <w:pPr>
        <w:ind w:left="1080" w:hanging="360"/>
      </w:pPr>
      <w:rPr>
        <w:rFonts w:ascii="Calibri" w:eastAsiaTheme="minorHAnsi" w:hAnsi="Calibri"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2" w15:restartNumberingAfterBreak="0">
    <w:nsid w:val="2F9234D5"/>
    <w:multiLevelType w:val="hybridMultilevel"/>
    <w:tmpl w:val="E4C05CD4"/>
    <w:lvl w:ilvl="0" w:tplc="A4F03EDE">
      <w:start w:val="1"/>
      <w:numFmt w:val="lowerLetter"/>
      <w:lvlText w:val="(%1)"/>
      <w:lvlJc w:val="left"/>
      <w:pPr>
        <w:ind w:left="855" w:hanging="360"/>
      </w:pPr>
      <w:rPr>
        <w:rFonts w:hint="default"/>
        <w:sz w:val="16"/>
        <w:szCs w:val="16"/>
      </w:rPr>
    </w:lvl>
    <w:lvl w:ilvl="1" w:tplc="340A0019" w:tentative="1">
      <w:start w:val="1"/>
      <w:numFmt w:val="lowerLetter"/>
      <w:lvlText w:val="%2."/>
      <w:lvlJc w:val="left"/>
      <w:pPr>
        <w:ind w:left="1575" w:hanging="360"/>
      </w:pPr>
    </w:lvl>
    <w:lvl w:ilvl="2" w:tplc="340A001B" w:tentative="1">
      <w:start w:val="1"/>
      <w:numFmt w:val="lowerRoman"/>
      <w:lvlText w:val="%3."/>
      <w:lvlJc w:val="right"/>
      <w:pPr>
        <w:ind w:left="2295" w:hanging="180"/>
      </w:pPr>
    </w:lvl>
    <w:lvl w:ilvl="3" w:tplc="340A000F" w:tentative="1">
      <w:start w:val="1"/>
      <w:numFmt w:val="decimal"/>
      <w:lvlText w:val="%4."/>
      <w:lvlJc w:val="left"/>
      <w:pPr>
        <w:ind w:left="3015" w:hanging="360"/>
      </w:pPr>
    </w:lvl>
    <w:lvl w:ilvl="4" w:tplc="340A0019" w:tentative="1">
      <w:start w:val="1"/>
      <w:numFmt w:val="lowerLetter"/>
      <w:lvlText w:val="%5."/>
      <w:lvlJc w:val="left"/>
      <w:pPr>
        <w:ind w:left="3735" w:hanging="360"/>
      </w:pPr>
    </w:lvl>
    <w:lvl w:ilvl="5" w:tplc="340A001B" w:tentative="1">
      <w:start w:val="1"/>
      <w:numFmt w:val="lowerRoman"/>
      <w:lvlText w:val="%6."/>
      <w:lvlJc w:val="right"/>
      <w:pPr>
        <w:ind w:left="4455" w:hanging="180"/>
      </w:pPr>
    </w:lvl>
    <w:lvl w:ilvl="6" w:tplc="340A000F" w:tentative="1">
      <w:start w:val="1"/>
      <w:numFmt w:val="decimal"/>
      <w:lvlText w:val="%7."/>
      <w:lvlJc w:val="left"/>
      <w:pPr>
        <w:ind w:left="5175" w:hanging="360"/>
      </w:pPr>
    </w:lvl>
    <w:lvl w:ilvl="7" w:tplc="340A0019" w:tentative="1">
      <w:start w:val="1"/>
      <w:numFmt w:val="lowerLetter"/>
      <w:lvlText w:val="%8."/>
      <w:lvlJc w:val="left"/>
      <w:pPr>
        <w:ind w:left="5895" w:hanging="360"/>
      </w:pPr>
    </w:lvl>
    <w:lvl w:ilvl="8" w:tplc="340A001B" w:tentative="1">
      <w:start w:val="1"/>
      <w:numFmt w:val="lowerRoman"/>
      <w:lvlText w:val="%9."/>
      <w:lvlJc w:val="right"/>
      <w:pPr>
        <w:ind w:left="6615" w:hanging="180"/>
      </w:pPr>
    </w:lvl>
  </w:abstractNum>
  <w:abstractNum w:abstractNumId="13" w15:restartNumberingAfterBreak="0">
    <w:nsid w:val="2FC54C8D"/>
    <w:multiLevelType w:val="hybridMultilevel"/>
    <w:tmpl w:val="CB4CC3EE"/>
    <w:lvl w:ilvl="0" w:tplc="579445B6">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 w15:restartNumberingAfterBreak="0">
    <w:nsid w:val="3B060838"/>
    <w:multiLevelType w:val="hybridMultilevel"/>
    <w:tmpl w:val="DE761392"/>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45800951"/>
    <w:multiLevelType w:val="multilevel"/>
    <w:tmpl w:val="BD2A93BC"/>
    <w:lvl w:ilvl="0">
      <w:start w:val="1"/>
      <w:numFmt w:val="decimal"/>
      <w:pStyle w:val="IFA1"/>
      <w:lvlText w:val="%1"/>
      <w:lvlJc w:val="left"/>
      <w:pPr>
        <w:ind w:left="432"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81A2B05"/>
    <w:multiLevelType w:val="hybridMultilevel"/>
    <w:tmpl w:val="FD6010D2"/>
    <w:lvl w:ilvl="0" w:tplc="340A0019">
      <w:start w:val="1"/>
      <w:numFmt w:val="lowerLetter"/>
      <w:lvlText w:val="%1."/>
      <w:lvlJc w:val="left"/>
      <w:pPr>
        <w:ind w:left="720" w:hanging="360"/>
      </w:pPr>
      <w:rPr>
        <w:rFonts w:hint="default"/>
        <w:b w:val="0"/>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6F17005"/>
    <w:multiLevelType w:val="hybridMultilevel"/>
    <w:tmpl w:val="849CB2A4"/>
    <w:lvl w:ilvl="0" w:tplc="D748956C">
      <w:start w:val="2"/>
      <w:numFmt w:val="lowerRoman"/>
      <w:lvlText w:val="%1."/>
      <w:lvlJc w:val="left"/>
      <w:pPr>
        <w:ind w:left="1080" w:hanging="720"/>
      </w:pPr>
      <w:rPr>
        <w:rFonts w:hint="default"/>
        <w:b w:val="0"/>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EAD2018"/>
    <w:multiLevelType w:val="hybridMultilevel"/>
    <w:tmpl w:val="224E700E"/>
    <w:lvl w:ilvl="0" w:tplc="EA9AA34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4"/>
  </w:num>
  <w:num w:numId="5">
    <w:abstractNumId w:val="2"/>
  </w:num>
  <w:num w:numId="6">
    <w:abstractNumId w:val="3"/>
  </w:num>
  <w:num w:numId="7">
    <w:abstractNumId w:val="18"/>
  </w:num>
  <w:num w:numId="8">
    <w:abstractNumId w:val="11"/>
  </w:num>
  <w:num w:numId="9">
    <w:abstractNumId w:val="7"/>
  </w:num>
  <w:num w:numId="10">
    <w:abstractNumId w:val="8"/>
  </w:num>
  <w:num w:numId="11">
    <w:abstractNumId w:val="14"/>
  </w:num>
  <w:num w:numId="12">
    <w:abstractNumId w:val="6"/>
  </w:num>
  <w:num w:numId="13">
    <w:abstractNumId w:val="16"/>
  </w:num>
  <w:num w:numId="14">
    <w:abstractNumId w:val="17"/>
  </w:num>
  <w:num w:numId="15">
    <w:abstractNumId w:val="5"/>
  </w:num>
  <w:num w:numId="16">
    <w:abstractNumId w:val="10"/>
  </w:num>
  <w:num w:numId="17">
    <w:abstractNumId w:val="13"/>
  </w:num>
  <w:num w:numId="18">
    <w:abstractNumId w:val="9"/>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0DF6"/>
    <w:rsid w:val="00001780"/>
    <w:rsid w:val="00001B49"/>
    <w:rsid w:val="00003129"/>
    <w:rsid w:val="00006DB6"/>
    <w:rsid w:val="000138A2"/>
    <w:rsid w:val="00015E44"/>
    <w:rsid w:val="00015EB4"/>
    <w:rsid w:val="00023D87"/>
    <w:rsid w:val="00025D2F"/>
    <w:rsid w:val="00027A42"/>
    <w:rsid w:val="0003005B"/>
    <w:rsid w:val="00030E45"/>
    <w:rsid w:val="00031478"/>
    <w:rsid w:val="00042752"/>
    <w:rsid w:val="00054F39"/>
    <w:rsid w:val="00054FCB"/>
    <w:rsid w:val="00056298"/>
    <w:rsid w:val="0005679F"/>
    <w:rsid w:val="000621A9"/>
    <w:rsid w:val="00062C8F"/>
    <w:rsid w:val="00066C4F"/>
    <w:rsid w:val="0006764D"/>
    <w:rsid w:val="00072081"/>
    <w:rsid w:val="0007590B"/>
    <w:rsid w:val="00080616"/>
    <w:rsid w:val="00082EF3"/>
    <w:rsid w:val="0008303E"/>
    <w:rsid w:val="0009039B"/>
    <w:rsid w:val="00090E03"/>
    <w:rsid w:val="00091F63"/>
    <w:rsid w:val="000A0696"/>
    <w:rsid w:val="000A28D4"/>
    <w:rsid w:val="000A7A42"/>
    <w:rsid w:val="000A7CA7"/>
    <w:rsid w:val="000B0768"/>
    <w:rsid w:val="000B2169"/>
    <w:rsid w:val="000B7632"/>
    <w:rsid w:val="000C39A7"/>
    <w:rsid w:val="000D21A5"/>
    <w:rsid w:val="000D701A"/>
    <w:rsid w:val="000D780C"/>
    <w:rsid w:val="000E09CA"/>
    <w:rsid w:val="000E5792"/>
    <w:rsid w:val="000E6EDA"/>
    <w:rsid w:val="000E74D6"/>
    <w:rsid w:val="000E791D"/>
    <w:rsid w:val="000E7B17"/>
    <w:rsid w:val="000E7F52"/>
    <w:rsid w:val="000F0396"/>
    <w:rsid w:val="000F557E"/>
    <w:rsid w:val="000F5DC5"/>
    <w:rsid w:val="000F7B51"/>
    <w:rsid w:val="001029E5"/>
    <w:rsid w:val="001032F4"/>
    <w:rsid w:val="00103CA3"/>
    <w:rsid w:val="00107C54"/>
    <w:rsid w:val="001107F3"/>
    <w:rsid w:val="00111FE5"/>
    <w:rsid w:val="00113635"/>
    <w:rsid w:val="00113D69"/>
    <w:rsid w:val="00114C3A"/>
    <w:rsid w:val="00115DB6"/>
    <w:rsid w:val="0011688F"/>
    <w:rsid w:val="0012013C"/>
    <w:rsid w:val="00122F69"/>
    <w:rsid w:val="00123EF4"/>
    <w:rsid w:val="00124517"/>
    <w:rsid w:val="00132E9F"/>
    <w:rsid w:val="0013384B"/>
    <w:rsid w:val="001344AC"/>
    <w:rsid w:val="00137727"/>
    <w:rsid w:val="0014276E"/>
    <w:rsid w:val="00142AE5"/>
    <w:rsid w:val="00144979"/>
    <w:rsid w:val="00145020"/>
    <w:rsid w:val="00150F76"/>
    <w:rsid w:val="001520B1"/>
    <w:rsid w:val="00153AAE"/>
    <w:rsid w:val="0015442D"/>
    <w:rsid w:val="00156028"/>
    <w:rsid w:val="00156FF5"/>
    <w:rsid w:val="0016192E"/>
    <w:rsid w:val="00163542"/>
    <w:rsid w:val="00167E9B"/>
    <w:rsid w:val="0017168B"/>
    <w:rsid w:val="00173741"/>
    <w:rsid w:val="00174F9A"/>
    <w:rsid w:val="001753FC"/>
    <w:rsid w:val="00183468"/>
    <w:rsid w:val="00183DC3"/>
    <w:rsid w:val="00184941"/>
    <w:rsid w:val="00186551"/>
    <w:rsid w:val="0018745F"/>
    <w:rsid w:val="001875DA"/>
    <w:rsid w:val="00191795"/>
    <w:rsid w:val="00191BF7"/>
    <w:rsid w:val="00191FC0"/>
    <w:rsid w:val="00193073"/>
    <w:rsid w:val="00196265"/>
    <w:rsid w:val="001A005C"/>
    <w:rsid w:val="001A0900"/>
    <w:rsid w:val="001A0FF9"/>
    <w:rsid w:val="001A1CA9"/>
    <w:rsid w:val="001A3BEA"/>
    <w:rsid w:val="001A79ED"/>
    <w:rsid w:val="001B3DFB"/>
    <w:rsid w:val="001B5BB9"/>
    <w:rsid w:val="001B6827"/>
    <w:rsid w:val="001B6D40"/>
    <w:rsid w:val="001B7599"/>
    <w:rsid w:val="001C1583"/>
    <w:rsid w:val="001C286B"/>
    <w:rsid w:val="001C2BC9"/>
    <w:rsid w:val="001C7E42"/>
    <w:rsid w:val="001D003B"/>
    <w:rsid w:val="001D3181"/>
    <w:rsid w:val="001D4790"/>
    <w:rsid w:val="001D5BE5"/>
    <w:rsid w:val="001D6F7E"/>
    <w:rsid w:val="001D7132"/>
    <w:rsid w:val="001E4EDE"/>
    <w:rsid w:val="001E76A2"/>
    <w:rsid w:val="001E79C4"/>
    <w:rsid w:val="001F1705"/>
    <w:rsid w:val="001F2160"/>
    <w:rsid w:val="001F2D22"/>
    <w:rsid w:val="001F5506"/>
    <w:rsid w:val="002000D7"/>
    <w:rsid w:val="00207236"/>
    <w:rsid w:val="002077EB"/>
    <w:rsid w:val="00213728"/>
    <w:rsid w:val="002139CA"/>
    <w:rsid w:val="00220799"/>
    <w:rsid w:val="00220FA1"/>
    <w:rsid w:val="002246D6"/>
    <w:rsid w:val="002257F9"/>
    <w:rsid w:val="00227ECE"/>
    <w:rsid w:val="002304C2"/>
    <w:rsid w:val="00232883"/>
    <w:rsid w:val="00232DB3"/>
    <w:rsid w:val="00240EDB"/>
    <w:rsid w:val="00244D70"/>
    <w:rsid w:val="0024642D"/>
    <w:rsid w:val="00246732"/>
    <w:rsid w:val="00246FFF"/>
    <w:rsid w:val="002471C8"/>
    <w:rsid w:val="00253EE4"/>
    <w:rsid w:val="002619A8"/>
    <w:rsid w:val="002620E9"/>
    <w:rsid w:val="00262969"/>
    <w:rsid w:val="002630A3"/>
    <w:rsid w:val="00264ECF"/>
    <w:rsid w:val="0026729D"/>
    <w:rsid w:val="00271A24"/>
    <w:rsid w:val="00271BF0"/>
    <w:rsid w:val="002739A9"/>
    <w:rsid w:val="00275D69"/>
    <w:rsid w:val="00280B63"/>
    <w:rsid w:val="0028665C"/>
    <w:rsid w:val="0028667C"/>
    <w:rsid w:val="00287F28"/>
    <w:rsid w:val="00291381"/>
    <w:rsid w:val="002914F6"/>
    <w:rsid w:val="0029310F"/>
    <w:rsid w:val="0029402C"/>
    <w:rsid w:val="00295544"/>
    <w:rsid w:val="002A04C8"/>
    <w:rsid w:val="002A16BC"/>
    <w:rsid w:val="002A47E6"/>
    <w:rsid w:val="002A5F6F"/>
    <w:rsid w:val="002B42B6"/>
    <w:rsid w:val="002B51E4"/>
    <w:rsid w:val="002C3057"/>
    <w:rsid w:val="002D07C5"/>
    <w:rsid w:val="002D25C2"/>
    <w:rsid w:val="002D2A0C"/>
    <w:rsid w:val="002D53B8"/>
    <w:rsid w:val="002E1653"/>
    <w:rsid w:val="002E30D7"/>
    <w:rsid w:val="002E5CAF"/>
    <w:rsid w:val="002E6813"/>
    <w:rsid w:val="002E78C9"/>
    <w:rsid w:val="002F3750"/>
    <w:rsid w:val="002F56FD"/>
    <w:rsid w:val="00300750"/>
    <w:rsid w:val="003009E0"/>
    <w:rsid w:val="003035FA"/>
    <w:rsid w:val="00306733"/>
    <w:rsid w:val="00310622"/>
    <w:rsid w:val="00311B1E"/>
    <w:rsid w:val="00312030"/>
    <w:rsid w:val="00312F82"/>
    <w:rsid w:val="003136C1"/>
    <w:rsid w:val="003144EF"/>
    <w:rsid w:val="003146C8"/>
    <w:rsid w:val="00314FEF"/>
    <w:rsid w:val="00320861"/>
    <w:rsid w:val="0032182D"/>
    <w:rsid w:val="00326AE7"/>
    <w:rsid w:val="00327B86"/>
    <w:rsid w:val="00327C6B"/>
    <w:rsid w:val="00331FE9"/>
    <w:rsid w:val="00332728"/>
    <w:rsid w:val="0033295C"/>
    <w:rsid w:val="00334CD8"/>
    <w:rsid w:val="00336589"/>
    <w:rsid w:val="003377FE"/>
    <w:rsid w:val="00340394"/>
    <w:rsid w:val="0034138B"/>
    <w:rsid w:val="00343407"/>
    <w:rsid w:val="00343799"/>
    <w:rsid w:val="003437A1"/>
    <w:rsid w:val="00347EC8"/>
    <w:rsid w:val="003540C7"/>
    <w:rsid w:val="003618DE"/>
    <w:rsid w:val="00361ED3"/>
    <w:rsid w:val="00366101"/>
    <w:rsid w:val="00366A94"/>
    <w:rsid w:val="003671B7"/>
    <w:rsid w:val="00381CF4"/>
    <w:rsid w:val="00383141"/>
    <w:rsid w:val="00385BBB"/>
    <w:rsid w:val="00387080"/>
    <w:rsid w:val="00387580"/>
    <w:rsid w:val="00395D18"/>
    <w:rsid w:val="00397BC1"/>
    <w:rsid w:val="003A0E9B"/>
    <w:rsid w:val="003A3402"/>
    <w:rsid w:val="003A5AF8"/>
    <w:rsid w:val="003A5F3A"/>
    <w:rsid w:val="003B15FE"/>
    <w:rsid w:val="003B1AC0"/>
    <w:rsid w:val="003B4C50"/>
    <w:rsid w:val="003B6199"/>
    <w:rsid w:val="003D683A"/>
    <w:rsid w:val="003E1777"/>
    <w:rsid w:val="003E17D2"/>
    <w:rsid w:val="003E1CDF"/>
    <w:rsid w:val="003F083A"/>
    <w:rsid w:val="003F1370"/>
    <w:rsid w:val="003F2C2E"/>
    <w:rsid w:val="003F632A"/>
    <w:rsid w:val="00400121"/>
    <w:rsid w:val="0040156B"/>
    <w:rsid w:val="00402B15"/>
    <w:rsid w:val="00403B29"/>
    <w:rsid w:val="00405604"/>
    <w:rsid w:val="004062AE"/>
    <w:rsid w:val="00407B3A"/>
    <w:rsid w:val="00411B8E"/>
    <w:rsid w:val="004161EE"/>
    <w:rsid w:val="004179CC"/>
    <w:rsid w:val="004209D8"/>
    <w:rsid w:val="00422EE5"/>
    <w:rsid w:val="00423473"/>
    <w:rsid w:val="00425061"/>
    <w:rsid w:val="00426BCA"/>
    <w:rsid w:val="00433C03"/>
    <w:rsid w:val="00434924"/>
    <w:rsid w:val="00441AF4"/>
    <w:rsid w:val="0044610D"/>
    <w:rsid w:val="00450275"/>
    <w:rsid w:val="0045429E"/>
    <w:rsid w:val="00454503"/>
    <w:rsid w:val="00461810"/>
    <w:rsid w:val="00467522"/>
    <w:rsid w:val="00471708"/>
    <w:rsid w:val="00471C59"/>
    <w:rsid w:val="00482BEC"/>
    <w:rsid w:val="004831B9"/>
    <w:rsid w:val="00485D73"/>
    <w:rsid w:val="00487062"/>
    <w:rsid w:val="00491718"/>
    <w:rsid w:val="00491C0C"/>
    <w:rsid w:val="00496649"/>
    <w:rsid w:val="004A0D5A"/>
    <w:rsid w:val="004A1250"/>
    <w:rsid w:val="004A2285"/>
    <w:rsid w:val="004A41E9"/>
    <w:rsid w:val="004B15F8"/>
    <w:rsid w:val="004B58F6"/>
    <w:rsid w:val="004C19B7"/>
    <w:rsid w:val="004C2C0B"/>
    <w:rsid w:val="004C5983"/>
    <w:rsid w:val="004D0CB3"/>
    <w:rsid w:val="004D2ABA"/>
    <w:rsid w:val="004D690C"/>
    <w:rsid w:val="004E54EC"/>
    <w:rsid w:val="004E6F03"/>
    <w:rsid w:val="004F0093"/>
    <w:rsid w:val="004F4284"/>
    <w:rsid w:val="004F55D1"/>
    <w:rsid w:val="004F5C8C"/>
    <w:rsid w:val="004F60CF"/>
    <w:rsid w:val="004F616B"/>
    <w:rsid w:val="004F61DD"/>
    <w:rsid w:val="005031E9"/>
    <w:rsid w:val="00506701"/>
    <w:rsid w:val="005068E3"/>
    <w:rsid w:val="005076D7"/>
    <w:rsid w:val="00507A22"/>
    <w:rsid w:val="00521E9C"/>
    <w:rsid w:val="005221D3"/>
    <w:rsid w:val="0052361A"/>
    <w:rsid w:val="00525FF2"/>
    <w:rsid w:val="00527AB7"/>
    <w:rsid w:val="00531D0F"/>
    <w:rsid w:val="00532E17"/>
    <w:rsid w:val="00535330"/>
    <w:rsid w:val="00536CF4"/>
    <w:rsid w:val="005533F4"/>
    <w:rsid w:val="00553C94"/>
    <w:rsid w:val="00553DFB"/>
    <w:rsid w:val="00560CE1"/>
    <w:rsid w:val="00560D3F"/>
    <w:rsid w:val="00564C68"/>
    <w:rsid w:val="00567892"/>
    <w:rsid w:val="00577494"/>
    <w:rsid w:val="0057769D"/>
    <w:rsid w:val="00585D91"/>
    <w:rsid w:val="00586043"/>
    <w:rsid w:val="00591642"/>
    <w:rsid w:val="00597F87"/>
    <w:rsid w:val="005A0FF6"/>
    <w:rsid w:val="005A1B42"/>
    <w:rsid w:val="005A2430"/>
    <w:rsid w:val="005A602A"/>
    <w:rsid w:val="005B1A82"/>
    <w:rsid w:val="005B213D"/>
    <w:rsid w:val="005B3E79"/>
    <w:rsid w:val="005B4408"/>
    <w:rsid w:val="005B4C97"/>
    <w:rsid w:val="005B592A"/>
    <w:rsid w:val="005B6F2D"/>
    <w:rsid w:val="005C3F7E"/>
    <w:rsid w:val="005C77E7"/>
    <w:rsid w:val="005D2BFB"/>
    <w:rsid w:val="005D3F20"/>
    <w:rsid w:val="005D5CB6"/>
    <w:rsid w:val="005D63D6"/>
    <w:rsid w:val="005D7391"/>
    <w:rsid w:val="005D7E8B"/>
    <w:rsid w:val="005E139D"/>
    <w:rsid w:val="005E24DF"/>
    <w:rsid w:val="005E2AD5"/>
    <w:rsid w:val="005E4554"/>
    <w:rsid w:val="005E7A57"/>
    <w:rsid w:val="005F26FF"/>
    <w:rsid w:val="005F2EAC"/>
    <w:rsid w:val="005F352D"/>
    <w:rsid w:val="005F4314"/>
    <w:rsid w:val="005F5843"/>
    <w:rsid w:val="005F5F4E"/>
    <w:rsid w:val="0060355D"/>
    <w:rsid w:val="00612CE9"/>
    <w:rsid w:val="00620B50"/>
    <w:rsid w:val="00623BAC"/>
    <w:rsid w:val="00623D11"/>
    <w:rsid w:val="00625828"/>
    <w:rsid w:val="00627A82"/>
    <w:rsid w:val="00627EF1"/>
    <w:rsid w:val="00635628"/>
    <w:rsid w:val="006400F2"/>
    <w:rsid w:val="0064055C"/>
    <w:rsid w:val="00643DBD"/>
    <w:rsid w:val="006460A8"/>
    <w:rsid w:val="006463E1"/>
    <w:rsid w:val="00646A55"/>
    <w:rsid w:val="00652901"/>
    <w:rsid w:val="006529B1"/>
    <w:rsid w:val="00654571"/>
    <w:rsid w:val="0065596B"/>
    <w:rsid w:val="00655DAB"/>
    <w:rsid w:val="00655E9F"/>
    <w:rsid w:val="006624AD"/>
    <w:rsid w:val="006627FE"/>
    <w:rsid w:val="00665D98"/>
    <w:rsid w:val="00666A3D"/>
    <w:rsid w:val="00667229"/>
    <w:rsid w:val="0067309D"/>
    <w:rsid w:val="00674C4E"/>
    <w:rsid w:val="00674C8D"/>
    <w:rsid w:val="00676200"/>
    <w:rsid w:val="006811CF"/>
    <w:rsid w:val="0068798A"/>
    <w:rsid w:val="00687D9D"/>
    <w:rsid w:val="0069231B"/>
    <w:rsid w:val="006A2681"/>
    <w:rsid w:val="006A676F"/>
    <w:rsid w:val="006B0598"/>
    <w:rsid w:val="006B07BF"/>
    <w:rsid w:val="006B2FEB"/>
    <w:rsid w:val="006B7324"/>
    <w:rsid w:val="006B7F69"/>
    <w:rsid w:val="006C158E"/>
    <w:rsid w:val="006C1809"/>
    <w:rsid w:val="006C4B27"/>
    <w:rsid w:val="006D0571"/>
    <w:rsid w:val="006D13B1"/>
    <w:rsid w:val="006D3E67"/>
    <w:rsid w:val="006D6E7F"/>
    <w:rsid w:val="006E0809"/>
    <w:rsid w:val="006E1A44"/>
    <w:rsid w:val="006E1E4B"/>
    <w:rsid w:val="006E38DC"/>
    <w:rsid w:val="006E407B"/>
    <w:rsid w:val="006E4FA9"/>
    <w:rsid w:val="006E5879"/>
    <w:rsid w:val="006F0BB7"/>
    <w:rsid w:val="006F2516"/>
    <w:rsid w:val="006F4EA6"/>
    <w:rsid w:val="006F4FC9"/>
    <w:rsid w:val="006F539D"/>
    <w:rsid w:val="006F6D2B"/>
    <w:rsid w:val="006F7080"/>
    <w:rsid w:val="006F782B"/>
    <w:rsid w:val="007012A8"/>
    <w:rsid w:val="00702250"/>
    <w:rsid w:val="007169E1"/>
    <w:rsid w:val="007203F8"/>
    <w:rsid w:val="007220D5"/>
    <w:rsid w:val="00724602"/>
    <w:rsid w:val="00734E97"/>
    <w:rsid w:val="00735C50"/>
    <w:rsid w:val="00741217"/>
    <w:rsid w:val="00741535"/>
    <w:rsid w:val="007418B6"/>
    <w:rsid w:val="00741D14"/>
    <w:rsid w:val="00742F86"/>
    <w:rsid w:val="00743054"/>
    <w:rsid w:val="0074597B"/>
    <w:rsid w:val="00745AB4"/>
    <w:rsid w:val="007523FE"/>
    <w:rsid w:val="0075600E"/>
    <w:rsid w:val="00765EED"/>
    <w:rsid w:val="007709F1"/>
    <w:rsid w:val="00771379"/>
    <w:rsid w:val="00771E17"/>
    <w:rsid w:val="0077204F"/>
    <w:rsid w:val="00772781"/>
    <w:rsid w:val="0077297A"/>
    <w:rsid w:val="00775332"/>
    <w:rsid w:val="00782DEA"/>
    <w:rsid w:val="007847BA"/>
    <w:rsid w:val="00785438"/>
    <w:rsid w:val="0078591F"/>
    <w:rsid w:val="00785EE0"/>
    <w:rsid w:val="007870D3"/>
    <w:rsid w:val="0078726A"/>
    <w:rsid w:val="007903C6"/>
    <w:rsid w:val="00791465"/>
    <w:rsid w:val="00791E3A"/>
    <w:rsid w:val="00794A9A"/>
    <w:rsid w:val="00794C7D"/>
    <w:rsid w:val="00795887"/>
    <w:rsid w:val="007958C9"/>
    <w:rsid w:val="00797068"/>
    <w:rsid w:val="00797477"/>
    <w:rsid w:val="007A037B"/>
    <w:rsid w:val="007A1C0F"/>
    <w:rsid w:val="007A42F7"/>
    <w:rsid w:val="007A4536"/>
    <w:rsid w:val="007A5FCC"/>
    <w:rsid w:val="007A78E3"/>
    <w:rsid w:val="007A7DEB"/>
    <w:rsid w:val="007B07A5"/>
    <w:rsid w:val="007B4922"/>
    <w:rsid w:val="007C0EB1"/>
    <w:rsid w:val="007C30BE"/>
    <w:rsid w:val="007C76B2"/>
    <w:rsid w:val="007D17D1"/>
    <w:rsid w:val="007D4D4C"/>
    <w:rsid w:val="007D59C3"/>
    <w:rsid w:val="007E6266"/>
    <w:rsid w:val="007E7363"/>
    <w:rsid w:val="007F49AE"/>
    <w:rsid w:val="007F63B1"/>
    <w:rsid w:val="007F758C"/>
    <w:rsid w:val="007F7F50"/>
    <w:rsid w:val="008043E3"/>
    <w:rsid w:val="00805891"/>
    <w:rsid w:val="00810D59"/>
    <w:rsid w:val="00815D03"/>
    <w:rsid w:val="00816152"/>
    <w:rsid w:val="00817586"/>
    <w:rsid w:val="00821C90"/>
    <w:rsid w:val="008279DD"/>
    <w:rsid w:val="0083012A"/>
    <w:rsid w:val="008323E0"/>
    <w:rsid w:val="00832AAB"/>
    <w:rsid w:val="008331DD"/>
    <w:rsid w:val="008343BE"/>
    <w:rsid w:val="00834E39"/>
    <w:rsid w:val="00834FFD"/>
    <w:rsid w:val="0084082E"/>
    <w:rsid w:val="00851CA6"/>
    <w:rsid w:val="00851EC0"/>
    <w:rsid w:val="008522F7"/>
    <w:rsid w:val="008525D7"/>
    <w:rsid w:val="00852B5C"/>
    <w:rsid w:val="00853C99"/>
    <w:rsid w:val="008545C0"/>
    <w:rsid w:val="00854D6E"/>
    <w:rsid w:val="00854FC0"/>
    <w:rsid w:val="0085528C"/>
    <w:rsid w:val="00873325"/>
    <w:rsid w:val="0088180F"/>
    <w:rsid w:val="008858B7"/>
    <w:rsid w:val="008962C8"/>
    <w:rsid w:val="00896EA0"/>
    <w:rsid w:val="008A0D13"/>
    <w:rsid w:val="008A110B"/>
    <w:rsid w:val="008A3BD2"/>
    <w:rsid w:val="008A4FA4"/>
    <w:rsid w:val="008A5CE8"/>
    <w:rsid w:val="008B068D"/>
    <w:rsid w:val="008B0A1E"/>
    <w:rsid w:val="008B3F1E"/>
    <w:rsid w:val="008B4B81"/>
    <w:rsid w:val="008C0CE1"/>
    <w:rsid w:val="008C2752"/>
    <w:rsid w:val="008C6D7D"/>
    <w:rsid w:val="008D5C1B"/>
    <w:rsid w:val="008E4505"/>
    <w:rsid w:val="008E5D2E"/>
    <w:rsid w:val="008F04FC"/>
    <w:rsid w:val="008F0E5B"/>
    <w:rsid w:val="008F162F"/>
    <w:rsid w:val="0090226F"/>
    <w:rsid w:val="00902E19"/>
    <w:rsid w:val="00903253"/>
    <w:rsid w:val="00903E9D"/>
    <w:rsid w:val="00904841"/>
    <w:rsid w:val="009065AA"/>
    <w:rsid w:val="009076E5"/>
    <w:rsid w:val="00910D37"/>
    <w:rsid w:val="00915060"/>
    <w:rsid w:val="00916926"/>
    <w:rsid w:val="0092331B"/>
    <w:rsid w:val="009241AE"/>
    <w:rsid w:val="009245AC"/>
    <w:rsid w:val="009260B5"/>
    <w:rsid w:val="009303CD"/>
    <w:rsid w:val="0093042A"/>
    <w:rsid w:val="009314CC"/>
    <w:rsid w:val="0093239C"/>
    <w:rsid w:val="00932592"/>
    <w:rsid w:val="009325E9"/>
    <w:rsid w:val="0093276E"/>
    <w:rsid w:val="00933006"/>
    <w:rsid w:val="00933D7F"/>
    <w:rsid w:val="009368F5"/>
    <w:rsid w:val="00937D14"/>
    <w:rsid w:val="00940843"/>
    <w:rsid w:val="009441A2"/>
    <w:rsid w:val="00950045"/>
    <w:rsid w:val="0095180A"/>
    <w:rsid w:val="0095256C"/>
    <w:rsid w:val="009568FE"/>
    <w:rsid w:val="009569E9"/>
    <w:rsid w:val="00963A96"/>
    <w:rsid w:val="0096586F"/>
    <w:rsid w:val="0096680D"/>
    <w:rsid w:val="00967602"/>
    <w:rsid w:val="009741DB"/>
    <w:rsid w:val="0097507A"/>
    <w:rsid w:val="00977742"/>
    <w:rsid w:val="009827A6"/>
    <w:rsid w:val="00983401"/>
    <w:rsid w:val="0098388F"/>
    <w:rsid w:val="00987CCC"/>
    <w:rsid w:val="009929CD"/>
    <w:rsid w:val="0099386C"/>
    <w:rsid w:val="0099578B"/>
    <w:rsid w:val="009968F1"/>
    <w:rsid w:val="009A0441"/>
    <w:rsid w:val="009A29E2"/>
    <w:rsid w:val="009A2C1A"/>
    <w:rsid w:val="009A32D2"/>
    <w:rsid w:val="009A3990"/>
    <w:rsid w:val="009A4232"/>
    <w:rsid w:val="009B17FE"/>
    <w:rsid w:val="009B2537"/>
    <w:rsid w:val="009B4309"/>
    <w:rsid w:val="009B4D7F"/>
    <w:rsid w:val="009B6B83"/>
    <w:rsid w:val="009B6CA5"/>
    <w:rsid w:val="009C21A0"/>
    <w:rsid w:val="009C21B3"/>
    <w:rsid w:val="009C3DED"/>
    <w:rsid w:val="009C69AD"/>
    <w:rsid w:val="009C6FB3"/>
    <w:rsid w:val="009C756F"/>
    <w:rsid w:val="009C764A"/>
    <w:rsid w:val="009D044E"/>
    <w:rsid w:val="009D263B"/>
    <w:rsid w:val="009D60A1"/>
    <w:rsid w:val="009D6FB2"/>
    <w:rsid w:val="009D727E"/>
    <w:rsid w:val="009D776C"/>
    <w:rsid w:val="009E3027"/>
    <w:rsid w:val="009E33EC"/>
    <w:rsid w:val="009F608D"/>
    <w:rsid w:val="00A00CAC"/>
    <w:rsid w:val="00A0158B"/>
    <w:rsid w:val="00A01B54"/>
    <w:rsid w:val="00A04CD7"/>
    <w:rsid w:val="00A058C1"/>
    <w:rsid w:val="00A1289E"/>
    <w:rsid w:val="00A151AD"/>
    <w:rsid w:val="00A20842"/>
    <w:rsid w:val="00A23638"/>
    <w:rsid w:val="00A24DB5"/>
    <w:rsid w:val="00A26369"/>
    <w:rsid w:val="00A268D2"/>
    <w:rsid w:val="00A269F8"/>
    <w:rsid w:val="00A27875"/>
    <w:rsid w:val="00A32C45"/>
    <w:rsid w:val="00A32F1B"/>
    <w:rsid w:val="00A37028"/>
    <w:rsid w:val="00A37206"/>
    <w:rsid w:val="00A379AA"/>
    <w:rsid w:val="00A41E21"/>
    <w:rsid w:val="00A425B7"/>
    <w:rsid w:val="00A45964"/>
    <w:rsid w:val="00A47B0E"/>
    <w:rsid w:val="00A50F54"/>
    <w:rsid w:val="00A53135"/>
    <w:rsid w:val="00A6065A"/>
    <w:rsid w:val="00A6179C"/>
    <w:rsid w:val="00A63C0C"/>
    <w:rsid w:val="00A64B75"/>
    <w:rsid w:val="00A67771"/>
    <w:rsid w:val="00A716BD"/>
    <w:rsid w:val="00A73472"/>
    <w:rsid w:val="00A741D2"/>
    <w:rsid w:val="00A76099"/>
    <w:rsid w:val="00A76AE7"/>
    <w:rsid w:val="00A84A07"/>
    <w:rsid w:val="00A84F1F"/>
    <w:rsid w:val="00A8540B"/>
    <w:rsid w:val="00A866B8"/>
    <w:rsid w:val="00A92567"/>
    <w:rsid w:val="00A96450"/>
    <w:rsid w:val="00A96BE7"/>
    <w:rsid w:val="00A9797F"/>
    <w:rsid w:val="00AA081B"/>
    <w:rsid w:val="00AA18E4"/>
    <w:rsid w:val="00AA280E"/>
    <w:rsid w:val="00AA2EBF"/>
    <w:rsid w:val="00AA3908"/>
    <w:rsid w:val="00AA500F"/>
    <w:rsid w:val="00AB005F"/>
    <w:rsid w:val="00AB04E1"/>
    <w:rsid w:val="00AB108D"/>
    <w:rsid w:val="00AC14C0"/>
    <w:rsid w:val="00AD0B9D"/>
    <w:rsid w:val="00AD1FFC"/>
    <w:rsid w:val="00AD28F7"/>
    <w:rsid w:val="00AD5D92"/>
    <w:rsid w:val="00AD6A8F"/>
    <w:rsid w:val="00AD71D3"/>
    <w:rsid w:val="00AE34AF"/>
    <w:rsid w:val="00B03C28"/>
    <w:rsid w:val="00B050D4"/>
    <w:rsid w:val="00B06815"/>
    <w:rsid w:val="00B108F5"/>
    <w:rsid w:val="00B12D81"/>
    <w:rsid w:val="00B14FC7"/>
    <w:rsid w:val="00B15511"/>
    <w:rsid w:val="00B16B63"/>
    <w:rsid w:val="00B24FA6"/>
    <w:rsid w:val="00B250F7"/>
    <w:rsid w:val="00B27209"/>
    <w:rsid w:val="00B273E3"/>
    <w:rsid w:val="00B3026A"/>
    <w:rsid w:val="00B30B0C"/>
    <w:rsid w:val="00B31B83"/>
    <w:rsid w:val="00B31C75"/>
    <w:rsid w:val="00B327A1"/>
    <w:rsid w:val="00B32B3B"/>
    <w:rsid w:val="00B343E1"/>
    <w:rsid w:val="00B40262"/>
    <w:rsid w:val="00B4261D"/>
    <w:rsid w:val="00B43DAA"/>
    <w:rsid w:val="00B45EF1"/>
    <w:rsid w:val="00B504FC"/>
    <w:rsid w:val="00B54A74"/>
    <w:rsid w:val="00B54A9E"/>
    <w:rsid w:val="00B5591A"/>
    <w:rsid w:val="00B559AB"/>
    <w:rsid w:val="00B64B93"/>
    <w:rsid w:val="00B67DCE"/>
    <w:rsid w:val="00B723B9"/>
    <w:rsid w:val="00B72D53"/>
    <w:rsid w:val="00B75B86"/>
    <w:rsid w:val="00B75D9D"/>
    <w:rsid w:val="00B75E8C"/>
    <w:rsid w:val="00B77289"/>
    <w:rsid w:val="00B77675"/>
    <w:rsid w:val="00B77E81"/>
    <w:rsid w:val="00B87EED"/>
    <w:rsid w:val="00B92DD1"/>
    <w:rsid w:val="00B93048"/>
    <w:rsid w:val="00B952DC"/>
    <w:rsid w:val="00B9658C"/>
    <w:rsid w:val="00B96AAE"/>
    <w:rsid w:val="00B97608"/>
    <w:rsid w:val="00BA14C4"/>
    <w:rsid w:val="00BA21EA"/>
    <w:rsid w:val="00BA4DA9"/>
    <w:rsid w:val="00BA7AA7"/>
    <w:rsid w:val="00BB032D"/>
    <w:rsid w:val="00BB0719"/>
    <w:rsid w:val="00BB76F2"/>
    <w:rsid w:val="00BC2F8D"/>
    <w:rsid w:val="00BC6D4F"/>
    <w:rsid w:val="00BD011F"/>
    <w:rsid w:val="00BD1935"/>
    <w:rsid w:val="00BD391E"/>
    <w:rsid w:val="00BD45EE"/>
    <w:rsid w:val="00BE4D7F"/>
    <w:rsid w:val="00BE7C2C"/>
    <w:rsid w:val="00BF1BED"/>
    <w:rsid w:val="00BF33C7"/>
    <w:rsid w:val="00C03D36"/>
    <w:rsid w:val="00C04D45"/>
    <w:rsid w:val="00C10913"/>
    <w:rsid w:val="00C11245"/>
    <w:rsid w:val="00C14712"/>
    <w:rsid w:val="00C1602B"/>
    <w:rsid w:val="00C16D62"/>
    <w:rsid w:val="00C20AF5"/>
    <w:rsid w:val="00C24274"/>
    <w:rsid w:val="00C25163"/>
    <w:rsid w:val="00C312EC"/>
    <w:rsid w:val="00C32439"/>
    <w:rsid w:val="00C35D87"/>
    <w:rsid w:val="00C51E11"/>
    <w:rsid w:val="00C5301D"/>
    <w:rsid w:val="00C532FA"/>
    <w:rsid w:val="00C57027"/>
    <w:rsid w:val="00C5791B"/>
    <w:rsid w:val="00C57B31"/>
    <w:rsid w:val="00C61A0A"/>
    <w:rsid w:val="00C640BA"/>
    <w:rsid w:val="00C70DB8"/>
    <w:rsid w:val="00C72954"/>
    <w:rsid w:val="00C72F27"/>
    <w:rsid w:val="00C72FA9"/>
    <w:rsid w:val="00C73D0B"/>
    <w:rsid w:val="00C83667"/>
    <w:rsid w:val="00C863CE"/>
    <w:rsid w:val="00C87F58"/>
    <w:rsid w:val="00C941B3"/>
    <w:rsid w:val="00C94B1E"/>
    <w:rsid w:val="00CA1550"/>
    <w:rsid w:val="00CA215A"/>
    <w:rsid w:val="00CA2992"/>
    <w:rsid w:val="00CA318D"/>
    <w:rsid w:val="00CB18DF"/>
    <w:rsid w:val="00CB1B16"/>
    <w:rsid w:val="00CB2784"/>
    <w:rsid w:val="00CB31C3"/>
    <w:rsid w:val="00CB537A"/>
    <w:rsid w:val="00CC3441"/>
    <w:rsid w:val="00CC3637"/>
    <w:rsid w:val="00CD1028"/>
    <w:rsid w:val="00CD2726"/>
    <w:rsid w:val="00CE4D59"/>
    <w:rsid w:val="00CE6AB0"/>
    <w:rsid w:val="00CE7C60"/>
    <w:rsid w:val="00D02A6A"/>
    <w:rsid w:val="00D043EC"/>
    <w:rsid w:val="00D06BC6"/>
    <w:rsid w:val="00D10F1C"/>
    <w:rsid w:val="00D1560C"/>
    <w:rsid w:val="00D200F9"/>
    <w:rsid w:val="00D2492F"/>
    <w:rsid w:val="00D2535A"/>
    <w:rsid w:val="00D25AC5"/>
    <w:rsid w:val="00D26BE9"/>
    <w:rsid w:val="00D26DED"/>
    <w:rsid w:val="00D27404"/>
    <w:rsid w:val="00D27982"/>
    <w:rsid w:val="00D27F6A"/>
    <w:rsid w:val="00D300E7"/>
    <w:rsid w:val="00D321F1"/>
    <w:rsid w:val="00D33432"/>
    <w:rsid w:val="00D35829"/>
    <w:rsid w:val="00D40EEE"/>
    <w:rsid w:val="00D41CC0"/>
    <w:rsid w:val="00D42B5D"/>
    <w:rsid w:val="00D43F08"/>
    <w:rsid w:val="00D51D4A"/>
    <w:rsid w:val="00D60F06"/>
    <w:rsid w:val="00D62080"/>
    <w:rsid w:val="00D73645"/>
    <w:rsid w:val="00D84644"/>
    <w:rsid w:val="00D84F15"/>
    <w:rsid w:val="00D860AD"/>
    <w:rsid w:val="00D870B9"/>
    <w:rsid w:val="00D87B85"/>
    <w:rsid w:val="00D93A40"/>
    <w:rsid w:val="00D93E10"/>
    <w:rsid w:val="00D948C4"/>
    <w:rsid w:val="00D958B7"/>
    <w:rsid w:val="00D96681"/>
    <w:rsid w:val="00D9689E"/>
    <w:rsid w:val="00DA15C0"/>
    <w:rsid w:val="00DA1ECC"/>
    <w:rsid w:val="00DA3B38"/>
    <w:rsid w:val="00DA57D5"/>
    <w:rsid w:val="00DB2637"/>
    <w:rsid w:val="00DB334E"/>
    <w:rsid w:val="00DB3430"/>
    <w:rsid w:val="00DB3816"/>
    <w:rsid w:val="00DC2633"/>
    <w:rsid w:val="00DC3776"/>
    <w:rsid w:val="00DC52CB"/>
    <w:rsid w:val="00DC66E6"/>
    <w:rsid w:val="00DD0A8E"/>
    <w:rsid w:val="00DD1E15"/>
    <w:rsid w:val="00DD605C"/>
    <w:rsid w:val="00DE0310"/>
    <w:rsid w:val="00DE1455"/>
    <w:rsid w:val="00DE17D0"/>
    <w:rsid w:val="00DE3449"/>
    <w:rsid w:val="00DE6006"/>
    <w:rsid w:val="00DE7B44"/>
    <w:rsid w:val="00DF2410"/>
    <w:rsid w:val="00DF3DC5"/>
    <w:rsid w:val="00DF4EA4"/>
    <w:rsid w:val="00DF6D2D"/>
    <w:rsid w:val="00DF717A"/>
    <w:rsid w:val="00E03AAE"/>
    <w:rsid w:val="00E06C4C"/>
    <w:rsid w:val="00E0749B"/>
    <w:rsid w:val="00E115A1"/>
    <w:rsid w:val="00E129A7"/>
    <w:rsid w:val="00E1416A"/>
    <w:rsid w:val="00E161ED"/>
    <w:rsid w:val="00E20A83"/>
    <w:rsid w:val="00E232FE"/>
    <w:rsid w:val="00E2617C"/>
    <w:rsid w:val="00E2758F"/>
    <w:rsid w:val="00E32E92"/>
    <w:rsid w:val="00E37832"/>
    <w:rsid w:val="00E4305F"/>
    <w:rsid w:val="00E45FBA"/>
    <w:rsid w:val="00E56524"/>
    <w:rsid w:val="00E61DD1"/>
    <w:rsid w:val="00E639D4"/>
    <w:rsid w:val="00E6607B"/>
    <w:rsid w:val="00E661D5"/>
    <w:rsid w:val="00E70183"/>
    <w:rsid w:val="00E70AD1"/>
    <w:rsid w:val="00E713A7"/>
    <w:rsid w:val="00E71B85"/>
    <w:rsid w:val="00E71D23"/>
    <w:rsid w:val="00E72E97"/>
    <w:rsid w:val="00E730C6"/>
    <w:rsid w:val="00E7345F"/>
    <w:rsid w:val="00E8360D"/>
    <w:rsid w:val="00E83764"/>
    <w:rsid w:val="00E863A7"/>
    <w:rsid w:val="00E875FC"/>
    <w:rsid w:val="00E8792F"/>
    <w:rsid w:val="00E92FB4"/>
    <w:rsid w:val="00E93179"/>
    <w:rsid w:val="00E95304"/>
    <w:rsid w:val="00EA4AEC"/>
    <w:rsid w:val="00EA766B"/>
    <w:rsid w:val="00EB0593"/>
    <w:rsid w:val="00EB12B9"/>
    <w:rsid w:val="00EB332F"/>
    <w:rsid w:val="00EB3B02"/>
    <w:rsid w:val="00EB7550"/>
    <w:rsid w:val="00EC290F"/>
    <w:rsid w:val="00EC355B"/>
    <w:rsid w:val="00EC6863"/>
    <w:rsid w:val="00ED413E"/>
    <w:rsid w:val="00ED5078"/>
    <w:rsid w:val="00ED51A7"/>
    <w:rsid w:val="00EE11CE"/>
    <w:rsid w:val="00EE35F3"/>
    <w:rsid w:val="00EE3ECC"/>
    <w:rsid w:val="00EE6E90"/>
    <w:rsid w:val="00EF4E43"/>
    <w:rsid w:val="00EF53A9"/>
    <w:rsid w:val="00EF5B7A"/>
    <w:rsid w:val="00EF7591"/>
    <w:rsid w:val="00F009EC"/>
    <w:rsid w:val="00F0270E"/>
    <w:rsid w:val="00F03EDE"/>
    <w:rsid w:val="00F0476E"/>
    <w:rsid w:val="00F04951"/>
    <w:rsid w:val="00F071FA"/>
    <w:rsid w:val="00F07CC7"/>
    <w:rsid w:val="00F108F0"/>
    <w:rsid w:val="00F10E3F"/>
    <w:rsid w:val="00F11F0A"/>
    <w:rsid w:val="00F15BCF"/>
    <w:rsid w:val="00F258F6"/>
    <w:rsid w:val="00F301AE"/>
    <w:rsid w:val="00F304F6"/>
    <w:rsid w:val="00F30F89"/>
    <w:rsid w:val="00F343A3"/>
    <w:rsid w:val="00F34A91"/>
    <w:rsid w:val="00F35F22"/>
    <w:rsid w:val="00F444C7"/>
    <w:rsid w:val="00F5501E"/>
    <w:rsid w:val="00F55938"/>
    <w:rsid w:val="00F56B94"/>
    <w:rsid w:val="00F608A8"/>
    <w:rsid w:val="00F62340"/>
    <w:rsid w:val="00F62D25"/>
    <w:rsid w:val="00F64965"/>
    <w:rsid w:val="00F65D9D"/>
    <w:rsid w:val="00F67C7C"/>
    <w:rsid w:val="00F71994"/>
    <w:rsid w:val="00F71DA9"/>
    <w:rsid w:val="00F73A3B"/>
    <w:rsid w:val="00F746D9"/>
    <w:rsid w:val="00F82334"/>
    <w:rsid w:val="00F83663"/>
    <w:rsid w:val="00F87784"/>
    <w:rsid w:val="00F92E6A"/>
    <w:rsid w:val="00F93D0F"/>
    <w:rsid w:val="00F94558"/>
    <w:rsid w:val="00F94DB1"/>
    <w:rsid w:val="00F955E9"/>
    <w:rsid w:val="00FA03F7"/>
    <w:rsid w:val="00FA0406"/>
    <w:rsid w:val="00FA0FB9"/>
    <w:rsid w:val="00FA4405"/>
    <w:rsid w:val="00FA7F6E"/>
    <w:rsid w:val="00FB053D"/>
    <w:rsid w:val="00FB1C4D"/>
    <w:rsid w:val="00FB1DFB"/>
    <w:rsid w:val="00FB2602"/>
    <w:rsid w:val="00FB3DE6"/>
    <w:rsid w:val="00FB4C25"/>
    <w:rsid w:val="00FB580E"/>
    <w:rsid w:val="00FC4AA3"/>
    <w:rsid w:val="00FC530B"/>
    <w:rsid w:val="00FC5FD6"/>
    <w:rsid w:val="00FD48CF"/>
    <w:rsid w:val="00FD6F42"/>
    <w:rsid w:val="00FD77BE"/>
    <w:rsid w:val="00FE2681"/>
    <w:rsid w:val="00FE2D55"/>
    <w:rsid w:val="00FE72CC"/>
    <w:rsid w:val="00FF1273"/>
    <w:rsid w:val="00FF1A09"/>
    <w:rsid w:val="00FF71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3DD0B"/>
  <w15:docId w15:val="{2C773F1A-81E3-4FD7-9D68-EEE3BF88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9"/>
    <w:qFormat/>
    <w:rsid w:val="00E71D23"/>
    <w:pPr>
      <w:numPr>
        <w:ilvl w:val="1"/>
      </w:numPr>
    </w:pPr>
  </w:style>
  <w:style w:type="paragraph" w:styleId="Ttulo2">
    <w:name w:val="heading 2"/>
    <w:aliases w:val="IFA3"/>
    <w:basedOn w:val="Ttulo1"/>
    <w:next w:val="Normal"/>
    <w:link w:val="Ttulo2Car"/>
    <w:uiPriority w:val="9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9"/>
    <w:rsid w:val="00E71D23"/>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3"/>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HTMLconformatoprevio">
    <w:name w:val="HTML Preformatted"/>
    <w:basedOn w:val="Normal"/>
    <w:link w:val="HTMLconformatoprevioCar"/>
    <w:uiPriority w:val="99"/>
    <w:unhideWhenUsed/>
    <w:rsid w:val="00124517"/>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124517"/>
    <w:rPr>
      <w:rFonts w:ascii="Consolas" w:hAnsi="Consolas" w:cs="Consolas"/>
      <w:sz w:val="20"/>
      <w:szCs w:val="20"/>
    </w:rPr>
  </w:style>
  <w:style w:type="table" w:customStyle="1" w:styleId="Cuadrculadetablaclara1">
    <w:name w:val="Cuadrícula de tabla clara1"/>
    <w:basedOn w:val="Tablanormal"/>
    <w:uiPriority w:val="40"/>
    <w:rsid w:val="005D5C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8175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5F352D"/>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99"/>
    <w:semiHidden/>
    <w:unhideWhenUsed/>
    <w:rsid w:val="00A058C1"/>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A058C1"/>
    <w:rPr>
      <w:rFonts w:ascii="Calibri" w:eastAsia="Calibri" w:hAnsi="Calibri" w:cs="Times New Roman"/>
    </w:rPr>
  </w:style>
  <w:style w:type="character" w:customStyle="1" w:styleId="DescripcinCar">
    <w:name w:val="Descripción Car"/>
    <w:aliases w:val="Epígrafe 2 Car"/>
    <w:basedOn w:val="Fuentedeprrafopredeter"/>
    <w:link w:val="Descripcin"/>
    <w:uiPriority w:val="99"/>
    <w:locked/>
    <w:rsid w:val="00A058C1"/>
    <w:rPr>
      <w:rFonts w:eastAsiaTheme="majorEastAsia" w:cstheme="minorHAnsi"/>
      <w:b/>
      <w:color w:val="2E74B5" w:themeColor="accent1" w:themeShade="BF"/>
      <w:sz w:val="18"/>
      <w:szCs w:val="20"/>
    </w:rPr>
  </w:style>
  <w:style w:type="paragraph" w:styleId="Descripcin">
    <w:name w:val="caption"/>
    <w:aliases w:val="Epígrafe 2"/>
    <w:basedOn w:val="Ttulo2"/>
    <w:next w:val="Normal"/>
    <w:link w:val="DescripcinCar"/>
    <w:uiPriority w:val="99"/>
    <w:unhideWhenUsed/>
    <w:qFormat/>
    <w:rsid w:val="00A058C1"/>
    <w:pPr>
      <w:numPr>
        <w:ilvl w:val="0"/>
        <w:numId w:val="0"/>
      </w:numPr>
      <w:jc w:val="left"/>
    </w:pPr>
    <w:rPr>
      <w:rFonts w:asciiTheme="minorHAnsi" w:eastAsiaTheme="majorEastAsia" w:hAnsiTheme="minorHAnsi" w:cstheme="minorHAnsi"/>
      <w:color w:val="2E74B5" w:themeColor="accent1" w:themeShade="BF"/>
      <w:sz w:val="18"/>
      <w:szCs w:val="20"/>
    </w:rPr>
  </w:style>
  <w:style w:type="table" w:styleId="Tablaconcuadrculaclara">
    <w:name w:val="Grid Table Light"/>
    <w:basedOn w:val="Tablanormal"/>
    <w:uiPriority w:val="40"/>
    <w:rsid w:val="00D253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37727"/>
  </w:style>
  <w:style w:type="table" w:styleId="Tablaconcuadrcula4-nfasis3">
    <w:name w:val="Grid Table 4 Accent 3"/>
    <w:basedOn w:val="Tablanormal"/>
    <w:uiPriority w:val="49"/>
    <w:rsid w:val="0093259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suntodelcomentario">
    <w:name w:val="annotation subject"/>
    <w:basedOn w:val="Textocomentario"/>
    <w:next w:val="Textocomentario"/>
    <w:link w:val="AsuntodelcomentarioCar"/>
    <w:uiPriority w:val="99"/>
    <w:semiHidden/>
    <w:unhideWhenUsed/>
    <w:rsid w:val="00A32C4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A32C45"/>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27663">
      <w:bodyDiv w:val="1"/>
      <w:marLeft w:val="0"/>
      <w:marRight w:val="0"/>
      <w:marTop w:val="0"/>
      <w:marBottom w:val="0"/>
      <w:divBdr>
        <w:top w:val="none" w:sz="0" w:space="0" w:color="auto"/>
        <w:left w:val="none" w:sz="0" w:space="0" w:color="auto"/>
        <w:bottom w:val="none" w:sz="0" w:space="0" w:color="auto"/>
        <w:right w:val="none" w:sz="0" w:space="0" w:color="auto"/>
      </w:divBdr>
    </w:div>
    <w:div w:id="148060148">
      <w:bodyDiv w:val="1"/>
      <w:marLeft w:val="0"/>
      <w:marRight w:val="0"/>
      <w:marTop w:val="0"/>
      <w:marBottom w:val="0"/>
      <w:divBdr>
        <w:top w:val="none" w:sz="0" w:space="0" w:color="auto"/>
        <w:left w:val="none" w:sz="0" w:space="0" w:color="auto"/>
        <w:bottom w:val="none" w:sz="0" w:space="0" w:color="auto"/>
        <w:right w:val="none" w:sz="0" w:space="0" w:color="auto"/>
      </w:divBdr>
    </w:div>
    <w:div w:id="252668784">
      <w:bodyDiv w:val="1"/>
      <w:marLeft w:val="0"/>
      <w:marRight w:val="0"/>
      <w:marTop w:val="0"/>
      <w:marBottom w:val="0"/>
      <w:divBdr>
        <w:top w:val="none" w:sz="0" w:space="0" w:color="auto"/>
        <w:left w:val="none" w:sz="0" w:space="0" w:color="auto"/>
        <w:bottom w:val="none" w:sz="0" w:space="0" w:color="auto"/>
        <w:right w:val="none" w:sz="0" w:space="0" w:color="auto"/>
      </w:divBdr>
    </w:div>
    <w:div w:id="268125167">
      <w:bodyDiv w:val="1"/>
      <w:marLeft w:val="0"/>
      <w:marRight w:val="0"/>
      <w:marTop w:val="0"/>
      <w:marBottom w:val="0"/>
      <w:divBdr>
        <w:top w:val="none" w:sz="0" w:space="0" w:color="auto"/>
        <w:left w:val="none" w:sz="0" w:space="0" w:color="auto"/>
        <w:bottom w:val="none" w:sz="0" w:space="0" w:color="auto"/>
        <w:right w:val="none" w:sz="0" w:space="0" w:color="auto"/>
      </w:divBdr>
    </w:div>
    <w:div w:id="297880921">
      <w:bodyDiv w:val="1"/>
      <w:marLeft w:val="0"/>
      <w:marRight w:val="0"/>
      <w:marTop w:val="0"/>
      <w:marBottom w:val="0"/>
      <w:divBdr>
        <w:top w:val="none" w:sz="0" w:space="0" w:color="auto"/>
        <w:left w:val="none" w:sz="0" w:space="0" w:color="auto"/>
        <w:bottom w:val="none" w:sz="0" w:space="0" w:color="auto"/>
        <w:right w:val="none" w:sz="0" w:space="0" w:color="auto"/>
      </w:divBdr>
    </w:div>
    <w:div w:id="494154705">
      <w:bodyDiv w:val="1"/>
      <w:marLeft w:val="0"/>
      <w:marRight w:val="0"/>
      <w:marTop w:val="0"/>
      <w:marBottom w:val="0"/>
      <w:divBdr>
        <w:top w:val="none" w:sz="0" w:space="0" w:color="auto"/>
        <w:left w:val="none" w:sz="0" w:space="0" w:color="auto"/>
        <w:bottom w:val="none" w:sz="0" w:space="0" w:color="auto"/>
        <w:right w:val="none" w:sz="0" w:space="0" w:color="auto"/>
      </w:divBdr>
    </w:div>
    <w:div w:id="590355059">
      <w:bodyDiv w:val="1"/>
      <w:marLeft w:val="0"/>
      <w:marRight w:val="0"/>
      <w:marTop w:val="0"/>
      <w:marBottom w:val="0"/>
      <w:divBdr>
        <w:top w:val="none" w:sz="0" w:space="0" w:color="auto"/>
        <w:left w:val="none" w:sz="0" w:space="0" w:color="auto"/>
        <w:bottom w:val="none" w:sz="0" w:space="0" w:color="auto"/>
        <w:right w:val="none" w:sz="0" w:space="0" w:color="auto"/>
      </w:divBdr>
    </w:div>
    <w:div w:id="594938849">
      <w:bodyDiv w:val="1"/>
      <w:marLeft w:val="0"/>
      <w:marRight w:val="0"/>
      <w:marTop w:val="0"/>
      <w:marBottom w:val="0"/>
      <w:divBdr>
        <w:top w:val="none" w:sz="0" w:space="0" w:color="auto"/>
        <w:left w:val="none" w:sz="0" w:space="0" w:color="auto"/>
        <w:bottom w:val="none" w:sz="0" w:space="0" w:color="auto"/>
        <w:right w:val="none" w:sz="0" w:space="0" w:color="auto"/>
      </w:divBdr>
    </w:div>
    <w:div w:id="622199865">
      <w:bodyDiv w:val="1"/>
      <w:marLeft w:val="0"/>
      <w:marRight w:val="0"/>
      <w:marTop w:val="0"/>
      <w:marBottom w:val="0"/>
      <w:divBdr>
        <w:top w:val="none" w:sz="0" w:space="0" w:color="auto"/>
        <w:left w:val="none" w:sz="0" w:space="0" w:color="auto"/>
        <w:bottom w:val="none" w:sz="0" w:space="0" w:color="auto"/>
        <w:right w:val="none" w:sz="0" w:space="0" w:color="auto"/>
      </w:divBdr>
    </w:div>
    <w:div w:id="627053211">
      <w:bodyDiv w:val="1"/>
      <w:marLeft w:val="0"/>
      <w:marRight w:val="0"/>
      <w:marTop w:val="0"/>
      <w:marBottom w:val="0"/>
      <w:divBdr>
        <w:top w:val="none" w:sz="0" w:space="0" w:color="auto"/>
        <w:left w:val="none" w:sz="0" w:space="0" w:color="auto"/>
        <w:bottom w:val="none" w:sz="0" w:space="0" w:color="auto"/>
        <w:right w:val="none" w:sz="0" w:space="0" w:color="auto"/>
      </w:divBdr>
    </w:div>
    <w:div w:id="697509263">
      <w:bodyDiv w:val="1"/>
      <w:marLeft w:val="0"/>
      <w:marRight w:val="0"/>
      <w:marTop w:val="0"/>
      <w:marBottom w:val="0"/>
      <w:divBdr>
        <w:top w:val="none" w:sz="0" w:space="0" w:color="auto"/>
        <w:left w:val="none" w:sz="0" w:space="0" w:color="auto"/>
        <w:bottom w:val="none" w:sz="0" w:space="0" w:color="auto"/>
        <w:right w:val="none" w:sz="0" w:space="0" w:color="auto"/>
      </w:divBdr>
      <w:divsChild>
        <w:div w:id="1065029154">
          <w:marLeft w:val="0"/>
          <w:marRight w:val="0"/>
          <w:marTop w:val="0"/>
          <w:marBottom w:val="0"/>
          <w:divBdr>
            <w:top w:val="none" w:sz="0" w:space="0" w:color="auto"/>
            <w:left w:val="none" w:sz="0" w:space="0" w:color="auto"/>
            <w:bottom w:val="none" w:sz="0" w:space="0" w:color="auto"/>
            <w:right w:val="none" w:sz="0" w:space="0" w:color="auto"/>
          </w:divBdr>
        </w:div>
      </w:divsChild>
    </w:div>
    <w:div w:id="767625525">
      <w:bodyDiv w:val="1"/>
      <w:marLeft w:val="0"/>
      <w:marRight w:val="0"/>
      <w:marTop w:val="0"/>
      <w:marBottom w:val="0"/>
      <w:divBdr>
        <w:top w:val="none" w:sz="0" w:space="0" w:color="auto"/>
        <w:left w:val="none" w:sz="0" w:space="0" w:color="auto"/>
        <w:bottom w:val="none" w:sz="0" w:space="0" w:color="auto"/>
        <w:right w:val="none" w:sz="0" w:space="0" w:color="auto"/>
      </w:divBdr>
    </w:div>
    <w:div w:id="772672218">
      <w:bodyDiv w:val="1"/>
      <w:marLeft w:val="0"/>
      <w:marRight w:val="0"/>
      <w:marTop w:val="0"/>
      <w:marBottom w:val="0"/>
      <w:divBdr>
        <w:top w:val="none" w:sz="0" w:space="0" w:color="auto"/>
        <w:left w:val="none" w:sz="0" w:space="0" w:color="auto"/>
        <w:bottom w:val="none" w:sz="0" w:space="0" w:color="auto"/>
        <w:right w:val="none" w:sz="0" w:space="0" w:color="auto"/>
      </w:divBdr>
    </w:div>
    <w:div w:id="805440374">
      <w:bodyDiv w:val="1"/>
      <w:marLeft w:val="0"/>
      <w:marRight w:val="0"/>
      <w:marTop w:val="0"/>
      <w:marBottom w:val="0"/>
      <w:divBdr>
        <w:top w:val="none" w:sz="0" w:space="0" w:color="auto"/>
        <w:left w:val="none" w:sz="0" w:space="0" w:color="auto"/>
        <w:bottom w:val="none" w:sz="0" w:space="0" w:color="auto"/>
        <w:right w:val="none" w:sz="0" w:space="0" w:color="auto"/>
      </w:divBdr>
    </w:div>
    <w:div w:id="832648946">
      <w:bodyDiv w:val="1"/>
      <w:marLeft w:val="0"/>
      <w:marRight w:val="0"/>
      <w:marTop w:val="0"/>
      <w:marBottom w:val="0"/>
      <w:divBdr>
        <w:top w:val="none" w:sz="0" w:space="0" w:color="auto"/>
        <w:left w:val="none" w:sz="0" w:space="0" w:color="auto"/>
        <w:bottom w:val="none" w:sz="0" w:space="0" w:color="auto"/>
        <w:right w:val="none" w:sz="0" w:space="0" w:color="auto"/>
      </w:divBdr>
    </w:div>
    <w:div w:id="836964476">
      <w:bodyDiv w:val="1"/>
      <w:marLeft w:val="0"/>
      <w:marRight w:val="0"/>
      <w:marTop w:val="0"/>
      <w:marBottom w:val="0"/>
      <w:divBdr>
        <w:top w:val="none" w:sz="0" w:space="0" w:color="auto"/>
        <w:left w:val="none" w:sz="0" w:space="0" w:color="auto"/>
        <w:bottom w:val="none" w:sz="0" w:space="0" w:color="auto"/>
        <w:right w:val="none" w:sz="0" w:space="0" w:color="auto"/>
      </w:divBdr>
    </w:div>
    <w:div w:id="851070576">
      <w:bodyDiv w:val="1"/>
      <w:marLeft w:val="0"/>
      <w:marRight w:val="0"/>
      <w:marTop w:val="0"/>
      <w:marBottom w:val="0"/>
      <w:divBdr>
        <w:top w:val="none" w:sz="0" w:space="0" w:color="auto"/>
        <w:left w:val="none" w:sz="0" w:space="0" w:color="auto"/>
        <w:bottom w:val="none" w:sz="0" w:space="0" w:color="auto"/>
        <w:right w:val="none" w:sz="0" w:space="0" w:color="auto"/>
      </w:divBdr>
    </w:div>
    <w:div w:id="876938112">
      <w:bodyDiv w:val="1"/>
      <w:marLeft w:val="0"/>
      <w:marRight w:val="0"/>
      <w:marTop w:val="0"/>
      <w:marBottom w:val="0"/>
      <w:divBdr>
        <w:top w:val="none" w:sz="0" w:space="0" w:color="auto"/>
        <w:left w:val="none" w:sz="0" w:space="0" w:color="auto"/>
        <w:bottom w:val="none" w:sz="0" w:space="0" w:color="auto"/>
        <w:right w:val="none" w:sz="0" w:space="0" w:color="auto"/>
      </w:divBdr>
    </w:div>
    <w:div w:id="893781597">
      <w:bodyDiv w:val="1"/>
      <w:marLeft w:val="0"/>
      <w:marRight w:val="0"/>
      <w:marTop w:val="0"/>
      <w:marBottom w:val="0"/>
      <w:divBdr>
        <w:top w:val="none" w:sz="0" w:space="0" w:color="auto"/>
        <w:left w:val="none" w:sz="0" w:space="0" w:color="auto"/>
        <w:bottom w:val="none" w:sz="0" w:space="0" w:color="auto"/>
        <w:right w:val="none" w:sz="0" w:space="0" w:color="auto"/>
      </w:divBdr>
    </w:div>
    <w:div w:id="894435645">
      <w:bodyDiv w:val="1"/>
      <w:marLeft w:val="0"/>
      <w:marRight w:val="0"/>
      <w:marTop w:val="0"/>
      <w:marBottom w:val="0"/>
      <w:divBdr>
        <w:top w:val="none" w:sz="0" w:space="0" w:color="auto"/>
        <w:left w:val="none" w:sz="0" w:space="0" w:color="auto"/>
        <w:bottom w:val="none" w:sz="0" w:space="0" w:color="auto"/>
        <w:right w:val="none" w:sz="0" w:space="0" w:color="auto"/>
      </w:divBdr>
    </w:div>
    <w:div w:id="1007513316">
      <w:bodyDiv w:val="1"/>
      <w:marLeft w:val="0"/>
      <w:marRight w:val="0"/>
      <w:marTop w:val="0"/>
      <w:marBottom w:val="0"/>
      <w:divBdr>
        <w:top w:val="none" w:sz="0" w:space="0" w:color="auto"/>
        <w:left w:val="none" w:sz="0" w:space="0" w:color="auto"/>
        <w:bottom w:val="none" w:sz="0" w:space="0" w:color="auto"/>
        <w:right w:val="none" w:sz="0" w:space="0" w:color="auto"/>
      </w:divBdr>
    </w:div>
    <w:div w:id="1027870607">
      <w:bodyDiv w:val="1"/>
      <w:marLeft w:val="0"/>
      <w:marRight w:val="0"/>
      <w:marTop w:val="0"/>
      <w:marBottom w:val="0"/>
      <w:divBdr>
        <w:top w:val="none" w:sz="0" w:space="0" w:color="auto"/>
        <w:left w:val="none" w:sz="0" w:space="0" w:color="auto"/>
        <w:bottom w:val="none" w:sz="0" w:space="0" w:color="auto"/>
        <w:right w:val="none" w:sz="0" w:space="0" w:color="auto"/>
      </w:divBdr>
    </w:div>
    <w:div w:id="1051853547">
      <w:bodyDiv w:val="1"/>
      <w:marLeft w:val="0"/>
      <w:marRight w:val="0"/>
      <w:marTop w:val="0"/>
      <w:marBottom w:val="0"/>
      <w:divBdr>
        <w:top w:val="none" w:sz="0" w:space="0" w:color="auto"/>
        <w:left w:val="none" w:sz="0" w:space="0" w:color="auto"/>
        <w:bottom w:val="none" w:sz="0" w:space="0" w:color="auto"/>
        <w:right w:val="none" w:sz="0" w:space="0" w:color="auto"/>
      </w:divBdr>
    </w:div>
    <w:div w:id="1058013451">
      <w:bodyDiv w:val="1"/>
      <w:marLeft w:val="0"/>
      <w:marRight w:val="0"/>
      <w:marTop w:val="0"/>
      <w:marBottom w:val="0"/>
      <w:divBdr>
        <w:top w:val="none" w:sz="0" w:space="0" w:color="auto"/>
        <w:left w:val="none" w:sz="0" w:space="0" w:color="auto"/>
        <w:bottom w:val="none" w:sz="0" w:space="0" w:color="auto"/>
        <w:right w:val="none" w:sz="0" w:space="0" w:color="auto"/>
      </w:divBdr>
    </w:div>
    <w:div w:id="1206484488">
      <w:bodyDiv w:val="1"/>
      <w:marLeft w:val="0"/>
      <w:marRight w:val="0"/>
      <w:marTop w:val="0"/>
      <w:marBottom w:val="0"/>
      <w:divBdr>
        <w:top w:val="none" w:sz="0" w:space="0" w:color="auto"/>
        <w:left w:val="none" w:sz="0" w:space="0" w:color="auto"/>
        <w:bottom w:val="none" w:sz="0" w:space="0" w:color="auto"/>
        <w:right w:val="none" w:sz="0" w:space="0" w:color="auto"/>
      </w:divBdr>
    </w:div>
    <w:div w:id="1332297303">
      <w:bodyDiv w:val="1"/>
      <w:marLeft w:val="0"/>
      <w:marRight w:val="0"/>
      <w:marTop w:val="0"/>
      <w:marBottom w:val="0"/>
      <w:divBdr>
        <w:top w:val="none" w:sz="0" w:space="0" w:color="auto"/>
        <w:left w:val="none" w:sz="0" w:space="0" w:color="auto"/>
        <w:bottom w:val="none" w:sz="0" w:space="0" w:color="auto"/>
        <w:right w:val="none" w:sz="0" w:space="0" w:color="auto"/>
      </w:divBdr>
    </w:div>
    <w:div w:id="1371613546">
      <w:bodyDiv w:val="1"/>
      <w:marLeft w:val="0"/>
      <w:marRight w:val="0"/>
      <w:marTop w:val="0"/>
      <w:marBottom w:val="0"/>
      <w:divBdr>
        <w:top w:val="none" w:sz="0" w:space="0" w:color="auto"/>
        <w:left w:val="none" w:sz="0" w:space="0" w:color="auto"/>
        <w:bottom w:val="none" w:sz="0" w:space="0" w:color="auto"/>
        <w:right w:val="none" w:sz="0" w:space="0" w:color="auto"/>
      </w:divBdr>
    </w:div>
    <w:div w:id="1418095350">
      <w:bodyDiv w:val="1"/>
      <w:marLeft w:val="0"/>
      <w:marRight w:val="0"/>
      <w:marTop w:val="0"/>
      <w:marBottom w:val="0"/>
      <w:divBdr>
        <w:top w:val="none" w:sz="0" w:space="0" w:color="auto"/>
        <w:left w:val="none" w:sz="0" w:space="0" w:color="auto"/>
        <w:bottom w:val="none" w:sz="0" w:space="0" w:color="auto"/>
        <w:right w:val="none" w:sz="0" w:space="0" w:color="auto"/>
      </w:divBdr>
    </w:div>
    <w:div w:id="1494026445">
      <w:bodyDiv w:val="1"/>
      <w:marLeft w:val="0"/>
      <w:marRight w:val="0"/>
      <w:marTop w:val="0"/>
      <w:marBottom w:val="0"/>
      <w:divBdr>
        <w:top w:val="none" w:sz="0" w:space="0" w:color="auto"/>
        <w:left w:val="none" w:sz="0" w:space="0" w:color="auto"/>
        <w:bottom w:val="none" w:sz="0" w:space="0" w:color="auto"/>
        <w:right w:val="none" w:sz="0" w:space="0" w:color="auto"/>
      </w:divBdr>
    </w:div>
    <w:div w:id="1518497976">
      <w:bodyDiv w:val="1"/>
      <w:marLeft w:val="0"/>
      <w:marRight w:val="0"/>
      <w:marTop w:val="0"/>
      <w:marBottom w:val="0"/>
      <w:divBdr>
        <w:top w:val="none" w:sz="0" w:space="0" w:color="auto"/>
        <w:left w:val="none" w:sz="0" w:space="0" w:color="auto"/>
        <w:bottom w:val="none" w:sz="0" w:space="0" w:color="auto"/>
        <w:right w:val="none" w:sz="0" w:space="0" w:color="auto"/>
      </w:divBdr>
    </w:div>
    <w:div w:id="1532107065">
      <w:bodyDiv w:val="1"/>
      <w:marLeft w:val="0"/>
      <w:marRight w:val="0"/>
      <w:marTop w:val="0"/>
      <w:marBottom w:val="0"/>
      <w:divBdr>
        <w:top w:val="none" w:sz="0" w:space="0" w:color="auto"/>
        <w:left w:val="none" w:sz="0" w:space="0" w:color="auto"/>
        <w:bottom w:val="none" w:sz="0" w:space="0" w:color="auto"/>
        <w:right w:val="none" w:sz="0" w:space="0" w:color="auto"/>
      </w:divBdr>
    </w:div>
    <w:div w:id="1600063692">
      <w:bodyDiv w:val="1"/>
      <w:marLeft w:val="0"/>
      <w:marRight w:val="0"/>
      <w:marTop w:val="0"/>
      <w:marBottom w:val="0"/>
      <w:divBdr>
        <w:top w:val="none" w:sz="0" w:space="0" w:color="auto"/>
        <w:left w:val="none" w:sz="0" w:space="0" w:color="auto"/>
        <w:bottom w:val="none" w:sz="0" w:space="0" w:color="auto"/>
        <w:right w:val="none" w:sz="0" w:space="0" w:color="auto"/>
      </w:divBdr>
    </w:div>
    <w:div w:id="1741323714">
      <w:bodyDiv w:val="1"/>
      <w:marLeft w:val="0"/>
      <w:marRight w:val="0"/>
      <w:marTop w:val="0"/>
      <w:marBottom w:val="0"/>
      <w:divBdr>
        <w:top w:val="none" w:sz="0" w:space="0" w:color="auto"/>
        <w:left w:val="none" w:sz="0" w:space="0" w:color="auto"/>
        <w:bottom w:val="none" w:sz="0" w:space="0" w:color="auto"/>
        <w:right w:val="none" w:sz="0" w:space="0" w:color="auto"/>
      </w:divBdr>
    </w:div>
    <w:div w:id="1793400401">
      <w:bodyDiv w:val="1"/>
      <w:marLeft w:val="0"/>
      <w:marRight w:val="0"/>
      <w:marTop w:val="0"/>
      <w:marBottom w:val="0"/>
      <w:divBdr>
        <w:top w:val="none" w:sz="0" w:space="0" w:color="auto"/>
        <w:left w:val="none" w:sz="0" w:space="0" w:color="auto"/>
        <w:bottom w:val="none" w:sz="0" w:space="0" w:color="auto"/>
        <w:right w:val="none" w:sz="0" w:space="0" w:color="auto"/>
      </w:divBdr>
    </w:div>
    <w:div w:id="19294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jpe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gBz5b7kY6C+oMbVaCTu8DRd73SQOpkcSoyGcK+F/VyQ=</DigestValue>
    </Reference>
    <Reference Type="http://www.w3.org/2000/09/xmldsig#Object" URI="#idOfficeObject">
      <DigestMethod Algorithm="http://www.w3.org/2001/04/xmlenc#sha256"/>
      <DigestValue>tdiwYuX6Epb+PKduwe/oC9SL3QukGDizxKyrxjzE2PI=</DigestValue>
    </Reference>
    <Reference Type="http://uri.etsi.org/01903#SignedProperties" URI="#idSignedProperties">
      <Transforms>
        <Transform Algorithm="http://www.w3.org/TR/2001/REC-xml-c14n-20010315"/>
      </Transforms>
      <DigestMethod Algorithm="http://www.w3.org/2001/04/xmlenc#sha256"/>
      <DigestValue>ssIYSOM+sSlxbv/ziA8jjwb0DaAQgUuvyfFumzdw8Lk=</DigestValue>
    </Reference>
    <Reference Type="http://www.w3.org/2000/09/xmldsig#Object" URI="#idValidSigLnImg">
      <DigestMethod Algorithm="http://www.w3.org/2001/04/xmlenc#sha256"/>
      <DigestValue>181VVsVGEj/HCHoqjeVTA9+nlFPzXfjGTELr3ZGzHFw=</DigestValue>
    </Reference>
    <Reference Type="http://www.w3.org/2000/09/xmldsig#Object" URI="#idInvalidSigLnImg">
      <DigestMethod Algorithm="http://www.w3.org/2001/04/xmlenc#sha256"/>
      <DigestValue>blja10Z6JN4GTN3f/ckDCFjiExSDlAiUntjkIo7irFs=</DigestValue>
    </Reference>
  </SignedInfo>
  <SignatureValue>xNYqyWJAhjr+Jr45D7aN27euBdG4rK9+6eVe6DFR1ePO6loUOw1fokx2cNSfqSLeC0rToZBTDLhO
ItqbNBSvIQqltUqPqrpGp4lGSJLX35jE8Z+ORuq3xC0s8852yPanLJejV5S1ieLa64hZwukvJM8Q
H/9zcA8Ziy4nmi7zj9v78GTaceooSYGxL7+04J7xZq1FT+CQmTE9diSe1v2kODKObGLO/nUVyOK8
/b3p0J3gbwT3FIn+5TfmWKnwbL/7+a5p4/uHUDd17i1F28sx94siIePoTBdfcuLmIIhZCNEmqwYz
72e5gLwZN1Mo86mwWQlqg6CYHF3hSFTevFULlw==</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AbBPAJKSWugpkS87K7ARE4FlGbuB/VCO3wQgjovWuIM=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8vPng9Y6Jo62gMIz9YalEdRoDTcw+Mxq8EbaZzrujBw=</DigestValue>
      </Reference>
      <Reference URI="/word/endnotes.xml?ContentType=application/vnd.openxmlformats-officedocument.wordprocessingml.endnotes+xml">
        <DigestMethod Algorithm="http://www.w3.org/2001/04/xmlenc#sha256"/>
        <DigestValue>iD42Av9FXH/HymTbVx6UK13a/oLjZ8BuXfX4yrCv4zI=</DigestValue>
      </Reference>
      <Reference URI="/word/fontTable.xml?ContentType=application/vnd.openxmlformats-officedocument.wordprocessingml.fontTable+xml">
        <DigestMethod Algorithm="http://www.w3.org/2001/04/xmlenc#sha256"/>
        <DigestValue>MqcwQGWnTsq1mB5SQby8cQvYyjRCFdhu/2nH8wTvjQ0=</DigestValue>
      </Reference>
      <Reference URI="/word/footer1.xml?ContentType=application/vnd.openxmlformats-officedocument.wordprocessingml.footer+xml">
        <DigestMethod Algorithm="http://www.w3.org/2001/04/xmlenc#sha256"/>
        <DigestValue>m1maD2WViAJLEsqhC6eFKZ611sYWxLGRodCCJMUBg6g=</DigestValue>
      </Reference>
      <Reference URI="/word/footer2.xml?ContentType=application/vnd.openxmlformats-officedocument.wordprocessingml.footer+xml">
        <DigestMethod Algorithm="http://www.w3.org/2001/04/xmlenc#sha256"/>
        <DigestValue>57oGSyP5I/WMpLgxMD9dlZTpkMpXZLwp8gN14mGftPM=</DigestValue>
      </Reference>
      <Reference URI="/word/footnotes.xml?ContentType=application/vnd.openxmlformats-officedocument.wordprocessingml.footnotes+xml">
        <DigestMethod Algorithm="http://www.w3.org/2001/04/xmlenc#sha256"/>
        <DigestValue>882aWgXK0D4HPSa3sNViLrZYRVF/H7OFyqUN5ttsy7E=</DigestValue>
      </Reference>
      <Reference URI="/word/media/image1.jpeg?ContentType=image/jpeg">
        <DigestMethod Algorithm="http://www.w3.org/2001/04/xmlenc#sha256"/>
        <DigestValue>FYJ2wammtuWrWRMntCfaGcHgstW4lvJMY826REyDjZs=</DigestValue>
      </Reference>
      <Reference URI="/word/media/image10.emf?ContentType=image/x-emf">
        <DigestMethod Algorithm="http://www.w3.org/2001/04/xmlenc#sha256"/>
        <DigestValue>t71zIUrxRXmmDPIUB0ruBFMCCp9g9wxWOpAJ0KfFhP8=</DigestValue>
      </Reference>
      <Reference URI="/word/media/image11.emf?ContentType=image/x-emf">
        <DigestMethod Algorithm="http://www.w3.org/2001/04/xmlenc#sha256"/>
        <DigestValue>xhYcrvX17Qfu/In+JGdZRSdJG1bm7pK98IaTMR1pWOc=</DigestValue>
      </Reference>
      <Reference URI="/word/media/image2.emf?ContentType=image/x-emf">
        <DigestMethod Algorithm="http://www.w3.org/2001/04/xmlenc#sha256"/>
        <DigestValue>cSkK0aeuj0lXxjqDZK+vNpa0WZCWUQBe3O4BIcHQd5Q=</DigestValue>
      </Reference>
      <Reference URI="/word/media/image3.jpeg?ContentType=image/jpeg">
        <DigestMethod Algorithm="http://www.w3.org/2001/04/xmlenc#sha256"/>
        <DigestValue>2tJ0M2ph+lsd//j9CoBGsYPRAqc6C9Q183RBAXIpxnM=</DigestValue>
      </Reference>
      <Reference URI="/word/media/image4.png?ContentType=image/png">
        <DigestMethod Algorithm="http://www.w3.org/2001/04/xmlenc#sha256"/>
        <DigestValue>4yaHgjc0gz6gaFPYl0/NCrcdJUG+GkBRG57cntTxKiw=</DigestValue>
      </Reference>
      <Reference URI="/word/media/image5.png?ContentType=image/png">
        <DigestMethod Algorithm="http://www.w3.org/2001/04/xmlenc#sha256"/>
        <DigestValue>NZniauONuk2UtKGbSkYwe+9Wu7tc1Yp/7dbp7sBIEIQ=</DigestValue>
      </Reference>
      <Reference URI="/word/media/image6.png?ContentType=image/png">
        <DigestMethod Algorithm="http://www.w3.org/2001/04/xmlenc#sha256"/>
        <DigestValue>qswJy3orenOisolxUqsYiI/c8Te52UXT+Hzo5txv06g=</DigestValue>
      </Reference>
      <Reference URI="/word/media/image7.emf?ContentType=image/x-emf">
        <DigestMethod Algorithm="http://www.w3.org/2001/04/xmlenc#sha256"/>
        <DigestValue>crNWWPJtAMAqD3chiQIwbzjB4CQrbsj/CtlfUo0omzI=</DigestValue>
      </Reference>
      <Reference URI="/word/media/image8.emf?ContentType=image/x-emf">
        <DigestMethod Algorithm="http://www.w3.org/2001/04/xmlenc#sha256"/>
        <DigestValue>73lrKWSn9q8albqjce7OZ3HZN0p/IQsDXtOnATTJpwA=</DigestValue>
      </Reference>
      <Reference URI="/word/media/image9.emf?ContentType=image/x-emf">
        <DigestMethod Algorithm="http://www.w3.org/2001/04/xmlenc#sha256"/>
        <DigestValue>2aj5+ESuxS4pzEnSEIFs1bBKBVuzZg5qUVZsJr/CW/c=</DigestValue>
      </Reference>
      <Reference URI="/word/numbering.xml?ContentType=application/vnd.openxmlformats-officedocument.wordprocessingml.numbering+xml">
        <DigestMethod Algorithm="http://www.w3.org/2001/04/xmlenc#sha256"/>
        <DigestValue>qTeCtWyvcjbjpuDTDpRToSVt0qFYZwtx6RjcBFNvhmk=</DigestValue>
      </Reference>
      <Reference URI="/word/settings.xml?ContentType=application/vnd.openxmlformats-officedocument.wordprocessingml.settings+xml">
        <DigestMethod Algorithm="http://www.w3.org/2001/04/xmlenc#sha256"/>
        <DigestValue>a7eIRoE18Tizsbr905n8sw2iox9lKXuxPBqKp12Ie3s=</DigestValue>
      </Reference>
      <Reference URI="/word/styles.xml?ContentType=application/vnd.openxmlformats-officedocument.wordprocessingml.styles+xml">
        <DigestMethod Algorithm="http://www.w3.org/2001/04/xmlenc#sha256"/>
        <DigestValue>j9+P3eEZlXbbLx5dDJssx6kBJ6je2QX9P3DnUY2dVvs=</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ABn7rXNvujXG9cZ+dyilfI7fttjewPlMOKbypSLSMdc=</DigestValue>
      </Reference>
    </Manifest>
    <SignatureProperties>
      <SignatureProperty Id="idSignatureTime" Target="#idPackageSignature">
        <mdssi:SignatureTime xmlns:mdssi="http://schemas.openxmlformats.org/package/2006/digital-signature">
          <mdssi:Format>YYYY-MM-DDThh:mm:ssTZD</mdssi:Format>
          <mdssi:Value>2020-11-19T17:09:14Z</mdssi:Value>
        </mdssi:SignatureTime>
      </SignatureProperty>
    </SignatureProperties>
  </Object>
  <Object Id="idOfficeObject">
    <SignatureProperties>
      <SignatureProperty Id="idOfficeV1Details" Target="#idPackageSignature">
        <SignatureInfoV1 xmlns="http://schemas.microsoft.com/office/2006/digsig">
          <SetupID>{B3794D6A-C36B-4683-98F7-7A96D1542C88}</SetupID>
          <SignatureText/>
          <SignatureImage>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16.0.13328/21</OfficeVersion>
          <ApplicationVersion>16.0.13328</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2020-11-19T17:09:14Z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DNFgAARAsAACBFTUYAAAEAj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IPd7ZEAIAAFjL2nD4fwAACD3e2RACAABInuZw+H8AAAAAAAAAAAAAAAAAAAAAAAAAwi0y+H8AAAEAAAAAAAAAAAAAAAAAAAAAAAAAAAAAALVqZLxzWQAAAAAAAAAAAAAg3S0y+H8AAOD///8AAAAAkC7GvRACAADYUO9IAAAAAAAAAAAAAAAABgAAAAAAAAAAAAAAAAAAAPxP70jbAAAAOVDvSNsAAAAhFMNw+H8AAAAAAAAAAAAAKAAAAAAAAABq0eRpC98AAFKOuzH4fwAA/E/vSNsAAAAGAAAA+H8AAAAAAAAAAAAAAAAAAAAAAAAAAAAAAAAAAC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AAFjg70jbAAAAWMvacPh/AAAA53HKEAIAAEie5nD4fwAAAAAAAAAAAAAAAAAAAAAAAAEAsDsAAIA/Z18+Nfh/AAAAAAAAAAAAAAAAAAAAAAAA9fhkvHNZAABApnLKEAIAAODg70jbAAAA4GEbzxACAACQLsa9EAIAAADj70gAAAAA4GC2vRACAAAHAAAAAAAAAAAAAAAAAAAAPOLvSNsAAAB54u9I2wAAACEUw3D4fwAAAAAAAAAAAAAAAAAAAAAAALCQcsoQAgAAAACpuxACAAA84u9I2wAAAAcAAAD4fwAAAAAAAAAAAAAAAAAAAAAAAAAAAAAAAAAAD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rHUA/AAAAAAAAAADEM0E/AAAkQgAAyEEkAAAAJAAAAKsdQD8AAAAAAAAAAMQzQT8AACRCAADIQQQAAABzAAAADAAAAAAAAAANAAAAEAAAACkAAAAZAAAAUgAAAHABAAADAAAAEAAAAAcAAAAAAAAAAAAAALwCAAAAAAAABwICIlMAeQBzAHQAZQBtAAAAAAAAAAAAAAAAAAAAAAAAAAAAAAAAAAAAAAAAAAAAAAAAAAAAAAAAAAAAAAAAAAAAAAAAAAAAWAo7AAAAAACyBREAAAAAAEC7K9oQAgAAAAAAAAAAAADADTwAAAAAALIFEQAAAAAAoIZjyxACAAAAAAAAAAAAAPDBes8QAgAA2FD8cPh/AAB9DAGZ//////hosNoQAgAAAQAAAAAAAAAAAAAAEAIAAAAAAAAAAAAAAQAAAAAAAABA0WLaEAIAAAAAAAAAAAAAAAAAAAAAAAAAAAAAAAAAACkAAAAAAAAAfQwBmf/////ADTwAAAAAALIFEQAAAAAAoIZjyxACAAAAAAAAAAAAAPDBes8QAgAA/////xACAAAAAAAAAAAAAAAAAAAAAAAA4GvvSNsA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gAAAAAAAAWMvacPh/AAAAIMY1+H8AAEie5nD4fwAAAAAAAAAAAAAAAAAAAAAAACBjmHP4fwAAtOCvNfh/AAAAAAAAAAAAAAAAAAAAAAAABbtkvHNZAAD0Xz41+H8AAAQAAAAAAAAA9f///wAAAACQLsa9EAIAAEig70gAAAAAAAAAAAAAAAAJAAAAAAAAAAAAAAAAAAAAbJ/vSNsAAACpn+9I2wAAACEUw3D4fwAAAACWc/h/AAAAAAAAAAAAAAAAAAAL3wAAQAAAAAAAAABsn+9I2wAAAAkAAAAQAgAAAAAAAAAAAAAAAAAAAAAAAAAAAAAAAAAAO1Y+NWR2AAgAAAAAJQAAAAwAAAADAAAAGAAAAAwAAAAAAAAAEgAAAAwAAAABAAAAHgAAABgAAAAJAAAAUAAAAPkAAABdAAAAJQAAAAwAAAADAAAAVAAAAMQAAAAKAAAAUAAAAHkAAABcAAAAAQAAAGH3tEFVNbRBCgAAAFAAAAAUAAAATAAAAAAAAAAAAAAAAAAAAP//////////dAAAAEoAdQBhAG4AIABQAGEAYgBsAG8AIABSAG8AZAByAO0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EQBAAAKAAAAYAAAANkAAABsAAAAAQAAAGH3tEFVNbRBCgAAAGAAAAApAAAATAAAAAAAAAAAAAAAAAAAAP//////////oAAAAEoAZQBmAGUAIABTAGUAYwBjAGkA8wBuACAAQwBhAGwAaQBkAGEAZAAgAGQAZQBsACAAQQBpAHIAZQAgAHkAIABFAG0AaQBzAGkAbwBuAGUAcwAAAAQAAAAGAAAABAAAAAYAAAADAAAABgAAAAYAAAAFAAAABQAAAAMAAAAHAAAABwAAAAMAAAAHAAAABgAAAAMAAAADAAAABwAAAAYAAAAHAAAAAwAAAAcAAAAGAAAAAw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MAAAAYAAAADAAAAAAAAAASAAAADAAAAAEAAAAWAAAADAAAAAAAAABUAAAAUAEAAAoAAABwAAAA9wAAAHwAAAABAAAAYfe0QVU1t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Object Id="idInvalidSigLnImg">AQAAAGwAAAAAAAAAAAAAAAEBAAB/AAAAAAAAAAAAAADNFgAARAsAACBFTUYAAAEAt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CAAAAAAAABYy9pw+H8AAAAgxjX4fwAASJ7mcPh/AAAAAAAAAAAAAAAAAAAAAAAAIGOYc/h/AAC04K81+H8AAAAAAAAAAAAAAAAAAAAAAAAFu2S8c1kAAPRfPjX4fwAABAAAAAAAAAD1////AAAAAJAuxr0QAgAASKDvSAAAAAAAAAAAAAAAAAkAAAAAAAAAAAAAAAAAAABsn+9I2wAAAKmf70jbAAAAIRTDcPh/AAAAAJZz+H8AAAAAAAAAAAAAAAAAAAvfAABAAAAAAAAAAGyf70jbAAAACQAAABACAAAAAAAAAAAAAAAAAAAAAAAAAAAAAAAAAAA7Vj41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WODvSNsAAABYy9pw+H8AAADnccoQAgAASJ7mcPh/AAAAAAAAAAAAAAAAAAAAAAAAAQCwOwAAgD9nXz41+H8AAAAAAAAAAAAAAAAAAAAAAAD1+GS8c1kAAECmcsoQAgAA4ODvSNsAAADgYRvPEAIAAJAuxr0QAgAAAOPvSAAAAADgYLa9EAIAAAcAAAAAAAAAAAAAAAAAAAA84u9I2wAAAHni70jbAAAAIRTDcPh/AAAAAAAAAAAAAAAAAAAAAAAAsJByyhACAAAAAKm7EAIAADzi70jbAAAABwAAAPh/AAAAAAAAAAAAAAAAAAAAAAAAAAAAAAAAAAAM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IPd7ZEAIAAFjL2nD4fwAACD3e2RACAABInuZw+H8AAAAAAAAAAAAAAAAAAAAAAAAAwi0y+H8AAAEAAAAAAAAAAAAAAAAAAAAAAAAAAAAAALVqZLxzWQAAAAAAAAAAAAAg3S0y+H8AAOD///8AAAAAkC7GvRACAADYUO9IAAAAAAAAAAAAAAAABgAAAAAAAAAAAAAAAAAAAPxP70jbAAAAOVDvSNsAAAAhFMNw+H8AAAAAAAAAAAAAKAAAAAAAAABq0eRpC98AAFKOuzH4fwAA/E/vSNsAAAAGAAAA+H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qx1APwAAAAAAAAAAxDNBPwAAJEIAAMhBJAAAACQAAACrHUA/AAAAAAAAAADEM0E/AAAkQgAAyEEEAAAAcwAAAAwAAAAAAAAADQAAABAAAAApAAAAGQAAAFIAAABwAQAABAAAABAAAAAHAAAAAAAAAAAAAAC8AgAAAAAAAAcCAiJTAHkAcwB0AGUAbQAAAAAAAAAAAAAAAAAAAAAAAAAAAAAAAAAAAAAAAAAAAAAAAAAAAAAAAAAAAAAAAAAAAAAAAAAAABBQHs8QAgAAMFD8cPh/AABACOHfGAIAAJETIcv/////AQAAAAAAAADQaO9I2wAAAAAAAAAAAAAAAQAAAPh/AACRE8v//////3SzAAAhywEEQAjh3xgCAAAAAAAAAAAAAAEAAAAAAAAAb0z8cPh/AAAwae9I2wAAAJETIcsAAP//AAAAAAAAAAAAAAAAAAAAABAAAAADAQAAQsIAAIIAAAEAAAAAAAAAACr05GkL3wAAggAAAQAAAAA0S/xwAAAAANCNJuEYAgAAPFT8cPh/AAABAAAAAAAAAAAAAAAAAAAAiWnvSNsAAACnVPxw+H8AAAMBAABCwgAAggAAAW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BwEBAQEBCAEBCwEkAQYLAQEBAQMFCAEOBwENCA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H///8FAQEDCwEBAgf6JiEcQOYcAIHdDgEFCQEBEAYHCxcCAQEBAQEBAQEBAQEBAQEBAQEBAQEBAQEBAQEBAQEBAQEBAQEBAQEBAQEBAQEBAQEBAQEBAQEBAQEBAQEBAQEBAQEBAQEBAQEBAQEBAQEBAQEBAQEBAQEBAQEBAQEBAQEBAQEBAQEBAQEBAQEBAQEBAQEBAQEBAQEBAQEBAQEBAQEBAQEBAQEBAQEBAQEBAf///wkBAQsHAQEMHthCBAkDAQINYDDJvpdgBGgBAQEBAQIHBwcHBw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H///8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Yfe0QVU1tEEKAAAAUAAAABQAAABMAAAAAAAAAAAAAAAAAAAA//////////90AAAASgB1AGEAbgAgAFAAYQBiAGwAbwAgAFIAbwBkAHIA7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RAEAAAoAAABgAAAA2QAAAGwAAAABAAAAYfe0QVU1tEEKAAAAYAAAACkAAABMAAAAAAAAAAAAAAAAAAAA//////////+gAAAASgBlAGYAZQAgAFMAZQBjAGMAaQDzAG4AIABDAGEAbABpAGQAYQBkACAAZABlAGwAIABBAGkAcgBlACAAeQAgAEUAbQBpAHMAaQBvAG4AZQBzAAAABAAAAAYAAAAEAAAABgAAAAMAAAAGAAAABgAAAAUAAAAFAAAAAwAAAAcAAAAHAAAAAwAAAAcAAAAGAAAAAwAAAAMAAAAHAAAABgAAAAcAAAADAAAABwAAAAYAAAADAAAAAwAAAAcAAAADAAAABAAAAAYAAAADAAAABQAAAAMAAAAGAAAACQAAAAMAAAAFAAAAAwAAAAcAAAAHAAAABgAAAAU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BIAAAAMAAAAAQAAABYAAAAMAAAAAAAAAFQAAABQAQAACgAAAHAAAAD3AAAAfAAAAAEAAABh97RBVTW0QQ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8E04-4117-4691-B4DA-2C35C815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9116</Words>
  <Characters>50138</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Elizabeth Salinas</cp:lastModifiedBy>
  <cp:revision>2</cp:revision>
  <cp:lastPrinted>2018-10-08T13:36:00Z</cp:lastPrinted>
  <dcterms:created xsi:type="dcterms:W3CDTF">2020-11-03T19:53:00Z</dcterms:created>
  <dcterms:modified xsi:type="dcterms:W3CDTF">2020-11-03T19:53:00Z</dcterms:modified>
</cp:coreProperties>
</file>