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64388" w14:textId="77777777" w:rsidR="00C07655" w:rsidRPr="008059D4" w:rsidRDefault="00C07655" w:rsidP="00612EF2">
      <w:pPr>
        <w:spacing w:line="276" w:lineRule="auto"/>
        <w:rPr>
          <w:rFonts w:asciiTheme="minorHAnsi" w:hAnsiTheme="minorHAnsi" w:cstheme="minorHAnsi"/>
        </w:rPr>
      </w:pPr>
    </w:p>
    <w:p w14:paraId="45196FEE" w14:textId="77777777" w:rsidR="00C07655" w:rsidRPr="008059D4" w:rsidRDefault="00C07655" w:rsidP="00813B2B">
      <w:pPr>
        <w:spacing w:line="276" w:lineRule="auto"/>
        <w:jc w:val="center"/>
        <w:rPr>
          <w:rFonts w:asciiTheme="minorHAnsi" w:hAnsiTheme="minorHAnsi" w:cstheme="minorHAnsi"/>
        </w:rPr>
      </w:pPr>
    </w:p>
    <w:p w14:paraId="7BE7C7C9" w14:textId="77777777"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14:paraId="05E8716B" w14:textId="77777777" w:rsidR="00CE243F" w:rsidRDefault="00CE243F" w:rsidP="00047AD3">
      <w:pPr>
        <w:jc w:val="center"/>
        <w:rPr>
          <w:rFonts w:asciiTheme="minorHAnsi" w:hAnsiTheme="minorHAnsi"/>
          <w:b/>
        </w:rPr>
      </w:pPr>
    </w:p>
    <w:p w14:paraId="4153D20A" w14:textId="77777777" w:rsidR="00CE243F" w:rsidRDefault="00CE243F" w:rsidP="00047AD3">
      <w:pPr>
        <w:jc w:val="center"/>
        <w:rPr>
          <w:rFonts w:asciiTheme="minorHAnsi" w:hAnsiTheme="minorHAnsi"/>
          <w:b/>
        </w:rPr>
      </w:pPr>
    </w:p>
    <w:p w14:paraId="47AD9E00" w14:textId="77777777" w:rsidR="00CE243F" w:rsidRDefault="00CE243F" w:rsidP="00047AD3">
      <w:pPr>
        <w:jc w:val="center"/>
        <w:rPr>
          <w:rFonts w:asciiTheme="minorHAnsi" w:hAnsiTheme="minorHAnsi"/>
          <w:b/>
        </w:rPr>
      </w:pPr>
    </w:p>
    <w:p w14:paraId="6A935411" w14:textId="77777777" w:rsidR="00CE243F" w:rsidRDefault="00CE243F" w:rsidP="00047AD3">
      <w:pPr>
        <w:jc w:val="center"/>
        <w:rPr>
          <w:rFonts w:asciiTheme="minorHAnsi" w:hAnsiTheme="minorHAnsi"/>
          <w:b/>
        </w:rPr>
      </w:pPr>
    </w:p>
    <w:p w14:paraId="310D09DC" w14:textId="77777777" w:rsidR="00CE243F" w:rsidRDefault="00CE243F" w:rsidP="00047AD3">
      <w:pPr>
        <w:jc w:val="center"/>
        <w:rPr>
          <w:rFonts w:asciiTheme="minorHAnsi" w:hAnsiTheme="minorHAnsi"/>
          <w:b/>
        </w:rPr>
      </w:pPr>
    </w:p>
    <w:p w14:paraId="5C401629" w14:textId="77777777" w:rsidR="00CE243F" w:rsidRDefault="00CE243F" w:rsidP="00047AD3">
      <w:pPr>
        <w:jc w:val="center"/>
        <w:rPr>
          <w:rFonts w:asciiTheme="minorHAnsi" w:hAnsiTheme="minorHAnsi"/>
          <w:b/>
        </w:rPr>
      </w:pPr>
    </w:p>
    <w:p w14:paraId="219F098C" w14:textId="77777777" w:rsidR="00CE243F" w:rsidRDefault="00CE243F" w:rsidP="00047AD3">
      <w:pPr>
        <w:jc w:val="center"/>
        <w:rPr>
          <w:rFonts w:asciiTheme="minorHAnsi" w:hAnsiTheme="minorHAnsi"/>
          <w:b/>
        </w:rPr>
      </w:pPr>
    </w:p>
    <w:p w14:paraId="6D3E13DA" w14:textId="77777777" w:rsidR="00CE243F" w:rsidRDefault="00CE243F" w:rsidP="00047AD3">
      <w:pPr>
        <w:jc w:val="center"/>
        <w:rPr>
          <w:rFonts w:asciiTheme="minorHAnsi" w:hAnsiTheme="minorHAnsi"/>
          <w:b/>
        </w:rPr>
      </w:pPr>
    </w:p>
    <w:p w14:paraId="018C83CA" w14:textId="77777777" w:rsidR="00CE243F" w:rsidRDefault="00CE243F" w:rsidP="00047AD3">
      <w:pPr>
        <w:jc w:val="center"/>
        <w:rPr>
          <w:rFonts w:asciiTheme="minorHAnsi" w:hAnsiTheme="minorHAnsi"/>
          <w:b/>
        </w:rPr>
      </w:pPr>
    </w:p>
    <w:p w14:paraId="06A89DF3" w14:textId="77777777" w:rsidR="00CE243F" w:rsidRDefault="00CE243F" w:rsidP="00047AD3">
      <w:pPr>
        <w:jc w:val="center"/>
        <w:rPr>
          <w:rFonts w:asciiTheme="minorHAnsi" w:hAnsiTheme="minorHAnsi"/>
          <w:b/>
        </w:rPr>
      </w:pPr>
    </w:p>
    <w:p w14:paraId="0DC02449" w14:textId="77777777" w:rsidR="00CE243F" w:rsidRDefault="00CE243F" w:rsidP="00047AD3">
      <w:pPr>
        <w:jc w:val="center"/>
        <w:rPr>
          <w:rFonts w:asciiTheme="minorHAnsi" w:hAnsiTheme="minorHAnsi"/>
          <w:b/>
        </w:rPr>
      </w:pPr>
    </w:p>
    <w:p w14:paraId="1F3CBB8D" w14:textId="05D44953" w:rsidR="00F50CFC" w:rsidRDefault="00047AD3" w:rsidP="00047AD3">
      <w:pPr>
        <w:jc w:val="center"/>
        <w:rPr>
          <w:rFonts w:asciiTheme="minorHAnsi" w:hAnsiTheme="minorHAnsi"/>
          <w:b/>
        </w:rPr>
      </w:pPr>
      <w:r w:rsidRPr="00674B58">
        <w:rPr>
          <w:rFonts w:asciiTheme="minorHAnsi" w:hAnsiTheme="minorHAnsi"/>
          <w:b/>
        </w:rPr>
        <w:t xml:space="preserve">INFORME </w:t>
      </w:r>
      <w:r w:rsidR="0096691E">
        <w:rPr>
          <w:rFonts w:asciiTheme="minorHAnsi" w:hAnsiTheme="minorHAnsi"/>
          <w:b/>
        </w:rPr>
        <w:t xml:space="preserve">TÉCNICO </w:t>
      </w:r>
      <w:r w:rsidRPr="00674B58">
        <w:rPr>
          <w:rFonts w:asciiTheme="minorHAnsi" w:hAnsiTheme="minorHAnsi"/>
          <w:b/>
        </w:rPr>
        <w:t xml:space="preserve">DE FISCALIZACIÓN </w:t>
      </w:r>
      <w:bookmarkEnd w:id="0"/>
      <w:bookmarkEnd w:id="1"/>
      <w:bookmarkEnd w:id="2"/>
      <w:bookmarkEnd w:id="3"/>
      <w:r w:rsidR="002E364B">
        <w:rPr>
          <w:rFonts w:asciiTheme="minorHAnsi" w:hAnsiTheme="minorHAnsi"/>
          <w:b/>
        </w:rPr>
        <w:t>AMBIENTAL</w:t>
      </w:r>
    </w:p>
    <w:p w14:paraId="77F3DF2D" w14:textId="77777777" w:rsidR="00047AD3" w:rsidRPr="00674B58" w:rsidRDefault="00047AD3" w:rsidP="00047AD3">
      <w:pPr>
        <w:spacing w:line="276" w:lineRule="auto"/>
        <w:jc w:val="center"/>
        <w:rPr>
          <w:rFonts w:asciiTheme="minorHAnsi" w:hAnsiTheme="minorHAnsi" w:cstheme="minorHAnsi"/>
          <w:b/>
        </w:rPr>
      </w:pPr>
    </w:p>
    <w:p w14:paraId="61C5B449" w14:textId="77777777" w:rsidR="00047AD3" w:rsidRPr="00674B58" w:rsidRDefault="00047AD3" w:rsidP="00047AD3">
      <w:pPr>
        <w:jc w:val="center"/>
        <w:rPr>
          <w:rFonts w:asciiTheme="minorHAnsi" w:hAnsiTheme="minorHAnsi"/>
          <w:b/>
        </w:rPr>
      </w:pPr>
      <w:r w:rsidRPr="00674B58">
        <w:rPr>
          <w:rFonts w:asciiTheme="minorHAnsi" w:hAnsiTheme="minorHAnsi"/>
          <w:b/>
        </w:rPr>
        <w:t>EXAM</w:t>
      </w:r>
      <w:r w:rsidR="00213CD3" w:rsidRPr="00674B58">
        <w:rPr>
          <w:rFonts w:asciiTheme="minorHAnsi" w:hAnsiTheme="minorHAnsi"/>
          <w:b/>
        </w:rPr>
        <w:t>E</w:t>
      </w:r>
      <w:r w:rsidRPr="00674B58">
        <w:rPr>
          <w:rFonts w:asciiTheme="minorHAnsi" w:hAnsiTheme="minorHAnsi"/>
          <w:b/>
        </w:rPr>
        <w:t>N DE LA INFORMACIÓN</w:t>
      </w:r>
    </w:p>
    <w:p w14:paraId="78A246EF" w14:textId="77777777" w:rsidR="00047AD3" w:rsidRPr="00674B58" w:rsidRDefault="00047AD3" w:rsidP="00047AD3">
      <w:pPr>
        <w:spacing w:line="276" w:lineRule="auto"/>
        <w:jc w:val="center"/>
        <w:rPr>
          <w:rFonts w:asciiTheme="minorHAnsi" w:hAnsiTheme="minorHAnsi" w:cstheme="minorHAnsi"/>
          <w:b/>
        </w:rPr>
      </w:pPr>
    </w:p>
    <w:p w14:paraId="048826AE" w14:textId="201ED727" w:rsidR="00F8546F" w:rsidRDefault="00F50CFC" w:rsidP="00C8498F">
      <w:pPr>
        <w:tabs>
          <w:tab w:val="left" w:pos="705"/>
          <w:tab w:val="center" w:pos="4986"/>
        </w:tabs>
        <w:spacing w:line="276" w:lineRule="auto"/>
        <w:jc w:val="center"/>
        <w:rPr>
          <w:rFonts w:asciiTheme="minorHAnsi" w:hAnsiTheme="minorHAnsi" w:cstheme="minorHAnsi"/>
          <w:b/>
        </w:rPr>
      </w:pPr>
      <w:r w:rsidRPr="008512EA">
        <w:rPr>
          <w:rFonts w:asciiTheme="minorHAnsi" w:hAnsiTheme="minorHAnsi" w:cstheme="minorHAnsi"/>
          <w:b/>
        </w:rPr>
        <w:t>“</w:t>
      </w:r>
      <w:r w:rsidR="00E46E45">
        <w:rPr>
          <w:rFonts w:asciiTheme="minorHAnsi" w:hAnsiTheme="minorHAnsi" w:cstheme="minorHAnsi"/>
          <w:b/>
        </w:rPr>
        <w:t>MODIFICACIÓN</w:t>
      </w:r>
      <w:r w:rsidR="00FA4C97">
        <w:rPr>
          <w:rFonts w:asciiTheme="minorHAnsi" w:hAnsiTheme="minorHAnsi" w:cstheme="minorHAnsi"/>
          <w:b/>
        </w:rPr>
        <w:t xml:space="preserve"> DE METODOLOGÍA DE BALANCES DE MASA DE ARSÉNICO Y AZUFRE</w:t>
      </w:r>
      <w:r w:rsidR="00AF71CD" w:rsidRPr="008512EA">
        <w:rPr>
          <w:rFonts w:asciiTheme="minorHAnsi" w:hAnsiTheme="minorHAnsi" w:cstheme="minorHAnsi"/>
          <w:b/>
        </w:rPr>
        <w:t>”</w:t>
      </w:r>
    </w:p>
    <w:p w14:paraId="3E9F8072" w14:textId="77777777" w:rsidR="00A65B9D" w:rsidRDefault="00A65B9D" w:rsidP="00A65B9D">
      <w:pPr>
        <w:spacing w:line="276" w:lineRule="auto"/>
        <w:jc w:val="center"/>
        <w:rPr>
          <w:rFonts w:asciiTheme="minorHAnsi" w:hAnsiTheme="minorHAnsi" w:cstheme="minorHAnsi"/>
          <w:b/>
          <w:sz w:val="24"/>
          <w:szCs w:val="24"/>
        </w:rPr>
      </w:pPr>
    </w:p>
    <w:p w14:paraId="3C9287B8" w14:textId="6F39A1D1" w:rsidR="00A65B9D" w:rsidRPr="00A65B9D" w:rsidRDefault="00A65B9D" w:rsidP="00A65B9D">
      <w:pPr>
        <w:spacing w:line="276" w:lineRule="auto"/>
        <w:jc w:val="center"/>
        <w:rPr>
          <w:rFonts w:asciiTheme="minorHAnsi" w:hAnsiTheme="minorHAnsi" w:cstheme="minorHAnsi"/>
          <w:b/>
        </w:rPr>
      </w:pPr>
      <w:r w:rsidRPr="00A65B9D">
        <w:rPr>
          <w:rFonts w:asciiTheme="minorHAnsi" w:hAnsiTheme="minorHAnsi" w:cstheme="minorHAnsi"/>
          <w:b/>
        </w:rPr>
        <w:t xml:space="preserve">UNIDAD FISCALIZABLE: </w:t>
      </w:r>
      <w:r w:rsidR="00CC3AE6">
        <w:rPr>
          <w:rFonts w:asciiTheme="minorHAnsi" w:hAnsiTheme="minorHAnsi" w:cstheme="minorHAnsi"/>
          <w:b/>
        </w:rPr>
        <w:t xml:space="preserve">FUNDICIÓN </w:t>
      </w:r>
      <w:r w:rsidR="00263F30">
        <w:rPr>
          <w:rFonts w:asciiTheme="minorHAnsi" w:hAnsiTheme="minorHAnsi" w:cstheme="minorHAnsi"/>
          <w:b/>
        </w:rPr>
        <w:t>HERN</w:t>
      </w:r>
      <w:r w:rsidR="00BE36F3" w:rsidRPr="00BE36F3">
        <w:rPr>
          <w:rFonts w:asciiTheme="minorHAnsi" w:hAnsiTheme="minorHAnsi" w:cstheme="minorHAnsi"/>
          <w:b/>
        </w:rPr>
        <w:t>Á</w:t>
      </w:r>
      <w:r w:rsidR="00263F30">
        <w:rPr>
          <w:rFonts w:asciiTheme="minorHAnsi" w:hAnsiTheme="minorHAnsi" w:cstheme="minorHAnsi"/>
          <w:b/>
        </w:rPr>
        <w:t>N VIDELA LIRA</w:t>
      </w:r>
    </w:p>
    <w:p w14:paraId="5183F0C5" w14:textId="77777777" w:rsidR="004C2DCA" w:rsidRPr="00092640" w:rsidRDefault="004C2DCA" w:rsidP="00067DD5">
      <w:pPr>
        <w:spacing w:line="276" w:lineRule="auto"/>
        <w:rPr>
          <w:rFonts w:asciiTheme="minorHAnsi" w:hAnsiTheme="minorHAnsi" w:cstheme="minorHAnsi"/>
        </w:rPr>
      </w:pPr>
    </w:p>
    <w:p w14:paraId="3B850469" w14:textId="282013C1" w:rsidR="00483EBA" w:rsidRPr="00B674B1" w:rsidRDefault="00B674B1" w:rsidP="00047AD3">
      <w:pPr>
        <w:spacing w:line="276" w:lineRule="auto"/>
        <w:jc w:val="center"/>
        <w:rPr>
          <w:rFonts w:asciiTheme="minorHAnsi" w:hAnsiTheme="minorHAnsi" w:cstheme="minorHAnsi"/>
          <w:b/>
        </w:rPr>
      </w:pPr>
      <w:r w:rsidRPr="002E50EB">
        <w:rPr>
          <w:rFonts w:asciiTheme="minorHAnsi" w:hAnsiTheme="minorHAnsi" w:cstheme="minorHAnsi"/>
          <w:b/>
        </w:rPr>
        <w:t>DFZ-20</w:t>
      </w:r>
      <w:r w:rsidR="001A2AF3" w:rsidRPr="002E50EB">
        <w:rPr>
          <w:rFonts w:asciiTheme="minorHAnsi" w:hAnsiTheme="minorHAnsi" w:cstheme="minorHAnsi"/>
          <w:b/>
        </w:rPr>
        <w:t>21</w:t>
      </w:r>
      <w:r w:rsidRPr="002E50EB">
        <w:rPr>
          <w:rFonts w:asciiTheme="minorHAnsi" w:hAnsiTheme="minorHAnsi" w:cstheme="minorHAnsi"/>
          <w:b/>
        </w:rPr>
        <w:t>-</w:t>
      </w:r>
      <w:r w:rsidR="00524C78">
        <w:rPr>
          <w:rFonts w:asciiTheme="minorHAnsi" w:hAnsiTheme="minorHAnsi" w:cstheme="minorHAnsi"/>
          <w:b/>
        </w:rPr>
        <w:t>972</w:t>
      </w:r>
      <w:r w:rsidRPr="002E50EB">
        <w:rPr>
          <w:rFonts w:asciiTheme="minorHAnsi" w:hAnsiTheme="minorHAnsi" w:cstheme="minorHAnsi"/>
          <w:b/>
        </w:rPr>
        <w:t>-</w:t>
      </w:r>
      <w:r w:rsidR="001A2AF3" w:rsidRPr="002E50EB">
        <w:rPr>
          <w:rFonts w:asciiTheme="minorHAnsi" w:hAnsiTheme="minorHAnsi" w:cstheme="minorHAnsi"/>
          <w:b/>
        </w:rPr>
        <w:t>II</w:t>
      </w:r>
      <w:r w:rsidR="00263F30">
        <w:rPr>
          <w:rFonts w:asciiTheme="minorHAnsi" w:hAnsiTheme="minorHAnsi" w:cstheme="minorHAnsi"/>
          <w:b/>
        </w:rPr>
        <w:t>I</w:t>
      </w:r>
      <w:r w:rsidRPr="002E50EB">
        <w:rPr>
          <w:rFonts w:asciiTheme="minorHAnsi" w:hAnsiTheme="minorHAnsi" w:cstheme="minorHAnsi"/>
          <w:b/>
        </w:rPr>
        <w:t>-NE</w:t>
      </w:r>
    </w:p>
    <w:p w14:paraId="1F952905" w14:textId="77777777" w:rsidR="00995E06" w:rsidRPr="00C20885" w:rsidRDefault="00995E06" w:rsidP="00047AD3">
      <w:pPr>
        <w:spacing w:line="276" w:lineRule="auto"/>
        <w:jc w:val="center"/>
        <w:rPr>
          <w:rFonts w:asciiTheme="minorHAnsi" w:hAnsiTheme="minorHAnsi" w:cstheme="minorHAnsi"/>
          <w:b/>
          <w:sz w:val="24"/>
          <w:szCs w:val="24"/>
        </w:rPr>
      </w:pPr>
    </w:p>
    <w:tbl>
      <w:tblPr>
        <w:tblpPr w:leftFromText="141" w:rightFromText="141" w:vertAnchor="text" w:tblpXSpec="center" w:tblpY="1"/>
        <w:tblOverlap w:val="never"/>
        <w:tblW w:w="5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8C38D6" w:rsidRPr="008C38D6" w14:paraId="79EA5622" w14:textId="77777777" w:rsidTr="001E1769">
        <w:trPr>
          <w:trHeight w:val="567"/>
        </w:trPr>
        <w:tc>
          <w:tcPr>
            <w:tcW w:w="1210" w:type="dxa"/>
            <w:shd w:val="clear" w:color="auto" w:fill="D9D9D9" w:themeFill="background1" w:themeFillShade="D9"/>
            <w:vAlign w:val="center"/>
          </w:tcPr>
          <w:p w14:paraId="38537344" w14:textId="77777777" w:rsidR="008C38D6" w:rsidRPr="00FA4C97" w:rsidRDefault="008C38D6" w:rsidP="008C38D6">
            <w:pPr>
              <w:spacing w:line="276" w:lineRule="auto"/>
              <w:jc w:val="center"/>
              <w:rPr>
                <w:rFonts w:asciiTheme="minorHAnsi" w:hAnsiTheme="minorHAnsi" w:cstheme="minorHAnsi"/>
                <w:b/>
                <w:sz w:val="18"/>
                <w:szCs w:val="18"/>
                <w:highlight w:val="yellow"/>
              </w:rPr>
            </w:pPr>
            <w:bookmarkStart w:id="4" w:name="_Toc205640089"/>
          </w:p>
        </w:tc>
        <w:tc>
          <w:tcPr>
            <w:tcW w:w="2116" w:type="dxa"/>
            <w:shd w:val="clear" w:color="auto" w:fill="D9D9D9" w:themeFill="background1" w:themeFillShade="D9"/>
            <w:vAlign w:val="center"/>
          </w:tcPr>
          <w:p w14:paraId="7479D85C" w14:textId="77777777" w:rsidR="008C38D6" w:rsidRPr="008C38D6" w:rsidRDefault="008C38D6" w:rsidP="008C38D6">
            <w:pPr>
              <w:spacing w:line="276" w:lineRule="auto"/>
              <w:jc w:val="center"/>
              <w:rPr>
                <w:rFonts w:asciiTheme="minorHAnsi" w:hAnsiTheme="minorHAnsi" w:cstheme="minorHAnsi"/>
                <w:b/>
                <w:sz w:val="18"/>
                <w:szCs w:val="18"/>
                <w:highlight w:val="yellow"/>
                <w:lang w:val="es-ES_tradnl"/>
              </w:rPr>
            </w:pPr>
            <w:r w:rsidRPr="008C38D6">
              <w:rPr>
                <w:rFonts w:asciiTheme="minorHAnsi" w:hAnsiTheme="minorHAnsi" w:cstheme="minorHAnsi"/>
                <w:b/>
                <w:sz w:val="18"/>
                <w:szCs w:val="18"/>
                <w:lang w:val="es-ES_tradnl"/>
              </w:rPr>
              <w:t>Nombre</w:t>
            </w:r>
          </w:p>
        </w:tc>
        <w:tc>
          <w:tcPr>
            <w:tcW w:w="2662" w:type="dxa"/>
            <w:shd w:val="clear" w:color="auto" w:fill="D9D9D9" w:themeFill="background1" w:themeFillShade="D9"/>
            <w:vAlign w:val="center"/>
          </w:tcPr>
          <w:p w14:paraId="016E2767" w14:textId="77777777" w:rsidR="008C38D6" w:rsidRPr="008C38D6" w:rsidRDefault="008C38D6" w:rsidP="008C38D6">
            <w:pPr>
              <w:spacing w:line="276" w:lineRule="auto"/>
              <w:jc w:val="center"/>
              <w:rPr>
                <w:rFonts w:asciiTheme="minorHAnsi" w:hAnsiTheme="minorHAnsi" w:cstheme="minorHAnsi"/>
                <w:b/>
                <w:sz w:val="18"/>
                <w:szCs w:val="18"/>
                <w:highlight w:val="yellow"/>
                <w:lang w:val="es-ES_tradnl"/>
              </w:rPr>
            </w:pPr>
            <w:r w:rsidRPr="008C38D6">
              <w:rPr>
                <w:rFonts w:asciiTheme="minorHAnsi" w:hAnsiTheme="minorHAnsi" w:cstheme="minorHAnsi"/>
                <w:b/>
                <w:sz w:val="18"/>
                <w:szCs w:val="18"/>
                <w:lang w:val="es-ES_tradnl"/>
              </w:rPr>
              <w:t>Firma</w:t>
            </w:r>
          </w:p>
        </w:tc>
      </w:tr>
      <w:tr w:rsidR="008C38D6" w:rsidRPr="008C38D6" w14:paraId="448D4768" w14:textId="77777777" w:rsidTr="001E1769">
        <w:trPr>
          <w:trHeight w:val="567"/>
        </w:trPr>
        <w:tc>
          <w:tcPr>
            <w:tcW w:w="1210" w:type="dxa"/>
            <w:vAlign w:val="center"/>
          </w:tcPr>
          <w:p w14:paraId="2DF74DA4" w14:textId="77777777" w:rsidR="008C38D6" w:rsidRPr="008C38D6" w:rsidRDefault="008C38D6" w:rsidP="008C38D6">
            <w:pPr>
              <w:spacing w:line="276" w:lineRule="auto"/>
              <w:jc w:val="center"/>
              <w:rPr>
                <w:rFonts w:asciiTheme="minorHAnsi" w:hAnsiTheme="minorHAnsi" w:cstheme="minorHAnsi"/>
                <w:sz w:val="18"/>
                <w:szCs w:val="18"/>
                <w:lang w:val="es-ES_tradnl"/>
              </w:rPr>
            </w:pPr>
            <w:r w:rsidRPr="008C38D6">
              <w:rPr>
                <w:rFonts w:asciiTheme="minorHAnsi" w:hAnsiTheme="minorHAnsi" w:cstheme="minorHAnsi"/>
                <w:sz w:val="18"/>
                <w:szCs w:val="18"/>
                <w:lang w:val="es-ES_tradnl"/>
              </w:rPr>
              <w:t>Aprobado</w:t>
            </w:r>
          </w:p>
        </w:tc>
        <w:tc>
          <w:tcPr>
            <w:tcW w:w="2116" w:type="dxa"/>
            <w:vAlign w:val="center"/>
          </w:tcPr>
          <w:p w14:paraId="036A5231" w14:textId="60BEB3C3" w:rsidR="008C38D6" w:rsidRPr="008C38D6" w:rsidRDefault="005C4658" w:rsidP="008C38D6">
            <w:pPr>
              <w:spacing w:line="276" w:lineRule="auto"/>
              <w:jc w:val="center"/>
              <w:rPr>
                <w:rFonts w:asciiTheme="minorHAnsi" w:hAnsiTheme="minorHAnsi" w:cstheme="minorHAnsi"/>
                <w:sz w:val="18"/>
                <w:szCs w:val="18"/>
                <w:lang w:val="es-ES_tradnl"/>
              </w:rPr>
            </w:pPr>
            <w:r w:rsidRPr="000A1B9F">
              <w:rPr>
                <w:rFonts w:ascii="Calibri" w:hAnsi="Calibri" w:cs="Calibri"/>
                <w:bCs/>
                <w:sz w:val="18"/>
                <w:szCs w:val="18"/>
                <w:lang w:val="es-ES_tradnl"/>
              </w:rPr>
              <w:t>Juan Pablo Rodríguez F.</w:t>
            </w:r>
          </w:p>
        </w:tc>
        <w:tc>
          <w:tcPr>
            <w:tcW w:w="2662" w:type="dxa"/>
            <w:vAlign w:val="center"/>
          </w:tcPr>
          <w:p w14:paraId="20DFCB77" w14:textId="03938AF2" w:rsidR="008C38D6" w:rsidRPr="008C38D6" w:rsidRDefault="004862AF" w:rsidP="008C38D6">
            <w:pPr>
              <w:spacing w:line="276" w:lineRule="auto"/>
              <w:jc w:val="center"/>
              <w:rPr>
                <w:rFonts w:asciiTheme="minorHAnsi" w:hAnsiTheme="minorHAnsi" w:cs="Calibri"/>
                <w:sz w:val="18"/>
                <w:szCs w:val="18"/>
                <w:lang w:val="es-ES_tradnl"/>
              </w:rPr>
            </w:pPr>
            <w:r>
              <w:rPr>
                <w:rFonts w:asciiTheme="minorHAnsi" w:hAnsiTheme="minorHAnsi" w:cs="Calibri"/>
                <w:noProof/>
                <w:sz w:val="18"/>
                <w:szCs w:val="18"/>
                <w:lang w:eastAsia="es-CL"/>
              </w:rPr>
              <w:drawing>
                <wp:inline distT="0" distB="0" distL="0" distR="0" wp14:anchorId="4E461318" wp14:editId="5DE68462">
                  <wp:extent cx="1543050" cy="5943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informe jp.png"/>
                          <pic:cNvPicPr/>
                        </pic:nvPicPr>
                        <pic:blipFill>
                          <a:blip r:embed="rId12">
                            <a:extLst>
                              <a:ext uri="{28A0092B-C50C-407E-A947-70E740481C1C}">
                                <a14:useLocalDpi xmlns:a14="http://schemas.microsoft.com/office/drawing/2010/main" val="0"/>
                              </a:ext>
                            </a:extLst>
                          </a:blip>
                          <a:stretch>
                            <a:fillRect/>
                          </a:stretch>
                        </pic:blipFill>
                        <pic:spPr>
                          <a:xfrm>
                            <a:off x="0" y="0"/>
                            <a:ext cx="1571790" cy="605430"/>
                          </a:xfrm>
                          <a:prstGeom prst="rect">
                            <a:avLst/>
                          </a:prstGeom>
                        </pic:spPr>
                      </pic:pic>
                    </a:graphicData>
                  </a:graphic>
                </wp:inline>
              </w:drawing>
            </w:r>
          </w:p>
        </w:tc>
      </w:tr>
      <w:tr w:rsidR="008C38D6" w:rsidRPr="008C38D6" w14:paraId="1E252EDD" w14:textId="77777777" w:rsidTr="001E1769">
        <w:trPr>
          <w:trHeight w:val="567"/>
        </w:trPr>
        <w:tc>
          <w:tcPr>
            <w:tcW w:w="1210" w:type="dxa"/>
            <w:vAlign w:val="center"/>
          </w:tcPr>
          <w:p w14:paraId="7AF93CF1" w14:textId="77777777" w:rsidR="008C38D6" w:rsidRPr="008C38D6" w:rsidRDefault="008C38D6" w:rsidP="008C38D6">
            <w:pPr>
              <w:spacing w:line="276" w:lineRule="auto"/>
              <w:jc w:val="center"/>
              <w:rPr>
                <w:rFonts w:asciiTheme="minorHAnsi" w:hAnsiTheme="minorHAnsi" w:cstheme="minorHAnsi"/>
                <w:sz w:val="18"/>
                <w:szCs w:val="18"/>
                <w:lang w:val="es-ES_tradnl"/>
              </w:rPr>
            </w:pPr>
            <w:r w:rsidRPr="008C38D6">
              <w:rPr>
                <w:rFonts w:asciiTheme="minorHAnsi" w:hAnsiTheme="minorHAnsi" w:cstheme="minorHAnsi"/>
                <w:sz w:val="18"/>
                <w:szCs w:val="18"/>
                <w:lang w:val="es-ES_tradnl"/>
              </w:rPr>
              <w:t>Elaborado</w:t>
            </w:r>
          </w:p>
        </w:tc>
        <w:tc>
          <w:tcPr>
            <w:tcW w:w="2116" w:type="dxa"/>
            <w:vAlign w:val="center"/>
          </w:tcPr>
          <w:p w14:paraId="46A3D36D" w14:textId="310AF6CD" w:rsidR="008C38D6" w:rsidRPr="008C38D6" w:rsidRDefault="008C38D6" w:rsidP="008C38D6">
            <w:pPr>
              <w:spacing w:line="276" w:lineRule="auto"/>
              <w:jc w:val="center"/>
              <w:rPr>
                <w:rFonts w:asciiTheme="minorHAnsi" w:hAnsiTheme="minorHAnsi" w:cstheme="minorHAnsi"/>
                <w:sz w:val="18"/>
                <w:szCs w:val="18"/>
                <w:lang w:val="es-ES_tradnl"/>
              </w:rPr>
            </w:pPr>
            <w:r w:rsidRPr="008C38D6">
              <w:rPr>
                <w:rFonts w:asciiTheme="minorHAnsi" w:hAnsiTheme="minorHAnsi" w:cstheme="minorHAnsi"/>
                <w:sz w:val="18"/>
                <w:szCs w:val="18"/>
                <w:lang w:val="es-ES_tradnl"/>
              </w:rPr>
              <w:t>Elizabeth Salinas D.</w:t>
            </w:r>
          </w:p>
        </w:tc>
        <w:tc>
          <w:tcPr>
            <w:tcW w:w="2662" w:type="dxa"/>
            <w:vAlign w:val="center"/>
          </w:tcPr>
          <w:p w14:paraId="15F2C967" w14:textId="2C2942FE" w:rsidR="008C38D6" w:rsidRPr="008C38D6" w:rsidRDefault="00700B5B" w:rsidP="008C38D6">
            <w:pPr>
              <w:spacing w:line="276" w:lineRule="auto"/>
              <w:jc w:val="center"/>
              <w:rPr>
                <w:rFonts w:asciiTheme="minorHAnsi" w:hAnsiTheme="minorHAnsi" w:cs="Calibri"/>
                <w:sz w:val="18"/>
                <w:szCs w:val="18"/>
              </w:rPr>
            </w:pPr>
            <w:r>
              <w:rPr>
                <w:rFonts w:ascii="Calibri" w:hAnsi="Calibri" w:cs="Calibri"/>
                <w:b/>
                <w:noProof/>
                <w:sz w:val="28"/>
                <w:szCs w:val="32"/>
                <w:lang w:eastAsia="es-CL"/>
              </w:rPr>
              <w:drawing>
                <wp:anchor distT="0" distB="0" distL="114300" distR="114300" simplePos="0" relativeHeight="251659264" behindDoc="0" locked="0" layoutInCell="1" allowOverlap="1" wp14:anchorId="63F02AB2" wp14:editId="622447CD">
                  <wp:simplePos x="0" y="0"/>
                  <wp:positionH relativeFrom="column">
                    <wp:posOffset>206375</wp:posOffset>
                  </wp:positionH>
                  <wp:positionV relativeFrom="paragraph">
                    <wp:posOffset>76200</wp:posOffset>
                  </wp:positionV>
                  <wp:extent cx="496570" cy="314325"/>
                  <wp:effectExtent l="0" t="0" r="0" b="9525"/>
                  <wp:wrapNone/>
                  <wp:docPr id="4" name="Imagen 4" descr="Imagen que contiene collar, competencia de atletism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_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6570" cy="314325"/>
                          </a:xfrm>
                          <a:prstGeom prst="rect">
                            <a:avLst/>
                          </a:prstGeom>
                        </pic:spPr>
                      </pic:pic>
                    </a:graphicData>
                  </a:graphic>
                  <wp14:sizeRelH relativeFrom="page">
                    <wp14:pctWidth>0</wp14:pctWidth>
                  </wp14:sizeRelH>
                  <wp14:sizeRelV relativeFrom="page">
                    <wp14:pctHeight>0</wp14:pctHeight>
                  </wp14:sizeRelV>
                </wp:anchor>
              </w:drawing>
            </w:r>
            <w:r w:rsidR="005C4658">
              <w:rPr>
                <w:rFonts w:ascii="Calibri" w:hAnsi="Calibri" w:cs="Calibri"/>
                <w:noProof/>
                <w:sz w:val="20"/>
                <w:szCs w:val="20"/>
                <w:lang w:eastAsia="es-CL"/>
              </w:rPr>
              <w:drawing>
                <wp:inline distT="0" distB="0" distL="0" distR="0" wp14:anchorId="612E269A" wp14:editId="1672C15E">
                  <wp:extent cx="1543050" cy="762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762000"/>
                          </a:xfrm>
                          <a:prstGeom prst="rect">
                            <a:avLst/>
                          </a:prstGeom>
                          <a:noFill/>
                        </pic:spPr>
                      </pic:pic>
                    </a:graphicData>
                  </a:graphic>
                </wp:inline>
              </w:drawing>
            </w:r>
          </w:p>
        </w:tc>
      </w:tr>
    </w:tbl>
    <w:p w14:paraId="1383A1D7" w14:textId="77777777" w:rsidR="00660229" w:rsidRDefault="00660229" w:rsidP="00660229">
      <w:pPr>
        <w:pStyle w:val="Sangradetextonormal"/>
        <w:spacing w:line="276" w:lineRule="auto"/>
        <w:ind w:left="0" w:firstLine="0"/>
        <w:rPr>
          <w:rFonts w:asciiTheme="minorHAnsi" w:hAnsiTheme="minorHAnsi" w:cstheme="minorHAnsi"/>
        </w:rPr>
      </w:pPr>
    </w:p>
    <w:p w14:paraId="3BE46882" w14:textId="77777777" w:rsidR="008C38D6" w:rsidRDefault="008C38D6" w:rsidP="00660229">
      <w:pPr>
        <w:pStyle w:val="Sangradetextonormal"/>
        <w:spacing w:line="276" w:lineRule="auto"/>
        <w:ind w:left="0" w:firstLine="0"/>
        <w:rPr>
          <w:rFonts w:asciiTheme="minorHAnsi" w:hAnsiTheme="minorHAnsi" w:cstheme="minorHAnsi"/>
        </w:rPr>
      </w:pPr>
    </w:p>
    <w:p w14:paraId="448A0DEE" w14:textId="77777777" w:rsidR="008C38D6" w:rsidRDefault="008C38D6" w:rsidP="00660229">
      <w:pPr>
        <w:pStyle w:val="Sangradetextonormal"/>
        <w:spacing w:line="276" w:lineRule="auto"/>
        <w:ind w:left="0" w:firstLine="0"/>
        <w:rPr>
          <w:rFonts w:asciiTheme="minorHAnsi" w:hAnsiTheme="minorHAnsi" w:cstheme="minorHAnsi"/>
        </w:rPr>
      </w:pPr>
    </w:p>
    <w:p w14:paraId="7F4540F8" w14:textId="77777777" w:rsidR="008C38D6" w:rsidRDefault="008C38D6" w:rsidP="00660229">
      <w:pPr>
        <w:pStyle w:val="Sangradetextonormal"/>
        <w:spacing w:line="276" w:lineRule="auto"/>
        <w:ind w:left="0" w:firstLine="0"/>
        <w:rPr>
          <w:rFonts w:asciiTheme="minorHAnsi" w:hAnsiTheme="minorHAnsi" w:cstheme="minorHAnsi"/>
        </w:rPr>
      </w:pPr>
    </w:p>
    <w:p w14:paraId="1EDA5E4F" w14:textId="77777777" w:rsidR="008C38D6" w:rsidRDefault="008C38D6" w:rsidP="00660229">
      <w:pPr>
        <w:pStyle w:val="Sangradetextonormal"/>
        <w:spacing w:line="276" w:lineRule="auto"/>
        <w:ind w:left="0" w:firstLine="0"/>
        <w:rPr>
          <w:rFonts w:asciiTheme="minorHAnsi" w:hAnsiTheme="minorHAnsi" w:cstheme="minorHAnsi"/>
        </w:rPr>
      </w:pPr>
    </w:p>
    <w:p w14:paraId="3A60CC0D" w14:textId="77777777" w:rsidR="008C38D6" w:rsidRDefault="008C38D6" w:rsidP="00660229">
      <w:pPr>
        <w:pStyle w:val="Sangradetextonormal"/>
        <w:spacing w:line="276" w:lineRule="auto"/>
        <w:ind w:left="0" w:firstLine="0"/>
        <w:rPr>
          <w:rFonts w:asciiTheme="minorHAnsi" w:hAnsiTheme="minorHAnsi" w:cstheme="minorHAnsi"/>
        </w:rPr>
      </w:pPr>
    </w:p>
    <w:p w14:paraId="2E80CFE9" w14:textId="77777777" w:rsidR="008C38D6" w:rsidRDefault="008C38D6" w:rsidP="00660229">
      <w:pPr>
        <w:pStyle w:val="Sangradetextonormal"/>
        <w:spacing w:line="276" w:lineRule="auto"/>
        <w:ind w:left="0" w:firstLine="0"/>
        <w:rPr>
          <w:rFonts w:asciiTheme="minorHAnsi" w:hAnsiTheme="minorHAnsi" w:cstheme="minorHAnsi"/>
        </w:rPr>
      </w:pPr>
    </w:p>
    <w:p w14:paraId="1EB4F889" w14:textId="77777777" w:rsidR="008C38D6" w:rsidRDefault="008C38D6" w:rsidP="00660229">
      <w:pPr>
        <w:pStyle w:val="Sangradetextonormal"/>
        <w:spacing w:line="276" w:lineRule="auto"/>
        <w:ind w:left="0" w:firstLine="0"/>
        <w:rPr>
          <w:rFonts w:asciiTheme="minorHAnsi" w:hAnsiTheme="minorHAnsi" w:cstheme="minorHAnsi"/>
        </w:rPr>
      </w:pPr>
    </w:p>
    <w:p w14:paraId="1FAF5FE9" w14:textId="4CF5AB9E" w:rsidR="008C38D6" w:rsidRDefault="008C38D6" w:rsidP="00660229">
      <w:pPr>
        <w:pStyle w:val="Sangradetextonormal"/>
        <w:spacing w:line="276" w:lineRule="auto"/>
        <w:ind w:left="0" w:firstLine="0"/>
        <w:rPr>
          <w:rFonts w:asciiTheme="minorHAnsi" w:hAnsiTheme="minorHAnsi" w:cstheme="minorHAnsi"/>
        </w:rPr>
      </w:pPr>
    </w:p>
    <w:p w14:paraId="25FF33B4" w14:textId="77777777" w:rsidR="008C38D6" w:rsidRDefault="008C38D6" w:rsidP="00660229">
      <w:pPr>
        <w:pStyle w:val="Sangradetextonormal"/>
        <w:spacing w:line="276" w:lineRule="auto"/>
        <w:ind w:left="0" w:firstLine="0"/>
        <w:rPr>
          <w:rFonts w:asciiTheme="minorHAnsi" w:hAnsiTheme="minorHAnsi" w:cstheme="minorHAnsi"/>
        </w:rPr>
      </w:pPr>
    </w:p>
    <w:p w14:paraId="4A6F53DC" w14:textId="77777777" w:rsidR="008C38D6" w:rsidRDefault="008C38D6" w:rsidP="00660229">
      <w:pPr>
        <w:pStyle w:val="Sangradetextonormal"/>
        <w:spacing w:line="276" w:lineRule="auto"/>
        <w:ind w:left="0" w:firstLine="0"/>
        <w:rPr>
          <w:rFonts w:asciiTheme="minorHAnsi" w:hAnsiTheme="minorHAnsi" w:cstheme="minorHAnsi"/>
        </w:rPr>
      </w:pPr>
      <w:bookmarkStart w:id="5" w:name="_GoBack"/>
      <w:bookmarkEnd w:id="5"/>
    </w:p>
    <w:p w14:paraId="2BF1061A" w14:textId="6D8C1A60" w:rsidR="008C38D6" w:rsidRDefault="008C38D6" w:rsidP="00660229">
      <w:pPr>
        <w:pStyle w:val="Sangradetextonormal"/>
        <w:spacing w:line="276" w:lineRule="auto"/>
        <w:ind w:left="0" w:firstLine="0"/>
        <w:rPr>
          <w:rFonts w:asciiTheme="minorHAnsi" w:hAnsiTheme="minorHAnsi" w:cstheme="minorHAnsi"/>
        </w:rPr>
      </w:pPr>
    </w:p>
    <w:p w14:paraId="5883CB7E" w14:textId="0980C599" w:rsidR="008C38D6" w:rsidRDefault="008C38D6" w:rsidP="00660229">
      <w:pPr>
        <w:pStyle w:val="Sangradetextonormal"/>
        <w:spacing w:line="276" w:lineRule="auto"/>
        <w:ind w:left="0" w:firstLine="0"/>
        <w:rPr>
          <w:rFonts w:asciiTheme="minorHAnsi" w:hAnsiTheme="minorHAnsi" w:cstheme="minorHAnsi"/>
        </w:rPr>
      </w:pPr>
    </w:p>
    <w:p w14:paraId="53227584" w14:textId="77777777" w:rsidR="008C38D6" w:rsidRDefault="008C38D6" w:rsidP="00660229">
      <w:pPr>
        <w:pStyle w:val="Sangradetextonormal"/>
        <w:spacing w:line="276" w:lineRule="auto"/>
        <w:ind w:left="0" w:firstLine="0"/>
        <w:rPr>
          <w:rFonts w:asciiTheme="minorHAnsi" w:hAnsiTheme="minorHAnsi" w:cstheme="minorHAnsi"/>
        </w:rPr>
      </w:pPr>
    </w:p>
    <w:p w14:paraId="6C033380" w14:textId="45A92B19" w:rsidR="00CE243F" w:rsidRDefault="00CE243F" w:rsidP="00612EF2">
      <w:pPr>
        <w:pStyle w:val="Sangradetextonormal"/>
        <w:spacing w:line="276" w:lineRule="auto"/>
        <w:ind w:left="0" w:firstLine="0"/>
        <w:rPr>
          <w:rFonts w:asciiTheme="minorHAnsi" w:hAnsiTheme="minorHAnsi" w:cstheme="minorHAnsi"/>
        </w:rPr>
      </w:pPr>
    </w:p>
    <w:p w14:paraId="05E72B7D" w14:textId="77777777" w:rsidR="00D64B10" w:rsidRDefault="00D64B10" w:rsidP="00612EF2">
      <w:pPr>
        <w:pStyle w:val="Sangradetextonormal"/>
        <w:spacing w:line="276" w:lineRule="auto"/>
        <w:ind w:left="0" w:firstLine="0"/>
        <w:rPr>
          <w:rFonts w:asciiTheme="minorHAnsi" w:hAnsiTheme="minorHAnsi" w:cstheme="minorHAnsi"/>
        </w:rPr>
      </w:pPr>
    </w:p>
    <w:p w14:paraId="51DB9A94" w14:textId="5B74BDA1" w:rsidR="00FA4C97" w:rsidRDefault="00FA4C97" w:rsidP="00612EF2">
      <w:pPr>
        <w:pStyle w:val="Sangradetextonormal"/>
        <w:spacing w:line="276" w:lineRule="auto"/>
        <w:ind w:left="0" w:firstLine="0"/>
        <w:rPr>
          <w:rFonts w:asciiTheme="minorHAnsi" w:hAnsiTheme="minorHAnsi" w:cstheme="minorHAnsi"/>
        </w:rPr>
      </w:pPr>
    </w:p>
    <w:p w14:paraId="289BA50D" w14:textId="77777777" w:rsidR="002E50EB" w:rsidRDefault="002E50EB" w:rsidP="00612EF2">
      <w:pPr>
        <w:pStyle w:val="Sangradetextonormal"/>
        <w:spacing w:line="276" w:lineRule="auto"/>
        <w:ind w:left="0" w:firstLine="0"/>
        <w:rPr>
          <w:rFonts w:asciiTheme="minorHAnsi" w:hAnsiTheme="minorHAnsi" w:cstheme="minorHAnsi"/>
        </w:rPr>
      </w:pPr>
    </w:p>
    <w:p w14:paraId="70C5FAF3" w14:textId="77777777"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14:paraId="76393EA6" w14:textId="77777777"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E20AF2" w14:paraId="599477C1" w14:textId="77777777" w:rsidTr="00685BAB">
        <w:trPr>
          <w:trHeight w:val="253"/>
        </w:trPr>
        <w:tc>
          <w:tcPr>
            <w:tcW w:w="4869" w:type="dxa"/>
            <w:shd w:val="clear" w:color="auto" w:fill="auto"/>
          </w:tcPr>
          <w:p w14:paraId="0D25689C" w14:textId="77777777" w:rsidR="00660229" w:rsidRPr="00E20AF2" w:rsidRDefault="00660229" w:rsidP="001E1769">
            <w:pPr>
              <w:rPr>
                <w:rFonts w:asciiTheme="minorHAnsi" w:hAnsiTheme="minorHAnsi" w:cstheme="minorHAnsi"/>
                <w:b/>
                <w:i/>
                <w:sz w:val="20"/>
                <w:szCs w:val="20"/>
              </w:rPr>
            </w:pPr>
            <w:r w:rsidRPr="00E20AF2">
              <w:rPr>
                <w:rFonts w:asciiTheme="minorHAnsi" w:hAnsiTheme="minorHAnsi" w:cstheme="minorHAnsi"/>
                <w:b/>
                <w:i/>
                <w:sz w:val="20"/>
                <w:szCs w:val="20"/>
              </w:rPr>
              <w:t>Tema</w:t>
            </w:r>
          </w:p>
        </w:tc>
        <w:tc>
          <w:tcPr>
            <w:tcW w:w="4869" w:type="dxa"/>
            <w:shd w:val="clear" w:color="auto" w:fill="auto"/>
          </w:tcPr>
          <w:p w14:paraId="6F2AD75A" w14:textId="77777777" w:rsidR="00660229" w:rsidRPr="00E20AF2" w:rsidRDefault="00660229" w:rsidP="001E1769">
            <w:pPr>
              <w:jc w:val="right"/>
              <w:rPr>
                <w:rFonts w:asciiTheme="minorHAnsi" w:hAnsiTheme="minorHAnsi" w:cstheme="minorHAnsi"/>
                <w:b/>
                <w:i/>
                <w:sz w:val="20"/>
                <w:szCs w:val="20"/>
              </w:rPr>
            </w:pPr>
            <w:r w:rsidRPr="00E20AF2">
              <w:rPr>
                <w:rFonts w:asciiTheme="minorHAnsi" w:hAnsiTheme="minorHAnsi" w:cstheme="minorHAnsi"/>
                <w:b/>
                <w:i/>
                <w:sz w:val="20"/>
                <w:szCs w:val="20"/>
              </w:rPr>
              <w:t>Página</w:t>
            </w:r>
          </w:p>
        </w:tc>
      </w:tr>
    </w:tbl>
    <w:p w14:paraId="4642774B" w14:textId="6FD4A8F9" w:rsidR="00E5630F" w:rsidRDefault="00A22194">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75443194" w:history="1">
        <w:r w:rsidR="00E5630F" w:rsidRPr="00CF0443">
          <w:rPr>
            <w:rStyle w:val="Hipervnculo"/>
            <w:rFonts w:cstheme="minorHAnsi"/>
            <w:noProof/>
          </w:rPr>
          <w:t>1.</w:t>
        </w:r>
        <w:r w:rsidR="00E5630F">
          <w:rPr>
            <w:rFonts w:eastAsiaTheme="minorEastAsia" w:cstheme="minorBidi"/>
            <w:b w:val="0"/>
            <w:noProof/>
            <w:sz w:val="22"/>
            <w:lang w:eastAsia="es-CL"/>
          </w:rPr>
          <w:tab/>
        </w:r>
        <w:r w:rsidR="00E5630F" w:rsidRPr="00CF0443">
          <w:rPr>
            <w:rStyle w:val="Hipervnculo"/>
            <w:rFonts w:cstheme="minorHAnsi"/>
            <w:noProof/>
          </w:rPr>
          <w:t>RESUMEN.</w:t>
        </w:r>
        <w:r w:rsidR="00E5630F">
          <w:rPr>
            <w:noProof/>
            <w:webHidden/>
          </w:rPr>
          <w:tab/>
        </w:r>
        <w:r w:rsidR="00E5630F">
          <w:rPr>
            <w:noProof/>
            <w:webHidden/>
          </w:rPr>
          <w:fldChar w:fldCharType="begin"/>
        </w:r>
        <w:r w:rsidR="00E5630F">
          <w:rPr>
            <w:noProof/>
            <w:webHidden/>
          </w:rPr>
          <w:instrText xml:space="preserve"> PAGEREF _Toc75443194 \h </w:instrText>
        </w:r>
        <w:r w:rsidR="00E5630F">
          <w:rPr>
            <w:noProof/>
            <w:webHidden/>
          </w:rPr>
        </w:r>
        <w:r w:rsidR="00E5630F">
          <w:rPr>
            <w:noProof/>
            <w:webHidden/>
          </w:rPr>
          <w:fldChar w:fldCharType="separate"/>
        </w:r>
        <w:r w:rsidR="00E5630F">
          <w:rPr>
            <w:noProof/>
            <w:webHidden/>
          </w:rPr>
          <w:t>3</w:t>
        </w:r>
        <w:r w:rsidR="00E5630F">
          <w:rPr>
            <w:noProof/>
            <w:webHidden/>
          </w:rPr>
          <w:fldChar w:fldCharType="end"/>
        </w:r>
      </w:hyperlink>
    </w:p>
    <w:p w14:paraId="7EE74E1C" w14:textId="71FAC9CB" w:rsidR="00E5630F" w:rsidRDefault="001C7254">
      <w:pPr>
        <w:pStyle w:val="TDC1"/>
        <w:rPr>
          <w:rFonts w:eastAsiaTheme="minorEastAsia" w:cstheme="minorBidi"/>
          <w:b w:val="0"/>
          <w:noProof/>
          <w:sz w:val="22"/>
          <w:lang w:eastAsia="es-CL"/>
        </w:rPr>
      </w:pPr>
      <w:hyperlink w:anchor="_Toc75443195" w:history="1">
        <w:r w:rsidR="00E5630F" w:rsidRPr="00CF0443">
          <w:rPr>
            <w:rStyle w:val="Hipervnculo"/>
            <w:rFonts w:cstheme="minorHAnsi"/>
            <w:noProof/>
          </w:rPr>
          <w:t>2.</w:t>
        </w:r>
        <w:r w:rsidR="00E5630F">
          <w:rPr>
            <w:rFonts w:eastAsiaTheme="minorEastAsia" w:cstheme="minorBidi"/>
            <w:b w:val="0"/>
            <w:noProof/>
            <w:sz w:val="22"/>
            <w:lang w:eastAsia="es-CL"/>
          </w:rPr>
          <w:tab/>
        </w:r>
        <w:r w:rsidR="00E5630F" w:rsidRPr="00CF0443">
          <w:rPr>
            <w:rStyle w:val="Hipervnculo"/>
            <w:rFonts w:cstheme="minorHAnsi"/>
            <w:noProof/>
          </w:rPr>
          <w:t>IDENTIFICACIÓN DEL PROYECTO, INSTALACIÓN, ACTIVIDAD O FUENTE FISCALIZADA.</w:t>
        </w:r>
        <w:r w:rsidR="00E5630F">
          <w:rPr>
            <w:noProof/>
            <w:webHidden/>
          </w:rPr>
          <w:tab/>
        </w:r>
        <w:r w:rsidR="00E5630F">
          <w:rPr>
            <w:noProof/>
            <w:webHidden/>
          </w:rPr>
          <w:fldChar w:fldCharType="begin"/>
        </w:r>
        <w:r w:rsidR="00E5630F">
          <w:rPr>
            <w:noProof/>
            <w:webHidden/>
          </w:rPr>
          <w:instrText xml:space="preserve"> PAGEREF _Toc75443195 \h </w:instrText>
        </w:r>
        <w:r w:rsidR="00E5630F">
          <w:rPr>
            <w:noProof/>
            <w:webHidden/>
          </w:rPr>
        </w:r>
        <w:r w:rsidR="00E5630F">
          <w:rPr>
            <w:noProof/>
            <w:webHidden/>
          </w:rPr>
          <w:fldChar w:fldCharType="separate"/>
        </w:r>
        <w:r w:rsidR="00E5630F">
          <w:rPr>
            <w:noProof/>
            <w:webHidden/>
          </w:rPr>
          <w:t>4</w:t>
        </w:r>
        <w:r w:rsidR="00E5630F">
          <w:rPr>
            <w:noProof/>
            <w:webHidden/>
          </w:rPr>
          <w:fldChar w:fldCharType="end"/>
        </w:r>
      </w:hyperlink>
    </w:p>
    <w:p w14:paraId="0AAC8E86" w14:textId="2F319511" w:rsidR="00E5630F" w:rsidRDefault="001C7254">
      <w:pPr>
        <w:pStyle w:val="TDC1"/>
        <w:rPr>
          <w:rFonts w:eastAsiaTheme="minorEastAsia" w:cstheme="minorBidi"/>
          <w:b w:val="0"/>
          <w:noProof/>
          <w:sz w:val="22"/>
          <w:lang w:eastAsia="es-CL"/>
        </w:rPr>
      </w:pPr>
      <w:hyperlink w:anchor="_Toc75443196" w:history="1">
        <w:r w:rsidR="00E5630F" w:rsidRPr="00CF0443">
          <w:rPr>
            <w:rStyle w:val="Hipervnculo"/>
            <w:rFonts w:cstheme="minorHAnsi"/>
            <w:noProof/>
          </w:rPr>
          <w:t>3.</w:t>
        </w:r>
        <w:r w:rsidR="00E5630F">
          <w:rPr>
            <w:rFonts w:eastAsiaTheme="minorEastAsia" w:cstheme="minorBidi"/>
            <w:b w:val="0"/>
            <w:noProof/>
            <w:sz w:val="22"/>
            <w:lang w:eastAsia="es-CL"/>
          </w:rPr>
          <w:tab/>
        </w:r>
        <w:r w:rsidR="00E5630F" w:rsidRPr="00CF0443">
          <w:rPr>
            <w:rStyle w:val="Hipervnculo"/>
            <w:rFonts w:cstheme="minorHAnsi"/>
            <w:noProof/>
          </w:rPr>
          <w:t>INSTRUMENTO DE CARÁCTER AMBIENTAL FISCALIZADO.</w:t>
        </w:r>
        <w:r w:rsidR="00E5630F">
          <w:rPr>
            <w:noProof/>
            <w:webHidden/>
          </w:rPr>
          <w:tab/>
        </w:r>
        <w:r w:rsidR="00E5630F">
          <w:rPr>
            <w:noProof/>
            <w:webHidden/>
          </w:rPr>
          <w:fldChar w:fldCharType="begin"/>
        </w:r>
        <w:r w:rsidR="00E5630F">
          <w:rPr>
            <w:noProof/>
            <w:webHidden/>
          </w:rPr>
          <w:instrText xml:space="preserve"> PAGEREF _Toc75443196 \h </w:instrText>
        </w:r>
        <w:r w:rsidR="00E5630F">
          <w:rPr>
            <w:noProof/>
            <w:webHidden/>
          </w:rPr>
        </w:r>
        <w:r w:rsidR="00E5630F">
          <w:rPr>
            <w:noProof/>
            <w:webHidden/>
          </w:rPr>
          <w:fldChar w:fldCharType="separate"/>
        </w:r>
        <w:r w:rsidR="00E5630F">
          <w:rPr>
            <w:noProof/>
            <w:webHidden/>
          </w:rPr>
          <w:t>5</w:t>
        </w:r>
        <w:r w:rsidR="00E5630F">
          <w:rPr>
            <w:noProof/>
            <w:webHidden/>
          </w:rPr>
          <w:fldChar w:fldCharType="end"/>
        </w:r>
      </w:hyperlink>
    </w:p>
    <w:p w14:paraId="18E45205" w14:textId="35FB3C68" w:rsidR="00E5630F" w:rsidRDefault="001C7254">
      <w:pPr>
        <w:pStyle w:val="TDC1"/>
        <w:rPr>
          <w:rFonts w:eastAsiaTheme="minorEastAsia" w:cstheme="minorBidi"/>
          <w:b w:val="0"/>
          <w:noProof/>
          <w:sz w:val="22"/>
          <w:lang w:eastAsia="es-CL"/>
        </w:rPr>
      </w:pPr>
      <w:hyperlink w:anchor="_Toc75443197" w:history="1">
        <w:r w:rsidR="00E5630F" w:rsidRPr="00CF0443">
          <w:rPr>
            <w:rStyle w:val="Hipervnculo"/>
            <w:rFonts w:cstheme="minorHAnsi"/>
            <w:noProof/>
          </w:rPr>
          <w:t>4.</w:t>
        </w:r>
        <w:r w:rsidR="00E5630F">
          <w:rPr>
            <w:rFonts w:eastAsiaTheme="minorEastAsia" w:cstheme="minorBidi"/>
            <w:b w:val="0"/>
            <w:noProof/>
            <w:sz w:val="22"/>
            <w:lang w:eastAsia="es-CL"/>
          </w:rPr>
          <w:tab/>
        </w:r>
        <w:r w:rsidR="00E5630F" w:rsidRPr="00CF0443">
          <w:rPr>
            <w:rStyle w:val="Hipervnculo"/>
            <w:rFonts w:cstheme="minorHAnsi"/>
            <w:noProof/>
          </w:rPr>
          <w:t>ANTECEDENTES DE LA ACTIVIDAD DE FISCALIZACIÓN.</w:t>
        </w:r>
        <w:r w:rsidR="00E5630F">
          <w:rPr>
            <w:noProof/>
            <w:webHidden/>
          </w:rPr>
          <w:tab/>
        </w:r>
        <w:r w:rsidR="00E5630F">
          <w:rPr>
            <w:noProof/>
            <w:webHidden/>
          </w:rPr>
          <w:fldChar w:fldCharType="begin"/>
        </w:r>
        <w:r w:rsidR="00E5630F">
          <w:rPr>
            <w:noProof/>
            <w:webHidden/>
          </w:rPr>
          <w:instrText xml:space="preserve"> PAGEREF _Toc75443197 \h </w:instrText>
        </w:r>
        <w:r w:rsidR="00E5630F">
          <w:rPr>
            <w:noProof/>
            <w:webHidden/>
          </w:rPr>
        </w:r>
        <w:r w:rsidR="00E5630F">
          <w:rPr>
            <w:noProof/>
            <w:webHidden/>
          </w:rPr>
          <w:fldChar w:fldCharType="separate"/>
        </w:r>
        <w:r w:rsidR="00E5630F">
          <w:rPr>
            <w:noProof/>
            <w:webHidden/>
          </w:rPr>
          <w:t>5</w:t>
        </w:r>
        <w:r w:rsidR="00E5630F">
          <w:rPr>
            <w:noProof/>
            <w:webHidden/>
          </w:rPr>
          <w:fldChar w:fldCharType="end"/>
        </w:r>
      </w:hyperlink>
    </w:p>
    <w:p w14:paraId="0A2B4B28" w14:textId="1B8967FB" w:rsidR="00E5630F" w:rsidRDefault="001C7254">
      <w:pPr>
        <w:pStyle w:val="TDC1"/>
        <w:rPr>
          <w:rFonts w:eastAsiaTheme="minorEastAsia" w:cstheme="minorBidi"/>
          <w:b w:val="0"/>
          <w:noProof/>
          <w:sz w:val="22"/>
          <w:lang w:eastAsia="es-CL"/>
        </w:rPr>
      </w:pPr>
      <w:hyperlink w:anchor="_Toc75443198" w:history="1">
        <w:r w:rsidR="00E5630F" w:rsidRPr="00CF0443">
          <w:rPr>
            <w:rStyle w:val="Hipervnculo"/>
            <w:noProof/>
          </w:rPr>
          <w:t>4.2</w:t>
        </w:r>
        <w:r w:rsidR="00E5630F">
          <w:rPr>
            <w:rFonts w:eastAsiaTheme="minorEastAsia" w:cstheme="minorBidi"/>
            <w:b w:val="0"/>
            <w:noProof/>
            <w:sz w:val="22"/>
            <w:lang w:eastAsia="es-CL"/>
          </w:rPr>
          <w:tab/>
        </w:r>
        <w:r w:rsidR="00E5630F" w:rsidRPr="00CF0443">
          <w:rPr>
            <w:rStyle w:val="Hipervnculo"/>
            <w:noProof/>
          </w:rPr>
          <w:t>Materia Específica Objeto de la Fiscalización Ambiental</w:t>
        </w:r>
        <w:r w:rsidR="00E5630F">
          <w:rPr>
            <w:noProof/>
            <w:webHidden/>
          </w:rPr>
          <w:tab/>
        </w:r>
        <w:r w:rsidR="00E5630F">
          <w:rPr>
            <w:noProof/>
            <w:webHidden/>
          </w:rPr>
          <w:fldChar w:fldCharType="begin"/>
        </w:r>
        <w:r w:rsidR="00E5630F">
          <w:rPr>
            <w:noProof/>
            <w:webHidden/>
          </w:rPr>
          <w:instrText xml:space="preserve"> PAGEREF _Toc75443198 \h </w:instrText>
        </w:r>
        <w:r w:rsidR="00E5630F">
          <w:rPr>
            <w:noProof/>
            <w:webHidden/>
          </w:rPr>
        </w:r>
        <w:r w:rsidR="00E5630F">
          <w:rPr>
            <w:noProof/>
            <w:webHidden/>
          </w:rPr>
          <w:fldChar w:fldCharType="separate"/>
        </w:r>
        <w:r w:rsidR="00E5630F">
          <w:rPr>
            <w:noProof/>
            <w:webHidden/>
          </w:rPr>
          <w:t>5</w:t>
        </w:r>
        <w:r w:rsidR="00E5630F">
          <w:rPr>
            <w:noProof/>
            <w:webHidden/>
          </w:rPr>
          <w:fldChar w:fldCharType="end"/>
        </w:r>
      </w:hyperlink>
    </w:p>
    <w:p w14:paraId="39EEFFFE" w14:textId="7EB57FFC" w:rsidR="00E5630F" w:rsidRDefault="001C7254">
      <w:pPr>
        <w:pStyle w:val="TDC1"/>
        <w:rPr>
          <w:rFonts w:eastAsiaTheme="minorEastAsia" w:cstheme="minorBidi"/>
          <w:b w:val="0"/>
          <w:noProof/>
          <w:sz w:val="22"/>
          <w:lang w:eastAsia="es-CL"/>
        </w:rPr>
      </w:pPr>
      <w:hyperlink w:anchor="_Toc75443199" w:history="1">
        <w:r w:rsidR="00E5630F" w:rsidRPr="00CF0443">
          <w:rPr>
            <w:rStyle w:val="Hipervnculo"/>
            <w:noProof/>
          </w:rPr>
          <w:t>4.3</w:t>
        </w:r>
        <w:r w:rsidR="00E5630F">
          <w:rPr>
            <w:rFonts w:eastAsiaTheme="minorEastAsia" w:cstheme="minorBidi"/>
            <w:b w:val="0"/>
            <w:noProof/>
            <w:sz w:val="22"/>
            <w:lang w:eastAsia="es-CL"/>
          </w:rPr>
          <w:tab/>
        </w:r>
        <w:r w:rsidR="00E5630F" w:rsidRPr="00CF0443">
          <w:rPr>
            <w:rStyle w:val="Hipervnculo"/>
            <w:noProof/>
          </w:rPr>
          <w:t>Documentos Revisados</w:t>
        </w:r>
        <w:r w:rsidR="00E5630F">
          <w:rPr>
            <w:noProof/>
            <w:webHidden/>
          </w:rPr>
          <w:tab/>
        </w:r>
        <w:r w:rsidR="00E5630F">
          <w:rPr>
            <w:noProof/>
            <w:webHidden/>
          </w:rPr>
          <w:fldChar w:fldCharType="begin"/>
        </w:r>
        <w:r w:rsidR="00E5630F">
          <w:rPr>
            <w:noProof/>
            <w:webHidden/>
          </w:rPr>
          <w:instrText xml:space="preserve"> PAGEREF _Toc75443199 \h </w:instrText>
        </w:r>
        <w:r w:rsidR="00E5630F">
          <w:rPr>
            <w:noProof/>
            <w:webHidden/>
          </w:rPr>
        </w:r>
        <w:r w:rsidR="00E5630F">
          <w:rPr>
            <w:noProof/>
            <w:webHidden/>
          </w:rPr>
          <w:fldChar w:fldCharType="separate"/>
        </w:r>
        <w:r w:rsidR="00E5630F">
          <w:rPr>
            <w:noProof/>
            <w:webHidden/>
          </w:rPr>
          <w:t>6</w:t>
        </w:r>
        <w:r w:rsidR="00E5630F">
          <w:rPr>
            <w:noProof/>
            <w:webHidden/>
          </w:rPr>
          <w:fldChar w:fldCharType="end"/>
        </w:r>
      </w:hyperlink>
    </w:p>
    <w:p w14:paraId="20DF9189" w14:textId="12694399" w:rsidR="00E5630F" w:rsidRDefault="001C7254">
      <w:pPr>
        <w:pStyle w:val="TDC1"/>
        <w:rPr>
          <w:rFonts w:eastAsiaTheme="minorEastAsia" w:cstheme="minorBidi"/>
          <w:b w:val="0"/>
          <w:noProof/>
          <w:sz w:val="22"/>
          <w:lang w:eastAsia="es-CL"/>
        </w:rPr>
      </w:pPr>
      <w:hyperlink w:anchor="_Toc75443200" w:history="1">
        <w:r w:rsidR="00E5630F" w:rsidRPr="00CF0443">
          <w:rPr>
            <w:rStyle w:val="Hipervnculo"/>
            <w:rFonts w:cstheme="minorHAnsi"/>
            <w:noProof/>
          </w:rPr>
          <w:t>5.</w:t>
        </w:r>
        <w:r w:rsidR="00E5630F">
          <w:rPr>
            <w:rFonts w:eastAsiaTheme="minorEastAsia" w:cstheme="minorBidi"/>
            <w:b w:val="0"/>
            <w:noProof/>
            <w:sz w:val="22"/>
            <w:lang w:eastAsia="es-CL"/>
          </w:rPr>
          <w:tab/>
        </w:r>
        <w:r w:rsidR="00E5630F" w:rsidRPr="00CF0443">
          <w:rPr>
            <w:rStyle w:val="Hipervnculo"/>
            <w:rFonts w:cstheme="minorHAnsi"/>
            <w:noProof/>
          </w:rPr>
          <w:t>HECHOS CONSTATADOS.</w:t>
        </w:r>
        <w:r w:rsidR="00E5630F">
          <w:rPr>
            <w:noProof/>
            <w:webHidden/>
          </w:rPr>
          <w:tab/>
        </w:r>
        <w:r w:rsidR="00E5630F">
          <w:rPr>
            <w:noProof/>
            <w:webHidden/>
          </w:rPr>
          <w:fldChar w:fldCharType="begin"/>
        </w:r>
        <w:r w:rsidR="00E5630F">
          <w:rPr>
            <w:noProof/>
            <w:webHidden/>
          </w:rPr>
          <w:instrText xml:space="preserve"> PAGEREF _Toc75443200 \h </w:instrText>
        </w:r>
        <w:r w:rsidR="00E5630F">
          <w:rPr>
            <w:noProof/>
            <w:webHidden/>
          </w:rPr>
        </w:r>
        <w:r w:rsidR="00E5630F">
          <w:rPr>
            <w:noProof/>
            <w:webHidden/>
          </w:rPr>
          <w:fldChar w:fldCharType="separate"/>
        </w:r>
        <w:r w:rsidR="00E5630F">
          <w:rPr>
            <w:noProof/>
            <w:webHidden/>
          </w:rPr>
          <w:t>7</w:t>
        </w:r>
        <w:r w:rsidR="00E5630F">
          <w:rPr>
            <w:noProof/>
            <w:webHidden/>
          </w:rPr>
          <w:fldChar w:fldCharType="end"/>
        </w:r>
      </w:hyperlink>
    </w:p>
    <w:p w14:paraId="3BDEFB94" w14:textId="1AB0C412" w:rsidR="00E5630F" w:rsidRDefault="001C7254">
      <w:pPr>
        <w:pStyle w:val="TDC1"/>
        <w:rPr>
          <w:rFonts w:eastAsiaTheme="minorEastAsia" w:cstheme="minorBidi"/>
          <w:b w:val="0"/>
          <w:noProof/>
          <w:sz w:val="22"/>
          <w:lang w:eastAsia="es-CL"/>
        </w:rPr>
      </w:pPr>
      <w:hyperlink w:anchor="_Toc75443201" w:history="1">
        <w:r w:rsidR="00E5630F" w:rsidRPr="00CF0443">
          <w:rPr>
            <w:rStyle w:val="Hipervnculo"/>
            <w:rFonts w:cstheme="minorHAnsi"/>
            <w:noProof/>
          </w:rPr>
          <w:t>5</w:t>
        </w:r>
        <w:r w:rsidR="00E5630F">
          <w:rPr>
            <w:rFonts w:eastAsiaTheme="minorEastAsia" w:cstheme="minorBidi"/>
            <w:b w:val="0"/>
            <w:noProof/>
            <w:sz w:val="22"/>
            <w:lang w:eastAsia="es-CL"/>
          </w:rPr>
          <w:tab/>
        </w:r>
        <w:r w:rsidR="00E5630F" w:rsidRPr="00CF0443">
          <w:rPr>
            <w:rStyle w:val="Hipervnculo"/>
            <w:rFonts w:cstheme="minorHAnsi"/>
            <w:noProof/>
          </w:rPr>
          <w:t>CONCLUSIONES.</w:t>
        </w:r>
        <w:r w:rsidR="00E5630F">
          <w:rPr>
            <w:noProof/>
            <w:webHidden/>
          </w:rPr>
          <w:tab/>
        </w:r>
        <w:r w:rsidR="00E5630F">
          <w:rPr>
            <w:noProof/>
            <w:webHidden/>
          </w:rPr>
          <w:fldChar w:fldCharType="begin"/>
        </w:r>
        <w:r w:rsidR="00E5630F">
          <w:rPr>
            <w:noProof/>
            <w:webHidden/>
          </w:rPr>
          <w:instrText xml:space="preserve"> PAGEREF _Toc75443201 \h </w:instrText>
        </w:r>
        <w:r w:rsidR="00E5630F">
          <w:rPr>
            <w:noProof/>
            <w:webHidden/>
          </w:rPr>
        </w:r>
        <w:r w:rsidR="00E5630F">
          <w:rPr>
            <w:noProof/>
            <w:webHidden/>
          </w:rPr>
          <w:fldChar w:fldCharType="separate"/>
        </w:r>
        <w:r w:rsidR="00E5630F">
          <w:rPr>
            <w:noProof/>
            <w:webHidden/>
          </w:rPr>
          <w:t>15</w:t>
        </w:r>
        <w:r w:rsidR="00E5630F">
          <w:rPr>
            <w:noProof/>
            <w:webHidden/>
          </w:rPr>
          <w:fldChar w:fldCharType="end"/>
        </w:r>
      </w:hyperlink>
    </w:p>
    <w:p w14:paraId="74662931" w14:textId="15E563B0" w:rsidR="00E5630F" w:rsidRDefault="001C7254">
      <w:pPr>
        <w:pStyle w:val="TDC1"/>
        <w:rPr>
          <w:rFonts w:eastAsiaTheme="minorEastAsia" w:cstheme="minorBidi"/>
          <w:b w:val="0"/>
          <w:noProof/>
          <w:sz w:val="22"/>
          <w:lang w:eastAsia="es-CL"/>
        </w:rPr>
      </w:pPr>
      <w:hyperlink w:anchor="_Toc75443202" w:history="1">
        <w:r w:rsidR="00E5630F" w:rsidRPr="00CF0443">
          <w:rPr>
            <w:rStyle w:val="Hipervnculo"/>
            <w:rFonts w:cstheme="minorHAnsi"/>
            <w:noProof/>
          </w:rPr>
          <w:t>6</w:t>
        </w:r>
        <w:r w:rsidR="00E5630F">
          <w:rPr>
            <w:rFonts w:eastAsiaTheme="minorEastAsia" w:cstheme="minorBidi"/>
            <w:b w:val="0"/>
            <w:noProof/>
            <w:sz w:val="22"/>
            <w:lang w:eastAsia="es-CL"/>
          </w:rPr>
          <w:tab/>
        </w:r>
        <w:r w:rsidR="00E5630F" w:rsidRPr="00CF0443">
          <w:rPr>
            <w:rStyle w:val="Hipervnculo"/>
            <w:rFonts w:cstheme="minorHAnsi"/>
            <w:noProof/>
          </w:rPr>
          <w:t>ANEXOS.</w:t>
        </w:r>
        <w:r w:rsidR="00E5630F">
          <w:rPr>
            <w:noProof/>
            <w:webHidden/>
          </w:rPr>
          <w:tab/>
        </w:r>
        <w:r w:rsidR="00E5630F">
          <w:rPr>
            <w:noProof/>
            <w:webHidden/>
          </w:rPr>
          <w:fldChar w:fldCharType="begin"/>
        </w:r>
        <w:r w:rsidR="00E5630F">
          <w:rPr>
            <w:noProof/>
            <w:webHidden/>
          </w:rPr>
          <w:instrText xml:space="preserve"> PAGEREF _Toc75443202 \h </w:instrText>
        </w:r>
        <w:r w:rsidR="00E5630F">
          <w:rPr>
            <w:noProof/>
            <w:webHidden/>
          </w:rPr>
        </w:r>
        <w:r w:rsidR="00E5630F">
          <w:rPr>
            <w:noProof/>
            <w:webHidden/>
          </w:rPr>
          <w:fldChar w:fldCharType="separate"/>
        </w:r>
        <w:r w:rsidR="00E5630F">
          <w:rPr>
            <w:noProof/>
            <w:webHidden/>
          </w:rPr>
          <w:t>16</w:t>
        </w:r>
        <w:r w:rsidR="00E5630F">
          <w:rPr>
            <w:noProof/>
            <w:webHidden/>
          </w:rPr>
          <w:fldChar w:fldCharType="end"/>
        </w:r>
      </w:hyperlink>
    </w:p>
    <w:p w14:paraId="7E57088A" w14:textId="0E472122" w:rsidR="00047AD3" w:rsidRPr="008059D4" w:rsidRDefault="00A22194"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14:paraId="6BEF83D3" w14:textId="77777777" w:rsidR="008C38D6" w:rsidRPr="00BC556A" w:rsidRDefault="008C38D6" w:rsidP="003F040D">
      <w:pPr>
        <w:numPr>
          <w:ilvl w:val="0"/>
          <w:numId w:val="4"/>
        </w:numPr>
        <w:ind w:left="432" w:hanging="432"/>
        <w:contextualSpacing/>
        <w:jc w:val="left"/>
        <w:outlineLvl w:val="0"/>
        <w:rPr>
          <w:rFonts w:asciiTheme="minorHAnsi" w:hAnsiTheme="minorHAnsi" w:cstheme="minorHAnsi"/>
          <w:b/>
          <w:sz w:val="24"/>
          <w:szCs w:val="20"/>
        </w:rPr>
      </w:pPr>
      <w:bookmarkStart w:id="6" w:name="_Toc352840376"/>
      <w:bookmarkStart w:id="7" w:name="_Toc352841436"/>
      <w:bookmarkStart w:id="8" w:name="_Toc437853016"/>
      <w:bookmarkStart w:id="9" w:name="_Toc75443194"/>
      <w:bookmarkEnd w:id="4"/>
      <w:r w:rsidRPr="00BC556A">
        <w:rPr>
          <w:rFonts w:asciiTheme="minorHAnsi" w:hAnsiTheme="minorHAnsi" w:cstheme="minorHAnsi"/>
          <w:b/>
          <w:sz w:val="24"/>
          <w:szCs w:val="20"/>
        </w:rPr>
        <w:lastRenderedPageBreak/>
        <w:t>RESUMEN.</w:t>
      </w:r>
      <w:bookmarkEnd w:id="6"/>
      <w:bookmarkEnd w:id="7"/>
      <w:bookmarkEnd w:id="8"/>
      <w:bookmarkEnd w:id="9"/>
    </w:p>
    <w:p w14:paraId="6928E97A" w14:textId="77777777" w:rsidR="00FA4C97" w:rsidRPr="00E46026" w:rsidRDefault="00FA4C97" w:rsidP="00FA4C97">
      <w:pPr>
        <w:rPr>
          <w:rFonts w:asciiTheme="minorHAnsi" w:hAnsiTheme="minorHAnsi" w:cstheme="minorHAnsi"/>
          <w:sz w:val="14"/>
          <w:szCs w:val="14"/>
        </w:rPr>
      </w:pPr>
    </w:p>
    <w:p w14:paraId="6191D911" w14:textId="18446961" w:rsidR="002C4BA2" w:rsidRPr="005D09E2" w:rsidRDefault="00F2502E" w:rsidP="0072692D">
      <w:pPr>
        <w:rPr>
          <w:rFonts w:asciiTheme="minorHAnsi" w:hAnsiTheme="minorHAnsi" w:cstheme="minorHAnsi"/>
          <w:sz w:val="20"/>
          <w:szCs w:val="18"/>
        </w:rPr>
      </w:pPr>
      <w:r>
        <w:rPr>
          <w:rFonts w:asciiTheme="minorHAnsi" w:hAnsiTheme="minorHAnsi" w:cstheme="minorHAnsi"/>
          <w:sz w:val="20"/>
          <w:szCs w:val="18"/>
        </w:rPr>
        <w:t xml:space="preserve">El presente documento da cuenta de los resultados del examen de información </w:t>
      </w:r>
      <w:r w:rsidR="00AD5500">
        <w:rPr>
          <w:rFonts w:asciiTheme="minorHAnsi" w:hAnsiTheme="minorHAnsi" w:cstheme="minorHAnsi"/>
          <w:sz w:val="20"/>
          <w:szCs w:val="18"/>
        </w:rPr>
        <w:t>efectuado</w:t>
      </w:r>
      <w:r>
        <w:rPr>
          <w:rFonts w:asciiTheme="minorHAnsi" w:hAnsiTheme="minorHAnsi" w:cstheme="minorHAnsi"/>
          <w:sz w:val="20"/>
          <w:szCs w:val="18"/>
        </w:rPr>
        <w:t xml:space="preserve"> por la Superintendencia del Medio Ambiente, a la unidad fiscalizable “</w:t>
      </w:r>
      <w:r w:rsidR="00FA4C97" w:rsidRPr="005D09E2">
        <w:rPr>
          <w:rFonts w:asciiTheme="minorHAnsi" w:hAnsiTheme="minorHAnsi" w:cstheme="minorHAnsi"/>
          <w:sz w:val="20"/>
          <w:szCs w:val="18"/>
        </w:rPr>
        <w:t>Fundici</w:t>
      </w:r>
      <w:r w:rsidR="001E1769" w:rsidRPr="005D09E2">
        <w:rPr>
          <w:rFonts w:asciiTheme="minorHAnsi" w:hAnsiTheme="minorHAnsi" w:cstheme="minorHAnsi"/>
          <w:sz w:val="20"/>
          <w:szCs w:val="18"/>
        </w:rPr>
        <w:t>ón</w:t>
      </w:r>
      <w:r w:rsidR="005C4658">
        <w:rPr>
          <w:rFonts w:asciiTheme="minorHAnsi" w:hAnsiTheme="minorHAnsi" w:cstheme="minorHAnsi"/>
          <w:sz w:val="20"/>
          <w:szCs w:val="18"/>
        </w:rPr>
        <w:t xml:space="preserve"> </w:t>
      </w:r>
      <w:r w:rsidR="00263F30">
        <w:rPr>
          <w:rFonts w:asciiTheme="minorHAnsi" w:hAnsiTheme="minorHAnsi" w:cstheme="minorHAnsi"/>
          <w:sz w:val="20"/>
          <w:szCs w:val="18"/>
        </w:rPr>
        <w:t>Hernán Videla Lira</w:t>
      </w:r>
      <w:r>
        <w:rPr>
          <w:rFonts w:asciiTheme="minorHAnsi" w:hAnsiTheme="minorHAnsi" w:cstheme="minorHAnsi"/>
          <w:sz w:val="20"/>
          <w:szCs w:val="18"/>
        </w:rPr>
        <w:t>”</w:t>
      </w:r>
      <w:r w:rsidR="00FA4C97" w:rsidRPr="005D09E2">
        <w:rPr>
          <w:rFonts w:asciiTheme="minorHAnsi" w:hAnsiTheme="minorHAnsi" w:cstheme="minorHAnsi"/>
          <w:sz w:val="20"/>
          <w:szCs w:val="18"/>
        </w:rPr>
        <w:t>, perteneciente</w:t>
      </w:r>
      <w:r w:rsidR="00284FF9">
        <w:rPr>
          <w:rFonts w:asciiTheme="minorHAnsi" w:hAnsiTheme="minorHAnsi" w:cstheme="minorHAnsi"/>
          <w:sz w:val="20"/>
          <w:szCs w:val="18"/>
        </w:rPr>
        <w:t xml:space="preserve"> </w:t>
      </w:r>
      <w:r w:rsidR="00263F30">
        <w:rPr>
          <w:rFonts w:asciiTheme="minorHAnsi" w:hAnsiTheme="minorHAnsi" w:cstheme="minorHAnsi"/>
          <w:sz w:val="20"/>
          <w:szCs w:val="18"/>
        </w:rPr>
        <w:t>a la Empresa Nacional de Minería</w:t>
      </w:r>
      <w:r w:rsidR="00344A32">
        <w:rPr>
          <w:rFonts w:asciiTheme="minorHAnsi" w:hAnsiTheme="minorHAnsi" w:cstheme="minorHAnsi"/>
          <w:sz w:val="20"/>
          <w:szCs w:val="18"/>
        </w:rPr>
        <w:t xml:space="preserve"> (en adelante ENAMI)</w:t>
      </w:r>
      <w:r>
        <w:rPr>
          <w:rFonts w:asciiTheme="minorHAnsi" w:hAnsiTheme="minorHAnsi" w:cstheme="minorHAnsi"/>
          <w:sz w:val="20"/>
          <w:szCs w:val="18"/>
        </w:rPr>
        <w:t>, en el marco del cumplimiento de</w:t>
      </w:r>
      <w:r w:rsidR="00FA4C97" w:rsidRPr="005D09E2">
        <w:rPr>
          <w:rFonts w:asciiTheme="minorHAnsi" w:hAnsiTheme="minorHAnsi" w:cstheme="minorHAnsi"/>
          <w:sz w:val="20"/>
          <w:szCs w:val="18"/>
        </w:rPr>
        <w:t>l artículo 12° de</w:t>
      </w:r>
      <w:r>
        <w:rPr>
          <w:rFonts w:asciiTheme="minorHAnsi" w:hAnsiTheme="minorHAnsi" w:cstheme="minorHAnsi"/>
          <w:sz w:val="20"/>
          <w:szCs w:val="18"/>
        </w:rPr>
        <w:t xml:space="preserve">l D.S. N°28/2013, del Ministerio de Medio Ambiente, que establece norma de emisión para fundiciones de cobre y fuentes emisoras de arsénico. Dicho artículo </w:t>
      </w:r>
      <w:r w:rsidR="00FA4C97" w:rsidRPr="005D09E2">
        <w:rPr>
          <w:rFonts w:asciiTheme="minorHAnsi" w:hAnsiTheme="minorHAnsi" w:cstheme="minorHAnsi"/>
          <w:sz w:val="20"/>
          <w:szCs w:val="18"/>
        </w:rPr>
        <w:t>establece que</w:t>
      </w:r>
      <w:r w:rsidR="0039079F">
        <w:rPr>
          <w:rFonts w:asciiTheme="minorHAnsi" w:hAnsiTheme="minorHAnsi" w:cstheme="minorHAnsi"/>
          <w:sz w:val="20"/>
          <w:szCs w:val="18"/>
        </w:rPr>
        <w:t xml:space="preserve"> para</w:t>
      </w:r>
      <w:r w:rsidR="00E46026">
        <w:rPr>
          <w:rFonts w:asciiTheme="minorHAnsi" w:hAnsiTheme="minorHAnsi" w:cstheme="minorHAnsi"/>
          <w:sz w:val="20"/>
          <w:szCs w:val="18"/>
        </w:rPr>
        <w:t xml:space="preserve"> verificar el cumplimiento de los límites máximos de emisión de SO</w:t>
      </w:r>
      <w:r w:rsidR="0039079F" w:rsidRPr="0039079F">
        <w:rPr>
          <w:rFonts w:asciiTheme="minorHAnsi" w:hAnsiTheme="minorHAnsi" w:cstheme="minorHAnsi"/>
          <w:sz w:val="20"/>
          <w:szCs w:val="18"/>
          <w:vertAlign w:val="subscript"/>
        </w:rPr>
        <w:t>2</w:t>
      </w:r>
      <w:r w:rsidR="0039079F">
        <w:rPr>
          <w:rFonts w:asciiTheme="minorHAnsi" w:hAnsiTheme="minorHAnsi" w:cstheme="minorHAnsi"/>
          <w:sz w:val="20"/>
          <w:szCs w:val="18"/>
        </w:rPr>
        <w:t xml:space="preserve"> y</w:t>
      </w:r>
      <w:r w:rsidR="00E46026">
        <w:rPr>
          <w:rFonts w:asciiTheme="minorHAnsi" w:hAnsiTheme="minorHAnsi" w:cstheme="minorHAnsi"/>
          <w:sz w:val="20"/>
          <w:szCs w:val="18"/>
        </w:rPr>
        <w:t xml:space="preserve"> de As y del porcentaje de captura y fijación de azufre y de arsénico, l</w:t>
      </w:r>
      <w:r w:rsidR="00FA4C97" w:rsidRPr="005D09E2">
        <w:rPr>
          <w:rFonts w:asciiTheme="minorHAnsi" w:hAnsiTheme="minorHAnsi" w:cstheme="minorHAnsi" w:hint="eastAsia"/>
          <w:sz w:val="20"/>
          <w:szCs w:val="18"/>
        </w:rPr>
        <w:t>as fuentes emisoras</w:t>
      </w:r>
      <w:r w:rsidR="00FA4C97" w:rsidRPr="005D09E2">
        <w:rPr>
          <w:rFonts w:asciiTheme="minorHAnsi" w:hAnsiTheme="minorHAnsi" w:cstheme="minorHAnsi"/>
          <w:sz w:val="20"/>
          <w:szCs w:val="18"/>
        </w:rPr>
        <w:t xml:space="preserve"> nuevas y existentes deberán presentar a </w:t>
      </w:r>
      <w:r w:rsidR="00E5630F">
        <w:rPr>
          <w:rFonts w:asciiTheme="minorHAnsi" w:hAnsiTheme="minorHAnsi" w:cstheme="minorHAnsi"/>
          <w:sz w:val="20"/>
          <w:szCs w:val="18"/>
        </w:rPr>
        <w:t>esta Superintendencia</w:t>
      </w:r>
      <w:r w:rsidR="00FA4C97" w:rsidRPr="005D09E2">
        <w:rPr>
          <w:rFonts w:asciiTheme="minorHAnsi" w:hAnsiTheme="minorHAnsi" w:cstheme="minorHAnsi"/>
          <w:sz w:val="20"/>
          <w:szCs w:val="18"/>
        </w:rPr>
        <w:t>, para su aprobación, las metodologías especificas conforme a las cuales se realizar</w:t>
      </w:r>
      <w:r w:rsidR="001E1769" w:rsidRPr="005D09E2">
        <w:rPr>
          <w:rFonts w:asciiTheme="minorHAnsi" w:hAnsiTheme="minorHAnsi" w:cstheme="minorHAnsi"/>
          <w:sz w:val="20"/>
          <w:szCs w:val="18"/>
        </w:rPr>
        <w:t>á</w:t>
      </w:r>
      <w:r w:rsidR="00FA4C97" w:rsidRPr="005D09E2">
        <w:rPr>
          <w:rFonts w:asciiTheme="minorHAnsi" w:hAnsiTheme="minorHAnsi" w:cstheme="minorHAnsi"/>
          <w:sz w:val="20"/>
          <w:szCs w:val="18"/>
        </w:rPr>
        <w:t>n los balances de masa mensuales pa</w:t>
      </w:r>
      <w:r w:rsidR="001E1769" w:rsidRPr="005D09E2">
        <w:rPr>
          <w:rFonts w:asciiTheme="minorHAnsi" w:hAnsiTheme="minorHAnsi" w:cstheme="minorHAnsi"/>
          <w:sz w:val="20"/>
          <w:szCs w:val="18"/>
        </w:rPr>
        <w:t>ra azufre y arsénico</w:t>
      </w:r>
      <w:r w:rsidR="0039079F">
        <w:rPr>
          <w:rFonts w:asciiTheme="minorHAnsi" w:hAnsiTheme="minorHAnsi" w:cstheme="minorHAnsi"/>
          <w:sz w:val="20"/>
          <w:szCs w:val="18"/>
        </w:rPr>
        <w:t xml:space="preserve">. </w:t>
      </w:r>
      <w:r w:rsidR="00C87422">
        <w:rPr>
          <w:rFonts w:asciiTheme="minorHAnsi" w:hAnsiTheme="minorHAnsi" w:cstheme="minorHAnsi"/>
          <w:sz w:val="20"/>
          <w:szCs w:val="18"/>
        </w:rPr>
        <w:t>Así también señala que l</w:t>
      </w:r>
      <w:r w:rsidR="00C87422" w:rsidRPr="00C87422">
        <w:rPr>
          <w:rFonts w:asciiTheme="minorHAnsi" w:hAnsiTheme="minorHAnsi" w:cstheme="minorHAnsi"/>
          <w:sz w:val="20"/>
          <w:szCs w:val="18"/>
        </w:rPr>
        <w:t>a Superintendencia del Medio Ambiente establecerá los protocolos para implementar los balances de masa de arsénico y azufre.</w:t>
      </w:r>
      <w:r w:rsidR="00C87422">
        <w:rPr>
          <w:rFonts w:asciiTheme="minorHAnsi" w:hAnsiTheme="minorHAnsi" w:cstheme="minorHAnsi"/>
          <w:sz w:val="20"/>
          <w:szCs w:val="18"/>
        </w:rPr>
        <w:t xml:space="preserve"> Considerando lo anterior,</w:t>
      </w:r>
      <w:r w:rsidR="00FA4C97" w:rsidRPr="005D09E2">
        <w:rPr>
          <w:rFonts w:asciiTheme="minorHAnsi" w:hAnsiTheme="minorHAnsi" w:cstheme="minorHAnsi"/>
          <w:sz w:val="20"/>
          <w:szCs w:val="18"/>
        </w:rPr>
        <w:t xml:space="preserve"> </w:t>
      </w:r>
      <w:r w:rsidR="00C87422">
        <w:rPr>
          <w:rFonts w:asciiTheme="minorHAnsi" w:hAnsiTheme="minorHAnsi" w:cstheme="minorHAnsi"/>
          <w:sz w:val="20"/>
          <w:szCs w:val="18"/>
        </w:rPr>
        <w:t xml:space="preserve">esta Superintendencia </w:t>
      </w:r>
      <w:r w:rsidR="001E1769" w:rsidRPr="005D09E2">
        <w:rPr>
          <w:rFonts w:asciiTheme="minorHAnsi" w:hAnsiTheme="minorHAnsi" w:cstheme="minorHAnsi"/>
          <w:sz w:val="20"/>
          <w:szCs w:val="18"/>
        </w:rPr>
        <w:t>aprueba</w:t>
      </w:r>
      <w:r w:rsidR="00E54A25" w:rsidRPr="005D09E2">
        <w:rPr>
          <w:rFonts w:asciiTheme="minorHAnsi" w:hAnsiTheme="minorHAnsi" w:cstheme="minorHAnsi"/>
          <w:sz w:val="20"/>
          <w:szCs w:val="18"/>
        </w:rPr>
        <w:t xml:space="preserve"> mediante la Resolución Exenta N° 694 de 21 de agosto de 2015 el protocolo para validación de metodologías de balance de masa de arsénico y azufre en fuentes emisoras </w:t>
      </w:r>
      <w:r w:rsidR="00AD5500" w:rsidRPr="005D09E2">
        <w:rPr>
          <w:rFonts w:asciiTheme="minorHAnsi" w:hAnsiTheme="minorHAnsi" w:cstheme="minorHAnsi"/>
          <w:sz w:val="20"/>
          <w:szCs w:val="18"/>
        </w:rPr>
        <w:t>de acuerdo con el</w:t>
      </w:r>
      <w:r w:rsidR="00E54A25" w:rsidRPr="005D09E2">
        <w:rPr>
          <w:rFonts w:asciiTheme="minorHAnsi" w:hAnsiTheme="minorHAnsi" w:cstheme="minorHAnsi"/>
          <w:sz w:val="20"/>
          <w:szCs w:val="18"/>
        </w:rPr>
        <w:t xml:space="preserve"> D.S. </w:t>
      </w:r>
      <w:r w:rsidR="001E608F">
        <w:rPr>
          <w:rFonts w:asciiTheme="minorHAnsi" w:hAnsiTheme="minorHAnsi" w:cstheme="minorHAnsi"/>
          <w:sz w:val="20"/>
          <w:szCs w:val="18"/>
        </w:rPr>
        <w:t>N°</w:t>
      </w:r>
      <w:r w:rsidR="00E54A25" w:rsidRPr="005D09E2">
        <w:rPr>
          <w:rFonts w:asciiTheme="minorHAnsi" w:hAnsiTheme="minorHAnsi" w:cstheme="minorHAnsi"/>
          <w:sz w:val="20"/>
          <w:szCs w:val="18"/>
        </w:rPr>
        <w:t>28/2013</w:t>
      </w:r>
      <w:r w:rsidR="001E1769" w:rsidRPr="005D09E2">
        <w:rPr>
          <w:rFonts w:asciiTheme="minorHAnsi" w:hAnsiTheme="minorHAnsi" w:cstheme="minorHAnsi"/>
          <w:sz w:val="20"/>
          <w:szCs w:val="18"/>
        </w:rPr>
        <w:t xml:space="preserve"> MMA</w:t>
      </w:r>
      <w:r w:rsidR="002C4BA2" w:rsidRPr="005D09E2">
        <w:rPr>
          <w:rFonts w:asciiTheme="minorHAnsi" w:hAnsiTheme="minorHAnsi" w:cstheme="minorHAnsi"/>
          <w:sz w:val="20"/>
          <w:szCs w:val="18"/>
        </w:rPr>
        <w:t>.</w:t>
      </w:r>
    </w:p>
    <w:p w14:paraId="334142A9" w14:textId="77777777" w:rsidR="002C4BA2" w:rsidRPr="005D09E2" w:rsidRDefault="002C4BA2" w:rsidP="00FE02AC">
      <w:pPr>
        <w:spacing w:line="276" w:lineRule="auto"/>
        <w:rPr>
          <w:rFonts w:asciiTheme="minorHAnsi" w:hAnsiTheme="minorHAnsi" w:cstheme="minorHAnsi"/>
          <w:sz w:val="20"/>
          <w:szCs w:val="18"/>
        </w:rPr>
      </w:pPr>
    </w:p>
    <w:p w14:paraId="69A70CEE" w14:textId="138B5B0C" w:rsidR="001E1769" w:rsidRDefault="00E16F55" w:rsidP="0072692D">
      <w:pPr>
        <w:overflowPunct w:val="0"/>
        <w:autoSpaceDE w:val="0"/>
        <w:autoSpaceDN w:val="0"/>
        <w:adjustRightInd w:val="0"/>
        <w:rPr>
          <w:rFonts w:asciiTheme="minorHAnsi" w:hAnsiTheme="minorHAnsi" w:cstheme="minorHAnsi"/>
          <w:sz w:val="20"/>
          <w:szCs w:val="18"/>
        </w:rPr>
      </w:pPr>
      <w:r w:rsidRPr="00344A32">
        <w:rPr>
          <w:rFonts w:asciiTheme="minorHAnsi" w:hAnsiTheme="minorHAnsi" w:cstheme="minorHAnsi"/>
          <w:sz w:val="20"/>
          <w:szCs w:val="18"/>
        </w:rPr>
        <w:t xml:space="preserve">En dicho contexto, a través de </w:t>
      </w:r>
      <w:r w:rsidR="002C4BA2" w:rsidRPr="00344A32">
        <w:rPr>
          <w:rFonts w:asciiTheme="minorHAnsi" w:hAnsiTheme="minorHAnsi" w:cstheme="minorHAnsi"/>
          <w:sz w:val="20"/>
          <w:szCs w:val="18"/>
        </w:rPr>
        <w:t xml:space="preserve">la Resolución Exenta N° </w:t>
      </w:r>
      <w:r w:rsidR="005D09E2" w:rsidRPr="00344A32">
        <w:rPr>
          <w:rFonts w:asciiTheme="minorHAnsi" w:hAnsiTheme="minorHAnsi" w:cstheme="minorHAnsi"/>
          <w:sz w:val="20"/>
          <w:szCs w:val="18"/>
        </w:rPr>
        <w:t>2</w:t>
      </w:r>
      <w:r w:rsidR="00BB5BE0">
        <w:rPr>
          <w:rFonts w:asciiTheme="minorHAnsi" w:hAnsiTheme="minorHAnsi" w:cstheme="minorHAnsi"/>
          <w:sz w:val="20"/>
          <w:szCs w:val="18"/>
        </w:rPr>
        <w:t>80</w:t>
      </w:r>
      <w:r w:rsidR="002C4BA2" w:rsidRPr="00344A32">
        <w:rPr>
          <w:rFonts w:asciiTheme="minorHAnsi" w:hAnsiTheme="minorHAnsi" w:cstheme="minorHAnsi"/>
          <w:sz w:val="20"/>
          <w:szCs w:val="18"/>
        </w:rPr>
        <w:t xml:space="preserve"> de </w:t>
      </w:r>
      <w:r w:rsidR="00BB5BE0">
        <w:rPr>
          <w:rFonts w:asciiTheme="minorHAnsi" w:hAnsiTheme="minorHAnsi" w:cstheme="minorHAnsi"/>
          <w:sz w:val="20"/>
          <w:szCs w:val="18"/>
        </w:rPr>
        <w:t>4</w:t>
      </w:r>
      <w:r w:rsidR="00263F30" w:rsidRPr="00344A32">
        <w:rPr>
          <w:rFonts w:asciiTheme="minorHAnsi" w:hAnsiTheme="minorHAnsi" w:cstheme="minorHAnsi"/>
          <w:sz w:val="20"/>
          <w:szCs w:val="18"/>
        </w:rPr>
        <w:t xml:space="preserve"> </w:t>
      </w:r>
      <w:r w:rsidR="002C4BA2" w:rsidRPr="00344A32">
        <w:rPr>
          <w:rFonts w:asciiTheme="minorHAnsi" w:hAnsiTheme="minorHAnsi" w:cstheme="minorHAnsi"/>
          <w:sz w:val="20"/>
          <w:szCs w:val="18"/>
        </w:rPr>
        <w:t xml:space="preserve">de </w:t>
      </w:r>
      <w:r w:rsidR="00BB5BE0">
        <w:rPr>
          <w:rFonts w:asciiTheme="minorHAnsi" w:hAnsiTheme="minorHAnsi" w:cstheme="minorHAnsi"/>
          <w:sz w:val="20"/>
          <w:szCs w:val="18"/>
        </w:rPr>
        <w:t xml:space="preserve">abril de </w:t>
      </w:r>
      <w:r w:rsidR="002C4BA2" w:rsidRPr="00344A32">
        <w:rPr>
          <w:rFonts w:asciiTheme="minorHAnsi" w:hAnsiTheme="minorHAnsi" w:cstheme="minorHAnsi"/>
          <w:sz w:val="20"/>
          <w:szCs w:val="18"/>
        </w:rPr>
        <w:t>201</w:t>
      </w:r>
      <w:r w:rsidR="00263F30" w:rsidRPr="00344A32">
        <w:rPr>
          <w:rFonts w:asciiTheme="minorHAnsi" w:hAnsiTheme="minorHAnsi" w:cstheme="minorHAnsi"/>
          <w:sz w:val="20"/>
          <w:szCs w:val="18"/>
        </w:rPr>
        <w:t>6</w:t>
      </w:r>
      <w:r w:rsidRPr="00344A32">
        <w:rPr>
          <w:rFonts w:asciiTheme="minorHAnsi" w:hAnsiTheme="minorHAnsi" w:cstheme="minorHAnsi"/>
          <w:sz w:val="20"/>
          <w:szCs w:val="18"/>
        </w:rPr>
        <w:t xml:space="preserve">, </w:t>
      </w:r>
      <w:r w:rsidR="002C4BA2" w:rsidRPr="00344A32">
        <w:rPr>
          <w:rFonts w:asciiTheme="minorHAnsi" w:hAnsiTheme="minorHAnsi" w:cstheme="minorHAnsi"/>
          <w:sz w:val="20"/>
          <w:szCs w:val="18"/>
        </w:rPr>
        <w:t xml:space="preserve">la </w:t>
      </w:r>
      <w:r w:rsidR="00C87422" w:rsidRPr="00344A32">
        <w:rPr>
          <w:rFonts w:asciiTheme="minorHAnsi" w:hAnsiTheme="minorHAnsi" w:cstheme="minorHAnsi"/>
          <w:sz w:val="20"/>
          <w:szCs w:val="18"/>
        </w:rPr>
        <w:t>Superintendencia del Medio Ambiente</w:t>
      </w:r>
      <w:r w:rsidR="002C4BA2" w:rsidRPr="00344A32">
        <w:rPr>
          <w:rFonts w:asciiTheme="minorHAnsi" w:hAnsiTheme="minorHAnsi" w:cstheme="minorHAnsi"/>
          <w:sz w:val="20"/>
          <w:szCs w:val="18"/>
        </w:rPr>
        <w:t xml:space="preserve"> aprobó la “Metodología de Balances de Masa de Arsénico y </w:t>
      </w:r>
      <w:r w:rsidR="009917EE" w:rsidRPr="00344A32">
        <w:rPr>
          <w:rFonts w:asciiTheme="minorHAnsi" w:hAnsiTheme="minorHAnsi" w:cstheme="minorHAnsi"/>
          <w:sz w:val="20"/>
          <w:szCs w:val="18"/>
        </w:rPr>
        <w:t>Azufre</w:t>
      </w:r>
      <w:r w:rsidR="009917EE">
        <w:rPr>
          <w:rFonts w:asciiTheme="minorHAnsi" w:hAnsiTheme="minorHAnsi" w:cstheme="minorHAnsi"/>
          <w:sz w:val="20"/>
          <w:szCs w:val="18"/>
        </w:rPr>
        <w:t>“</w:t>
      </w:r>
      <w:r w:rsidR="00E5630F">
        <w:rPr>
          <w:rFonts w:asciiTheme="minorHAnsi" w:hAnsiTheme="minorHAnsi" w:cstheme="minorHAnsi"/>
          <w:sz w:val="20"/>
          <w:szCs w:val="18"/>
        </w:rPr>
        <w:t xml:space="preserve"> </w:t>
      </w:r>
      <w:r w:rsidR="009917EE">
        <w:rPr>
          <w:rFonts w:asciiTheme="minorHAnsi" w:hAnsiTheme="minorHAnsi" w:cstheme="minorHAnsi"/>
          <w:sz w:val="20"/>
          <w:szCs w:val="18"/>
        </w:rPr>
        <w:t>de</w:t>
      </w:r>
      <w:r w:rsidR="00263F30" w:rsidRPr="00344A32">
        <w:rPr>
          <w:rFonts w:asciiTheme="minorHAnsi" w:hAnsiTheme="minorHAnsi" w:cstheme="minorHAnsi"/>
          <w:sz w:val="20"/>
          <w:szCs w:val="18"/>
        </w:rPr>
        <w:t xml:space="preserve"> la Fundición Hernán Videla Lira presentada por la E</w:t>
      </w:r>
      <w:r w:rsidR="001B6280">
        <w:rPr>
          <w:rFonts w:asciiTheme="minorHAnsi" w:hAnsiTheme="minorHAnsi" w:cstheme="minorHAnsi"/>
          <w:sz w:val="20"/>
          <w:szCs w:val="18"/>
        </w:rPr>
        <w:t>NAMI</w:t>
      </w:r>
      <w:r w:rsidR="001E1769" w:rsidRPr="00344A32">
        <w:rPr>
          <w:rFonts w:asciiTheme="minorHAnsi" w:hAnsiTheme="minorHAnsi" w:cstheme="minorHAnsi"/>
          <w:sz w:val="20"/>
          <w:szCs w:val="18"/>
        </w:rPr>
        <w:t>.</w:t>
      </w:r>
    </w:p>
    <w:p w14:paraId="1BA947A9" w14:textId="482EDFE2" w:rsidR="00E07C5B" w:rsidRDefault="00E07C5B" w:rsidP="0072692D">
      <w:pPr>
        <w:overflowPunct w:val="0"/>
        <w:autoSpaceDE w:val="0"/>
        <w:autoSpaceDN w:val="0"/>
        <w:adjustRightInd w:val="0"/>
        <w:rPr>
          <w:rFonts w:asciiTheme="minorHAnsi" w:hAnsiTheme="minorHAnsi" w:cstheme="minorHAnsi"/>
          <w:sz w:val="20"/>
          <w:szCs w:val="18"/>
        </w:rPr>
      </w:pPr>
    </w:p>
    <w:p w14:paraId="11595185" w14:textId="2D8DE7A5" w:rsidR="00E07C5B" w:rsidRDefault="00E5630F" w:rsidP="00E07C5B">
      <w:pPr>
        <w:overflowPunct w:val="0"/>
        <w:autoSpaceDE w:val="0"/>
        <w:autoSpaceDN w:val="0"/>
        <w:adjustRightInd w:val="0"/>
        <w:rPr>
          <w:rFonts w:asciiTheme="minorHAnsi" w:hAnsiTheme="minorHAnsi" w:cstheme="minorHAnsi"/>
          <w:sz w:val="20"/>
          <w:szCs w:val="18"/>
        </w:rPr>
      </w:pPr>
      <w:r>
        <w:rPr>
          <w:rFonts w:asciiTheme="minorHAnsi" w:hAnsiTheme="minorHAnsi" w:cstheme="minorHAnsi"/>
          <w:sz w:val="20"/>
          <w:szCs w:val="18"/>
        </w:rPr>
        <w:t>Si bien, l</w:t>
      </w:r>
      <w:r w:rsidR="00646D85">
        <w:rPr>
          <w:rFonts w:asciiTheme="minorHAnsi" w:hAnsiTheme="minorHAnsi" w:cstheme="minorHAnsi"/>
          <w:sz w:val="20"/>
          <w:szCs w:val="18"/>
        </w:rPr>
        <w:t xml:space="preserve">a </w:t>
      </w:r>
      <w:r w:rsidR="00E07C5B">
        <w:rPr>
          <w:rFonts w:asciiTheme="minorHAnsi" w:hAnsiTheme="minorHAnsi" w:cstheme="minorHAnsi"/>
          <w:sz w:val="20"/>
          <w:szCs w:val="18"/>
        </w:rPr>
        <w:t xml:space="preserve">Fundición Hernán Videla Lira </w:t>
      </w:r>
      <w:r w:rsidR="00E07C5B" w:rsidRPr="00E07C5B">
        <w:rPr>
          <w:rFonts w:asciiTheme="minorHAnsi" w:hAnsiTheme="minorHAnsi" w:cstheme="minorHAnsi"/>
          <w:sz w:val="20"/>
          <w:szCs w:val="18"/>
        </w:rPr>
        <w:t>c</w:t>
      </w:r>
      <w:r w:rsidR="00E07C5B">
        <w:rPr>
          <w:rFonts w:asciiTheme="minorHAnsi" w:hAnsiTheme="minorHAnsi" w:cstheme="minorHAnsi"/>
          <w:sz w:val="20"/>
          <w:szCs w:val="18"/>
        </w:rPr>
        <w:t>ontaba</w:t>
      </w:r>
      <w:r w:rsidR="00E07C5B" w:rsidRPr="00E07C5B">
        <w:rPr>
          <w:rFonts w:asciiTheme="minorHAnsi" w:hAnsiTheme="minorHAnsi" w:cstheme="minorHAnsi"/>
          <w:sz w:val="20"/>
          <w:szCs w:val="18"/>
        </w:rPr>
        <w:t xml:space="preserve"> con una metodología de balances de masa aprobada, dicha metodología de balances </w:t>
      </w:r>
      <w:r w:rsidR="00E07C5B">
        <w:rPr>
          <w:rFonts w:asciiTheme="minorHAnsi" w:hAnsiTheme="minorHAnsi" w:cstheme="minorHAnsi"/>
          <w:sz w:val="20"/>
          <w:szCs w:val="18"/>
        </w:rPr>
        <w:t xml:space="preserve">se debe </w:t>
      </w:r>
      <w:r w:rsidR="00E07C5B" w:rsidRPr="00E07C5B">
        <w:rPr>
          <w:rFonts w:asciiTheme="minorHAnsi" w:hAnsiTheme="minorHAnsi" w:cstheme="minorHAnsi"/>
          <w:sz w:val="20"/>
          <w:szCs w:val="18"/>
        </w:rPr>
        <w:t>ajust</w:t>
      </w:r>
      <w:r w:rsidR="00E07C5B">
        <w:rPr>
          <w:rFonts w:asciiTheme="minorHAnsi" w:hAnsiTheme="minorHAnsi" w:cstheme="minorHAnsi"/>
          <w:sz w:val="20"/>
          <w:szCs w:val="18"/>
        </w:rPr>
        <w:t>ar</w:t>
      </w:r>
      <w:r w:rsidR="00E07C5B" w:rsidRPr="00E07C5B">
        <w:rPr>
          <w:rFonts w:asciiTheme="minorHAnsi" w:hAnsiTheme="minorHAnsi" w:cstheme="minorHAnsi"/>
          <w:sz w:val="20"/>
          <w:szCs w:val="18"/>
        </w:rPr>
        <w:t xml:space="preserve"> a las modificaciones operacionales que </w:t>
      </w:r>
      <w:r w:rsidR="00E07C5B">
        <w:rPr>
          <w:rFonts w:asciiTheme="minorHAnsi" w:hAnsiTheme="minorHAnsi" w:cstheme="minorHAnsi"/>
          <w:sz w:val="20"/>
          <w:szCs w:val="18"/>
        </w:rPr>
        <w:t>ejecutó</w:t>
      </w:r>
      <w:r w:rsidR="00E07C5B" w:rsidRPr="00E07C5B">
        <w:rPr>
          <w:rFonts w:asciiTheme="minorHAnsi" w:hAnsiTheme="minorHAnsi" w:cstheme="minorHAnsi"/>
          <w:sz w:val="20"/>
          <w:szCs w:val="18"/>
        </w:rPr>
        <w:t xml:space="preserve"> la fundición para </w:t>
      </w:r>
      <w:r w:rsidR="00E07C5B">
        <w:rPr>
          <w:rFonts w:asciiTheme="minorHAnsi" w:hAnsiTheme="minorHAnsi" w:cstheme="minorHAnsi"/>
          <w:sz w:val="20"/>
          <w:szCs w:val="18"/>
        </w:rPr>
        <w:t xml:space="preserve">dar </w:t>
      </w:r>
      <w:r w:rsidR="00E07C5B" w:rsidRPr="00E07C5B">
        <w:rPr>
          <w:rFonts w:asciiTheme="minorHAnsi" w:hAnsiTheme="minorHAnsi" w:cstheme="minorHAnsi"/>
          <w:sz w:val="20"/>
          <w:szCs w:val="18"/>
        </w:rPr>
        <w:t>cumpli</w:t>
      </w:r>
      <w:r w:rsidR="00E07C5B">
        <w:rPr>
          <w:rFonts w:asciiTheme="minorHAnsi" w:hAnsiTheme="minorHAnsi" w:cstheme="minorHAnsi"/>
          <w:sz w:val="20"/>
          <w:szCs w:val="18"/>
        </w:rPr>
        <w:t>miento</w:t>
      </w:r>
      <w:r w:rsidR="00E07C5B" w:rsidRPr="00E07C5B">
        <w:rPr>
          <w:rFonts w:asciiTheme="minorHAnsi" w:hAnsiTheme="minorHAnsi" w:cstheme="minorHAnsi"/>
          <w:sz w:val="20"/>
          <w:szCs w:val="18"/>
        </w:rPr>
        <w:t xml:space="preserve"> </w:t>
      </w:r>
      <w:r w:rsidR="00E07C5B">
        <w:rPr>
          <w:rFonts w:asciiTheme="minorHAnsi" w:hAnsiTheme="minorHAnsi" w:cstheme="minorHAnsi"/>
          <w:sz w:val="20"/>
          <w:szCs w:val="18"/>
        </w:rPr>
        <w:t>a</w:t>
      </w:r>
      <w:r w:rsidR="00E07C5B" w:rsidRPr="00E07C5B">
        <w:rPr>
          <w:rFonts w:asciiTheme="minorHAnsi" w:hAnsiTheme="minorHAnsi" w:cstheme="minorHAnsi"/>
          <w:sz w:val="20"/>
          <w:szCs w:val="18"/>
        </w:rPr>
        <w:t xml:space="preserve"> los límites de emisión establecidos en el D.S. 28/2013 MMA</w:t>
      </w:r>
      <w:r w:rsidR="00E07C5B">
        <w:rPr>
          <w:rFonts w:asciiTheme="minorHAnsi" w:hAnsiTheme="minorHAnsi" w:cstheme="minorHAnsi"/>
          <w:sz w:val="20"/>
          <w:szCs w:val="18"/>
        </w:rPr>
        <w:t xml:space="preserve"> </w:t>
      </w:r>
      <w:r w:rsidR="009A37B8">
        <w:rPr>
          <w:rFonts w:asciiTheme="minorHAnsi" w:hAnsiTheme="minorHAnsi" w:cstheme="minorHAnsi"/>
          <w:sz w:val="20"/>
          <w:szCs w:val="18"/>
        </w:rPr>
        <w:t xml:space="preserve">y </w:t>
      </w:r>
      <w:r w:rsidR="00E07C5B">
        <w:rPr>
          <w:rFonts w:asciiTheme="minorHAnsi" w:hAnsiTheme="minorHAnsi" w:cstheme="minorHAnsi"/>
          <w:sz w:val="20"/>
          <w:szCs w:val="18"/>
        </w:rPr>
        <w:t>que rigen para esta fundición desde el 12 de diciembre de 2018.</w:t>
      </w:r>
    </w:p>
    <w:p w14:paraId="57C068D8" w14:textId="0B830BA0" w:rsidR="00344A32" w:rsidRDefault="00344A32" w:rsidP="0072692D">
      <w:pPr>
        <w:overflowPunct w:val="0"/>
        <w:autoSpaceDE w:val="0"/>
        <w:autoSpaceDN w:val="0"/>
        <w:adjustRightInd w:val="0"/>
        <w:rPr>
          <w:rFonts w:asciiTheme="minorHAnsi" w:hAnsiTheme="minorHAnsi" w:cstheme="minorHAnsi"/>
          <w:sz w:val="20"/>
          <w:szCs w:val="18"/>
        </w:rPr>
      </w:pPr>
    </w:p>
    <w:p w14:paraId="1AF368E0" w14:textId="18F9304B" w:rsidR="00841112" w:rsidRDefault="00E5630F" w:rsidP="00E5630F">
      <w:pPr>
        <w:overflowPunct w:val="0"/>
        <w:autoSpaceDE w:val="0"/>
        <w:autoSpaceDN w:val="0"/>
        <w:adjustRightInd w:val="0"/>
        <w:rPr>
          <w:rFonts w:asciiTheme="minorHAnsi" w:hAnsiTheme="minorHAnsi" w:cstheme="minorHAnsi"/>
          <w:sz w:val="20"/>
          <w:szCs w:val="18"/>
        </w:rPr>
      </w:pPr>
      <w:r>
        <w:rPr>
          <w:rFonts w:asciiTheme="minorHAnsi" w:hAnsiTheme="minorHAnsi" w:cstheme="minorHAnsi"/>
          <w:sz w:val="20"/>
          <w:szCs w:val="18"/>
        </w:rPr>
        <w:t>Considerando lo antes señalado</w:t>
      </w:r>
      <w:r w:rsidR="00344A32">
        <w:rPr>
          <w:rFonts w:asciiTheme="minorHAnsi" w:hAnsiTheme="minorHAnsi" w:cstheme="minorHAnsi"/>
          <w:sz w:val="20"/>
          <w:szCs w:val="18"/>
        </w:rPr>
        <w:t xml:space="preserve">, </w:t>
      </w:r>
      <w:r w:rsidRPr="00E5630F">
        <w:rPr>
          <w:rFonts w:asciiTheme="minorHAnsi" w:hAnsiTheme="minorHAnsi" w:cstheme="minorHAnsi"/>
          <w:sz w:val="20"/>
          <w:szCs w:val="18"/>
        </w:rPr>
        <w:t xml:space="preserve">a través de la carta N°074/2020, de fecha 25 de septiembre de 2020, ENAMI presentó a esta Superintendencia </w:t>
      </w:r>
      <w:r w:rsidR="00E560D2">
        <w:rPr>
          <w:rFonts w:asciiTheme="minorHAnsi" w:hAnsiTheme="minorHAnsi" w:cstheme="minorHAnsi"/>
          <w:sz w:val="20"/>
          <w:szCs w:val="18"/>
        </w:rPr>
        <w:t xml:space="preserve">la </w:t>
      </w:r>
      <w:r w:rsidR="00344A32">
        <w:rPr>
          <w:rFonts w:asciiTheme="minorHAnsi" w:hAnsiTheme="minorHAnsi" w:cstheme="minorHAnsi"/>
          <w:sz w:val="20"/>
          <w:szCs w:val="18"/>
        </w:rPr>
        <w:t xml:space="preserve">actualización </w:t>
      </w:r>
      <w:r w:rsidR="00E560D2">
        <w:rPr>
          <w:rFonts w:asciiTheme="minorHAnsi" w:hAnsiTheme="minorHAnsi" w:cstheme="minorHAnsi"/>
          <w:sz w:val="20"/>
          <w:szCs w:val="18"/>
        </w:rPr>
        <w:t xml:space="preserve">de </w:t>
      </w:r>
      <w:r w:rsidR="00344A32">
        <w:rPr>
          <w:rFonts w:asciiTheme="minorHAnsi" w:hAnsiTheme="minorHAnsi" w:cstheme="minorHAnsi"/>
          <w:sz w:val="20"/>
          <w:szCs w:val="18"/>
        </w:rPr>
        <w:t xml:space="preserve">la Metodología de Balances de Masa de Arsénico y Azufre, cuyo objetivo es modificar la metodología aprobada bajo la </w:t>
      </w:r>
      <w:r w:rsidR="00646D85" w:rsidRPr="00344A32">
        <w:rPr>
          <w:rFonts w:asciiTheme="minorHAnsi" w:hAnsiTheme="minorHAnsi" w:cstheme="minorHAnsi"/>
          <w:sz w:val="20"/>
          <w:szCs w:val="18"/>
        </w:rPr>
        <w:t xml:space="preserve">Resolución Exenta </w:t>
      </w:r>
      <w:r w:rsidR="00344A32">
        <w:rPr>
          <w:rFonts w:asciiTheme="minorHAnsi" w:hAnsiTheme="minorHAnsi" w:cstheme="minorHAnsi"/>
          <w:sz w:val="20"/>
          <w:szCs w:val="18"/>
        </w:rPr>
        <w:t xml:space="preserve">N° 208/2016, con el fin </w:t>
      </w:r>
      <w:r w:rsidR="00E07C5B">
        <w:rPr>
          <w:rFonts w:asciiTheme="minorHAnsi" w:hAnsiTheme="minorHAnsi" w:cstheme="minorHAnsi"/>
          <w:sz w:val="20"/>
          <w:szCs w:val="18"/>
        </w:rPr>
        <w:t xml:space="preserve">ajustarse al protocolo de balance de masas de arsénico y azufre establecido por esta Superintendencia, así como </w:t>
      </w:r>
      <w:r w:rsidR="00344A32">
        <w:rPr>
          <w:rFonts w:asciiTheme="minorHAnsi" w:hAnsiTheme="minorHAnsi" w:cstheme="minorHAnsi"/>
          <w:sz w:val="20"/>
          <w:szCs w:val="18"/>
        </w:rPr>
        <w:t xml:space="preserve">subsanar </w:t>
      </w:r>
      <w:r w:rsidR="00E07C5B">
        <w:rPr>
          <w:rFonts w:asciiTheme="minorHAnsi" w:hAnsiTheme="minorHAnsi" w:cstheme="minorHAnsi"/>
          <w:sz w:val="20"/>
          <w:szCs w:val="18"/>
        </w:rPr>
        <w:t>los</w:t>
      </w:r>
      <w:r w:rsidR="00344A32">
        <w:rPr>
          <w:rFonts w:asciiTheme="minorHAnsi" w:hAnsiTheme="minorHAnsi" w:cstheme="minorHAnsi"/>
          <w:sz w:val="20"/>
          <w:szCs w:val="18"/>
        </w:rPr>
        <w:t xml:space="preserve"> hallazgo</w:t>
      </w:r>
      <w:r w:rsidR="00E07C5B">
        <w:rPr>
          <w:rFonts w:asciiTheme="minorHAnsi" w:hAnsiTheme="minorHAnsi" w:cstheme="minorHAnsi"/>
          <w:sz w:val="20"/>
          <w:szCs w:val="18"/>
        </w:rPr>
        <w:t>s</w:t>
      </w:r>
      <w:r w:rsidR="00344A32">
        <w:rPr>
          <w:rFonts w:asciiTheme="minorHAnsi" w:hAnsiTheme="minorHAnsi" w:cstheme="minorHAnsi"/>
          <w:sz w:val="20"/>
          <w:szCs w:val="18"/>
        </w:rPr>
        <w:t xml:space="preserve"> detectado</w:t>
      </w:r>
      <w:r w:rsidR="00E07C5B">
        <w:rPr>
          <w:rFonts w:asciiTheme="minorHAnsi" w:hAnsiTheme="minorHAnsi" w:cstheme="minorHAnsi"/>
          <w:sz w:val="20"/>
          <w:szCs w:val="18"/>
        </w:rPr>
        <w:t>s</w:t>
      </w:r>
      <w:r w:rsidR="00344A32">
        <w:rPr>
          <w:rFonts w:asciiTheme="minorHAnsi" w:hAnsiTheme="minorHAnsi" w:cstheme="minorHAnsi"/>
          <w:sz w:val="20"/>
          <w:szCs w:val="18"/>
        </w:rPr>
        <w:t xml:space="preserve"> en la evaluación de cumplimiento normativo del año 2019 contenida en el informe de fiscalización ambiental, </w:t>
      </w:r>
      <w:r w:rsidR="00344A32" w:rsidRPr="00344A32">
        <w:rPr>
          <w:rFonts w:asciiTheme="minorHAnsi" w:hAnsiTheme="minorHAnsi" w:cstheme="minorHAnsi"/>
          <w:sz w:val="20"/>
          <w:szCs w:val="18"/>
        </w:rPr>
        <w:t>DFZ -2020 -2748-III-NE</w:t>
      </w:r>
      <w:r w:rsidR="00344A32">
        <w:rPr>
          <w:rFonts w:asciiTheme="minorHAnsi" w:hAnsiTheme="minorHAnsi" w:cstheme="minorHAnsi"/>
          <w:sz w:val="20"/>
          <w:szCs w:val="18"/>
        </w:rPr>
        <w:t xml:space="preserve">. </w:t>
      </w:r>
    </w:p>
    <w:p w14:paraId="507F9BC5" w14:textId="77777777" w:rsidR="00841112" w:rsidRDefault="00841112" w:rsidP="00344A32">
      <w:pPr>
        <w:rPr>
          <w:rFonts w:asciiTheme="minorHAnsi" w:hAnsiTheme="minorHAnsi" w:cstheme="minorHAnsi"/>
          <w:sz w:val="20"/>
          <w:szCs w:val="18"/>
        </w:rPr>
      </w:pPr>
    </w:p>
    <w:p w14:paraId="48A807DD" w14:textId="30EB3B0A" w:rsidR="001E1769" w:rsidRDefault="00841112" w:rsidP="00BD3DC0">
      <w:pPr>
        <w:overflowPunct w:val="0"/>
        <w:autoSpaceDE w:val="0"/>
        <w:autoSpaceDN w:val="0"/>
        <w:adjustRightInd w:val="0"/>
        <w:rPr>
          <w:rFonts w:asciiTheme="minorHAnsi" w:hAnsiTheme="minorHAnsi" w:cstheme="minorHAnsi"/>
          <w:sz w:val="20"/>
          <w:szCs w:val="18"/>
        </w:rPr>
      </w:pPr>
      <w:r w:rsidRPr="00E560D2">
        <w:rPr>
          <w:rFonts w:asciiTheme="minorHAnsi" w:hAnsiTheme="minorHAnsi" w:cstheme="minorHAnsi"/>
          <w:sz w:val="20"/>
          <w:szCs w:val="18"/>
        </w:rPr>
        <w:t>A</w:t>
      </w:r>
      <w:r w:rsidR="00344A32" w:rsidRPr="00E560D2">
        <w:rPr>
          <w:rFonts w:asciiTheme="minorHAnsi" w:hAnsiTheme="minorHAnsi" w:cstheme="minorHAnsi"/>
          <w:sz w:val="20"/>
          <w:szCs w:val="18"/>
        </w:rPr>
        <w:t xml:space="preserve"> partir de la revisión de la propuesta metodológica</w:t>
      </w:r>
      <w:r w:rsidRPr="00E560D2">
        <w:rPr>
          <w:rFonts w:asciiTheme="minorHAnsi" w:hAnsiTheme="minorHAnsi" w:cstheme="minorHAnsi"/>
          <w:sz w:val="20"/>
          <w:szCs w:val="18"/>
        </w:rPr>
        <w:t xml:space="preserve"> esta Superintendencia levantó</w:t>
      </w:r>
      <w:r w:rsidR="00344A32" w:rsidRPr="00E560D2">
        <w:rPr>
          <w:rFonts w:asciiTheme="minorHAnsi" w:hAnsiTheme="minorHAnsi" w:cstheme="minorHAnsi"/>
          <w:sz w:val="20"/>
          <w:szCs w:val="18"/>
        </w:rPr>
        <w:t xml:space="preserve"> observaciones</w:t>
      </w:r>
      <w:r w:rsidRPr="00E560D2">
        <w:rPr>
          <w:rFonts w:asciiTheme="minorHAnsi" w:hAnsiTheme="minorHAnsi" w:cstheme="minorHAnsi"/>
          <w:sz w:val="20"/>
          <w:szCs w:val="18"/>
        </w:rPr>
        <w:t xml:space="preserve"> a la propuesta presentada bajo la carta N°074/2020, por lo tanto, </w:t>
      </w:r>
      <w:r w:rsidR="00344A32" w:rsidRPr="00E560D2">
        <w:rPr>
          <w:rFonts w:asciiTheme="minorHAnsi" w:hAnsiTheme="minorHAnsi" w:cstheme="minorHAnsi"/>
          <w:sz w:val="20"/>
          <w:szCs w:val="18"/>
        </w:rPr>
        <w:t xml:space="preserve">mediante </w:t>
      </w:r>
      <w:bookmarkStart w:id="10" w:name="_Hlk70608050"/>
      <w:r w:rsidR="00344A32" w:rsidRPr="00E560D2">
        <w:rPr>
          <w:rFonts w:asciiTheme="minorHAnsi" w:hAnsiTheme="minorHAnsi" w:cstheme="minorHAnsi"/>
          <w:sz w:val="20"/>
          <w:szCs w:val="18"/>
        </w:rPr>
        <w:t xml:space="preserve">la Resolución Exenta </w:t>
      </w:r>
      <w:bookmarkEnd w:id="10"/>
      <w:r w:rsidR="00344A32" w:rsidRPr="00E560D2">
        <w:rPr>
          <w:rFonts w:asciiTheme="minorHAnsi" w:hAnsiTheme="minorHAnsi" w:cstheme="minorHAnsi"/>
          <w:sz w:val="20"/>
          <w:szCs w:val="18"/>
        </w:rPr>
        <w:t xml:space="preserve">N° </w:t>
      </w:r>
      <w:r w:rsidR="00B10DFF" w:rsidRPr="00E560D2">
        <w:rPr>
          <w:rFonts w:asciiTheme="minorHAnsi" w:hAnsiTheme="minorHAnsi" w:cstheme="minorHAnsi"/>
          <w:sz w:val="20"/>
          <w:szCs w:val="18"/>
        </w:rPr>
        <w:t>2271</w:t>
      </w:r>
      <w:r w:rsidR="00344A32" w:rsidRPr="00E560D2">
        <w:rPr>
          <w:rFonts w:asciiTheme="minorHAnsi" w:hAnsiTheme="minorHAnsi" w:cstheme="minorHAnsi"/>
          <w:sz w:val="20"/>
          <w:szCs w:val="18"/>
        </w:rPr>
        <w:t>/2020 SMA</w:t>
      </w:r>
      <w:r w:rsidRPr="00E560D2">
        <w:rPr>
          <w:rFonts w:asciiTheme="minorHAnsi" w:hAnsiTheme="minorHAnsi" w:cstheme="minorHAnsi"/>
          <w:sz w:val="20"/>
          <w:szCs w:val="18"/>
        </w:rPr>
        <w:t xml:space="preserve"> requirió la presentación de una nueva </w:t>
      </w:r>
      <w:r w:rsidR="003B7B01" w:rsidRPr="00E560D2">
        <w:rPr>
          <w:rFonts w:asciiTheme="minorHAnsi" w:hAnsiTheme="minorHAnsi" w:cstheme="minorHAnsi"/>
          <w:sz w:val="20"/>
          <w:szCs w:val="18"/>
        </w:rPr>
        <w:t xml:space="preserve">metodología </w:t>
      </w:r>
      <w:r w:rsidRPr="00E560D2">
        <w:rPr>
          <w:rFonts w:asciiTheme="minorHAnsi" w:hAnsiTheme="minorHAnsi" w:cstheme="minorHAnsi"/>
          <w:sz w:val="20"/>
          <w:szCs w:val="18"/>
        </w:rPr>
        <w:t xml:space="preserve">de balances de masa de As y S. </w:t>
      </w:r>
      <w:r w:rsidR="003B7B01" w:rsidRPr="00E560D2">
        <w:rPr>
          <w:rFonts w:asciiTheme="minorHAnsi" w:hAnsiTheme="minorHAnsi" w:cstheme="minorHAnsi"/>
          <w:sz w:val="20"/>
          <w:szCs w:val="18"/>
        </w:rPr>
        <w:t xml:space="preserve">La respuesta a dicho requerimiento fue ingresada mediante la carta Nº141/2020.  La revisión de la respuesta ingresada nuevamente </w:t>
      </w:r>
      <w:r w:rsidR="009A37B8" w:rsidRPr="00E560D2">
        <w:rPr>
          <w:rFonts w:asciiTheme="minorHAnsi" w:hAnsiTheme="minorHAnsi" w:cstheme="minorHAnsi"/>
          <w:sz w:val="20"/>
          <w:szCs w:val="18"/>
        </w:rPr>
        <w:t>identificó</w:t>
      </w:r>
      <w:r w:rsidR="003B7B01" w:rsidRPr="00E560D2">
        <w:rPr>
          <w:rFonts w:asciiTheme="minorHAnsi" w:hAnsiTheme="minorHAnsi" w:cstheme="minorHAnsi"/>
          <w:sz w:val="20"/>
          <w:szCs w:val="18"/>
        </w:rPr>
        <w:t xml:space="preserve"> observaciones especificas respecto a la metodología, por ende, se requirió </w:t>
      </w:r>
      <w:r w:rsidR="00E560D2" w:rsidRPr="00E560D2">
        <w:rPr>
          <w:rFonts w:asciiTheme="minorHAnsi" w:hAnsiTheme="minorHAnsi" w:cstheme="minorHAnsi"/>
          <w:sz w:val="20"/>
          <w:szCs w:val="18"/>
        </w:rPr>
        <w:t xml:space="preserve">al titular corregir en una nueva propuesta de metodología, </w:t>
      </w:r>
      <w:r w:rsidR="003B7B01" w:rsidRPr="00E560D2">
        <w:rPr>
          <w:rFonts w:asciiTheme="minorHAnsi" w:hAnsiTheme="minorHAnsi" w:cstheme="minorHAnsi"/>
          <w:sz w:val="20"/>
          <w:szCs w:val="18"/>
        </w:rPr>
        <w:t>mediante la Resolución Exenta N° 713/2021.</w:t>
      </w:r>
      <w:r w:rsidR="00B10DFF" w:rsidRPr="00E560D2">
        <w:rPr>
          <w:rFonts w:asciiTheme="minorHAnsi" w:hAnsiTheme="minorHAnsi" w:cstheme="minorHAnsi"/>
          <w:sz w:val="20"/>
          <w:szCs w:val="18"/>
        </w:rPr>
        <w:t xml:space="preserve"> </w:t>
      </w:r>
      <w:r w:rsidR="003B7B01" w:rsidRPr="00E560D2">
        <w:rPr>
          <w:rFonts w:asciiTheme="minorHAnsi" w:hAnsiTheme="minorHAnsi" w:cstheme="minorHAnsi"/>
          <w:sz w:val="20"/>
          <w:szCs w:val="18"/>
        </w:rPr>
        <w:t xml:space="preserve">Posteriormente, mediante </w:t>
      </w:r>
      <w:r w:rsidR="00E560D2" w:rsidRPr="00E560D2">
        <w:rPr>
          <w:rFonts w:asciiTheme="minorHAnsi" w:hAnsiTheme="minorHAnsi" w:cstheme="minorHAnsi"/>
          <w:sz w:val="20"/>
          <w:szCs w:val="18"/>
        </w:rPr>
        <w:t xml:space="preserve">la </w:t>
      </w:r>
      <w:r w:rsidR="003B7B01" w:rsidRPr="00E560D2">
        <w:rPr>
          <w:rFonts w:asciiTheme="minorHAnsi" w:hAnsiTheme="minorHAnsi" w:cstheme="minorHAnsi"/>
          <w:sz w:val="20"/>
          <w:szCs w:val="18"/>
        </w:rPr>
        <w:t xml:space="preserve">carta </w:t>
      </w:r>
      <w:r w:rsidR="00B10DFF" w:rsidRPr="00E560D2">
        <w:rPr>
          <w:rFonts w:asciiTheme="minorHAnsi" w:hAnsiTheme="minorHAnsi" w:cstheme="minorHAnsi"/>
          <w:sz w:val="20"/>
          <w:szCs w:val="18"/>
        </w:rPr>
        <w:t>N</w:t>
      </w:r>
      <w:r w:rsidR="00D068CB" w:rsidRPr="00E560D2">
        <w:rPr>
          <w:rFonts w:asciiTheme="minorHAnsi" w:hAnsiTheme="minorHAnsi" w:cstheme="minorHAnsi"/>
          <w:sz w:val="20"/>
          <w:szCs w:val="18"/>
        </w:rPr>
        <w:t>°</w:t>
      </w:r>
      <w:r w:rsidR="00B10DFF" w:rsidRPr="00E560D2">
        <w:rPr>
          <w:rFonts w:asciiTheme="minorHAnsi" w:hAnsiTheme="minorHAnsi" w:cstheme="minorHAnsi"/>
          <w:sz w:val="20"/>
          <w:szCs w:val="18"/>
        </w:rPr>
        <w:t xml:space="preserve"> 026</w:t>
      </w:r>
      <w:r w:rsidR="003B7B01" w:rsidRPr="00E560D2">
        <w:rPr>
          <w:rFonts w:asciiTheme="minorHAnsi" w:hAnsiTheme="minorHAnsi" w:cstheme="minorHAnsi"/>
          <w:sz w:val="20"/>
          <w:szCs w:val="18"/>
        </w:rPr>
        <w:t xml:space="preserve"> de 27 de abril de 2021 </w:t>
      </w:r>
      <w:r w:rsidR="003972E2" w:rsidRPr="00E560D2">
        <w:rPr>
          <w:rFonts w:asciiTheme="minorHAnsi" w:hAnsiTheme="minorHAnsi" w:cstheme="minorHAnsi"/>
          <w:sz w:val="20"/>
          <w:szCs w:val="18"/>
        </w:rPr>
        <w:t xml:space="preserve">y </w:t>
      </w:r>
      <w:r w:rsidR="00E560D2" w:rsidRPr="00E560D2">
        <w:rPr>
          <w:rFonts w:asciiTheme="minorHAnsi" w:hAnsiTheme="minorHAnsi" w:cstheme="minorHAnsi"/>
          <w:sz w:val="20"/>
          <w:szCs w:val="18"/>
        </w:rPr>
        <w:t xml:space="preserve">la </w:t>
      </w:r>
      <w:r w:rsidR="003972E2" w:rsidRPr="00E560D2">
        <w:rPr>
          <w:rFonts w:asciiTheme="minorHAnsi" w:hAnsiTheme="minorHAnsi" w:cstheme="minorHAnsi"/>
          <w:sz w:val="20"/>
          <w:szCs w:val="18"/>
        </w:rPr>
        <w:t>carta N° 31 de 18 de mayo de 2021</w:t>
      </w:r>
      <w:r w:rsidR="00E560D2" w:rsidRPr="00E560D2">
        <w:rPr>
          <w:rFonts w:asciiTheme="minorHAnsi" w:hAnsiTheme="minorHAnsi" w:cstheme="minorHAnsi"/>
          <w:sz w:val="20"/>
          <w:szCs w:val="18"/>
        </w:rPr>
        <w:t xml:space="preserve">, ENAMI, en base a las observaciones levantadas a través de la Resolución Exenta N°713, de 2021 de la SMA, hizo entrega de la propuesta metodológica, de balances de masa, cuyo documento se denomina </w:t>
      </w:r>
      <w:r w:rsidR="00E560D2" w:rsidRPr="00BD3DC0">
        <w:rPr>
          <w:rFonts w:asciiTheme="minorHAnsi" w:hAnsiTheme="minorHAnsi" w:cstheme="minorHAnsi"/>
          <w:i/>
          <w:iCs/>
          <w:sz w:val="20"/>
          <w:szCs w:val="18"/>
        </w:rPr>
        <w:t>“Metodológica de Balances de Arsénico y Azufre Fundición Hernán Videla Lira Complejo Metalúrgico Paipote”</w:t>
      </w:r>
      <w:r w:rsidR="00E560D2" w:rsidRPr="00E560D2">
        <w:rPr>
          <w:rFonts w:asciiTheme="minorHAnsi" w:hAnsiTheme="minorHAnsi" w:cstheme="minorHAnsi"/>
          <w:sz w:val="20"/>
          <w:szCs w:val="18"/>
        </w:rPr>
        <w:t xml:space="preserve">. </w:t>
      </w:r>
      <w:r w:rsidR="00DC543F">
        <w:rPr>
          <w:rFonts w:asciiTheme="minorHAnsi" w:hAnsiTheme="minorHAnsi" w:cstheme="minorHAnsi"/>
          <w:sz w:val="20"/>
          <w:szCs w:val="18"/>
        </w:rPr>
        <w:t xml:space="preserve">Asimismo, </w:t>
      </w:r>
      <w:r w:rsidR="00DC543F" w:rsidRPr="00E560D2">
        <w:rPr>
          <w:rFonts w:asciiTheme="minorHAnsi" w:hAnsiTheme="minorHAnsi" w:cstheme="minorHAnsi"/>
          <w:sz w:val="20"/>
          <w:szCs w:val="18"/>
        </w:rPr>
        <w:t xml:space="preserve">mediante la revisión de la </w:t>
      </w:r>
      <w:r w:rsidR="00E560D2">
        <w:rPr>
          <w:rFonts w:asciiTheme="minorHAnsi" w:hAnsiTheme="minorHAnsi" w:cstheme="minorHAnsi"/>
          <w:sz w:val="20"/>
          <w:szCs w:val="18"/>
        </w:rPr>
        <w:t xml:space="preserve">nueva </w:t>
      </w:r>
      <w:r w:rsidR="00DC543F" w:rsidRPr="00E560D2">
        <w:rPr>
          <w:rFonts w:asciiTheme="minorHAnsi" w:hAnsiTheme="minorHAnsi" w:cstheme="minorHAnsi"/>
          <w:sz w:val="20"/>
          <w:szCs w:val="18"/>
        </w:rPr>
        <w:t>propuesta metodológica presentada a través de la carta N</w:t>
      </w:r>
      <w:bookmarkStart w:id="11" w:name="_Hlk75855463"/>
      <w:r w:rsidR="00E560D2" w:rsidRPr="00E560D2">
        <w:rPr>
          <w:rFonts w:asciiTheme="minorHAnsi" w:hAnsiTheme="minorHAnsi" w:cstheme="minorHAnsi"/>
          <w:sz w:val="20"/>
          <w:szCs w:val="18"/>
        </w:rPr>
        <w:t>°</w:t>
      </w:r>
      <w:bookmarkEnd w:id="11"/>
      <w:r w:rsidR="00E560D2">
        <w:rPr>
          <w:rFonts w:asciiTheme="minorHAnsi" w:hAnsiTheme="minorHAnsi" w:cstheme="minorHAnsi"/>
          <w:sz w:val="20"/>
          <w:szCs w:val="18"/>
        </w:rPr>
        <w:t xml:space="preserve"> </w:t>
      </w:r>
      <w:r w:rsidR="00DC543F" w:rsidRPr="00E560D2">
        <w:rPr>
          <w:rFonts w:asciiTheme="minorHAnsi" w:hAnsiTheme="minorHAnsi" w:cstheme="minorHAnsi"/>
          <w:sz w:val="20"/>
          <w:szCs w:val="18"/>
        </w:rPr>
        <w:t xml:space="preserve">31/2021, esta </w:t>
      </w:r>
      <w:r w:rsidR="00E560D2">
        <w:rPr>
          <w:rFonts w:asciiTheme="minorHAnsi" w:hAnsiTheme="minorHAnsi" w:cstheme="minorHAnsi"/>
          <w:sz w:val="20"/>
          <w:szCs w:val="18"/>
        </w:rPr>
        <w:t>S</w:t>
      </w:r>
      <w:r w:rsidR="00DC543F" w:rsidRPr="00E560D2">
        <w:rPr>
          <w:rFonts w:asciiTheme="minorHAnsi" w:hAnsiTheme="minorHAnsi" w:cstheme="minorHAnsi"/>
          <w:sz w:val="20"/>
          <w:szCs w:val="18"/>
        </w:rPr>
        <w:t xml:space="preserve">uperintendencia levantó observaciones, por </w:t>
      </w:r>
      <w:r w:rsidR="00D87533">
        <w:rPr>
          <w:rFonts w:asciiTheme="minorHAnsi" w:hAnsiTheme="minorHAnsi" w:cstheme="minorHAnsi"/>
          <w:sz w:val="20"/>
          <w:szCs w:val="18"/>
        </w:rPr>
        <w:t>lo tanto</w:t>
      </w:r>
      <w:r w:rsidR="00DC543F" w:rsidRPr="00E560D2">
        <w:rPr>
          <w:rFonts w:asciiTheme="minorHAnsi" w:hAnsiTheme="minorHAnsi" w:cstheme="minorHAnsi"/>
          <w:sz w:val="20"/>
          <w:szCs w:val="18"/>
        </w:rPr>
        <w:t>, efectuó un nuevo requerimiento de información a través de la Resolución Exenta N° 1140 de 24 de mayo de 2021</w:t>
      </w:r>
      <w:r w:rsidR="00E560D2">
        <w:rPr>
          <w:rFonts w:asciiTheme="minorHAnsi" w:hAnsiTheme="minorHAnsi" w:cstheme="minorHAnsi"/>
          <w:sz w:val="20"/>
          <w:szCs w:val="18"/>
        </w:rPr>
        <w:t>, Al respecto, ENAMI</w:t>
      </w:r>
      <w:r w:rsidR="00DC543F" w:rsidRPr="00E560D2">
        <w:rPr>
          <w:rFonts w:asciiTheme="minorHAnsi" w:hAnsiTheme="minorHAnsi" w:cstheme="minorHAnsi"/>
          <w:sz w:val="20"/>
          <w:szCs w:val="18"/>
        </w:rPr>
        <w:t xml:space="preserve"> </w:t>
      </w:r>
      <w:r w:rsidR="00BD3DC0">
        <w:rPr>
          <w:rFonts w:asciiTheme="minorHAnsi" w:hAnsiTheme="minorHAnsi" w:cstheme="minorHAnsi"/>
          <w:sz w:val="20"/>
          <w:szCs w:val="18"/>
        </w:rPr>
        <w:t xml:space="preserve">presentó mediante </w:t>
      </w:r>
      <w:r w:rsidR="00DC543F" w:rsidRPr="00E560D2">
        <w:rPr>
          <w:rFonts w:asciiTheme="minorHAnsi" w:hAnsiTheme="minorHAnsi" w:cstheme="minorHAnsi"/>
          <w:sz w:val="20"/>
          <w:szCs w:val="18"/>
        </w:rPr>
        <w:t>carta N</w:t>
      </w:r>
      <w:r w:rsidR="00EE03E2" w:rsidRPr="00E560D2">
        <w:rPr>
          <w:rFonts w:asciiTheme="minorHAnsi" w:hAnsiTheme="minorHAnsi" w:cstheme="minorHAnsi"/>
          <w:sz w:val="20"/>
          <w:szCs w:val="18"/>
        </w:rPr>
        <w:t xml:space="preserve">° </w:t>
      </w:r>
      <w:r w:rsidR="00DC543F" w:rsidRPr="00E560D2">
        <w:rPr>
          <w:rFonts w:asciiTheme="minorHAnsi" w:hAnsiTheme="minorHAnsi" w:cstheme="minorHAnsi"/>
          <w:sz w:val="20"/>
          <w:szCs w:val="18"/>
        </w:rPr>
        <w:t xml:space="preserve">81 de 8 de junio de 2021, </w:t>
      </w:r>
      <w:r w:rsidR="00BD3DC0" w:rsidRPr="00BD3DC0">
        <w:rPr>
          <w:rFonts w:asciiTheme="minorHAnsi" w:hAnsiTheme="minorHAnsi" w:cstheme="minorHAnsi"/>
          <w:sz w:val="20"/>
          <w:szCs w:val="18"/>
        </w:rPr>
        <w:t xml:space="preserve">el documento </w:t>
      </w:r>
      <w:r w:rsidR="00BD3DC0" w:rsidRPr="00BD3DC0">
        <w:rPr>
          <w:rFonts w:asciiTheme="minorHAnsi" w:hAnsiTheme="minorHAnsi" w:cstheme="minorHAnsi"/>
          <w:i/>
          <w:iCs/>
          <w:sz w:val="20"/>
          <w:szCs w:val="18"/>
        </w:rPr>
        <w:t>“Metodología de Balances de Arsénico y Azufre Fundición Hernán Videla Lira Complejo Metalúrgico Paipote”</w:t>
      </w:r>
      <w:r w:rsidR="00BD3DC0">
        <w:rPr>
          <w:rFonts w:asciiTheme="minorHAnsi" w:hAnsiTheme="minorHAnsi" w:cstheme="minorHAnsi"/>
          <w:sz w:val="20"/>
          <w:szCs w:val="18"/>
        </w:rPr>
        <w:t>.</w:t>
      </w:r>
    </w:p>
    <w:p w14:paraId="0E5E2F8C" w14:textId="77777777" w:rsidR="00BD3DC0" w:rsidRPr="005F7DF1" w:rsidRDefault="00BD3DC0" w:rsidP="00BD3DC0">
      <w:pPr>
        <w:overflowPunct w:val="0"/>
        <w:autoSpaceDE w:val="0"/>
        <w:autoSpaceDN w:val="0"/>
        <w:adjustRightInd w:val="0"/>
        <w:rPr>
          <w:rFonts w:asciiTheme="minorHAnsi" w:hAnsiTheme="minorHAnsi" w:cstheme="minorHAnsi"/>
          <w:sz w:val="20"/>
          <w:szCs w:val="18"/>
          <w:highlight w:val="yellow"/>
        </w:rPr>
      </w:pPr>
    </w:p>
    <w:p w14:paraId="2E4DC54A" w14:textId="41244B51" w:rsidR="00C14956" w:rsidRDefault="00C14956" w:rsidP="00C14956">
      <w:pPr>
        <w:rPr>
          <w:rFonts w:asciiTheme="minorHAnsi" w:hAnsiTheme="minorHAnsi" w:cstheme="minorHAnsi"/>
          <w:sz w:val="20"/>
          <w:szCs w:val="18"/>
        </w:rPr>
      </w:pPr>
      <w:r w:rsidRPr="005C4658">
        <w:rPr>
          <w:rFonts w:asciiTheme="minorHAnsi" w:hAnsiTheme="minorHAnsi" w:cstheme="minorHAnsi"/>
          <w:sz w:val="20"/>
        </w:rPr>
        <w:t xml:space="preserve">A partir de la revisión de </w:t>
      </w:r>
      <w:r>
        <w:rPr>
          <w:rFonts w:asciiTheme="minorHAnsi" w:hAnsiTheme="minorHAnsi" w:cstheme="minorHAnsi"/>
          <w:sz w:val="20"/>
        </w:rPr>
        <w:t xml:space="preserve">la actualización a </w:t>
      </w:r>
      <w:r w:rsidRPr="005C4658">
        <w:rPr>
          <w:rFonts w:asciiTheme="minorHAnsi" w:hAnsiTheme="minorHAnsi" w:cstheme="minorHAnsi"/>
          <w:sz w:val="20"/>
        </w:rPr>
        <w:t>la Metodología de Balances de Masa de Arsénico y Azufre</w:t>
      </w:r>
      <w:r>
        <w:rPr>
          <w:rFonts w:asciiTheme="minorHAnsi" w:hAnsiTheme="minorHAnsi" w:cstheme="minorHAnsi"/>
          <w:sz w:val="20"/>
        </w:rPr>
        <w:t xml:space="preserve"> presentada mediante </w:t>
      </w:r>
      <w:r w:rsidRPr="0038538F">
        <w:rPr>
          <w:rFonts w:asciiTheme="minorHAnsi" w:hAnsiTheme="minorHAnsi" w:cstheme="minorHAnsi"/>
          <w:sz w:val="20"/>
        </w:rPr>
        <w:t>carta N</w:t>
      </w:r>
      <w:r w:rsidR="00073E4E" w:rsidRPr="00E560D2">
        <w:rPr>
          <w:rFonts w:asciiTheme="minorHAnsi" w:hAnsiTheme="minorHAnsi" w:cstheme="minorHAnsi"/>
          <w:sz w:val="20"/>
          <w:szCs w:val="18"/>
        </w:rPr>
        <w:t>°</w:t>
      </w:r>
      <w:r>
        <w:rPr>
          <w:rFonts w:asciiTheme="minorHAnsi" w:hAnsiTheme="minorHAnsi" w:cstheme="minorHAnsi"/>
          <w:sz w:val="20"/>
        </w:rPr>
        <w:t xml:space="preserve"> </w:t>
      </w:r>
      <w:r w:rsidR="00935993">
        <w:rPr>
          <w:rFonts w:asciiTheme="minorHAnsi" w:hAnsiTheme="minorHAnsi" w:cstheme="minorHAnsi"/>
          <w:sz w:val="20"/>
        </w:rPr>
        <w:t>8</w:t>
      </w:r>
      <w:r>
        <w:rPr>
          <w:rFonts w:asciiTheme="minorHAnsi" w:hAnsiTheme="minorHAnsi" w:cstheme="minorHAnsi"/>
          <w:sz w:val="20"/>
        </w:rPr>
        <w:t xml:space="preserve">1 de 8 de </w:t>
      </w:r>
      <w:r w:rsidR="00935993">
        <w:rPr>
          <w:rFonts w:asciiTheme="minorHAnsi" w:hAnsiTheme="minorHAnsi" w:cstheme="minorHAnsi"/>
          <w:sz w:val="20"/>
        </w:rPr>
        <w:t>junio</w:t>
      </w:r>
      <w:r>
        <w:rPr>
          <w:rFonts w:asciiTheme="minorHAnsi" w:hAnsiTheme="minorHAnsi" w:cstheme="minorHAnsi"/>
          <w:sz w:val="20"/>
        </w:rPr>
        <w:t xml:space="preserve"> de 2021</w:t>
      </w:r>
      <w:r w:rsidRPr="005C4658">
        <w:rPr>
          <w:rFonts w:asciiTheme="minorHAnsi" w:hAnsiTheme="minorHAnsi" w:cstheme="minorHAnsi"/>
          <w:sz w:val="20"/>
        </w:rPr>
        <w:t xml:space="preserve">, es posible concluir que </w:t>
      </w:r>
      <w:r>
        <w:rPr>
          <w:rFonts w:asciiTheme="minorHAnsi" w:hAnsiTheme="minorHAnsi" w:cstheme="minorHAnsi"/>
          <w:sz w:val="20"/>
        </w:rPr>
        <w:t xml:space="preserve">la modificación a la </w:t>
      </w:r>
      <w:r w:rsidRPr="005C4658">
        <w:rPr>
          <w:rFonts w:asciiTheme="minorHAnsi" w:hAnsiTheme="minorHAnsi" w:cstheme="minorHAnsi"/>
          <w:sz w:val="20"/>
        </w:rPr>
        <w:t>metodología se ajusta a los requerimientos establecidos en el protocolo de validación de metodologías de balances de masa de arsénico y azufre</w:t>
      </w:r>
      <w:r w:rsidRPr="005C4658">
        <w:rPr>
          <w:rFonts w:asciiTheme="minorHAnsi" w:hAnsiTheme="minorHAnsi" w:cstheme="minorHAnsi"/>
          <w:sz w:val="20"/>
          <w:szCs w:val="18"/>
        </w:rPr>
        <w:t>, por lo tanto, corresponde su aprobación.</w:t>
      </w:r>
    </w:p>
    <w:p w14:paraId="3BA4F48B" w14:textId="2F77A365" w:rsidR="00F54752" w:rsidRDefault="00F54752">
      <w:pPr>
        <w:jc w:val="left"/>
        <w:rPr>
          <w:rFonts w:asciiTheme="minorHAnsi" w:hAnsiTheme="minorHAnsi" w:cstheme="minorHAnsi"/>
          <w:sz w:val="20"/>
          <w:szCs w:val="20"/>
        </w:rPr>
      </w:pPr>
      <w:r>
        <w:rPr>
          <w:rFonts w:asciiTheme="minorHAnsi" w:hAnsiTheme="minorHAnsi" w:cstheme="minorHAnsi"/>
          <w:sz w:val="20"/>
          <w:szCs w:val="20"/>
        </w:rPr>
        <w:br w:type="page"/>
      </w:r>
    </w:p>
    <w:p w14:paraId="209A8A5A" w14:textId="2A6BAA82" w:rsidR="00165736" w:rsidRDefault="008C38D6" w:rsidP="003F040D">
      <w:pPr>
        <w:numPr>
          <w:ilvl w:val="0"/>
          <w:numId w:val="4"/>
        </w:numPr>
        <w:ind w:left="432" w:hanging="432"/>
        <w:contextualSpacing/>
        <w:jc w:val="left"/>
        <w:outlineLvl w:val="0"/>
        <w:rPr>
          <w:rFonts w:asciiTheme="minorHAnsi" w:hAnsiTheme="minorHAnsi" w:cstheme="minorHAnsi"/>
          <w:b/>
          <w:sz w:val="24"/>
          <w:szCs w:val="20"/>
        </w:rPr>
      </w:pPr>
      <w:bookmarkStart w:id="12" w:name="_Toc437853017"/>
      <w:bookmarkStart w:id="13" w:name="_Toc75443195"/>
      <w:r w:rsidRPr="008C38D6">
        <w:rPr>
          <w:rFonts w:asciiTheme="minorHAnsi" w:hAnsiTheme="minorHAnsi" w:cstheme="minorHAnsi"/>
          <w:b/>
          <w:sz w:val="24"/>
          <w:szCs w:val="20"/>
        </w:rPr>
        <w:lastRenderedPageBreak/>
        <w:t>IDENTIFICACIÓN DEL PROYECTO, INSTALACIÓN, ACTIVIDAD O FUENTE FISCALIZADA</w:t>
      </w:r>
      <w:bookmarkStart w:id="14" w:name="_Toc352840378"/>
      <w:bookmarkStart w:id="15" w:name="_Toc352841438"/>
      <w:bookmarkStart w:id="16" w:name="_Toc353998104"/>
      <w:bookmarkStart w:id="17" w:name="_Toc353998177"/>
      <w:bookmarkStart w:id="18" w:name="_Toc382383532"/>
      <w:bookmarkStart w:id="19" w:name="_Toc382472354"/>
      <w:bookmarkStart w:id="20" w:name="_Toc390184266"/>
      <w:bookmarkStart w:id="21" w:name="_Toc390359997"/>
      <w:bookmarkStart w:id="22" w:name="_Toc390777018"/>
      <w:bookmarkStart w:id="23" w:name="_Toc391311330"/>
      <w:bookmarkStart w:id="24" w:name="_Toc407783029"/>
      <w:bookmarkStart w:id="25" w:name="_Toc437853018"/>
      <w:bookmarkEnd w:id="12"/>
      <w:r w:rsidR="004F5E3B">
        <w:rPr>
          <w:rFonts w:asciiTheme="minorHAnsi" w:hAnsiTheme="minorHAnsi" w:cstheme="minorHAnsi"/>
          <w:b/>
          <w:sz w:val="24"/>
          <w:szCs w:val="20"/>
        </w:rPr>
        <w:t>.</w:t>
      </w:r>
      <w:bookmarkEnd w:id="13"/>
    </w:p>
    <w:p w14:paraId="63BA7503" w14:textId="77777777" w:rsidR="00165736" w:rsidRDefault="00165736" w:rsidP="00165736">
      <w:pPr>
        <w:ind w:left="432"/>
        <w:contextualSpacing/>
        <w:jc w:val="left"/>
        <w:outlineLvl w:val="0"/>
        <w:rPr>
          <w:rFonts w:asciiTheme="minorHAnsi" w:hAnsiTheme="minorHAnsi" w:cstheme="minorHAnsi"/>
          <w:b/>
          <w:sz w:val="24"/>
          <w:szCs w:val="20"/>
        </w:rPr>
      </w:pPr>
    </w:p>
    <w:p w14:paraId="0327D786" w14:textId="77777777" w:rsidR="008C38D6" w:rsidRPr="00165736" w:rsidRDefault="008C38D6" w:rsidP="00A22194">
      <w:pPr>
        <w:pStyle w:val="Ttulo2"/>
        <w:rPr>
          <w:szCs w:val="20"/>
        </w:rPr>
      </w:pPr>
      <w:r w:rsidRPr="00165736">
        <w:rPr>
          <w:szCs w:val="20"/>
        </w:rPr>
        <w:t>Antecedentes Generales</w:t>
      </w:r>
      <w:bookmarkEnd w:id="14"/>
      <w:bookmarkEnd w:id="15"/>
      <w:bookmarkEnd w:id="16"/>
      <w:bookmarkEnd w:id="17"/>
      <w:bookmarkEnd w:id="18"/>
      <w:bookmarkEnd w:id="19"/>
      <w:bookmarkEnd w:id="20"/>
      <w:bookmarkEnd w:id="21"/>
      <w:bookmarkEnd w:id="22"/>
      <w:bookmarkEnd w:id="23"/>
      <w:bookmarkEnd w:id="24"/>
      <w:bookmarkEnd w:id="25"/>
    </w:p>
    <w:p w14:paraId="2A83E495" w14:textId="77777777" w:rsidR="008C38D6" w:rsidRPr="008C38D6" w:rsidRDefault="008C38D6" w:rsidP="008C38D6">
      <w:pPr>
        <w:rPr>
          <w:rFonts w:asciiTheme="minorHAnsi" w:hAnsiTheme="minorHAnsi"/>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19"/>
        <w:gridCol w:w="4414"/>
      </w:tblGrid>
      <w:tr w:rsidR="005C4658" w:rsidRPr="00030938" w14:paraId="426BECA7" w14:textId="77777777" w:rsidTr="003A51C4">
        <w:trPr>
          <w:trHeight w:val="37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A84FC98" w14:textId="77777777" w:rsidR="00EA6F47" w:rsidRDefault="005C4658" w:rsidP="003A51C4">
            <w:pPr>
              <w:rPr>
                <w:rFonts w:asciiTheme="minorHAnsi" w:hAnsiTheme="minorHAnsi" w:cstheme="minorHAnsi"/>
                <w:sz w:val="20"/>
                <w:szCs w:val="20"/>
              </w:rPr>
            </w:pPr>
            <w:r w:rsidRPr="005C4658">
              <w:rPr>
                <w:rFonts w:asciiTheme="minorHAnsi" w:hAnsiTheme="minorHAnsi" w:cstheme="minorHAnsi"/>
                <w:b/>
                <w:sz w:val="20"/>
                <w:szCs w:val="20"/>
              </w:rPr>
              <w:t>Identificación de la Unidad Fiscalizable:</w:t>
            </w:r>
            <w:r w:rsidRPr="005C4658">
              <w:rPr>
                <w:rFonts w:asciiTheme="minorHAnsi" w:hAnsiTheme="minorHAnsi" w:cstheme="minorHAnsi"/>
                <w:sz w:val="20"/>
                <w:szCs w:val="20"/>
              </w:rPr>
              <w:t xml:space="preserve"> </w:t>
            </w:r>
          </w:p>
          <w:p w14:paraId="41004536" w14:textId="164E7256" w:rsidR="005C4658" w:rsidRPr="005C4658" w:rsidRDefault="00EA6F47" w:rsidP="003A51C4">
            <w:pPr>
              <w:rPr>
                <w:rFonts w:asciiTheme="minorHAnsi" w:hAnsiTheme="minorHAnsi" w:cstheme="minorHAnsi"/>
                <w:sz w:val="20"/>
                <w:szCs w:val="20"/>
                <w:lang w:eastAsia="es-ES"/>
              </w:rPr>
            </w:pPr>
            <w:r>
              <w:rPr>
                <w:rFonts w:asciiTheme="minorHAnsi" w:hAnsiTheme="minorHAnsi" w:cstheme="minorHAnsi"/>
                <w:sz w:val="20"/>
                <w:szCs w:val="20"/>
              </w:rPr>
              <w:t xml:space="preserve">Fundición Hernán Videla Lira </w:t>
            </w:r>
          </w:p>
        </w:tc>
      </w:tr>
      <w:tr w:rsidR="005C4658" w:rsidRPr="00030938" w14:paraId="47CA92EA" w14:textId="77777777" w:rsidTr="003A51C4">
        <w:trPr>
          <w:trHeight w:val="294"/>
          <w:jc w:val="center"/>
        </w:trPr>
        <w:tc>
          <w:tcPr>
            <w:tcW w:w="270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16299CF" w14:textId="218851B9" w:rsidR="005C4658" w:rsidRPr="005C4658" w:rsidRDefault="005C4658" w:rsidP="003A51C4">
            <w:pPr>
              <w:spacing w:before="100" w:beforeAutospacing="1" w:after="100" w:afterAutospacing="1"/>
              <w:rPr>
                <w:rFonts w:asciiTheme="minorHAnsi" w:eastAsia="Times New Roman" w:hAnsiTheme="minorHAnsi" w:cstheme="minorHAnsi"/>
                <w:color w:val="000000"/>
                <w:sz w:val="20"/>
                <w:szCs w:val="20"/>
                <w:lang w:eastAsia="es-CL"/>
              </w:rPr>
            </w:pPr>
            <w:r w:rsidRPr="005C4658">
              <w:rPr>
                <w:rFonts w:asciiTheme="minorHAnsi" w:hAnsiTheme="minorHAnsi" w:cstheme="minorHAnsi"/>
                <w:b/>
                <w:sz w:val="20"/>
                <w:szCs w:val="20"/>
              </w:rPr>
              <w:t>Región:</w:t>
            </w:r>
            <w:r w:rsidRPr="005C4658">
              <w:rPr>
                <w:rFonts w:asciiTheme="minorHAnsi" w:hAnsiTheme="minorHAnsi" w:cstheme="minorHAnsi"/>
                <w:sz w:val="20"/>
                <w:szCs w:val="20"/>
              </w:rPr>
              <w:t xml:space="preserve">  </w:t>
            </w:r>
            <w:r w:rsidR="00EA6F47" w:rsidRPr="00EA6F47">
              <w:rPr>
                <w:rFonts w:asciiTheme="minorHAnsi" w:hAnsiTheme="minorHAnsi" w:cstheme="minorHAnsi"/>
                <w:sz w:val="20"/>
                <w:szCs w:val="20"/>
              </w:rPr>
              <w:t>III Región de Atacama</w:t>
            </w:r>
          </w:p>
        </w:tc>
        <w:tc>
          <w:tcPr>
            <w:tcW w:w="2291" w:type="pct"/>
            <w:vMerge w:val="restart"/>
            <w:tcBorders>
              <w:top w:val="single" w:sz="4" w:space="0" w:color="auto"/>
              <w:left w:val="single" w:sz="4" w:space="0" w:color="auto"/>
              <w:right w:val="single" w:sz="4" w:space="0" w:color="auto"/>
            </w:tcBorders>
            <w:shd w:val="clear" w:color="auto" w:fill="FFFFFF"/>
            <w:hideMark/>
          </w:tcPr>
          <w:p w14:paraId="7EB37D8D" w14:textId="77777777" w:rsidR="005C4658" w:rsidRPr="005C4658" w:rsidRDefault="005C4658" w:rsidP="003A51C4">
            <w:pPr>
              <w:spacing w:after="100" w:line="276" w:lineRule="auto"/>
              <w:ind w:left="46"/>
              <w:rPr>
                <w:rFonts w:asciiTheme="minorHAnsi" w:hAnsiTheme="minorHAnsi" w:cstheme="minorHAnsi"/>
                <w:sz w:val="20"/>
                <w:szCs w:val="20"/>
              </w:rPr>
            </w:pPr>
            <w:r w:rsidRPr="005C4658">
              <w:rPr>
                <w:rFonts w:asciiTheme="minorHAnsi" w:hAnsiTheme="minorHAnsi" w:cstheme="minorHAnsi"/>
                <w:b/>
                <w:sz w:val="20"/>
                <w:szCs w:val="20"/>
              </w:rPr>
              <w:t>Ubicación de la actividad, proyecto o fuente fiscalizada:</w:t>
            </w:r>
            <w:r w:rsidRPr="005C4658">
              <w:rPr>
                <w:rFonts w:asciiTheme="minorHAnsi" w:hAnsiTheme="minorHAnsi" w:cstheme="minorHAnsi"/>
                <w:sz w:val="20"/>
                <w:szCs w:val="20"/>
              </w:rPr>
              <w:t xml:space="preserve"> </w:t>
            </w:r>
          </w:p>
          <w:p w14:paraId="46E484E1" w14:textId="55F09527" w:rsidR="005C4658" w:rsidRPr="005C4658" w:rsidRDefault="00EA6F47" w:rsidP="003A51C4">
            <w:pPr>
              <w:rPr>
                <w:rFonts w:asciiTheme="minorHAnsi" w:hAnsiTheme="minorHAnsi" w:cstheme="minorHAnsi"/>
                <w:sz w:val="20"/>
                <w:szCs w:val="20"/>
                <w:highlight w:val="yellow"/>
              </w:rPr>
            </w:pPr>
            <w:r w:rsidRPr="00EA6F47">
              <w:rPr>
                <w:rFonts w:asciiTheme="minorHAnsi" w:hAnsiTheme="minorHAnsi" w:cstheme="minorHAnsi"/>
                <w:sz w:val="20"/>
                <w:szCs w:val="20"/>
              </w:rPr>
              <w:t>Se ubica en la localidad de Paipote, a 10 kilómetros al S.E. de la ciudad de Copiapó, y aproximadamente a 815 km. al norte de Santiago y a 466 m sobre el nivel del mar, en la III Región, de Atacama.</w:t>
            </w:r>
          </w:p>
        </w:tc>
      </w:tr>
      <w:tr w:rsidR="005C4658" w:rsidRPr="00030938" w14:paraId="49893B95" w14:textId="77777777" w:rsidTr="003A51C4">
        <w:trPr>
          <w:trHeight w:val="299"/>
          <w:jc w:val="center"/>
        </w:trPr>
        <w:tc>
          <w:tcPr>
            <w:tcW w:w="270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72F96B" w14:textId="3C1C5DC8" w:rsidR="005C4658" w:rsidRPr="005C4658" w:rsidRDefault="005C4658" w:rsidP="003A51C4">
            <w:pPr>
              <w:spacing w:before="100" w:beforeAutospacing="1" w:after="100" w:afterAutospacing="1"/>
              <w:rPr>
                <w:rFonts w:asciiTheme="minorHAnsi" w:eastAsia="Times New Roman" w:hAnsiTheme="minorHAnsi" w:cstheme="minorHAnsi"/>
                <w:color w:val="000000"/>
                <w:sz w:val="20"/>
                <w:szCs w:val="20"/>
                <w:lang w:eastAsia="es-CL"/>
              </w:rPr>
            </w:pPr>
            <w:r w:rsidRPr="005C4658">
              <w:rPr>
                <w:rFonts w:asciiTheme="minorHAnsi" w:hAnsiTheme="minorHAnsi" w:cstheme="minorHAnsi"/>
                <w:b/>
                <w:sz w:val="20"/>
                <w:szCs w:val="20"/>
              </w:rPr>
              <w:t>Provincia:</w:t>
            </w:r>
            <w:r w:rsidRPr="005C4658">
              <w:rPr>
                <w:rFonts w:asciiTheme="minorHAnsi" w:hAnsiTheme="minorHAnsi" w:cstheme="minorHAnsi"/>
                <w:sz w:val="20"/>
                <w:szCs w:val="20"/>
              </w:rPr>
              <w:t xml:space="preserve"> </w:t>
            </w:r>
            <w:r w:rsidR="00EA6F47" w:rsidRPr="00EA6F47">
              <w:rPr>
                <w:rFonts w:asciiTheme="minorHAnsi" w:hAnsiTheme="minorHAnsi" w:cstheme="minorHAnsi"/>
                <w:sz w:val="20"/>
                <w:szCs w:val="20"/>
              </w:rPr>
              <w:t>Copiapó</w:t>
            </w:r>
          </w:p>
        </w:tc>
        <w:tc>
          <w:tcPr>
            <w:tcW w:w="2291" w:type="pct"/>
            <w:vMerge/>
            <w:tcBorders>
              <w:left w:val="single" w:sz="4" w:space="0" w:color="auto"/>
              <w:right w:val="single" w:sz="4" w:space="0" w:color="auto"/>
            </w:tcBorders>
            <w:shd w:val="clear" w:color="auto" w:fill="FFFFFF"/>
          </w:tcPr>
          <w:p w14:paraId="72D7529D" w14:textId="77777777" w:rsidR="005C4658" w:rsidRPr="005C4658" w:rsidRDefault="005C4658" w:rsidP="003A51C4">
            <w:pPr>
              <w:ind w:left="188"/>
              <w:rPr>
                <w:rFonts w:asciiTheme="minorHAnsi" w:hAnsiTheme="minorHAnsi" w:cstheme="minorHAnsi"/>
                <w:b/>
                <w:sz w:val="20"/>
                <w:szCs w:val="20"/>
                <w:highlight w:val="yellow"/>
              </w:rPr>
            </w:pPr>
          </w:p>
        </w:tc>
      </w:tr>
      <w:tr w:rsidR="005C4658" w:rsidRPr="00030938" w14:paraId="0200C2FA" w14:textId="77777777" w:rsidTr="003A51C4">
        <w:trPr>
          <w:trHeight w:val="20"/>
          <w:jc w:val="center"/>
        </w:trPr>
        <w:tc>
          <w:tcPr>
            <w:tcW w:w="270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BFA85C" w14:textId="699B9A6B" w:rsidR="005C4658" w:rsidRPr="005C4658" w:rsidRDefault="005C4658" w:rsidP="003A51C4">
            <w:pPr>
              <w:spacing w:after="100" w:line="276" w:lineRule="auto"/>
              <w:rPr>
                <w:rFonts w:asciiTheme="minorHAnsi" w:hAnsiTheme="minorHAnsi" w:cstheme="minorHAnsi"/>
                <w:sz w:val="20"/>
                <w:szCs w:val="20"/>
                <w:highlight w:val="yellow"/>
              </w:rPr>
            </w:pPr>
            <w:r w:rsidRPr="005C4658">
              <w:rPr>
                <w:rFonts w:asciiTheme="minorHAnsi" w:hAnsiTheme="minorHAnsi" w:cstheme="minorHAnsi"/>
                <w:b/>
                <w:sz w:val="20"/>
                <w:szCs w:val="20"/>
              </w:rPr>
              <w:t>Comuna:</w:t>
            </w:r>
            <w:r w:rsidRPr="005C4658">
              <w:rPr>
                <w:rFonts w:asciiTheme="minorHAnsi" w:hAnsiTheme="minorHAnsi" w:cstheme="minorHAnsi"/>
                <w:sz w:val="20"/>
                <w:szCs w:val="20"/>
              </w:rPr>
              <w:t xml:space="preserve"> </w:t>
            </w:r>
            <w:r w:rsidR="00EA6F47" w:rsidRPr="00EA6F47">
              <w:rPr>
                <w:rFonts w:asciiTheme="minorHAnsi" w:hAnsiTheme="minorHAnsi" w:cstheme="minorHAnsi"/>
                <w:sz w:val="20"/>
                <w:szCs w:val="20"/>
              </w:rPr>
              <w:t>Copiapó</w:t>
            </w:r>
          </w:p>
        </w:tc>
        <w:tc>
          <w:tcPr>
            <w:tcW w:w="2291" w:type="pct"/>
            <w:vMerge/>
            <w:tcBorders>
              <w:left w:val="single" w:sz="4" w:space="0" w:color="auto"/>
              <w:bottom w:val="single" w:sz="4" w:space="0" w:color="auto"/>
              <w:right w:val="single" w:sz="4" w:space="0" w:color="auto"/>
            </w:tcBorders>
            <w:shd w:val="clear" w:color="auto" w:fill="FFFFFF"/>
          </w:tcPr>
          <w:p w14:paraId="43AA941C" w14:textId="77777777" w:rsidR="005C4658" w:rsidRPr="005C4658" w:rsidRDefault="005C4658" w:rsidP="003A51C4">
            <w:pPr>
              <w:ind w:left="188"/>
              <w:rPr>
                <w:rFonts w:asciiTheme="minorHAnsi" w:hAnsiTheme="minorHAnsi" w:cstheme="minorHAnsi"/>
                <w:b/>
                <w:sz w:val="20"/>
                <w:szCs w:val="20"/>
                <w:highlight w:val="yellow"/>
              </w:rPr>
            </w:pPr>
          </w:p>
        </w:tc>
      </w:tr>
      <w:tr w:rsidR="005C4658" w:rsidRPr="00030938" w14:paraId="7ED83E7E" w14:textId="77777777" w:rsidTr="003A51C4">
        <w:trPr>
          <w:trHeight w:val="354"/>
          <w:jc w:val="center"/>
        </w:trPr>
        <w:tc>
          <w:tcPr>
            <w:tcW w:w="270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244AB43" w14:textId="54644F4C" w:rsidR="005C4658" w:rsidRDefault="005C4658" w:rsidP="003A51C4">
            <w:pPr>
              <w:spacing w:after="100" w:line="276" w:lineRule="auto"/>
              <w:rPr>
                <w:rFonts w:asciiTheme="minorHAnsi" w:hAnsiTheme="minorHAnsi" w:cstheme="minorHAnsi"/>
                <w:b/>
                <w:sz w:val="20"/>
                <w:szCs w:val="20"/>
              </w:rPr>
            </w:pPr>
            <w:r w:rsidRPr="005C4658">
              <w:rPr>
                <w:rFonts w:asciiTheme="minorHAnsi" w:hAnsiTheme="minorHAnsi" w:cstheme="minorHAnsi"/>
                <w:b/>
                <w:sz w:val="20"/>
                <w:szCs w:val="20"/>
              </w:rPr>
              <w:t>Titular de la actividad, proyecto o fuente fiscalizada:</w:t>
            </w:r>
          </w:p>
          <w:p w14:paraId="4F6B1D41" w14:textId="385A85EE" w:rsidR="005C4658" w:rsidRPr="00EA6F47" w:rsidRDefault="00EA6F47" w:rsidP="003A51C4">
            <w:pPr>
              <w:spacing w:after="100" w:line="276" w:lineRule="auto"/>
              <w:rPr>
                <w:rFonts w:asciiTheme="minorHAnsi" w:hAnsiTheme="minorHAnsi" w:cstheme="minorHAnsi"/>
                <w:bCs/>
                <w:sz w:val="20"/>
                <w:szCs w:val="20"/>
              </w:rPr>
            </w:pPr>
            <w:r w:rsidRPr="00EA6F47">
              <w:rPr>
                <w:rFonts w:asciiTheme="minorHAnsi" w:hAnsiTheme="minorHAnsi" w:cstheme="minorHAnsi"/>
                <w:bCs/>
                <w:sz w:val="20"/>
                <w:szCs w:val="20"/>
              </w:rPr>
              <w:t>Empresa Nacional de Minería</w:t>
            </w: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B4E3761" w14:textId="77777777" w:rsidR="005C4658" w:rsidRPr="005C4658" w:rsidRDefault="005C4658" w:rsidP="003A51C4">
            <w:pPr>
              <w:spacing w:after="100" w:line="276" w:lineRule="auto"/>
              <w:rPr>
                <w:rFonts w:asciiTheme="minorHAnsi" w:hAnsiTheme="minorHAnsi" w:cstheme="minorHAnsi"/>
                <w:b/>
                <w:sz w:val="20"/>
                <w:szCs w:val="20"/>
              </w:rPr>
            </w:pPr>
            <w:r w:rsidRPr="005C4658">
              <w:rPr>
                <w:rFonts w:asciiTheme="minorHAnsi" w:hAnsiTheme="minorHAnsi" w:cstheme="minorHAnsi"/>
                <w:b/>
                <w:sz w:val="20"/>
                <w:szCs w:val="20"/>
              </w:rPr>
              <w:t xml:space="preserve">RUT o RUN: </w:t>
            </w:r>
          </w:p>
          <w:p w14:paraId="62AF6C3D" w14:textId="6AA5DCC3" w:rsidR="005C4658" w:rsidRPr="005C4658" w:rsidRDefault="00EA6F47" w:rsidP="003A51C4">
            <w:pPr>
              <w:spacing w:after="100" w:line="276" w:lineRule="auto"/>
              <w:rPr>
                <w:rFonts w:asciiTheme="minorHAnsi" w:hAnsiTheme="minorHAnsi" w:cstheme="minorHAnsi"/>
                <w:sz w:val="20"/>
                <w:szCs w:val="20"/>
                <w:highlight w:val="yellow"/>
                <w:lang w:val="es-ES" w:eastAsia="es-ES"/>
              </w:rPr>
            </w:pPr>
            <w:r w:rsidRPr="00EA6F47">
              <w:rPr>
                <w:rFonts w:asciiTheme="minorHAnsi" w:hAnsiTheme="minorHAnsi" w:cstheme="minorHAnsi"/>
                <w:sz w:val="20"/>
                <w:szCs w:val="20"/>
                <w:lang w:val="es-ES" w:eastAsia="es-ES"/>
              </w:rPr>
              <w:t>61.703.000-4</w:t>
            </w:r>
          </w:p>
        </w:tc>
      </w:tr>
      <w:tr w:rsidR="005C4658" w:rsidRPr="00030938" w14:paraId="00B1F5CD" w14:textId="77777777" w:rsidTr="003A51C4">
        <w:trPr>
          <w:trHeight w:val="277"/>
          <w:jc w:val="center"/>
        </w:trPr>
        <w:tc>
          <w:tcPr>
            <w:tcW w:w="2709"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8E25BE9" w14:textId="77777777" w:rsidR="005C4658" w:rsidRPr="005C4658" w:rsidRDefault="005C4658" w:rsidP="003A51C4">
            <w:pPr>
              <w:tabs>
                <w:tab w:val="left" w:pos="4274"/>
              </w:tabs>
              <w:spacing w:after="100" w:line="276" w:lineRule="auto"/>
              <w:rPr>
                <w:rFonts w:asciiTheme="minorHAnsi" w:hAnsiTheme="minorHAnsi" w:cstheme="minorHAnsi"/>
                <w:sz w:val="20"/>
                <w:szCs w:val="20"/>
              </w:rPr>
            </w:pPr>
            <w:r w:rsidRPr="005C4658">
              <w:rPr>
                <w:rFonts w:asciiTheme="minorHAnsi" w:hAnsiTheme="minorHAnsi" w:cstheme="minorHAnsi"/>
                <w:b/>
                <w:sz w:val="20"/>
                <w:szCs w:val="20"/>
              </w:rPr>
              <w:t>Domicilio Titular:</w:t>
            </w:r>
            <w:r w:rsidRPr="005C4658">
              <w:rPr>
                <w:rFonts w:asciiTheme="minorHAnsi" w:hAnsiTheme="minorHAnsi" w:cstheme="minorHAnsi"/>
                <w:sz w:val="20"/>
                <w:szCs w:val="20"/>
              </w:rPr>
              <w:t xml:space="preserve"> </w:t>
            </w:r>
            <w:r w:rsidRPr="005C4658">
              <w:rPr>
                <w:rFonts w:asciiTheme="minorHAnsi" w:hAnsiTheme="minorHAnsi" w:cstheme="minorHAnsi"/>
                <w:sz w:val="20"/>
                <w:szCs w:val="20"/>
              </w:rPr>
              <w:tab/>
            </w:r>
          </w:p>
          <w:p w14:paraId="2EECE877" w14:textId="6C78F951" w:rsidR="005C4658" w:rsidRPr="005C4658" w:rsidRDefault="00082CFA" w:rsidP="003A51C4">
            <w:pPr>
              <w:spacing w:after="100" w:line="276" w:lineRule="auto"/>
              <w:rPr>
                <w:rFonts w:asciiTheme="minorHAnsi" w:hAnsiTheme="minorHAnsi" w:cstheme="minorHAnsi"/>
                <w:sz w:val="20"/>
                <w:szCs w:val="20"/>
                <w:highlight w:val="yellow"/>
              </w:rPr>
            </w:pPr>
            <w:r w:rsidRPr="00082CFA">
              <w:rPr>
                <w:rFonts w:asciiTheme="minorHAnsi" w:hAnsiTheme="minorHAnsi" w:cstheme="minorHAnsi"/>
                <w:sz w:val="20"/>
                <w:szCs w:val="20"/>
              </w:rPr>
              <w:t>Mac Iver N° 459, SANTIAGO</w:t>
            </w: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19EE982" w14:textId="77777777" w:rsidR="005C4658" w:rsidRPr="005C4658" w:rsidRDefault="005C4658" w:rsidP="003A51C4">
            <w:pPr>
              <w:spacing w:after="100" w:line="276" w:lineRule="auto"/>
              <w:rPr>
                <w:rFonts w:asciiTheme="minorHAnsi" w:hAnsiTheme="minorHAnsi" w:cstheme="minorHAnsi"/>
                <w:color w:val="000000"/>
                <w:sz w:val="20"/>
                <w:szCs w:val="20"/>
                <w:shd w:val="clear" w:color="auto" w:fill="FFFFFF"/>
              </w:rPr>
            </w:pPr>
            <w:r w:rsidRPr="005C4658">
              <w:rPr>
                <w:rFonts w:asciiTheme="minorHAnsi" w:hAnsiTheme="minorHAnsi" w:cstheme="minorHAnsi"/>
                <w:b/>
                <w:sz w:val="20"/>
                <w:szCs w:val="20"/>
              </w:rPr>
              <w:t>Correo electrónico</w:t>
            </w:r>
            <w:r w:rsidRPr="005C4658">
              <w:rPr>
                <w:rFonts w:asciiTheme="minorHAnsi" w:hAnsiTheme="minorHAnsi" w:cstheme="minorHAnsi"/>
                <w:color w:val="000000"/>
                <w:sz w:val="20"/>
                <w:szCs w:val="20"/>
                <w:shd w:val="clear" w:color="auto" w:fill="FFFFFF"/>
              </w:rPr>
              <w:t xml:space="preserve">: </w:t>
            </w:r>
          </w:p>
          <w:p w14:paraId="5870F69E" w14:textId="083B3AE1" w:rsidR="005C4658" w:rsidRPr="005C4658" w:rsidRDefault="00EF4989" w:rsidP="003A51C4">
            <w:pPr>
              <w:spacing w:after="100" w:line="276" w:lineRule="auto"/>
              <w:rPr>
                <w:rFonts w:asciiTheme="minorHAnsi" w:hAnsiTheme="minorHAnsi" w:cstheme="minorHAnsi"/>
                <w:sz w:val="20"/>
                <w:szCs w:val="20"/>
              </w:rPr>
            </w:pPr>
            <w:r w:rsidRPr="00EF4989">
              <w:rPr>
                <w:rFonts w:asciiTheme="minorHAnsi" w:hAnsiTheme="minorHAnsi" w:cstheme="minorHAnsi"/>
                <w:sz w:val="20"/>
                <w:szCs w:val="20"/>
              </w:rPr>
              <w:t>felipe.carrasco@enami.cl</w:t>
            </w:r>
          </w:p>
        </w:tc>
      </w:tr>
      <w:tr w:rsidR="005C4658" w:rsidRPr="00030938" w14:paraId="7AE6A610" w14:textId="77777777" w:rsidTr="003A51C4">
        <w:trPr>
          <w:trHeight w:val="265"/>
          <w:jc w:val="center"/>
        </w:trPr>
        <w:tc>
          <w:tcPr>
            <w:tcW w:w="2709" w:type="pct"/>
            <w:vMerge/>
            <w:tcBorders>
              <w:top w:val="single" w:sz="4" w:space="0" w:color="auto"/>
              <w:left w:val="single" w:sz="4" w:space="0" w:color="auto"/>
              <w:bottom w:val="single" w:sz="4" w:space="0" w:color="auto"/>
              <w:right w:val="single" w:sz="4" w:space="0" w:color="auto"/>
            </w:tcBorders>
            <w:vAlign w:val="center"/>
            <w:hideMark/>
          </w:tcPr>
          <w:p w14:paraId="462F6A40" w14:textId="77777777" w:rsidR="005C4658" w:rsidRPr="005C4658" w:rsidRDefault="005C4658" w:rsidP="003A51C4">
            <w:pPr>
              <w:rPr>
                <w:rFonts w:asciiTheme="minorHAnsi" w:hAnsiTheme="minorHAnsi" w:cstheme="minorHAnsi"/>
                <w:b/>
                <w:sz w:val="20"/>
                <w:szCs w:val="20"/>
                <w:highlight w:val="yellow"/>
                <w:lang w:val="es-ES" w:eastAsia="es-ES"/>
              </w:rPr>
            </w:pP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40BFC9C" w14:textId="3B651224" w:rsidR="005C4658" w:rsidRPr="005C4658" w:rsidRDefault="005C4658" w:rsidP="003A51C4">
            <w:pPr>
              <w:spacing w:after="100" w:line="276" w:lineRule="auto"/>
              <w:rPr>
                <w:rFonts w:asciiTheme="minorHAnsi" w:hAnsiTheme="minorHAnsi" w:cstheme="minorHAnsi"/>
                <w:b/>
                <w:sz w:val="20"/>
                <w:szCs w:val="20"/>
              </w:rPr>
            </w:pPr>
            <w:r w:rsidRPr="005C4658">
              <w:rPr>
                <w:rFonts w:asciiTheme="minorHAnsi" w:hAnsiTheme="minorHAnsi" w:cstheme="minorHAnsi"/>
                <w:b/>
                <w:sz w:val="20"/>
                <w:szCs w:val="20"/>
              </w:rPr>
              <w:t>Teléfono:</w:t>
            </w:r>
            <w:r w:rsidRPr="005C4658">
              <w:rPr>
                <w:rFonts w:asciiTheme="minorHAnsi" w:hAnsiTheme="minorHAnsi" w:cstheme="minorHAnsi"/>
                <w:sz w:val="20"/>
                <w:szCs w:val="20"/>
              </w:rPr>
              <w:t xml:space="preserve"> </w:t>
            </w:r>
          </w:p>
        </w:tc>
      </w:tr>
      <w:tr w:rsidR="005C4658" w:rsidRPr="00030938" w14:paraId="4B6F7FE3" w14:textId="77777777" w:rsidTr="003A51C4">
        <w:trPr>
          <w:trHeight w:val="391"/>
          <w:jc w:val="center"/>
        </w:trPr>
        <w:tc>
          <w:tcPr>
            <w:tcW w:w="270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D7DB942" w14:textId="77777777" w:rsidR="005C4658" w:rsidRPr="005C4658" w:rsidRDefault="005C4658" w:rsidP="003A51C4">
            <w:pPr>
              <w:spacing w:after="100" w:line="276" w:lineRule="auto"/>
              <w:rPr>
                <w:rFonts w:asciiTheme="minorHAnsi" w:hAnsiTheme="minorHAnsi" w:cstheme="minorHAnsi"/>
                <w:sz w:val="20"/>
                <w:szCs w:val="20"/>
              </w:rPr>
            </w:pPr>
            <w:r w:rsidRPr="005C4658">
              <w:rPr>
                <w:rFonts w:asciiTheme="minorHAnsi" w:hAnsiTheme="minorHAnsi" w:cstheme="minorHAnsi"/>
                <w:b/>
                <w:sz w:val="20"/>
                <w:szCs w:val="20"/>
              </w:rPr>
              <w:t>Identificación del Representante Legal:</w:t>
            </w:r>
            <w:r w:rsidRPr="005C4658">
              <w:rPr>
                <w:rFonts w:asciiTheme="minorHAnsi" w:hAnsiTheme="minorHAnsi" w:cstheme="minorHAnsi"/>
                <w:sz w:val="20"/>
                <w:szCs w:val="20"/>
              </w:rPr>
              <w:t xml:space="preserve"> </w:t>
            </w:r>
          </w:p>
          <w:p w14:paraId="5B390625" w14:textId="059B1637" w:rsidR="005C4658" w:rsidRPr="005C4658" w:rsidRDefault="009F666A" w:rsidP="003A51C4">
            <w:pPr>
              <w:spacing w:after="100" w:line="276" w:lineRule="auto"/>
              <w:rPr>
                <w:rFonts w:asciiTheme="minorHAnsi" w:hAnsiTheme="minorHAnsi" w:cstheme="minorHAnsi"/>
                <w:sz w:val="20"/>
                <w:szCs w:val="20"/>
              </w:rPr>
            </w:pPr>
            <w:r w:rsidRPr="00EF4989">
              <w:rPr>
                <w:rFonts w:asciiTheme="minorHAnsi" w:hAnsiTheme="minorHAnsi" w:cstheme="minorHAnsi"/>
                <w:sz w:val="20"/>
                <w:szCs w:val="20"/>
              </w:rPr>
              <w:t>Felipe Carrasco</w:t>
            </w:r>
            <w:r>
              <w:rPr>
                <w:rFonts w:asciiTheme="minorHAnsi" w:hAnsiTheme="minorHAnsi" w:cstheme="minorHAnsi"/>
                <w:sz w:val="20"/>
                <w:szCs w:val="20"/>
              </w:rPr>
              <w:t xml:space="preserve"> </w:t>
            </w: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5ADAC4F" w14:textId="77777777" w:rsidR="005C4658" w:rsidRPr="005C4658" w:rsidRDefault="005C4658" w:rsidP="003A51C4">
            <w:pPr>
              <w:spacing w:after="100" w:line="276" w:lineRule="auto"/>
              <w:rPr>
                <w:rFonts w:asciiTheme="minorHAnsi" w:hAnsiTheme="minorHAnsi" w:cstheme="minorHAnsi"/>
                <w:sz w:val="20"/>
                <w:szCs w:val="20"/>
              </w:rPr>
            </w:pPr>
            <w:r w:rsidRPr="005C4658">
              <w:rPr>
                <w:rFonts w:asciiTheme="minorHAnsi" w:hAnsiTheme="minorHAnsi" w:cstheme="minorHAnsi"/>
                <w:b/>
                <w:sz w:val="20"/>
                <w:szCs w:val="20"/>
              </w:rPr>
              <w:t>RUT o RUN:</w:t>
            </w:r>
            <w:r w:rsidRPr="005C4658">
              <w:rPr>
                <w:rFonts w:asciiTheme="minorHAnsi" w:hAnsiTheme="minorHAnsi" w:cstheme="minorHAnsi"/>
                <w:sz w:val="20"/>
                <w:szCs w:val="20"/>
              </w:rPr>
              <w:t xml:space="preserve">  </w:t>
            </w:r>
          </w:p>
          <w:p w14:paraId="62B817A2" w14:textId="3B4DBFF5" w:rsidR="005C4658" w:rsidRPr="005C4658" w:rsidRDefault="0017075B" w:rsidP="003A51C4">
            <w:pPr>
              <w:spacing w:after="100" w:line="276" w:lineRule="auto"/>
              <w:rPr>
                <w:rFonts w:asciiTheme="minorHAnsi" w:hAnsiTheme="minorHAnsi" w:cstheme="minorHAnsi"/>
                <w:sz w:val="20"/>
                <w:szCs w:val="20"/>
              </w:rPr>
            </w:pPr>
            <w:r w:rsidRPr="0017075B">
              <w:rPr>
                <w:rFonts w:asciiTheme="minorHAnsi" w:hAnsiTheme="minorHAnsi" w:cstheme="minorHAnsi"/>
                <w:sz w:val="20"/>
                <w:szCs w:val="20"/>
              </w:rPr>
              <w:t>7.350.319-1</w:t>
            </w:r>
          </w:p>
        </w:tc>
      </w:tr>
      <w:tr w:rsidR="005C4658" w:rsidRPr="00030938" w14:paraId="6AEB9DDD" w14:textId="77777777" w:rsidTr="003A51C4">
        <w:trPr>
          <w:trHeight w:val="299"/>
          <w:jc w:val="center"/>
        </w:trPr>
        <w:tc>
          <w:tcPr>
            <w:tcW w:w="2709"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F89FFBC" w14:textId="77777777" w:rsidR="005C4658" w:rsidRPr="005C4658" w:rsidRDefault="005C4658" w:rsidP="003A51C4">
            <w:pPr>
              <w:spacing w:after="100" w:line="276" w:lineRule="auto"/>
              <w:rPr>
                <w:rFonts w:asciiTheme="minorHAnsi" w:hAnsiTheme="minorHAnsi" w:cstheme="minorHAnsi"/>
                <w:sz w:val="20"/>
                <w:szCs w:val="20"/>
              </w:rPr>
            </w:pPr>
            <w:r w:rsidRPr="005C4658">
              <w:rPr>
                <w:rFonts w:asciiTheme="minorHAnsi" w:hAnsiTheme="minorHAnsi" w:cstheme="minorHAnsi"/>
                <w:b/>
                <w:sz w:val="20"/>
                <w:szCs w:val="20"/>
              </w:rPr>
              <w:t>Domicilio Representante Legal:</w:t>
            </w:r>
          </w:p>
          <w:p w14:paraId="3C2481B9" w14:textId="7006A8FB" w:rsidR="005C4658" w:rsidRPr="005C4658" w:rsidRDefault="00082CFA" w:rsidP="003A51C4">
            <w:pPr>
              <w:spacing w:after="100" w:line="276" w:lineRule="auto"/>
              <w:rPr>
                <w:rFonts w:asciiTheme="minorHAnsi" w:hAnsiTheme="minorHAnsi" w:cstheme="minorHAnsi"/>
                <w:sz w:val="20"/>
                <w:szCs w:val="20"/>
                <w:highlight w:val="yellow"/>
                <w:lang w:val="es-ES" w:eastAsia="es-ES"/>
              </w:rPr>
            </w:pPr>
            <w:r w:rsidRPr="00082CFA">
              <w:rPr>
                <w:rFonts w:asciiTheme="minorHAnsi" w:hAnsiTheme="minorHAnsi" w:cstheme="minorHAnsi"/>
                <w:sz w:val="20"/>
                <w:szCs w:val="20"/>
                <w:lang w:val="es-ES" w:eastAsia="es-ES"/>
              </w:rPr>
              <w:t>Fundición Hernán Videla Lira Camino Público S/N, Paipote</w:t>
            </w: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54F39AB" w14:textId="77777777" w:rsidR="005C4658" w:rsidRDefault="005C4658" w:rsidP="003A51C4">
            <w:pPr>
              <w:spacing w:after="100" w:line="276" w:lineRule="auto"/>
              <w:rPr>
                <w:rFonts w:asciiTheme="minorHAnsi" w:hAnsiTheme="minorHAnsi" w:cstheme="minorHAnsi"/>
                <w:b/>
                <w:sz w:val="20"/>
                <w:szCs w:val="20"/>
              </w:rPr>
            </w:pPr>
            <w:r w:rsidRPr="005C4658">
              <w:rPr>
                <w:rFonts w:asciiTheme="minorHAnsi" w:hAnsiTheme="minorHAnsi" w:cstheme="minorHAnsi"/>
                <w:b/>
                <w:sz w:val="20"/>
                <w:szCs w:val="20"/>
              </w:rPr>
              <w:t>Correo electrónico:</w:t>
            </w:r>
          </w:p>
          <w:p w14:paraId="5F917969" w14:textId="50A6240D" w:rsidR="0017075B" w:rsidRPr="005C4658" w:rsidRDefault="0017075B" w:rsidP="003A51C4">
            <w:pPr>
              <w:spacing w:after="100" w:line="276" w:lineRule="auto"/>
              <w:rPr>
                <w:rFonts w:asciiTheme="minorHAnsi" w:hAnsiTheme="minorHAnsi" w:cstheme="minorHAnsi"/>
                <w:sz w:val="20"/>
                <w:szCs w:val="20"/>
              </w:rPr>
            </w:pPr>
            <w:r w:rsidRPr="0017075B">
              <w:rPr>
                <w:rFonts w:asciiTheme="minorHAnsi" w:hAnsiTheme="minorHAnsi" w:cstheme="minorHAnsi"/>
                <w:sz w:val="20"/>
                <w:szCs w:val="20"/>
              </w:rPr>
              <w:t>mbustos@enami.cl</w:t>
            </w:r>
          </w:p>
        </w:tc>
      </w:tr>
      <w:tr w:rsidR="005C4658" w:rsidRPr="00030938" w14:paraId="0E348570" w14:textId="77777777" w:rsidTr="003A51C4">
        <w:trPr>
          <w:trHeight w:val="79"/>
          <w:jc w:val="center"/>
        </w:trPr>
        <w:tc>
          <w:tcPr>
            <w:tcW w:w="2709" w:type="pct"/>
            <w:vMerge/>
            <w:tcBorders>
              <w:top w:val="single" w:sz="4" w:space="0" w:color="auto"/>
              <w:left w:val="single" w:sz="4" w:space="0" w:color="auto"/>
              <w:bottom w:val="single" w:sz="4" w:space="0" w:color="auto"/>
              <w:right w:val="single" w:sz="4" w:space="0" w:color="auto"/>
            </w:tcBorders>
            <w:vAlign w:val="center"/>
            <w:hideMark/>
          </w:tcPr>
          <w:p w14:paraId="6C1416A0" w14:textId="77777777" w:rsidR="005C4658" w:rsidRPr="005C4658" w:rsidRDefault="005C4658" w:rsidP="003A51C4">
            <w:pPr>
              <w:rPr>
                <w:rFonts w:asciiTheme="minorHAnsi" w:hAnsiTheme="minorHAnsi" w:cstheme="minorHAnsi"/>
                <w:b/>
                <w:sz w:val="20"/>
                <w:szCs w:val="20"/>
                <w:highlight w:val="yellow"/>
                <w:lang w:val="es-ES" w:eastAsia="es-ES"/>
              </w:rPr>
            </w:pP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F062256" w14:textId="77777777" w:rsidR="005C4658" w:rsidRDefault="005C4658" w:rsidP="003A51C4">
            <w:pPr>
              <w:widowControl w:val="0"/>
              <w:spacing w:after="120" w:line="285" w:lineRule="auto"/>
              <w:rPr>
                <w:rFonts w:asciiTheme="minorHAnsi" w:hAnsiTheme="minorHAnsi" w:cstheme="minorHAnsi"/>
                <w:b/>
                <w:sz w:val="20"/>
                <w:szCs w:val="20"/>
              </w:rPr>
            </w:pPr>
            <w:r w:rsidRPr="005C4658">
              <w:rPr>
                <w:rFonts w:asciiTheme="minorHAnsi" w:hAnsiTheme="minorHAnsi" w:cstheme="minorHAnsi"/>
                <w:b/>
                <w:sz w:val="20"/>
                <w:szCs w:val="20"/>
              </w:rPr>
              <w:t>Teléfono:</w:t>
            </w:r>
          </w:p>
          <w:p w14:paraId="59B4F554" w14:textId="7D719A8A" w:rsidR="0017075B" w:rsidRPr="0017075B" w:rsidRDefault="0017075B" w:rsidP="003A51C4">
            <w:pPr>
              <w:widowControl w:val="0"/>
              <w:spacing w:after="120" w:line="285" w:lineRule="auto"/>
              <w:rPr>
                <w:rFonts w:asciiTheme="minorHAnsi" w:hAnsiTheme="minorHAnsi" w:cstheme="minorHAnsi"/>
                <w:bCs/>
                <w:sz w:val="20"/>
                <w:szCs w:val="20"/>
              </w:rPr>
            </w:pPr>
            <w:r w:rsidRPr="0017075B">
              <w:rPr>
                <w:rFonts w:asciiTheme="minorHAnsi" w:hAnsiTheme="minorHAnsi" w:cstheme="minorHAnsi"/>
                <w:bCs/>
                <w:sz w:val="20"/>
                <w:szCs w:val="20"/>
              </w:rPr>
              <w:t>56 52 2533000</w:t>
            </w:r>
          </w:p>
        </w:tc>
      </w:tr>
    </w:tbl>
    <w:p w14:paraId="00BD2006" w14:textId="724046D3" w:rsidR="008C38D6" w:rsidRDefault="008C38D6" w:rsidP="008C38D6">
      <w:pPr>
        <w:rPr>
          <w:rFonts w:asciiTheme="minorHAnsi" w:hAnsiTheme="minorHAnsi"/>
        </w:rPr>
      </w:pPr>
    </w:p>
    <w:p w14:paraId="07F20EE5" w14:textId="692AAF3A" w:rsidR="00A2080E" w:rsidRPr="008C38D6" w:rsidRDefault="00A2080E" w:rsidP="008C38D6">
      <w:pPr>
        <w:ind w:left="576"/>
        <w:contextualSpacing/>
        <w:jc w:val="left"/>
        <w:outlineLvl w:val="1"/>
        <w:rPr>
          <w:rFonts w:asciiTheme="minorHAnsi" w:hAnsiTheme="minorHAnsi" w:cstheme="minorHAnsi"/>
          <w:b/>
          <w:sz w:val="24"/>
          <w:szCs w:val="20"/>
        </w:rPr>
        <w:sectPr w:rsidR="00A2080E" w:rsidRPr="008C38D6" w:rsidSect="001E1769">
          <w:footerReference w:type="default" r:id="rId18"/>
          <w:headerReference w:type="first" r:id="rId19"/>
          <w:footerReference w:type="first" r:id="rId20"/>
          <w:pgSz w:w="12240" w:h="15840" w:code="1"/>
          <w:pgMar w:top="1134" w:right="1134" w:bottom="1134" w:left="1134" w:header="709" w:footer="709" w:gutter="0"/>
          <w:cols w:space="708"/>
          <w:docGrid w:linePitch="360"/>
        </w:sectPr>
      </w:pPr>
      <w:bookmarkStart w:id="26" w:name="_Toc353998105"/>
      <w:bookmarkStart w:id="27" w:name="_Toc353998178"/>
      <w:bookmarkEnd w:id="26"/>
      <w:bookmarkEnd w:id="27"/>
    </w:p>
    <w:p w14:paraId="3911FE68" w14:textId="7192A8C0" w:rsidR="00A65B9D" w:rsidRDefault="00F73CE4" w:rsidP="003F040D">
      <w:pPr>
        <w:numPr>
          <w:ilvl w:val="0"/>
          <w:numId w:val="4"/>
        </w:numPr>
        <w:ind w:left="432" w:hanging="432"/>
        <w:contextualSpacing/>
        <w:jc w:val="left"/>
        <w:outlineLvl w:val="0"/>
        <w:rPr>
          <w:rFonts w:asciiTheme="minorHAnsi" w:hAnsiTheme="minorHAnsi" w:cstheme="minorHAnsi"/>
          <w:b/>
          <w:sz w:val="24"/>
          <w:szCs w:val="20"/>
        </w:rPr>
      </w:pPr>
      <w:bookmarkStart w:id="28" w:name="_Toc75443196"/>
      <w:r>
        <w:rPr>
          <w:rFonts w:asciiTheme="minorHAnsi" w:hAnsiTheme="minorHAnsi" w:cstheme="minorHAnsi"/>
          <w:b/>
          <w:sz w:val="24"/>
          <w:szCs w:val="20"/>
        </w:rPr>
        <w:lastRenderedPageBreak/>
        <w:t>INSTRUMENTO</w:t>
      </w:r>
      <w:r w:rsidR="008C38D6" w:rsidRPr="008C38D6">
        <w:rPr>
          <w:rFonts w:asciiTheme="minorHAnsi" w:hAnsiTheme="minorHAnsi" w:cstheme="minorHAnsi"/>
          <w:b/>
          <w:sz w:val="24"/>
          <w:szCs w:val="20"/>
        </w:rPr>
        <w:t xml:space="preserve"> DE </w:t>
      </w:r>
      <w:r>
        <w:rPr>
          <w:rFonts w:asciiTheme="minorHAnsi" w:hAnsiTheme="minorHAnsi" w:cstheme="minorHAnsi"/>
          <w:b/>
          <w:sz w:val="24"/>
          <w:szCs w:val="20"/>
        </w:rPr>
        <w:t xml:space="preserve">CARÁCTER </w:t>
      </w:r>
      <w:r w:rsidR="00AD5500">
        <w:rPr>
          <w:rFonts w:asciiTheme="minorHAnsi" w:hAnsiTheme="minorHAnsi" w:cstheme="minorHAnsi"/>
          <w:b/>
          <w:sz w:val="24"/>
          <w:szCs w:val="20"/>
        </w:rPr>
        <w:t xml:space="preserve">AMBIENTAL </w:t>
      </w:r>
      <w:r w:rsidR="00AD5500" w:rsidRPr="008C38D6">
        <w:rPr>
          <w:rFonts w:asciiTheme="minorHAnsi" w:hAnsiTheme="minorHAnsi" w:cstheme="minorHAnsi"/>
          <w:b/>
          <w:sz w:val="24"/>
          <w:szCs w:val="20"/>
        </w:rPr>
        <w:t>FISCALIZADO</w:t>
      </w:r>
      <w:r w:rsidR="004F5E3B">
        <w:rPr>
          <w:rFonts w:asciiTheme="minorHAnsi" w:hAnsiTheme="minorHAnsi" w:cstheme="minorHAnsi"/>
          <w:b/>
          <w:sz w:val="24"/>
          <w:szCs w:val="20"/>
        </w:rPr>
        <w:t>.</w:t>
      </w:r>
      <w:bookmarkEnd w:id="28"/>
    </w:p>
    <w:p w14:paraId="489CEFD7" w14:textId="0CCA6CF3" w:rsidR="00A65B9D" w:rsidRPr="00BC556A" w:rsidRDefault="00A65B9D" w:rsidP="00A65B9D">
      <w:pPr>
        <w:contextualSpacing/>
        <w:jc w:val="left"/>
        <w:outlineLvl w:val="0"/>
        <w:rPr>
          <w:rFonts w:asciiTheme="minorHAnsi" w:hAnsiTheme="minorHAnsi" w:cstheme="minorHAnsi"/>
          <w:b/>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
        <w:gridCol w:w="1207"/>
        <w:gridCol w:w="3230"/>
        <w:gridCol w:w="1355"/>
        <w:gridCol w:w="1875"/>
        <w:gridCol w:w="1947"/>
      </w:tblGrid>
      <w:tr w:rsidR="00A65B9D" w:rsidRPr="003238D2" w14:paraId="489C8F69" w14:textId="77777777" w:rsidTr="00A81E8C">
        <w:trPr>
          <w:trHeight w:val="498"/>
        </w:trPr>
        <w:tc>
          <w:tcPr>
            <w:tcW w:w="5000" w:type="pct"/>
            <w:gridSpan w:val="6"/>
            <w:shd w:val="clear" w:color="000000" w:fill="D9D9D9"/>
            <w:noWrap/>
          </w:tcPr>
          <w:p w14:paraId="3895098F" w14:textId="77777777" w:rsidR="00A65B9D" w:rsidRPr="003238D2" w:rsidRDefault="00A65B9D" w:rsidP="00A81E8C">
            <w:pPr>
              <w:spacing w:line="0" w:lineRule="atLeast"/>
              <w:rPr>
                <w:rFonts w:ascii="Calibri" w:eastAsia="Times New Roman" w:hAnsi="Calibri" w:cs="Calibri"/>
                <w:b/>
                <w:bCs/>
                <w:color w:val="000000"/>
                <w:sz w:val="20"/>
                <w:szCs w:val="20"/>
                <w:lang w:eastAsia="es-CL"/>
              </w:rPr>
            </w:pPr>
            <w:r w:rsidRPr="003238D2">
              <w:rPr>
                <w:rFonts w:ascii="Calibri" w:eastAsia="Times New Roman" w:hAnsi="Calibri" w:cs="Calibri"/>
                <w:b/>
                <w:bCs/>
                <w:color w:val="000000"/>
                <w:sz w:val="20"/>
                <w:szCs w:val="20"/>
                <w:lang w:eastAsia="es-CL"/>
              </w:rPr>
              <w:t>Identificación de Instrumentos de Carácter Ambiental fiscalizados.</w:t>
            </w:r>
          </w:p>
        </w:tc>
      </w:tr>
      <w:tr w:rsidR="00594109" w:rsidRPr="003238D2" w14:paraId="16D30357" w14:textId="77777777" w:rsidTr="00BA1C52">
        <w:trPr>
          <w:trHeight w:val="498"/>
        </w:trPr>
        <w:tc>
          <w:tcPr>
            <w:tcW w:w="175" w:type="pct"/>
            <w:shd w:val="clear" w:color="auto" w:fill="auto"/>
            <w:vAlign w:val="center"/>
            <w:hideMark/>
          </w:tcPr>
          <w:p w14:paraId="39368E87" w14:textId="77777777" w:rsidR="00594109" w:rsidRPr="00D42470" w:rsidRDefault="00594109" w:rsidP="00A81E8C">
            <w:pPr>
              <w:spacing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606" w:type="pct"/>
            <w:shd w:val="clear" w:color="auto" w:fill="auto"/>
            <w:vAlign w:val="center"/>
            <w:hideMark/>
          </w:tcPr>
          <w:p w14:paraId="7D06B3A5" w14:textId="77777777" w:rsidR="00594109" w:rsidRPr="00D42470" w:rsidRDefault="00594109" w:rsidP="00A81E8C">
            <w:pPr>
              <w:spacing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1621" w:type="pct"/>
            <w:shd w:val="clear" w:color="auto" w:fill="auto"/>
            <w:vAlign w:val="center"/>
            <w:hideMark/>
          </w:tcPr>
          <w:p w14:paraId="0526C2A5" w14:textId="77777777" w:rsidR="00594109" w:rsidRPr="00D42470" w:rsidRDefault="00594109" w:rsidP="00A81E8C">
            <w:pPr>
              <w:spacing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3B05F79A" w14:textId="77777777" w:rsidR="00594109" w:rsidRPr="00D42470" w:rsidRDefault="00594109" w:rsidP="00A81E8C">
            <w:pPr>
              <w:spacing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680" w:type="pct"/>
            <w:vAlign w:val="center"/>
          </w:tcPr>
          <w:p w14:paraId="6EF8A99B" w14:textId="77777777" w:rsidR="00594109" w:rsidRPr="00D42470" w:rsidRDefault="00594109" w:rsidP="00A81E8C">
            <w:pPr>
              <w:spacing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941" w:type="pct"/>
            <w:shd w:val="clear" w:color="auto" w:fill="auto"/>
            <w:vAlign w:val="center"/>
            <w:hideMark/>
          </w:tcPr>
          <w:p w14:paraId="548F9745" w14:textId="77777777" w:rsidR="00594109" w:rsidRPr="00D42470" w:rsidRDefault="00594109" w:rsidP="00A81E8C">
            <w:pPr>
              <w:spacing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977" w:type="pct"/>
            <w:shd w:val="clear" w:color="auto" w:fill="auto"/>
            <w:vAlign w:val="center"/>
          </w:tcPr>
          <w:p w14:paraId="047FAE22" w14:textId="77777777" w:rsidR="00594109" w:rsidRPr="003238D2" w:rsidRDefault="00594109" w:rsidP="00A81E8C">
            <w:pPr>
              <w:spacing w:line="0" w:lineRule="atLeast"/>
              <w:jc w:val="center"/>
              <w:rPr>
                <w:rFonts w:ascii="Calibri" w:eastAsia="Times New Roman" w:hAnsi="Calibri" w:cs="Calibri"/>
                <w:b/>
                <w:bCs/>
                <w:sz w:val="20"/>
                <w:szCs w:val="20"/>
                <w:lang w:eastAsia="es-CL"/>
              </w:rPr>
            </w:pPr>
            <w:r w:rsidRPr="003238D2">
              <w:rPr>
                <w:rFonts w:ascii="Calibri" w:eastAsia="Times New Roman" w:hAnsi="Calibri" w:cs="Calibri"/>
                <w:b/>
                <w:bCs/>
                <w:sz w:val="20"/>
                <w:szCs w:val="20"/>
                <w:lang w:eastAsia="es-CL"/>
              </w:rPr>
              <w:t xml:space="preserve">Titulo </w:t>
            </w:r>
          </w:p>
          <w:p w14:paraId="520EA4BF" w14:textId="6473E61F" w:rsidR="00594109" w:rsidRPr="003238D2" w:rsidRDefault="00594109" w:rsidP="00A81E8C">
            <w:pPr>
              <w:spacing w:line="0" w:lineRule="atLeast"/>
              <w:jc w:val="center"/>
              <w:rPr>
                <w:rFonts w:ascii="Calibri" w:eastAsia="Times New Roman" w:hAnsi="Calibri" w:cs="Calibri"/>
                <w:b/>
                <w:bCs/>
                <w:sz w:val="20"/>
                <w:szCs w:val="20"/>
                <w:lang w:eastAsia="es-CL"/>
              </w:rPr>
            </w:pPr>
          </w:p>
        </w:tc>
      </w:tr>
      <w:tr w:rsidR="00594109" w:rsidRPr="003240E2" w14:paraId="13477727" w14:textId="77777777" w:rsidTr="00BA1C52">
        <w:trPr>
          <w:trHeight w:val="498"/>
        </w:trPr>
        <w:tc>
          <w:tcPr>
            <w:tcW w:w="175" w:type="pct"/>
            <w:shd w:val="clear" w:color="auto" w:fill="auto"/>
            <w:noWrap/>
            <w:vAlign w:val="center"/>
            <w:hideMark/>
          </w:tcPr>
          <w:p w14:paraId="3833CCD0" w14:textId="77777777" w:rsidR="00594109" w:rsidRPr="003240E2" w:rsidRDefault="00594109" w:rsidP="00A81E8C">
            <w:pPr>
              <w:spacing w:line="0" w:lineRule="atLeast"/>
              <w:jc w:val="center"/>
              <w:rPr>
                <w:rFonts w:ascii="Calibri" w:hAnsi="Calibri"/>
                <w:color w:val="000000"/>
                <w:sz w:val="18"/>
                <w:szCs w:val="18"/>
              </w:rPr>
            </w:pPr>
            <w:r w:rsidRPr="003240E2">
              <w:rPr>
                <w:rFonts w:ascii="Calibri" w:hAnsi="Calibri"/>
                <w:color w:val="000000"/>
                <w:sz w:val="18"/>
                <w:szCs w:val="18"/>
              </w:rPr>
              <w:t>1</w:t>
            </w:r>
          </w:p>
        </w:tc>
        <w:tc>
          <w:tcPr>
            <w:tcW w:w="606" w:type="pct"/>
            <w:shd w:val="clear" w:color="auto" w:fill="auto"/>
            <w:noWrap/>
            <w:vAlign w:val="center"/>
          </w:tcPr>
          <w:p w14:paraId="364527D9" w14:textId="77777777" w:rsidR="00594109" w:rsidRPr="003240E2" w:rsidRDefault="00594109" w:rsidP="00A81E8C">
            <w:pPr>
              <w:spacing w:line="0" w:lineRule="atLeast"/>
              <w:rPr>
                <w:rFonts w:ascii="Calibri" w:hAnsi="Calibri"/>
                <w:color w:val="000000"/>
                <w:sz w:val="18"/>
                <w:szCs w:val="18"/>
              </w:rPr>
            </w:pPr>
            <w:r w:rsidRPr="003240E2">
              <w:rPr>
                <w:rFonts w:ascii="Calibri" w:hAnsi="Calibri"/>
                <w:color w:val="000000"/>
                <w:sz w:val="18"/>
                <w:szCs w:val="18"/>
              </w:rPr>
              <w:t>Norma de Emisión</w:t>
            </w:r>
          </w:p>
        </w:tc>
        <w:tc>
          <w:tcPr>
            <w:tcW w:w="1621" w:type="pct"/>
            <w:shd w:val="clear" w:color="auto" w:fill="auto"/>
            <w:noWrap/>
            <w:vAlign w:val="center"/>
          </w:tcPr>
          <w:p w14:paraId="161672F8" w14:textId="77777777" w:rsidR="00594109" w:rsidRPr="003240E2" w:rsidRDefault="00594109" w:rsidP="00A81E8C">
            <w:pPr>
              <w:spacing w:line="0" w:lineRule="atLeast"/>
              <w:rPr>
                <w:rFonts w:ascii="Calibri" w:hAnsi="Calibri"/>
                <w:color w:val="000000"/>
                <w:sz w:val="18"/>
                <w:szCs w:val="18"/>
              </w:rPr>
            </w:pPr>
            <w:r w:rsidRPr="003240E2">
              <w:rPr>
                <w:rFonts w:ascii="Calibri" w:hAnsi="Calibri"/>
                <w:color w:val="000000"/>
                <w:sz w:val="18"/>
                <w:szCs w:val="18"/>
              </w:rPr>
              <w:t>D.S. N° 28/2013 del Ministerio del Medio Ambiente, que establece la “Norma de Emisión Para Fundiciones de Cobre y Fuentes Emisoras de Arsénico”</w:t>
            </w:r>
          </w:p>
        </w:tc>
        <w:tc>
          <w:tcPr>
            <w:tcW w:w="680" w:type="pct"/>
            <w:vAlign w:val="center"/>
          </w:tcPr>
          <w:p w14:paraId="76456457" w14:textId="77777777" w:rsidR="00594109" w:rsidRPr="003240E2" w:rsidRDefault="00594109" w:rsidP="00594109">
            <w:pPr>
              <w:spacing w:line="0" w:lineRule="atLeast"/>
              <w:jc w:val="center"/>
              <w:rPr>
                <w:rFonts w:ascii="Calibri" w:hAnsi="Calibri"/>
                <w:color w:val="000000"/>
                <w:sz w:val="18"/>
                <w:szCs w:val="18"/>
              </w:rPr>
            </w:pPr>
            <w:r w:rsidRPr="003240E2">
              <w:rPr>
                <w:rFonts w:ascii="Calibri" w:hAnsi="Calibri"/>
                <w:color w:val="000000"/>
                <w:sz w:val="18"/>
                <w:szCs w:val="18"/>
              </w:rPr>
              <w:t>30-07-2013</w:t>
            </w:r>
          </w:p>
        </w:tc>
        <w:tc>
          <w:tcPr>
            <w:tcW w:w="941" w:type="pct"/>
            <w:shd w:val="clear" w:color="auto" w:fill="auto"/>
            <w:noWrap/>
            <w:vAlign w:val="center"/>
          </w:tcPr>
          <w:p w14:paraId="5F274C0C" w14:textId="77777777" w:rsidR="00594109" w:rsidRPr="003240E2" w:rsidRDefault="00594109" w:rsidP="00594109">
            <w:pPr>
              <w:spacing w:line="0" w:lineRule="atLeast"/>
              <w:jc w:val="center"/>
              <w:rPr>
                <w:rFonts w:ascii="Calibri" w:hAnsi="Calibri"/>
                <w:color w:val="000000"/>
                <w:sz w:val="18"/>
                <w:szCs w:val="18"/>
              </w:rPr>
            </w:pPr>
            <w:r w:rsidRPr="003240E2">
              <w:rPr>
                <w:rFonts w:ascii="Calibri" w:hAnsi="Calibri"/>
                <w:color w:val="000000"/>
                <w:sz w:val="18"/>
                <w:szCs w:val="18"/>
              </w:rPr>
              <w:t>Ministerio de Medio Ambiente</w:t>
            </w:r>
          </w:p>
        </w:tc>
        <w:tc>
          <w:tcPr>
            <w:tcW w:w="977" w:type="pct"/>
            <w:shd w:val="clear" w:color="auto" w:fill="auto"/>
            <w:noWrap/>
            <w:vAlign w:val="center"/>
          </w:tcPr>
          <w:p w14:paraId="47BF5C5F" w14:textId="14315249" w:rsidR="00594109" w:rsidRPr="003240E2" w:rsidRDefault="0039079F" w:rsidP="00594109">
            <w:pPr>
              <w:spacing w:line="0" w:lineRule="atLeast"/>
              <w:jc w:val="center"/>
              <w:rPr>
                <w:rFonts w:ascii="Calibri" w:hAnsi="Calibri"/>
                <w:color w:val="000000"/>
                <w:sz w:val="18"/>
                <w:szCs w:val="20"/>
              </w:rPr>
            </w:pPr>
            <w:r w:rsidRPr="003240E2">
              <w:rPr>
                <w:rFonts w:ascii="Calibri" w:hAnsi="Calibri"/>
                <w:color w:val="000000"/>
                <w:sz w:val="18"/>
                <w:szCs w:val="20"/>
              </w:rPr>
              <w:t>No aplica</w:t>
            </w:r>
          </w:p>
        </w:tc>
      </w:tr>
    </w:tbl>
    <w:p w14:paraId="4CC2569B" w14:textId="77777777" w:rsidR="00A65B9D" w:rsidRPr="00A65B9D" w:rsidRDefault="00A65B9D" w:rsidP="00A65B9D">
      <w:pPr>
        <w:contextualSpacing/>
        <w:jc w:val="left"/>
        <w:outlineLvl w:val="0"/>
        <w:rPr>
          <w:rFonts w:asciiTheme="minorHAnsi" w:hAnsiTheme="minorHAnsi" w:cstheme="minorHAnsi"/>
          <w:b/>
          <w:sz w:val="24"/>
          <w:szCs w:val="20"/>
        </w:rPr>
      </w:pPr>
    </w:p>
    <w:p w14:paraId="59AE9E5C" w14:textId="77777777" w:rsidR="008C38D6" w:rsidRPr="008C38D6" w:rsidRDefault="008C38D6" w:rsidP="008C38D6">
      <w:pPr>
        <w:rPr>
          <w:rFonts w:asciiTheme="minorHAnsi" w:hAnsiTheme="minorHAnsi" w:cstheme="minorHAnsi"/>
          <w:sz w:val="16"/>
          <w:szCs w:val="16"/>
        </w:rPr>
      </w:pPr>
    </w:p>
    <w:p w14:paraId="6CD5263E" w14:textId="77777777" w:rsidR="0068008E" w:rsidRDefault="008C38D6" w:rsidP="003F040D">
      <w:pPr>
        <w:numPr>
          <w:ilvl w:val="0"/>
          <w:numId w:val="4"/>
        </w:numPr>
        <w:ind w:left="432" w:hanging="432"/>
        <w:contextualSpacing/>
        <w:jc w:val="left"/>
        <w:outlineLvl w:val="0"/>
        <w:rPr>
          <w:rFonts w:asciiTheme="minorHAnsi" w:hAnsiTheme="minorHAnsi" w:cstheme="minorHAnsi"/>
          <w:b/>
          <w:sz w:val="24"/>
          <w:szCs w:val="20"/>
        </w:rPr>
      </w:pPr>
      <w:bookmarkStart w:id="29" w:name="_Toc352840385"/>
      <w:bookmarkStart w:id="30" w:name="_Toc352841445"/>
      <w:bookmarkStart w:id="31" w:name="_Toc437591109"/>
      <w:bookmarkStart w:id="32" w:name="_Toc75443197"/>
      <w:r w:rsidRPr="008C38D6">
        <w:rPr>
          <w:rFonts w:asciiTheme="minorHAnsi" w:hAnsiTheme="minorHAnsi" w:cstheme="minorHAnsi"/>
          <w:b/>
          <w:sz w:val="24"/>
          <w:szCs w:val="20"/>
        </w:rPr>
        <w:t>ANTECEDENTES DE LA ACTIVIDAD DE FISCALIZACIÓN.</w:t>
      </w:r>
      <w:bookmarkEnd w:id="29"/>
      <w:bookmarkEnd w:id="30"/>
      <w:bookmarkEnd w:id="31"/>
      <w:bookmarkEnd w:id="32"/>
    </w:p>
    <w:p w14:paraId="4828F968" w14:textId="77777777" w:rsidR="0068008E" w:rsidRPr="00BC556A" w:rsidRDefault="0068008E" w:rsidP="0068008E">
      <w:pPr>
        <w:pStyle w:val="Ttulo2"/>
        <w:numPr>
          <w:ilvl w:val="0"/>
          <w:numId w:val="0"/>
        </w:numPr>
        <w:ind w:left="450"/>
        <w:rPr>
          <w:sz w:val="20"/>
          <w:szCs w:val="16"/>
        </w:rPr>
      </w:pPr>
    </w:p>
    <w:p w14:paraId="66F4DF60" w14:textId="51B20C0A" w:rsidR="008C38D6" w:rsidRDefault="008C38D6" w:rsidP="003F040D">
      <w:pPr>
        <w:pStyle w:val="Ttulo2"/>
        <w:numPr>
          <w:ilvl w:val="1"/>
          <w:numId w:val="6"/>
        </w:numPr>
        <w:rPr>
          <w:szCs w:val="20"/>
        </w:rPr>
      </w:pPr>
      <w:r w:rsidRPr="0068008E">
        <w:rPr>
          <w:szCs w:val="20"/>
        </w:rPr>
        <w:t>Motivo de la Actividad de Fiscalización</w:t>
      </w:r>
    </w:p>
    <w:p w14:paraId="3684ABA8" w14:textId="6920E090" w:rsidR="00A65B9D" w:rsidRDefault="00A65B9D" w:rsidP="00A65B9D"/>
    <w:tbl>
      <w:tblPr>
        <w:tblStyle w:val="Tablaconcuadrcula"/>
        <w:tblW w:w="5000" w:type="pct"/>
        <w:tblLook w:val="04A0" w:firstRow="1" w:lastRow="0" w:firstColumn="1" w:lastColumn="0" w:noHBand="0" w:noVBand="1"/>
      </w:tblPr>
      <w:tblGrid>
        <w:gridCol w:w="490"/>
        <w:gridCol w:w="1921"/>
        <w:gridCol w:w="530"/>
        <w:gridCol w:w="7021"/>
      </w:tblGrid>
      <w:tr w:rsidR="00A65B9D" w:rsidRPr="00D42470" w14:paraId="2E6CE08F" w14:textId="77777777" w:rsidTr="00594109">
        <w:trPr>
          <w:trHeight w:val="350"/>
        </w:trPr>
        <w:tc>
          <w:tcPr>
            <w:tcW w:w="1210" w:type="pct"/>
            <w:gridSpan w:val="2"/>
          </w:tcPr>
          <w:p w14:paraId="66165765" w14:textId="77777777" w:rsidR="00A65B9D" w:rsidRPr="003240E2" w:rsidRDefault="00A65B9D" w:rsidP="00A81E8C">
            <w:pPr>
              <w:rPr>
                <w:rFonts w:ascii="Calibri" w:hAnsi="Calibri"/>
                <w:b/>
              </w:rPr>
            </w:pPr>
            <w:r w:rsidRPr="003240E2">
              <w:rPr>
                <w:rFonts w:ascii="Calibri" w:hAnsi="Calibri"/>
                <w:b/>
              </w:rPr>
              <w:t>Motivo</w:t>
            </w:r>
          </w:p>
        </w:tc>
        <w:tc>
          <w:tcPr>
            <w:tcW w:w="3790" w:type="pct"/>
            <w:gridSpan w:val="2"/>
          </w:tcPr>
          <w:p w14:paraId="0223B1E9" w14:textId="77777777" w:rsidR="00A65B9D" w:rsidRPr="003240E2" w:rsidRDefault="00A65B9D" w:rsidP="00A81E8C">
            <w:pPr>
              <w:rPr>
                <w:rFonts w:ascii="Calibri" w:hAnsi="Calibri"/>
                <w:b/>
              </w:rPr>
            </w:pPr>
            <w:r w:rsidRPr="003240E2">
              <w:rPr>
                <w:rFonts w:ascii="Calibri" w:hAnsi="Calibri"/>
                <w:b/>
              </w:rPr>
              <w:t>Descripción</w:t>
            </w:r>
          </w:p>
        </w:tc>
      </w:tr>
      <w:tr w:rsidR="00B73F7A" w:rsidRPr="00B73F7A" w14:paraId="3205D0FD" w14:textId="77777777" w:rsidTr="00594109">
        <w:trPr>
          <w:trHeight w:val="350"/>
        </w:trPr>
        <w:tc>
          <w:tcPr>
            <w:tcW w:w="246" w:type="pct"/>
            <w:vMerge w:val="restart"/>
          </w:tcPr>
          <w:p w14:paraId="172578E4" w14:textId="77777777" w:rsidR="00A65B9D" w:rsidRPr="003240E2" w:rsidRDefault="00A65B9D" w:rsidP="00A81E8C">
            <w:pPr>
              <w:jc w:val="center"/>
              <w:rPr>
                <w:rFonts w:ascii="Calibri" w:hAnsi="Calibri"/>
                <w:sz w:val="18"/>
                <w:szCs w:val="18"/>
              </w:rPr>
            </w:pPr>
            <w:r w:rsidRPr="003240E2">
              <w:rPr>
                <w:rFonts w:ascii="Calibri" w:hAnsi="Calibri"/>
                <w:sz w:val="18"/>
                <w:szCs w:val="18"/>
              </w:rPr>
              <w:t>X</w:t>
            </w:r>
          </w:p>
        </w:tc>
        <w:tc>
          <w:tcPr>
            <w:tcW w:w="964" w:type="pct"/>
            <w:vMerge w:val="restart"/>
          </w:tcPr>
          <w:p w14:paraId="139B728F" w14:textId="77777777" w:rsidR="00A65B9D" w:rsidRPr="003240E2" w:rsidRDefault="00A65B9D" w:rsidP="00A81E8C">
            <w:pPr>
              <w:rPr>
                <w:rFonts w:ascii="Calibri" w:hAnsi="Calibri"/>
                <w:sz w:val="18"/>
                <w:szCs w:val="18"/>
              </w:rPr>
            </w:pPr>
            <w:r w:rsidRPr="003240E2">
              <w:rPr>
                <w:rFonts w:ascii="Calibri" w:hAnsi="Calibri"/>
                <w:sz w:val="18"/>
                <w:szCs w:val="18"/>
              </w:rPr>
              <w:t>No programada</w:t>
            </w:r>
          </w:p>
        </w:tc>
        <w:tc>
          <w:tcPr>
            <w:tcW w:w="266" w:type="pct"/>
          </w:tcPr>
          <w:p w14:paraId="4D86A679" w14:textId="184B4EE6" w:rsidR="00A65B9D" w:rsidRPr="00B73F7A" w:rsidRDefault="00A65B9D" w:rsidP="00A81E8C">
            <w:pPr>
              <w:jc w:val="center"/>
              <w:rPr>
                <w:rFonts w:ascii="Calibri" w:hAnsi="Calibri"/>
                <w:sz w:val="18"/>
                <w:szCs w:val="18"/>
              </w:rPr>
            </w:pPr>
          </w:p>
        </w:tc>
        <w:tc>
          <w:tcPr>
            <w:tcW w:w="3524" w:type="pct"/>
          </w:tcPr>
          <w:p w14:paraId="41AD5795" w14:textId="77777777" w:rsidR="00A65B9D" w:rsidRPr="00B73F7A" w:rsidRDefault="00A65B9D" w:rsidP="00A81E8C">
            <w:pPr>
              <w:rPr>
                <w:rFonts w:ascii="Calibri" w:hAnsi="Calibri"/>
                <w:sz w:val="18"/>
                <w:szCs w:val="18"/>
              </w:rPr>
            </w:pPr>
            <w:r w:rsidRPr="00B73F7A">
              <w:rPr>
                <w:rFonts w:ascii="Calibri" w:hAnsi="Calibri"/>
                <w:sz w:val="18"/>
                <w:szCs w:val="18"/>
              </w:rPr>
              <w:t>Denuncia</w:t>
            </w:r>
          </w:p>
        </w:tc>
      </w:tr>
      <w:tr w:rsidR="00B73F7A" w:rsidRPr="00B73F7A" w14:paraId="3F9B19BD" w14:textId="77777777" w:rsidTr="00594109">
        <w:trPr>
          <w:trHeight w:val="372"/>
        </w:trPr>
        <w:tc>
          <w:tcPr>
            <w:tcW w:w="246" w:type="pct"/>
            <w:vMerge/>
          </w:tcPr>
          <w:p w14:paraId="242F35EE" w14:textId="77777777" w:rsidR="00A65B9D" w:rsidRPr="003240E2" w:rsidRDefault="00A65B9D" w:rsidP="00A81E8C">
            <w:pPr>
              <w:rPr>
                <w:rFonts w:ascii="Calibri" w:hAnsi="Calibri"/>
                <w:sz w:val="18"/>
                <w:szCs w:val="18"/>
              </w:rPr>
            </w:pPr>
          </w:p>
        </w:tc>
        <w:tc>
          <w:tcPr>
            <w:tcW w:w="964" w:type="pct"/>
            <w:vMerge/>
          </w:tcPr>
          <w:p w14:paraId="4234B1E5" w14:textId="77777777" w:rsidR="00A65B9D" w:rsidRPr="003240E2" w:rsidRDefault="00A65B9D" w:rsidP="00A81E8C">
            <w:pPr>
              <w:rPr>
                <w:rFonts w:ascii="Calibri" w:hAnsi="Calibri"/>
                <w:sz w:val="18"/>
                <w:szCs w:val="18"/>
              </w:rPr>
            </w:pPr>
          </w:p>
        </w:tc>
        <w:tc>
          <w:tcPr>
            <w:tcW w:w="266" w:type="pct"/>
          </w:tcPr>
          <w:p w14:paraId="7A996E23" w14:textId="1C1E97BC" w:rsidR="00A65B9D" w:rsidRPr="00B73F7A" w:rsidRDefault="00A65B9D" w:rsidP="00A81E8C">
            <w:pPr>
              <w:jc w:val="center"/>
              <w:rPr>
                <w:rFonts w:ascii="Calibri" w:hAnsi="Calibri"/>
                <w:sz w:val="18"/>
                <w:szCs w:val="18"/>
              </w:rPr>
            </w:pPr>
          </w:p>
        </w:tc>
        <w:tc>
          <w:tcPr>
            <w:tcW w:w="3524" w:type="pct"/>
          </w:tcPr>
          <w:p w14:paraId="6B232DA6" w14:textId="77777777" w:rsidR="00A65B9D" w:rsidRPr="00B73F7A" w:rsidRDefault="00A65B9D" w:rsidP="00A81E8C">
            <w:pPr>
              <w:rPr>
                <w:rFonts w:ascii="Calibri" w:hAnsi="Calibri"/>
                <w:sz w:val="18"/>
                <w:szCs w:val="18"/>
              </w:rPr>
            </w:pPr>
            <w:r w:rsidRPr="00B73F7A">
              <w:rPr>
                <w:rFonts w:ascii="Calibri" w:hAnsi="Calibri"/>
                <w:sz w:val="18"/>
                <w:szCs w:val="18"/>
              </w:rPr>
              <w:t>Autodenuncia</w:t>
            </w:r>
          </w:p>
        </w:tc>
      </w:tr>
      <w:tr w:rsidR="00B73F7A" w:rsidRPr="00B73F7A" w14:paraId="73E9B164" w14:textId="77777777" w:rsidTr="00594109">
        <w:trPr>
          <w:trHeight w:val="372"/>
        </w:trPr>
        <w:tc>
          <w:tcPr>
            <w:tcW w:w="246" w:type="pct"/>
            <w:vMerge/>
          </w:tcPr>
          <w:p w14:paraId="3C3738CF" w14:textId="77777777" w:rsidR="00A65B9D" w:rsidRPr="003240E2" w:rsidRDefault="00A65B9D" w:rsidP="00A81E8C">
            <w:pPr>
              <w:rPr>
                <w:rFonts w:ascii="Calibri" w:hAnsi="Calibri"/>
                <w:sz w:val="18"/>
                <w:szCs w:val="18"/>
              </w:rPr>
            </w:pPr>
          </w:p>
        </w:tc>
        <w:tc>
          <w:tcPr>
            <w:tcW w:w="964" w:type="pct"/>
            <w:vMerge/>
          </w:tcPr>
          <w:p w14:paraId="2D8B2C2D" w14:textId="77777777" w:rsidR="00A65B9D" w:rsidRPr="003240E2" w:rsidRDefault="00A65B9D" w:rsidP="00A81E8C">
            <w:pPr>
              <w:rPr>
                <w:rFonts w:ascii="Calibri" w:hAnsi="Calibri"/>
                <w:sz w:val="18"/>
                <w:szCs w:val="18"/>
              </w:rPr>
            </w:pPr>
          </w:p>
        </w:tc>
        <w:tc>
          <w:tcPr>
            <w:tcW w:w="266" w:type="pct"/>
          </w:tcPr>
          <w:p w14:paraId="4F2A7F0E" w14:textId="63FBEF2D" w:rsidR="00A65B9D" w:rsidRPr="00B73F7A" w:rsidRDefault="00A65B9D" w:rsidP="00A81E8C">
            <w:pPr>
              <w:jc w:val="center"/>
              <w:rPr>
                <w:rFonts w:ascii="Calibri" w:hAnsi="Calibri"/>
                <w:sz w:val="18"/>
                <w:szCs w:val="18"/>
              </w:rPr>
            </w:pPr>
          </w:p>
        </w:tc>
        <w:tc>
          <w:tcPr>
            <w:tcW w:w="3524" w:type="pct"/>
          </w:tcPr>
          <w:p w14:paraId="2C592B95" w14:textId="77777777" w:rsidR="00A65B9D" w:rsidRPr="00B73F7A" w:rsidRDefault="00A65B9D" w:rsidP="00A81E8C">
            <w:pPr>
              <w:rPr>
                <w:rFonts w:ascii="Calibri" w:hAnsi="Calibri"/>
                <w:sz w:val="18"/>
                <w:szCs w:val="18"/>
              </w:rPr>
            </w:pPr>
            <w:r w:rsidRPr="00B73F7A">
              <w:rPr>
                <w:rFonts w:ascii="Calibri" w:hAnsi="Calibri"/>
                <w:sz w:val="18"/>
                <w:szCs w:val="18"/>
              </w:rPr>
              <w:t>De Oficio</w:t>
            </w:r>
          </w:p>
        </w:tc>
      </w:tr>
      <w:tr w:rsidR="00B73F7A" w:rsidRPr="00B73F7A" w14:paraId="1B7D4970" w14:textId="77777777" w:rsidTr="00594109">
        <w:trPr>
          <w:trHeight w:val="372"/>
        </w:trPr>
        <w:tc>
          <w:tcPr>
            <w:tcW w:w="246" w:type="pct"/>
            <w:vMerge/>
          </w:tcPr>
          <w:p w14:paraId="6747475B" w14:textId="77777777" w:rsidR="00A65B9D" w:rsidRPr="003240E2" w:rsidRDefault="00A65B9D" w:rsidP="00A81E8C">
            <w:pPr>
              <w:rPr>
                <w:rFonts w:ascii="Calibri" w:hAnsi="Calibri"/>
                <w:sz w:val="18"/>
                <w:szCs w:val="18"/>
              </w:rPr>
            </w:pPr>
          </w:p>
        </w:tc>
        <w:tc>
          <w:tcPr>
            <w:tcW w:w="964" w:type="pct"/>
            <w:vMerge/>
          </w:tcPr>
          <w:p w14:paraId="34895BFB" w14:textId="77777777" w:rsidR="00A65B9D" w:rsidRPr="003240E2" w:rsidRDefault="00A65B9D" w:rsidP="00A81E8C">
            <w:pPr>
              <w:rPr>
                <w:rFonts w:ascii="Calibri" w:hAnsi="Calibri"/>
                <w:sz w:val="18"/>
                <w:szCs w:val="18"/>
              </w:rPr>
            </w:pPr>
          </w:p>
        </w:tc>
        <w:tc>
          <w:tcPr>
            <w:tcW w:w="266" w:type="pct"/>
          </w:tcPr>
          <w:p w14:paraId="149A7192" w14:textId="531374B4" w:rsidR="00A65B9D" w:rsidRPr="00B73F7A" w:rsidRDefault="00B73F7A" w:rsidP="00A81E8C">
            <w:pPr>
              <w:jc w:val="center"/>
              <w:rPr>
                <w:rFonts w:ascii="Calibri" w:hAnsi="Calibri"/>
                <w:sz w:val="18"/>
                <w:szCs w:val="18"/>
              </w:rPr>
            </w:pPr>
            <w:r w:rsidRPr="00B73F7A">
              <w:rPr>
                <w:rFonts w:ascii="Calibri" w:hAnsi="Calibri"/>
                <w:sz w:val="18"/>
                <w:szCs w:val="18"/>
              </w:rPr>
              <w:t>x</w:t>
            </w:r>
          </w:p>
        </w:tc>
        <w:tc>
          <w:tcPr>
            <w:tcW w:w="3524" w:type="pct"/>
          </w:tcPr>
          <w:p w14:paraId="0403A929" w14:textId="77777777" w:rsidR="00A65B9D" w:rsidRPr="00B73F7A" w:rsidRDefault="00A65B9D" w:rsidP="00A81E8C">
            <w:pPr>
              <w:rPr>
                <w:rFonts w:ascii="Calibri" w:hAnsi="Calibri"/>
                <w:sz w:val="18"/>
                <w:szCs w:val="18"/>
              </w:rPr>
            </w:pPr>
            <w:r w:rsidRPr="00B73F7A">
              <w:rPr>
                <w:rFonts w:ascii="Calibri" w:hAnsi="Calibri"/>
                <w:sz w:val="18"/>
                <w:szCs w:val="18"/>
              </w:rPr>
              <w:t>Otro</w:t>
            </w:r>
          </w:p>
        </w:tc>
      </w:tr>
      <w:tr w:rsidR="00A65B9D" w:rsidRPr="00B73F7A" w14:paraId="63CC14AA" w14:textId="77777777" w:rsidTr="00594109">
        <w:trPr>
          <w:trHeight w:val="372"/>
        </w:trPr>
        <w:tc>
          <w:tcPr>
            <w:tcW w:w="246" w:type="pct"/>
            <w:vMerge/>
          </w:tcPr>
          <w:p w14:paraId="3077025D" w14:textId="77777777" w:rsidR="00A65B9D" w:rsidRPr="003240E2" w:rsidRDefault="00A65B9D" w:rsidP="00A81E8C">
            <w:pPr>
              <w:rPr>
                <w:rFonts w:ascii="Calibri" w:hAnsi="Calibri"/>
                <w:sz w:val="18"/>
                <w:szCs w:val="18"/>
              </w:rPr>
            </w:pPr>
          </w:p>
        </w:tc>
        <w:tc>
          <w:tcPr>
            <w:tcW w:w="964" w:type="pct"/>
            <w:vMerge/>
          </w:tcPr>
          <w:p w14:paraId="60A277DC" w14:textId="77777777" w:rsidR="00A65B9D" w:rsidRPr="003240E2" w:rsidRDefault="00A65B9D" w:rsidP="00A81E8C">
            <w:pPr>
              <w:rPr>
                <w:rFonts w:ascii="Calibri" w:hAnsi="Calibri"/>
                <w:sz w:val="18"/>
                <w:szCs w:val="18"/>
              </w:rPr>
            </w:pPr>
          </w:p>
        </w:tc>
        <w:tc>
          <w:tcPr>
            <w:tcW w:w="3790" w:type="pct"/>
            <w:gridSpan w:val="2"/>
          </w:tcPr>
          <w:p w14:paraId="53DD171A" w14:textId="598BEEF1" w:rsidR="00A65B9D" w:rsidRPr="00B73F7A" w:rsidRDefault="00A65B9D" w:rsidP="00A81E8C">
            <w:pPr>
              <w:rPr>
                <w:rFonts w:ascii="Calibri" w:hAnsi="Calibri"/>
                <w:sz w:val="18"/>
                <w:szCs w:val="18"/>
                <w:highlight w:val="yellow"/>
              </w:rPr>
            </w:pPr>
            <w:r w:rsidRPr="00184D5A">
              <w:rPr>
                <w:rFonts w:ascii="Calibri" w:hAnsi="Calibri"/>
                <w:sz w:val="18"/>
                <w:szCs w:val="18"/>
              </w:rPr>
              <w:t xml:space="preserve">Detalles: </w:t>
            </w:r>
            <w:r w:rsidR="003238D2" w:rsidRPr="00184D5A">
              <w:rPr>
                <w:rFonts w:ascii="Calibri" w:hAnsi="Calibri"/>
                <w:sz w:val="18"/>
                <w:szCs w:val="18"/>
              </w:rPr>
              <w:t>Aprobación de la metodología de balances de masa de arsénico (As) y Azufre (S) según Resolución Exenta N° 694 de 21 de agosto de 2015 de SMA, que aprueba protocolo para la validación de metodologías de balance de masa de arsénico y azufre en fuentes emisoras de acuerdo al D.S. 28 de 2013 MMA.</w:t>
            </w:r>
          </w:p>
        </w:tc>
      </w:tr>
    </w:tbl>
    <w:p w14:paraId="2D53EC6D" w14:textId="77777777" w:rsidR="00A65B9D" w:rsidRPr="00A65B9D" w:rsidRDefault="00A65B9D" w:rsidP="00A65B9D"/>
    <w:p w14:paraId="2951842E" w14:textId="448E535B" w:rsidR="00A65B9D" w:rsidRDefault="00A65B9D" w:rsidP="003F040D">
      <w:pPr>
        <w:pStyle w:val="Ttulo1"/>
        <w:keepNext w:val="0"/>
        <w:numPr>
          <w:ilvl w:val="1"/>
          <w:numId w:val="6"/>
        </w:numPr>
        <w:contextualSpacing/>
        <w:jc w:val="left"/>
      </w:pPr>
      <w:bookmarkStart w:id="33" w:name="_Toc496624223"/>
      <w:bookmarkStart w:id="34" w:name="_Toc512243235"/>
      <w:bookmarkStart w:id="35" w:name="_Toc75443198"/>
      <w:r w:rsidRPr="00F93D0F">
        <w:t>Materia Específica Objeto de la Fiscalización Ambiental</w:t>
      </w:r>
      <w:bookmarkEnd w:id="33"/>
      <w:bookmarkEnd w:id="34"/>
      <w:bookmarkEnd w:id="35"/>
    </w:p>
    <w:p w14:paraId="3748A151" w14:textId="77777777" w:rsidR="00A65B9D" w:rsidRPr="00BC556A" w:rsidRDefault="00A65B9D" w:rsidP="00A65B9D">
      <w:pPr>
        <w:pStyle w:val="Listaconnmeros"/>
        <w:numPr>
          <w:ilvl w:val="0"/>
          <w:numId w:val="0"/>
        </w:numPr>
        <w:ind w:left="360" w:hanging="360"/>
      </w:pPr>
    </w:p>
    <w:tbl>
      <w:tblPr>
        <w:tblStyle w:val="Tablaconcuadrcula"/>
        <w:tblW w:w="10036" w:type="dxa"/>
        <w:tblInd w:w="-34" w:type="dxa"/>
        <w:tblLook w:val="04A0" w:firstRow="1" w:lastRow="0" w:firstColumn="1" w:lastColumn="0" w:noHBand="0" w:noVBand="1"/>
      </w:tblPr>
      <w:tblGrid>
        <w:gridCol w:w="10036"/>
      </w:tblGrid>
      <w:tr w:rsidR="00A65B9D" w14:paraId="4EAAB3BA" w14:textId="77777777" w:rsidTr="00A2080E">
        <w:trPr>
          <w:trHeight w:val="458"/>
        </w:trPr>
        <w:tc>
          <w:tcPr>
            <w:tcW w:w="10036" w:type="dxa"/>
            <w:vAlign w:val="center"/>
          </w:tcPr>
          <w:p w14:paraId="78617AA3" w14:textId="793D4AE0" w:rsidR="00A65B9D" w:rsidRDefault="00D01BBA" w:rsidP="003F040D">
            <w:pPr>
              <w:pStyle w:val="Listaconnmeros"/>
              <w:numPr>
                <w:ilvl w:val="0"/>
                <w:numId w:val="8"/>
              </w:numPr>
              <w:spacing w:after="0" w:line="240" w:lineRule="auto"/>
            </w:pPr>
            <w:r>
              <w:rPr>
                <w:sz w:val="18"/>
                <w:szCs w:val="18"/>
              </w:rPr>
              <w:t>M</w:t>
            </w:r>
            <w:r w:rsidRPr="00463D1C">
              <w:rPr>
                <w:sz w:val="18"/>
                <w:szCs w:val="18"/>
              </w:rPr>
              <w:t>etodología de balances de masa de arsénico (As) y Azufre (S)</w:t>
            </w:r>
          </w:p>
        </w:tc>
      </w:tr>
    </w:tbl>
    <w:p w14:paraId="5B2A427C" w14:textId="284CD5EE" w:rsidR="008C38D6" w:rsidRDefault="008C38D6" w:rsidP="008C38D6">
      <w:pPr>
        <w:rPr>
          <w:rFonts w:asciiTheme="minorHAnsi" w:hAnsiTheme="minorHAnsi" w:cstheme="minorHAnsi"/>
          <w:sz w:val="16"/>
          <w:szCs w:val="16"/>
        </w:rPr>
      </w:pPr>
    </w:p>
    <w:p w14:paraId="26B7C0E3" w14:textId="726F8B7E" w:rsidR="00BC556A" w:rsidRDefault="00BC556A" w:rsidP="008C38D6">
      <w:pPr>
        <w:rPr>
          <w:rFonts w:asciiTheme="minorHAnsi" w:hAnsiTheme="minorHAnsi" w:cstheme="minorHAnsi"/>
          <w:sz w:val="16"/>
          <w:szCs w:val="16"/>
        </w:rPr>
      </w:pPr>
    </w:p>
    <w:p w14:paraId="3C476878" w14:textId="1A7F9BA3" w:rsidR="00BC556A" w:rsidRDefault="00BC556A" w:rsidP="008C38D6">
      <w:pPr>
        <w:rPr>
          <w:rFonts w:asciiTheme="minorHAnsi" w:hAnsiTheme="minorHAnsi" w:cstheme="minorHAnsi"/>
          <w:sz w:val="16"/>
          <w:szCs w:val="16"/>
        </w:rPr>
      </w:pPr>
    </w:p>
    <w:p w14:paraId="2C82801A" w14:textId="25792EA7" w:rsidR="00BC556A" w:rsidRDefault="00BC556A" w:rsidP="008C38D6">
      <w:pPr>
        <w:rPr>
          <w:rFonts w:asciiTheme="minorHAnsi" w:hAnsiTheme="minorHAnsi" w:cstheme="minorHAnsi"/>
          <w:sz w:val="16"/>
          <w:szCs w:val="16"/>
        </w:rPr>
      </w:pPr>
    </w:p>
    <w:p w14:paraId="34FF81E7" w14:textId="49274E76" w:rsidR="00BC556A" w:rsidRDefault="00BC556A" w:rsidP="008C38D6">
      <w:pPr>
        <w:rPr>
          <w:rFonts w:asciiTheme="minorHAnsi" w:hAnsiTheme="minorHAnsi" w:cstheme="minorHAnsi"/>
          <w:sz w:val="16"/>
          <w:szCs w:val="16"/>
        </w:rPr>
      </w:pPr>
    </w:p>
    <w:p w14:paraId="03F9F304" w14:textId="26EC9461" w:rsidR="00BC556A" w:rsidRDefault="00BC556A" w:rsidP="008C38D6">
      <w:pPr>
        <w:rPr>
          <w:rFonts w:asciiTheme="minorHAnsi" w:hAnsiTheme="minorHAnsi" w:cstheme="minorHAnsi"/>
          <w:sz w:val="16"/>
          <w:szCs w:val="16"/>
        </w:rPr>
      </w:pPr>
    </w:p>
    <w:p w14:paraId="5D05225B" w14:textId="2903E416" w:rsidR="00BC556A" w:rsidRDefault="00BC556A" w:rsidP="008C38D6">
      <w:pPr>
        <w:rPr>
          <w:rFonts w:asciiTheme="minorHAnsi" w:hAnsiTheme="minorHAnsi" w:cstheme="minorHAnsi"/>
          <w:sz w:val="16"/>
          <w:szCs w:val="16"/>
        </w:rPr>
      </w:pPr>
    </w:p>
    <w:p w14:paraId="1551F078" w14:textId="0382E238" w:rsidR="00BC556A" w:rsidRDefault="00BC556A" w:rsidP="008C38D6">
      <w:pPr>
        <w:rPr>
          <w:rFonts w:asciiTheme="minorHAnsi" w:hAnsiTheme="minorHAnsi" w:cstheme="minorHAnsi"/>
          <w:sz w:val="16"/>
          <w:szCs w:val="16"/>
        </w:rPr>
      </w:pPr>
    </w:p>
    <w:p w14:paraId="4F2D41C7" w14:textId="16415B6B" w:rsidR="00BC556A" w:rsidRDefault="00BC556A" w:rsidP="008C38D6">
      <w:pPr>
        <w:rPr>
          <w:rFonts w:asciiTheme="minorHAnsi" w:hAnsiTheme="minorHAnsi" w:cstheme="minorHAnsi"/>
          <w:sz w:val="16"/>
          <w:szCs w:val="16"/>
        </w:rPr>
      </w:pPr>
    </w:p>
    <w:p w14:paraId="645CCF77" w14:textId="578FFFE4" w:rsidR="00BC556A" w:rsidRDefault="00BC556A" w:rsidP="008C38D6">
      <w:pPr>
        <w:rPr>
          <w:rFonts w:asciiTheme="minorHAnsi" w:hAnsiTheme="minorHAnsi" w:cstheme="minorHAnsi"/>
          <w:sz w:val="16"/>
          <w:szCs w:val="16"/>
        </w:rPr>
      </w:pPr>
    </w:p>
    <w:p w14:paraId="4A58AABD" w14:textId="469AF77E" w:rsidR="00BC556A" w:rsidRDefault="00BC556A" w:rsidP="008C38D6">
      <w:pPr>
        <w:rPr>
          <w:rFonts w:asciiTheme="minorHAnsi" w:hAnsiTheme="minorHAnsi" w:cstheme="minorHAnsi"/>
          <w:sz w:val="16"/>
          <w:szCs w:val="16"/>
        </w:rPr>
      </w:pPr>
    </w:p>
    <w:p w14:paraId="421566A7" w14:textId="4A0FF241" w:rsidR="00BC556A" w:rsidRDefault="00BC556A" w:rsidP="008C38D6">
      <w:pPr>
        <w:rPr>
          <w:rFonts w:asciiTheme="minorHAnsi" w:hAnsiTheme="minorHAnsi" w:cstheme="minorHAnsi"/>
          <w:sz w:val="16"/>
          <w:szCs w:val="16"/>
        </w:rPr>
      </w:pPr>
    </w:p>
    <w:p w14:paraId="60CD7C6E" w14:textId="462B797A" w:rsidR="00BC556A" w:rsidRDefault="00BC556A" w:rsidP="008C38D6">
      <w:pPr>
        <w:rPr>
          <w:rFonts w:asciiTheme="minorHAnsi" w:hAnsiTheme="minorHAnsi" w:cstheme="minorHAnsi"/>
          <w:sz w:val="16"/>
          <w:szCs w:val="16"/>
        </w:rPr>
      </w:pPr>
    </w:p>
    <w:p w14:paraId="0CE01E48" w14:textId="0CF66549" w:rsidR="00BC556A" w:rsidRDefault="00BC556A" w:rsidP="008C38D6">
      <w:pPr>
        <w:rPr>
          <w:rFonts w:asciiTheme="minorHAnsi" w:hAnsiTheme="minorHAnsi" w:cstheme="minorHAnsi"/>
          <w:sz w:val="16"/>
          <w:szCs w:val="16"/>
        </w:rPr>
      </w:pPr>
    </w:p>
    <w:p w14:paraId="63984CAD" w14:textId="64C27AA9" w:rsidR="00BC556A" w:rsidRDefault="00BC556A" w:rsidP="008C38D6">
      <w:pPr>
        <w:rPr>
          <w:rFonts w:asciiTheme="minorHAnsi" w:hAnsiTheme="minorHAnsi" w:cstheme="minorHAnsi"/>
          <w:sz w:val="16"/>
          <w:szCs w:val="16"/>
        </w:rPr>
      </w:pPr>
    </w:p>
    <w:p w14:paraId="13E8A23A" w14:textId="5EA45612" w:rsidR="00BC556A" w:rsidRDefault="00BC556A" w:rsidP="008C38D6">
      <w:pPr>
        <w:rPr>
          <w:rFonts w:asciiTheme="minorHAnsi" w:hAnsiTheme="minorHAnsi" w:cstheme="minorHAnsi"/>
          <w:sz w:val="16"/>
          <w:szCs w:val="16"/>
        </w:rPr>
      </w:pPr>
    </w:p>
    <w:p w14:paraId="6186E9EC" w14:textId="0FC8E678" w:rsidR="00BC556A" w:rsidRDefault="00BC556A" w:rsidP="008C38D6">
      <w:pPr>
        <w:rPr>
          <w:rFonts w:asciiTheme="minorHAnsi" w:hAnsiTheme="minorHAnsi" w:cstheme="minorHAnsi"/>
          <w:sz w:val="16"/>
          <w:szCs w:val="16"/>
        </w:rPr>
      </w:pPr>
    </w:p>
    <w:p w14:paraId="293E3401" w14:textId="525DDCDC" w:rsidR="00BC556A" w:rsidRDefault="00BC556A" w:rsidP="008C38D6">
      <w:pPr>
        <w:rPr>
          <w:rFonts w:asciiTheme="minorHAnsi" w:hAnsiTheme="minorHAnsi" w:cstheme="minorHAnsi"/>
          <w:sz w:val="16"/>
          <w:szCs w:val="16"/>
        </w:rPr>
      </w:pPr>
    </w:p>
    <w:p w14:paraId="75EEBD3C" w14:textId="62DE946A" w:rsidR="00BC556A" w:rsidRDefault="00BC556A" w:rsidP="008C38D6">
      <w:pPr>
        <w:rPr>
          <w:rFonts w:asciiTheme="minorHAnsi" w:hAnsiTheme="minorHAnsi" w:cstheme="minorHAnsi"/>
          <w:sz w:val="16"/>
          <w:szCs w:val="16"/>
        </w:rPr>
      </w:pPr>
    </w:p>
    <w:p w14:paraId="0FF09CD3" w14:textId="77777777" w:rsidR="00BC556A" w:rsidRPr="008C38D6" w:rsidRDefault="00BC556A" w:rsidP="008C38D6">
      <w:pPr>
        <w:rPr>
          <w:rFonts w:asciiTheme="minorHAnsi" w:hAnsiTheme="minorHAnsi" w:cstheme="minorHAnsi"/>
          <w:sz w:val="16"/>
          <w:szCs w:val="16"/>
        </w:rPr>
      </w:pPr>
    </w:p>
    <w:p w14:paraId="25635750" w14:textId="44F08280" w:rsidR="008C38D6" w:rsidRDefault="008C38D6" w:rsidP="008C38D6">
      <w:pPr>
        <w:rPr>
          <w:rFonts w:asciiTheme="minorHAnsi" w:hAnsiTheme="minorHAnsi" w:cstheme="minorHAnsi"/>
          <w:sz w:val="16"/>
          <w:szCs w:val="16"/>
        </w:rPr>
      </w:pPr>
    </w:p>
    <w:p w14:paraId="7B1C1F96" w14:textId="554DB144" w:rsidR="00F8441A" w:rsidRPr="00F8441A" w:rsidRDefault="00F8441A" w:rsidP="003F040D">
      <w:pPr>
        <w:pStyle w:val="Ttulo1"/>
        <w:keepNext w:val="0"/>
        <w:numPr>
          <w:ilvl w:val="1"/>
          <w:numId w:val="6"/>
        </w:numPr>
        <w:contextualSpacing/>
        <w:jc w:val="left"/>
      </w:pPr>
      <w:bookmarkStart w:id="36" w:name="_Toc353998131"/>
      <w:bookmarkStart w:id="37" w:name="_Toc353998204"/>
      <w:bookmarkStart w:id="38" w:name="_Toc75443199"/>
      <w:bookmarkStart w:id="39" w:name="_Toc352840404"/>
      <w:bookmarkStart w:id="40" w:name="_Toc352841464"/>
      <w:bookmarkStart w:id="41" w:name="_Toc437853032"/>
      <w:bookmarkEnd w:id="36"/>
      <w:bookmarkEnd w:id="37"/>
      <w:r w:rsidRPr="00F8441A">
        <w:lastRenderedPageBreak/>
        <w:t>Documentos Revisados</w:t>
      </w:r>
      <w:bookmarkEnd w:id="38"/>
    </w:p>
    <w:p w14:paraId="51EC75A8" w14:textId="6508C74B" w:rsidR="00A65B9D" w:rsidRPr="00BC556A" w:rsidRDefault="00A65B9D" w:rsidP="008C38D6">
      <w:pPr>
        <w:jc w:val="left"/>
        <w:rPr>
          <w:rFonts w:asciiTheme="minorHAnsi" w:hAnsiTheme="minorHAnsi"/>
          <w:sz w:val="20"/>
          <w:szCs w:val="20"/>
        </w:rPr>
      </w:pPr>
    </w:p>
    <w:tbl>
      <w:tblPr>
        <w:tblStyle w:val="Tablaconcuadrcula"/>
        <w:tblW w:w="5000" w:type="pct"/>
        <w:tblLook w:val="04A0" w:firstRow="1" w:lastRow="0" w:firstColumn="1" w:lastColumn="0" w:noHBand="0" w:noVBand="1"/>
      </w:tblPr>
      <w:tblGrid>
        <w:gridCol w:w="3254"/>
        <w:gridCol w:w="3122"/>
        <w:gridCol w:w="3586"/>
      </w:tblGrid>
      <w:tr w:rsidR="00F8441A" w:rsidRPr="00BC556A" w14:paraId="44BC13ED" w14:textId="77777777" w:rsidTr="00BC556A">
        <w:trPr>
          <w:trHeight w:val="565"/>
          <w:tblHeader/>
        </w:trPr>
        <w:tc>
          <w:tcPr>
            <w:tcW w:w="1633" w:type="pct"/>
            <w:vAlign w:val="center"/>
          </w:tcPr>
          <w:p w14:paraId="4F388D2C" w14:textId="77777777" w:rsidR="00F8441A" w:rsidRPr="00BC556A" w:rsidRDefault="00F8441A" w:rsidP="00BC556A">
            <w:pPr>
              <w:jc w:val="center"/>
              <w:rPr>
                <w:rFonts w:asciiTheme="minorHAnsi" w:hAnsiTheme="minorHAnsi" w:cstheme="minorHAnsi"/>
                <w:b/>
                <w:bCs/>
              </w:rPr>
            </w:pPr>
            <w:r w:rsidRPr="00BC556A">
              <w:rPr>
                <w:rFonts w:asciiTheme="minorHAnsi" w:hAnsiTheme="minorHAnsi" w:cstheme="minorHAnsi"/>
                <w:b/>
                <w:bCs/>
              </w:rPr>
              <w:t>Nombre del documento revisado</w:t>
            </w:r>
          </w:p>
        </w:tc>
        <w:tc>
          <w:tcPr>
            <w:tcW w:w="1567" w:type="pct"/>
            <w:vAlign w:val="center"/>
          </w:tcPr>
          <w:p w14:paraId="7A543464" w14:textId="026500A2" w:rsidR="00F8441A" w:rsidRPr="00BC556A" w:rsidRDefault="00F8441A" w:rsidP="00BC556A">
            <w:pPr>
              <w:jc w:val="center"/>
              <w:rPr>
                <w:rFonts w:asciiTheme="minorHAnsi" w:hAnsiTheme="minorHAnsi" w:cstheme="minorHAnsi"/>
                <w:b/>
                <w:bCs/>
              </w:rPr>
            </w:pPr>
            <w:r w:rsidRPr="00BC556A">
              <w:rPr>
                <w:rFonts w:asciiTheme="minorHAnsi" w:hAnsiTheme="minorHAnsi" w:cstheme="minorHAnsi"/>
                <w:b/>
                <w:bCs/>
              </w:rPr>
              <w:t>Origen/ Fuente del documento</w:t>
            </w:r>
          </w:p>
        </w:tc>
        <w:tc>
          <w:tcPr>
            <w:tcW w:w="1800" w:type="pct"/>
            <w:vAlign w:val="center"/>
          </w:tcPr>
          <w:p w14:paraId="1C85668E" w14:textId="77D5FA66" w:rsidR="00F8441A" w:rsidRPr="00BC556A" w:rsidRDefault="00F8441A" w:rsidP="00BC556A">
            <w:pPr>
              <w:jc w:val="center"/>
              <w:rPr>
                <w:rFonts w:asciiTheme="minorHAnsi" w:hAnsiTheme="minorHAnsi" w:cstheme="minorHAnsi"/>
                <w:b/>
                <w:bCs/>
              </w:rPr>
            </w:pPr>
            <w:r w:rsidRPr="00BC556A">
              <w:rPr>
                <w:rFonts w:asciiTheme="minorHAnsi" w:hAnsiTheme="minorHAnsi" w:cstheme="minorHAnsi"/>
                <w:b/>
                <w:bCs/>
              </w:rPr>
              <w:t>Observaciones</w:t>
            </w:r>
          </w:p>
        </w:tc>
      </w:tr>
      <w:tr w:rsidR="00184D5A" w:rsidRPr="00D42470" w14:paraId="2288C26C" w14:textId="77777777" w:rsidTr="000935CA">
        <w:trPr>
          <w:trHeight w:val="290"/>
        </w:trPr>
        <w:tc>
          <w:tcPr>
            <w:tcW w:w="1633" w:type="pct"/>
            <w:vAlign w:val="center"/>
          </w:tcPr>
          <w:p w14:paraId="0E2A2C96" w14:textId="0DEAC23E" w:rsidR="00184D5A" w:rsidRPr="00F047ED" w:rsidRDefault="0073464A" w:rsidP="00562791">
            <w:pPr>
              <w:rPr>
                <w:rFonts w:asciiTheme="minorHAnsi" w:hAnsiTheme="minorHAnsi" w:cstheme="minorHAnsi"/>
              </w:rPr>
            </w:pPr>
            <w:r w:rsidRPr="00F047ED">
              <w:rPr>
                <w:rFonts w:asciiTheme="minorHAnsi" w:hAnsiTheme="minorHAnsi" w:cstheme="minorHAnsi"/>
              </w:rPr>
              <w:t xml:space="preserve">Actualización metodología de balances de masa de As y S. </w:t>
            </w:r>
          </w:p>
        </w:tc>
        <w:tc>
          <w:tcPr>
            <w:tcW w:w="1567" w:type="pct"/>
            <w:vAlign w:val="center"/>
          </w:tcPr>
          <w:p w14:paraId="02FD3EA7" w14:textId="13F21F94" w:rsidR="00184D5A" w:rsidRPr="00F047ED" w:rsidRDefault="0073464A" w:rsidP="00562791">
            <w:pPr>
              <w:rPr>
                <w:rFonts w:ascii="Calibri" w:hAnsi="Calibri"/>
                <w:lang w:val="es-ES"/>
              </w:rPr>
            </w:pPr>
            <w:r w:rsidRPr="00F047ED">
              <w:rPr>
                <w:rFonts w:ascii="Calibri" w:hAnsi="Calibri"/>
                <w:lang w:val="es-ES"/>
              </w:rPr>
              <w:t>Carta N</w:t>
            </w:r>
            <w:r w:rsidR="004A20A5" w:rsidRPr="00F047ED">
              <w:rPr>
                <w:rFonts w:ascii="Calibri" w:hAnsi="Calibri"/>
                <w:lang w:val="es-ES"/>
              </w:rPr>
              <w:t>°</w:t>
            </w:r>
            <w:r w:rsidRPr="00F047ED">
              <w:rPr>
                <w:rFonts w:ascii="Calibri" w:hAnsi="Calibri"/>
                <w:lang w:val="es-ES"/>
              </w:rPr>
              <w:t xml:space="preserve"> 074/2020 de 25 de septiembre de 2020</w:t>
            </w:r>
          </w:p>
        </w:tc>
        <w:tc>
          <w:tcPr>
            <w:tcW w:w="1800" w:type="pct"/>
            <w:vAlign w:val="center"/>
          </w:tcPr>
          <w:p w14:paraId="48593D12" w14:textId="356F0A14" w:rsidR="00184D5A" w:rsidRPr="00F047ED" w:rsidRDefault="0073464A" w:rsidP="00F803F4">
            <w:pPr>
              <w:rPr>
                <w:rFonts w:ascii="Calibri" w:hAnsi="Calibri"/>
                <w:lang w:val="es-ES"/>
              </w:rPr>
            </w:pPr>
            <w:r w:rsidRPr="00F047ED">
              <w:rPr>
                <w:rFonts w:ascii="Calibri" w:hAnsi="Calibri"/>
                <w:lang w:val="es-ES"/>
              </w:rPr>
              <w:t xml:space="preserve">Sin observaciones </w:t>
            </w:r>
          </w:p>
        </w:tc>
      </w:tr>
      <w:tr w:rsidR="00F8441A" w:rsidRPr="00D42470" w14:paraId="5C36619C" w14:textId="77777777" w:rsidTr="000935CA">
        <w:trPr>
          <w:trHeight w:val="290"/>
        </w:trPr>
        <w:tc>
          <w:tcPr>
            <w:tcW w:w="1633" w:type="pct"/>
            <w:vAlign w:val="center"/>
          </w:tcPr>
          <w:p w14:paraId="28FA7496" w14:textId="54AA58FC" w:rsidR="00F8441A" w:rsidRPr="00F047ED" w:rsidRDefault="000935CA" w:rsidP="00562791">
            <w:pPr>
              <w:rPr>
                <w:rFonts w:ascii="Calibri" w:hAnsi="Calibri"/>
                <w:lang w:val="es-ES"/>
              </w:rPr>
            </w:pPr>
            <w:r w:rsidRPr="00F047ED">
              <w:rPr>
                <w:rFonts w:ascii="Calibri" w:hAnsi="Calibri"/>
                <w:lang w:val="es-ES"/>
              </w:rPr>
              <w:t xml:space="preserve">Metodología de balance de arsénico y azufre Fundición Hernán Videla Lira Complejo Metalúrgico Paipote </w:t>
            </w:r>
          </w:p>
        </w:tc>
        <w:tc>
          <w:tcPr>
            <w:tcW w:w="1567" w:type="pct"/>
            <w:vAlign w:val="center"/>
          </w:tcPr>
          <w:p w14:paraId="2B575677" w14:textId="2E5BF940" w:rsidR="00F8441A" w:rsidRPr="00F047ED" w:rsidRDefault="000935CA" w:rsidP="00562791">
            <w:pPr>
              <w:rPr>
                <w:rFonts w:ascii="Calibri" w:hAnsi="Calibri"/>
                <w:lang w:val="es-ES"/>
              </w:rPr>
            </w:pPr>
            <w:r w:rsidRPr="00F047ED">
              <w:rPr>
                <w:rFonts w:ascii="Calibri" w:hAnsi="Calibri"/>
                <w:lang w:val="es-ES"/>
              </w:rPr>
              <w:t>Carta N</w:t>
            </w:r>
            <w:r w:rsidR="004A20A5" w:rsidRPr="00F047ED">
              <w:rPr>
                <w:rFonts w:ascii="Calibri" w:hAnsi="Calibri"/>
                <w:lang w:val="es-ES"/>
              </w:rPr>
              <w:t>°</w:t>
            </w:r>
            <w:r w:rsidRPr="00F047ED">
              <w:rPr>
                <w:rFonts w:ascii="Calibri" w:hAnsi="Calibri"/>
                <w:lang w:val="es-ES"/>
              </w:rPr>
              <w:t xml:space="preserve"> 141 de 28 de diciembre de 2020</w:t>
            </w:r>
            <w:r w:rsidR="00D7063C" w:rsidRPr="00F047ED">
              <w:rPr>
                <w:rFonts w:ascii="Calibri" w:hAnsi="Calibri"/>
                <w:lang w:val="es-ES"/>
              </w:rPr>
              <w:t>.</w:t>
            </w:r>
          </w:p>
        </w:tc>
        <w:tc>
          <w:tcPr>
            <w:tcW w:w="1800" w:type="pct"/>
            <w:vAlign w:val="center"/>
          </w:tcPr>
          <w:p w14:paraId="50D28EBA" w14:textId="77777777" w:rsidR="00D7063C" w:rsidRPr="00F047ED" w:rsidRDefault="00D7063C" w:rsidP="00D7063C">
            <w:pPr>
              <w:rPr>
                <w:rFonts w:ascii="Calibri" w:hAnsi="Calibri"/>
                <w:lang w:val="es-ES"/>
              </w:rPr>
            </w:pPr>
            <w:bookmarkStart w:id="42" w:name="_Hlk72234046"/>
            <w:r w:rsidRPr="00F047ED">
              <w:rPr>
                <w:rFonts w:ascii="Calibri" w:hAnsi="Calibri"/>
                <w:lang w:val="es-ES"/>
              </w:rPr>
              <w:t>Mediante carta N° 086/2020 de 23 de noviembre de 2020, Titular Enami solicitó ampliación de plazo para dar respuesta a la Res. Ex. N° 2271 de 12 de noviembre de 2020 de SMA.</w:t>
            </w:r>
            <w:bookmarkEnd w:id="42"/>
            <w:r w:rsidRPr="00F047ED">
              <w:rPr>
                <w:rFonts w:ascii="Calibri" w:hAnsi="Calibri"/>
                <w:lang w:val="es-ES"/>
              </w:rPr>
              <w:t xml:space="preserve"> </w:t>
            </w:r>
          </w:p>
          <w:p w14:paraId="38BA5721" w14:textId="77777777" w:rsidR="00D7063C" w:rsidRPr="00F047ED" w:rsidRDefault="00D7063C" w:rsidP="00D7063C">
            <w:pPr>
              <w:rPr>
                <w:rFonts w:ascii="Calibri" w:hAnsi="Calibri"/>
                <w:lang w:val="es-ES"/>
              </w:rPr>
            </w:pPr>
          </w:p>
          <w:p w14:paraId="2D70D209" w14:textId="5FAD537F" w:rsidR="003D010B" w:rsidRPr="00F047ED" w:rsidRDefault="00D7063C" w:rsidP="00D7063C">
            <w:pPr>
              <w:rPr>
                <w:rFonts w:ascii="Calibri" w:hAnsi="Calibri"/>
                <w:lang w:val="es-ES"/>
              </w:rPr>
            </w:pPr>
            <w:bookmarkStart w:id="43" w:name="_Hlk72234097"/>
            <w:r w:rsidRPr="00F047ED">
              <w:rPr>
                <w:rFonts w:ascii="Calibri" w:hAnsi="Calibri"/>
                <w:lang w:val="es-ES"/>
              </w:rPr>
              <w:t>Luego a través de la Res. Ex. N° 2351 de 25 de noviembre de 2020 esta Superintendencia otorga ampliación de plazo</w:t>
            </w:r>
            <w:bookmarkEnd w:id="43"/>
            <w:r w:rsidRPr="00F047ED">
              <w:rPr>
                <w:rFonts w:ascii="Calibri" w:hAnsi="Calibri"/>
                <w:lang w:val="es-ES"/>
              </w:rPr>
              <w:t>.</w:t>
            </w:r>
          </w:p>
        </w:tc>
      </w:tr>
      <w:tr w:rsidR="00EA46E9" w:rsidRPr="00EA6911" w14:paraId="4F98874B" w14:textId="77777777" w:rsidTr="00BC556A">
        <w:trPr>
          <w:trHeight w:val="361"/>
        </w:trPr>
        <w:tc>
          <w:tcPr>
            <w:tcW w:w="1633" w:type="pct"/>
          </w:tcPr>
          <w:p w14:paraId="43ECA5FC" w14:textId="6536DD3E" w:rsidR="00EA46E9" w:rsidRPr="00F047ED" w:rsidRDefault="00462DC2" w:rsidP="00462DC2">
            <w:pPr>
              <w:rPr>
                <w:rFonts w:asciiTheme="minorHAnsi" w:hAnsiTheme="minorHAnsi" w:cstheme="minorHAnsi"/>
                <w:lang w:val="es-ES"/>
              </w:rPr>
            </w:pPr>
            <w:r w:rsidRPr="00F047ED">
              <w:rPr>
                <w:rFonts w:ascii="Calibri" w:hAnsi="Calibri"/>
                <w:lang w:val="es-ES"/>
              </w:rPr>
              <w:t>Metodología de balance de arsénico y azufre Fundición Hernán Videla Lira Complejo Metalúrgico Paipote.</w:t>
            </w:r>
          </w:p>
        </w:tc>
        <w:tc>
          <w:tcPr>
            <w:tcW w:w="1567" w:type="pct"/>
          </w:tcPr>
          <w:p w14:paraId="68A892BB" w14:textId="6B12BEF3" w:rsidR="00EA46E9" w:rsidRPr="00F047ED" w:rsidRDefault="00D7063C" w:rsidP="00EA46E9">
            <w:pPr>
              <w:jc w:val="left"/>
              <w:rPr>
                <w:rFonts w:asciiTheme="minorHAnsi" w:hAnsiTheme="minorHAnsi" w:cstheme="minorHAnsi"/>
                <w:lang w:val="es-ES"/>
              </w:rPr>
            </w:pPr>
            <w:bookmarkStart w:id="44" w:name="_Hlk72233096"/>
            <w:r w:rsidRPr="00F047ED">
              <w:rPr>
                <w:rFonts w:asciiTheme="minorHAnsi" w:hAnsiTheme="minorHAnsi" w:cstheme="minorHAnsi"/>
                <w:lang w:val="es-ES"/>
              </w:rPr>
              <w:t>Carta N</w:t>
            </w:r>
            <w:r w:rsidR="004A20A5" w:rsidRPr="00F047ED">
              <w:rPr>
                <w:rFonts w:ascii="Calibri" w:hAnsi="Calibri"/>
                <w:lang w:val="es-ES"/>
              </w:rPr>
              <w:t>°</w:t>
            </w:r>
            <w:r w:rsidRPr="00F047ED">
              <w:rPr>
                <w:rFonts w:asciiTheme="minorHAnsi" w:hAnsiTheme="minorHAnsi" w:cstheme="minorHAnsi"/>
                <w:lang w:val="es-ES"/>
              </w:rPr>
              <w:t xml:space="preserve"> </w:t>
            </w:r>
            <w:r w:rsidR="009F666A">
              <w:rPr>
                <w:rFonts w:asciiTheme="minorHAnsi" w:hAnsiTheme="minorHAnsi" w:cstheme="minorHAnsi"/>
                <w:lang w:val="es-ES"/>
              </w:rPr>
              <w:t>026</w:t>
            </w:r>
            <w:r w:rsidRPr="00F047ED">
              <w:rPr>
                <w:rFonts w:asciiTheme="minorHAnsi" w:hAnsiTheme="minorHAnsi" w:cstheme="minorHAnsi"/>
                <w:lang w:val="es-ES"/>
              </w:rPr>
              <w:t xml:space="preserve"> de </w:t>
            </w:r>
            <w:r w:rsidR="009F666A">
              <w:rPr>
                <w:rFonts w:asciiTheme="minorHAnsi" w:hAnsiTheme="minorHAnsi" w:cstheme="minorHAnsi"/>
                <w:lang w:val="es-ES"/>
              </w:rPr>
              <w:t>27</w:t>
            </w:r>
            <w:r w:rsidRPr="00F047ED">
              <w:rPr>
                <w:rFonts w:asciiTheme="minorHAnsi" w:hAnsiTheme="minorHAnsi" w:cstheme="minorHAnsi"/>
                <w:lang w:val="es-ES"/>
              </w:rPr>
              <w:t xml:space="preserve"> de abril de 202</w:t>
            </w:r>
            <w:r w:rsidR="009F666A">
              <w:rPr>
                <w:rFonts w:asciiTheme="minorHAnsi" w:hAnsiTheme="minorHAnsi" w:cstheme="minorHAnsi"/>
                <w:lang w:val="es-ES"/>
              </w:rPr>
              <w:t>1</w:t>
            </w:r>
            <w:r w:rsidRPr="00F047ED">
              <w:rPr>
                <w:rFonts w:asciiTheme="minorHAnsi" w:hAnsiTheme="minorHAnsi" w:cstheme="minorHAnsi"/>
                <w:lang w:val="es-ES"/>
              </w:rPr>
              <w:t>.</w:t>
            </w:r>
            <w:bookmarkEnd w:id="44"/>
          </w:p>
        </w:tc>
        <w:tc>
          <w:tcPr>
            <w:tcW w:w="1800" w:type="pct"/>
          </w:tcPr>
          <w:p w14:paraId="6E18C2A2" w14:textId="77777777" w:rsidR="00D7063C" w:rsidRPr="00F047ED" w:rsidRDefault="00D7063C" w:rsidP="00D7063C">
            <w:pPr>
              <w:rPr>
                <w:rFonts w:ascii="Calibri" w:hAnsi="Calibri"/>
                <w:lang w:val="es-ES"/>
              </w:rPr>
            </w:pPr>
            <w:bookmarkStart w:id="45" w:name="_Hlk72235327"/>
            <w:r w:rsidRPr="00F047ED">
              <w:rPr>
                <w:rFonts w:ascii="Calibri" w:hAnsi="Calibri"/>
                <w:lang w:val="es-ES"/>
              </w:rPr>
              <w:t xml:space="preserve">Mediante carta N° 022 de 08 de abril de 2021, Titular Enami solicitó ampliación de plazo para dar respuesta a la Res. Ex. N° 713 de 26 de marzo de 2021 de SMA. </w:t>
            </w:r>
          </w:p>
          <w:p w14:paraId="46EFB7EA" w14:textId="77777777" w:rsidR="00D7063C" w:rsidRPr="00F047ED" w:rsidRDefault="00D7063C" w:rsidP="00D7063C">
            <w:pPr>
              <w:rPr>
                <w:rFonts w:ascii="Calibri" w:hAnsi="Calibri"/>
                <w:lang w:val="es-ES"/>
              </w:rPr>
            </w:pPr>
          </w:p>
          <w:p w14:paraId="1A1C6D44" w14:textId="756F579C" w:rsidR="00EA46E9" w:rsidRPr="00F047ED" w:rsidRDefault="00D7063C" w:rsidP="00D7063C">
            <w:pPr>
              <w:rPr>
                <w:rFonts w:asciiTheme="minorHAnsi" w:hAnsiTheme="minorHAnsi" w:cstheme="minorHAnsi"/>
                <w:lang w:val="es-ES" w:eastAsia="es-ES"/>
              </w:rPr>
            </w:pPr>
            <w:bookmarkStart w:id="46" w:name="_Hlk72756047"/>
            <w:r w:rsidRPr="00F047ED">
              <w:rPr>
                <w:rFonts w:ascii="Calibri" w:hAnsi="Calibri"/>
                <w:lang w:val="es-ES"/>
              </w:rPr>
              <w:t>Luego a través de la Res. Ex. N° 816 de 12 de abril de 2021 esta Superintendencia otorga ampliación de plazo.</w:t>
            </w:r>
            <w:bookmarkEnd w:id="45"/>
            <w:bookmarkEnd w:id="46"/>
          </w:p>
        </w:tc>
      </w:tr>
      <w:tr w:rsidR="00F047ED" w:rsidRPr="00EA6911" w14:paraId="3CD5B4D3" w14:textId="77777777" w:rsidTr="00BC556A">
        <w:trPr>
          <w:trHeight w:val="361"/>
        </w:trPr>
        <w:tc>
          <w:tcPr>
            <w:tcW w:w="1633" w:type="pct"/>
          </w:tcPr>
          <w:p w14:paraId="71DAC989" w14:textId="2243D9D3" w:rsidR="00F047ED" w:rsidRPr="00F047ED" w:rsidRDefault="00F047ED" w:rsidP="00462DC2">
            <w:pPr>
              <w:rPr>
                <w:rFonts w:ascii="Calibri" w:hAnsi="Calibri"/>
                <w:lang w:val="es-ES"/>
              </w:rPr>
            </w:pPr>
            <w:r w:rsidRPr="00F047ED">
              <w:rPr>
                <w:rFonts w:ascii="Calibri" w:hAnsi="Calibri"/>
                <w:lang w:val="es-ES"/>
              </w:rPr>
              <w:t>Metodología de balance de arsénico y azufre Fundición Hernán Videla Lira Complejo Metalúrgico Paipote.</w:t>
            </w:r>
          </w:p>
        </w:tc>
        <w:tc>
          <w:tcPr>
            <w:tcW w:w="1567" w:type="pct"/>
          </w:tcPr>
          <w:p w14:paraId="71728A92" w14:textId="7A72FFF2" w:rsidR="00F047ED" w:rsidRPr="00F047ED" w:rsidRDefault="009F666A" w:rsidP="00EA46E9">
            <w:pPr>
              <w:jc w:val="left"/>
              <w:rPr>
                <w:rFonts w:asciiTheme="minorHAnsi" w:hAnsiTheme="minorHAnsi" w:cstheme="minorHAnsi"/>
                <w:lang w:val="es-ES"/>
              </w:rPr>
            </w:pPr>
            <w:bookmarkStart w:id="47" w:name="_Hlk74311167"/>
            <w:r w:rsidRPr="00402A70">
              <w:rPr>
                <w:rFonts w:asciiTheme="minorHAnsi" w:hAnsiTheme="minorHAnsi" w:cstheme="minorHAnsi"/>
                <w:lang w:val="es-ES"/>
              </w:rPr>
              <w:t>Carta N</w:t>
            </w:r>
            <w:r w:rsidR="004A20A5" w:rsidRPr="00F047ED">
              <w:rPr>
                <w:rFonts w:ascii="Calibri" w:hAnsi="Calibri"/>
                <w:lang w:val="es-ES"/>
              </w:rPr>
              <w:t>°</w:t>
            </w:r>
            <w:r w:rsidRPr="00402A70">
              <w:rPr>
                <w:rFonts w:asciiTheme="minorHAnsi" w:hAnsiTheme="minorHAnsi" w:cstheme="minorHAnsi"/>
                <w:lang w:val="es-ES"/>
              </w:rPr>
              <w:t xml:space="preserve"> </w:t>
            </w:r>
            <w:r w:rsidR="00402A70" w:rsidRPr="00402A70">
              <w:rPr>
                <w:rFonts w:asciiTheme="minorHAnsi" w:hAnsiTheme="minorHAnsi" w:cstheme="minorHAnsi"/>
                <w:lang w:val="es-ES"/>
              </w:rPr>
              <w:t xml:space="preserve">31 </w:t>
            </w:r>
            <w:r w:rsidRPr="00402A70">
              <w:rPr>
                <w:rFonts w:asciiTheme="minorHAnsi" w:hAnsiTheme="minorHAnsi" w:cstheme="minorHAnsi"/>
                <w:lang w:val="es-ES"/>
              </w:rPr>
              <w:t xml:space="preserve">de </w:t>
            </w:r>
            <w:r w:rsidR="00402A70" w:rsidRPr="00402A70">
              <w:rPr>
                <w:rFonts w:asciiTheme="minorHAnsi" w:hAnsiTheme="minorHAnsi" w:cstheme="minorHAnsi"/>
                <w:lang w:val="es-ES"/>
              </w:rPr>
              <w:t>18</w:t>
            </w:r>
            <w:r w:rsidRPr="00402A70">
              <w:rPr>
                <w:rFonts w:asciiTheme="minorHAnsi" w:hAnsiTheme="minorHAnsi" w:cstheme="minorHAnsi"/>
                <w:lang w:val="es-ES"/>
              </w:rPr>
              <w:t xml:space="preserve"> de mayo de 2021</w:t>
            </w:r>
            <w:bookmarkEnd w:id="47"/>
            <w:r w:rsidRPr="00402A70">
              <w:rPr>
                <w:rFonts w:asciiTheme="minorHAnsi" w:hAnsiTheme="minorHAnsi" w:cstheme="minorHAnsi"/>
                <w:lang w:val="es-ES"/>
              </w:rPr>
              <w:t>.</w:t>
            </w:r>
          </w:p>
        </w:tc>
        <w:tc>
          <w:tcPr>
            <w:tcW w:w="1800" w:type="pct"/>
          </w:tcPr>
          <w:p w14:paraId="523B0257" w14:textId="34552BF5" w:rsidR="00F047ED" w:rsidRPr="00F047ED" w:rsidRDefault="009F666A" w:rsidP="00D7063C">
            <w:pPr>
              <w:rPr>
                <w:rFonts w:ascii="Calibri" w:hAnsi="Calibri"/>
                <w:lang w:val="es-ES"/>
              </w:rPr>
            </w:pPr>
            <w:r>
              <w:rPr>
                <w:rFonts w:ascii="Calibri" w:hAnsi="Calibri"/>
                <w:lang w:val="es-ES"/>
              </w:rPr>
              <w:t xml:space="preserve">Carta </w:t>
            </w:r>
            <w:r w:rsidRPr="00F047ED">
              <w:rPr>
                <w:rFonts w:asciiTheme="minorHAnsi" w:hAnsiTheme="minorHAnsi" w:cstheme="minorHAnsi"/>
                <w:lang w:val="es-ES"/>
              </w:rPr>
              <w:t>N</w:t>
            </w:r>
            <w:r w:rsidR="00C931B0" w:rsidRPr="00F047ED">
              <w:rPr>
                <w:rFonts w:ascii="Calibri" w:hAnsi="Calibri"/>
                <w:lang w:val="es-ES"/>
              </w:rPr>
              <w:t>°</w:t>
            </w:r>
            <w:r w:rsidRPr="00F047ED">
              <w:rPr>
                <w:rFonts w:asciiTheme="minorHAnsi" w:hAnsiTheme="minorHAnsi" w:cstheme="minorHAnsi"/>
                <w:lang w:val="es-ES"/>
              </w:rPr>
              <w:t xml:space="preserve"> </w:t>
            </w:r>
            <w:r w:rsidR="00402A70">
              <w:rPr>
                <w:rFonts w:asciiTheme="minorHAnsi" w:hAnsiTheme="minorHAnsi" w:cstheme="minorHAnsi"/>
                <w:lang w:val="es-ES"/>
              </w:rPr>
              <w:t>31/2020</w:t>
            </w:r>
            <w:r>
              <w:rPr>
                <w:rFonts w:asciiTheme="minorHAnsi" w:hAnsiTheme="minorHAnsi" w:cstheme="minorHAnsi"/>
                <w:lang w:val="es-ES"/>
              </w:rPr>
              <w:t xml:space="preserve"> </w:t>
            </w:r>
            <w:r w:rsidR="00471C19">
              <w:rPr>
                <w:rFonts w:ascii="Calibri" w:hAnsi="Calibri"/>
                <w:lang w:val="es-ES"/>
              </w:rPr>
              <w:t>actualiza</w:t>
            </w:r>
            <w:r>
              <w:rPr>
                <w:rFonts w:ascii="Calibri" w:hAnsi="Calibri"/>
                <w:lang w:val="es-ES"/>
              </w:rPr>
              <w:t xml:space="preserve"> metodología de balances de masas ingresada mediante carta Nº26 </w:t>
            </w:r>
            <w:r w:rsidRPr="00F047ED">
              <w:rPr>
                <w:rFonts w:asciiTheme="minorHAnsi" w:hAnsiTheme="minorHAnsi" w:cstheme="minorHAnsi"/>
                <w:lang w:val="es-ES"/>
              </w:rPr>
              <w:t xml:space="preserve">de </w:t>
            </w:r>
            <w:r>
              <w:rPr>
                <w:rFonts w:asciiTheme="minorHAnsi" w:hAnsiTheme="minorHAnsi" w:cstheme="minorHAnsi"/>
                <w:lang w:val="es-ES"/>
              </w:rPr>
              <w:t>27</w:t>
            </w:r>
            <w:r w:rsidRPr="00F047ED">
              <w:rPr>
                <w:rFonts w:asciiTheme="minorHAnsi" w:hAnsiTheme="minorHAnsi" w:cstheme="minorHAnsi"/>
                <w:lang w:val="es-ES"/>
              </w:rPr>
              <w:t xml:space="preserve"> de abril de 202</w:t>
            </w:r>
            <w:r>
              <w:rPr>
                <w:rFonts w:asciiTheme="minorHAnsi" w:hAnsiTheme="minorHAnsi" w:cstheme="minorHAnsi"/>
                <w:lang w:val="es-ES"/>
              </w:rPr>
              <w:t>1</w:t>
            </w:r>
            <w:r w:rsidRPr="00F047ED">
              <w:rPr>
                <w:rFonts w:asciiTheme="minorHAnsi" w:hAnsiTheme="minorHAnsi" w:cstheme="minorHAnsi"/>
                <w:lang w:val="es-ES"/>
              </w:rPr>
              <w:t>.</w:t>
            </w:r>
          </w:p>
        </w:tc>
      </w:tr>
      <w:tr w:rsidR="00351F63" w:rsidRPr="00EA6911" w14:paraId="39D17FE7" w14:textId="77777777" w:rsidTr="00BC556A">
        <w:trPr>
          <w:trHeight w:val="361"/>
        </w:trPr>
        <w:tc>
          <w:tcPr>
            <w:tcW w:w="1633" w:type="pct"/>
          </w:tcPr>
          <w:p w14:paraId="4C0303BA" w14:textId="56972A10" w:rsidR="00351F63" w:rsidRPr="00F047ED" w:rsidRDefault="00351F63" w:rsidP="00462DC2">
            <w:pPr>
              <w:rPr>
                <w:rFonts w:ascii="Calibri" w:hAnsi="Calibri"/>
                <w:lang w:val="es-ES"/>
              </w:rPr>
            </w:pPr>
            <w:r w:rsidRPr="00F047ED">
              <w:rPr>
                <w:rFonts w:ascii="Calibri" w:hAnsi="Calibri"/>
                <w:lang w:val="es-ES"/>
              </w:rPr>
              <w:t>Metodología de balance de arsénico y azufre Fundición Hernán Videla Lira Complejo Metalúrgico Paipote.</w:t>
            </w:r>
          </w:p>
        </w:tc>
        <w:tc>
          <w:tcPr>
            <w:tcW w:w="1567" w:type="pct"/>
          </w:tcPr>
          <w:p w14:paraId="2AB2DFC5" w14:textId="17F557B7" w:rsidR="00351F63" w:rsidRPr="00402A70" w:rsidRDefault="00351F63" w:rsidP="00EA46E9">
            <w:pPr>
              <w:jc w:val="left"/>
              <w:rPr>
                <w:rFonts w:asciiTheme="minorHAnsi" w:hAnsiTheme="minorHAnsi" w:cstheme="minorHAnsi"/>
                <w:lang w:val="es-ES"/>
              </w:rPr>
            </w:pPr>
            <w:r w:rsidRPr="00402A70">
              <w:rPr>
                <w:rFonts w:asciiTheme="minorHAnsi" w:hAnsiTheme="minorHAnsi" w:cstheme="minorHAnsi"/>
                <w:lang w:val="es-ES"/>
              </w:rPr>
              <w:t>Carta N</w:t>
            </w:r>
            <w:r w:rsidR="004A20A5" w:rsidRPr="00F047ED">
              <w:rPr>
                <w:rFonts w:ascii="Calibri" w:hAnsi="Calibri"/>
                <w:lang w:val="es-ES"/>
              </w:rPr>
              <w:t>°</w:t>
            </w:r>
            <w:r w:rsidRPr="00402A70">
              <w:rPr>
                <w:rFonts w:asciiTheme="minorHAnsi" w:hAnsiTheme="minorHAnsi" w:cstheme="minorHAnsi"/>
                <w:lang w:val="es-ES"/>
              </w:rPr>
              <w:t xml:space="preserve"> </w:t>
            </w:r>
            <w:r>
              <w:rPr>
                <w:rFonts w:asciiTheme="minorHAnsi" w:hAnsiTheme="minorHAnsi" w:cstheme="minorHAnsi"/>
                <w:lang w:val="es-ES"/>
              </w:rPr>
              <w:t>8</w:t>
            </w:r>
            <w:r w:rsidRPr="00402A70">
              <w:rPr>
                <w:rFonts w:asciiTheme="minorHAnsi" w:hAnsiTheme="minorHAnsi" w:cstheme="minorHAnsi"/>
                <w:lang w:val="es-ES"/>
              </w:rPr>
              <w:t xml:space="preserve">1 de 8 de </w:t>
            </w:r>
            <w:r>
              <w:rPr>
                <w:rFonts w:asciiTheme="minorHAnsi" w:hAnsiTheme="minorHAnsi" w:cstheme="minorHAnsi"/>
                <w:lang w:val="es-ES"/>
              </w:rPr>
              <w:t>junio</w:t>
            </w:r>
            <w:r w:rsidRPr="00402A70">
              <w:rPr>
                <w:rFonts w:asciiTheme="minorHAnsi" w:hAnsiTheme="minorHAnsi" w:cstheme="minorHAnsi"/>
                <w:lang w:val="es-ES"/>
              </w:rPr>
              <w:t xml:space="preserve"> de 2021.</w:t>
            </w:r>
          </w:p>
        </w:tc>
        <w:tc>
          <w:tcPr>
            <w:tcW w:w="1800" w:type="pct"/>
          </w:tcPr>
          <w:p w14:paraId="79DB3D3C" w14:textId="34AD4780" w:rsidR="00351F63" w:rsidRPr="00F047ED" w:rsidRDefault="00351F63" w:rsidP="00351F63">
            <w:pPr>
              <w:rPr>
                <w:rFonts w:ascii="Calibri" w:hAnsi="Calibri"/>
                <w:lang w:val="es-ES"/>
              </w:rPr>
            </w:pPr>
            <w:r w:rsidRPr="00F047ED">
              <w:rPr>
                <w:rFonts w:ascii="Calibri" w:hAnsi="Calibri"/>
                <w:lang w:val="es-ES"/>
              </w:rPr>
              <w:t>Mediante carta N° 0</w:t>
            </w:r>
            <w:r>
              <w:rPr>
                <w:rFonts w:ascii="Calibri" w:hAnsi="Calibri"/>
                <w:lang w:val="es-ES"/>
              </w:rPr>
              <w:t>72</w:t>
            </w:r>
            <w:r w:rsidRPr="00F047ED">
              <w:rPr>
                <w:rFonts w:ascii="Calibri" w:hAnsi="Calibri"/>
                <w:lang w:val="es-ES"/>
              </w:rPr>
              <w:t>/202</w:t>
            </w:r>
            <w:r>
              <w:rPr>
                <w:rFonts w:ascii="Calibri" w:hAnsi="Calibri"/>
                <w:lang w:val="es-ES"/>
              </w:rPr>
              <w:t>1</w:t>
            </w:r>
            <w:r w:rsidRPr="00F047ED">
              <w:rPr>
                <w:rFonts w:ascii="Calibri" w:hAnsi="Calibri"/>
                <w:lang w:val="es-ES"/>
              </w:rPr>
              <w:t xml:space="preserve"> de 2</w:t>
            </w:r>
            <w:r>
              <w:rPr>
                <w:rFonts w:ascii="Calibri" w:hAnsi="Calibri"/>
                <w:lang w:val="es-ES"/>
              </w:rPr>
              <w:t>6</w:t>
            </w:r>
            <w:r w:rsidRPr="00F047ED">
              <w:rPr>
                <w:rFonts w:ascii="Calibri" w:hAnsi="Calibri"/>
                <w:lang w:val="es-ES"/>
              </w:rPr>
              <w:t xml:space="preserve"> de </w:t>
            </w:r>
            <w:r>
              <w:rPr>
                <w:rFonts w:ascii="Calibri" w:hAnsi="Calibri"/>
                <w:lang w:val="es-ES"/>
              </w:rPr>
              <w:t>mayo</w:t>
            </w:r>
            <w:r w:rsidRPr="00F047ED">
              <w:rPr>
                <w:rFonts w:ascii="Calibri" w:hAnsi="Calibri"/>
                <w:lang w:val="es-ES"/>
              </w:rPr>
              <w:t xml:space="preserve"> de 202</w:t>
            </w:r>
            <w:r>
              <w:rPr>
                <w:rFonts w:ascii="Calibri" w:hAnsi="Calibri"/>
                <w:lang w:val="es-ES"/>
              </w:rPr>
              <w:t>1</w:t>
            </w:r>
            <w:r w:rsidRPr="00F047ED">
              <w:rPr>
                <w:rFonts w:ascii="Calibri" w:hAnsi="Calibri"/>
                <w:lang w:val="es-ES"/>
              </w:rPr>
              <w:t xml:space="preserve">, Titular Enami solicitó ampliación de plazo para dar respuesta a la Res. Ex. N° </w:t>
            </w:r>
            <w:r>
              <w:rPr>
                <w:rFonts w:ascii="Calibri" w:hAnsi="Calibri"/>
                <w:lang w:val="es-ES"/>
              </w:rPr>
              <w:t>1140</w:t>
            </w:r>
            <w:r w:rsidRPr="00F047ED">
              <w:rPr>
                <w:rFonts w:ascii="Calibri" w:hAnsi="Calibri"/>
                <w:lang w:val="es-ES"/>
              </w:rPr>
              <w:t xml:space="preserve"> de </w:t>
            </w:r>
            <w:r>
              <w:rPr>
                <w:rFonts w:ascii="Calibri" w:hAnsi="Calibri"/>
                <w:lang w:val="es-ES"/>
              </w:rPr>
              <w:t>24</w:t>
            </w:r>
            <w:r w:rsidRPr="00F047ED">
              <w:rPr>
                <w:rFonts w:ascii="Calibri" w:hAnsi="Calibri"/>
                <w:lang w:val="es-ES"/>
              </w:rPr>
              <w:t xml:space="preserve"> de </w:t>
            </w:r>
            <w:r>
              <w:rPr>
                <w:rFonts w:ascii="Calibri" w:hAnsi="Calibri"/>
                <w:lang w:val="es-ES"/>
              </w:rPr>
              <w:t>mayo</w:t>
            </w:r>
            <w:r w:rsidRPr="00F047ED">
              <w:rPr>
                <w:rFonts w:ascii="Calibri" w:hAnsi="Calibri"/>
                <w:lang w:val="es-ES"/>
              </w:rPr>
              <w:t xml:space="preserve"> de 202</w:t>
            </w:r>
            <w:r>
              <w:rPr>
                <w:rFonts w:ascii="Calibri" w:hAnsi="Calibri"/>
                <w:lang w:val="es-ES"/>
              </w:rPr>
              <w:t>1</w:t>
            </w:r>
            <w:r w:rsidRPr="00F047ED">
              <w:rPr>
                <w:rFonts w:ascii="Calibri" w:hAnsi="Calibri"/>
                <w:lang w:val="es-ES"/>
              </w:rPr>
              <w:t xml:space="preserve"> de SMA. </w:t>
            </w:r>
          </w:p>
          <w:p w14:paraId="6AC91A8F" w14:textId="77777777" w:rsidR="00351F63" w:rsidRPr="00F047ED" w:rsidRDefault="00351F63" w:rsidP="00351F63">
            <w:pPr>
              <w:rPr>
                <w:rFonts w:ascii="Calibri" w:hAnsi="Calibri"/>
                <w:lang w:val="es-ES"/>
              </w:rPr>
            </w:pPr>
          </w:p>
          <w:p w14:paraId="2B3F634E" w14:textId="1BD82EF8" w:rsidR="00351F63" w:rsidRDefault="00351F63" w:rsidP="00351F63">
            <w:pPr>
              <w:rPr>
                <w:rFonts w:ascii="Calibri" w:hAnsi="Calibri"/>
                <w:lang w:val="es-ES"/>
              </w:rPr>
            </w:pPr>
            <w:r w:rsidRPr="00F047ED">
              <w:rPr>
                <w:rFonts w:ascii="Calibri" w:hAnsi="Calibri"/>
                <w:lang w:val="es-ES"/>
              </w:rPr>
              <w:t xml:space="preserve">Luego a través de la Res. Ex. N° </w:t>
            </w:r>
            <w:r>
              <w:rPr>
                <w:rFonts w:ascii="Calibri" w:hAnsi="Calibri"/>
                <w:lang w:val="es-ES"/>
              </w:rPr>
              <w:t>1183</w:t>
            </w:r>
            <w:r w:rsidRPr="00F047ED">
              <w:rPr>
                <w:rFonts w:ascii="Calibri" w:hAnsi="Calibri"/>
                <w:lang w:val="es-ES"/>
              </w:rPr>
              <w:t xml:space="preserve"> de </w:t>
            </w:r>
            <w:r>
              <w:rPr>
                <w:rFonts w:ascii="Calibri" w:hAnsi="Calibri"/>
                <w:lang w:val="es-ES"/>
              </w:rPr>
              <w:t>31</w:t>
            </w:r>
            <w:r w:rsidRPr="00F047ED">
              <w:rPr>
                <w:rFonts w:ascii="Calibri" w:hAnsi="Calibri"/>
                <w:lang w:val="es-ES"/>
              </w:rPr>
              <w:t xml:space="preserve"> de </w:t>
            </w:r>
            <w:r>
              <w:rPr>
                <w:rFonts w:ascii="Calibri" w:hAnsi="Calibri"/>
                <w:lang w:val="es-ES"/>
              </w:rPr>
              <w:t>mayo</w:t>
            </w:r>
            <w:r w:rsidRPr="00F047ED">
              <w:rPr>
                <w:rFonts w:ascii="Calibri" w:hAnsi="Calibri"/>
                <w:lang w:val="es-ES"/>
              </w:rPr>
              <w:t xml:space="preserve"> de 202</w:t>
            </w:r>
            <w:r>
              <w:rPr>
                <w:rFonts w:ascii="Calibri" w:hAnsi="Calibri"/>
                <w:lang w:val="es-ES"/>
              </w:rPr>
              <w:t>1</w:t>
            </w:r>
            <w:r w:rsidRPr="00F047ED">
              <w:rPr>
                <w:rFonts w:ascii="Calibri" w:hAnsi="Calibri"/>
                <w:lang w:val="es-ES"/>
              </w:rPr>
              <w:t xml:space="preserve"> esta Superintendencia otorga ampliación de plazo.</w:t>
            </w:r>
          </w:p>
        </w:tc>
      </w:tr>
    </w:tbl>
    <w:p w14:paraId="6D2A69BB" w14:textId="110BCD7B" w:rsidR="008C38D6" w:rsidRDefault="008C38D6" w:rsidP="008C38D6">
      <w:pPr>
        <w:jc w:val="left"/>
        <w:rPr>
          <w:rFonts w:asciiTheme="minorHAnsi" w:hAnsiTheme="minorHAnsi"/>
        </w:rPr>
      </w:pPr>
    </w:p>
    <w:p w14:paraId="0CD6B157" w14:textId="757190BD" w:rsidR="00A65B9D" w:rsidRDefault="00A65B9D" w:rsidP="008C38D6">
      <w:pPr>
        <w:jc w:val="left"/>
        <w:rPr>
          <w:rFonts w:asciiTheme="minorHAnsi" w:hAnsiTheme="minorHAnsi"/>
        </w:rPr>
      </w:pPr>
    </w:p>
    <w:p w14:paraId="69EF672E" w14:textId="77777777" w:rsidR="003D010B" w:rsidRDefault="003D010B" w:rsidP="008C38D6">
      <w:pPr>
        <w:jc w:val="left"/>
        <w:rPr>
          <w:rFonts w:asciiTheme="minorHAnsi" w:hAnsiTheme="minorHAnsi"/>
        </w:rPr>
        <w:sectPr w:rsidR="003D010B" w:rsidSect="00A2080E">
          <w:pgSz w:w="12240" w:h="15840"/>
          <w:pgMar w:top="1134" w:right="1134" w:bottom="1134" w:left="1134" w:header="709" w:footer="709" w:gutter="0"/>
          <w:cols w:space="708"/>
          <w:docGrid w:linePitch="360"/>
        </w:sectPr>
      </w:pPr>
    </w:p>
    <w:p w14:paraId="117381B1" w14:textId="4BAC34AB" w:rsidR="00A65B9D" w:rsidRDefault="00A65B9D" w:rsidP="008C38D6">
      <w:pPr>
        <w:jc w:val="left"/>
        <w:rPr>
          <w:rFonts w:asciiTheme="minorHAnsi" w:hAnsiTheme="minorHAnsi"/>
        </w:rPr>
      </w:pPr>
    </w:p>
    <w:p w14:paraId="5E910E0D" w14:textId="4A3C5EC6" w:rsidR="00A65B9D" w:rsidRDefault="00A65B9D" w:rsidP="003F040D">
      <w:pPr>
        <w:numPr>
          <w:ilvl w:val="0"/>
          <w:numId w:val="4"/>
        </w:numPr>
        <w:contextualSpacing/>
        <w:jc w:val="left"/>
        <w:outlineLvl w:val="0"/>
        <w:rPr>
          <w:rFonts w:asciiTheme="minorHAnsi" w:hAnsiTheme="minorHAnsi" w:cstheme="minorHAnsi"/>
          <w:b/>
          <w:sz w:val="24"/>
          <w:szCs w:val="20"/>
        </w:rPr>
      </w:pPr>
      <w:bookmarkStart w:id="48" w:name="_Toc75443200"/>
      <w:r>
        <w:rPr>
          <w:rFonts w:asciiTheme="minorHAnsi" w:hAnsiTheme="minorHAnsi" w:cstheme="minorHAnsi"/>
          <w:b/>
          <w:sz w:val="24"/>
          <w:szCs w:val="20"/>
        </w:rPr>
        <w:t>HECHOS CONSTATADOS</w:t>
      </w:r>
      <w:r w:rsidRPr="008C38D6">
        <w:rPr>
          <w:rFonts w:asciiTheme="minorHAnsi" w:hAnsiTheme="minorHAnsi" w:cstheme="minorHAnsi"/>
          <w:b/>
          <w:sz w:val="24"/>
          <w:szCs w:val="20"/>
        </w:rPr>
        <w:t>.</w:t>
      </w:r>
      <w:bookmarkEnd w:id="48"/>
    </w:p>
    <w:p w14:paraId="4C1DF1AA" w14:textId="77777777" w:rsidR="00517E0F" w:rsidRPr="00186BF2" w:rsidRDefault="00517E0F" w:rsidP="003602AA">
      <w:pPr>
        <w:ind w:left="360"/>
        <w:contextualSpacing/>
        <w:outlineLvl w:val="1"/>
        <w:rPr>
          <w:rFonts w:asciiTheme="minorHAnsi" w:hAnsiTheme="minorHAnsi" w:cstheme="minorHAnsi"/>
          <w:b/>
          <w:sz w:val="12"/>
          <w:szCs w:val="20"/>
        </w:rPr>
      </w:pPr>
    </w:p>
    <w:tbl>
      <w:tblPr>
        <w:tblStyle w:val="Tablaconcuadrcula"/>
        <w:tblW w:w="4974" w:type="pct"/>
        <w:tblLook w:val="04A0" w:firstRow="1" w:lastRow="0" w:firstColumn="1" w:lastColumn="0" w:noHBand="0" w:noVBand="1"/>
      </w:tblPr>
      <w:tblGrid>
        <w:gridCol w:w="13491"/>
      </w:tblGrid>
      <w:tr w:rsidR="005C4658" w:rsidRPr="00517E0F" w14:paraId="7E02C047" w14:textId="77777777" w:rsidTr="005C4658">
        <w:trPr>
          <w:trHeight w:val="142"/>
        </w:trPr>
        <w:tc>
          <w:tcPr>
            <w:tcW w:w="5000" w:type="pct"/>
          </w:tcPr>
          <w:p w14:paraId="4F76074C" w14:textId="104199F2" w:rsidR="005C4658" w:rsidRPr="00517E0F" w:rsidRDefault="005C4658" w:rsidP="00791E10">
            <w:pPr>
              <w:rPr>
                <w:rFonts w:asciiTheme="minorHAnsi" w:hAnsiTheme="minorHAnsi"/>
              </w:rPr>
            </w:pPr>
            <w:r w:rsidRPr="00517E0F">
              <w:rPr>
                <w:rFonts w:asciiTheme="minorHAnsi" w:eastAsia="Times New Roman" w:hAnsiTheme="minorHAnsi"/>
                <w:b/>
                <w:bCs/>
                <w:color w:val="000000"/>
                <w:lang w:eastAsia="es-CL"/>
              </w:rPr>
              <w:t>Número de hecho constatado</w:t>
            </w:r>
            <w:r w:rsidRPr="00517E0F">
              <w:rPr>
                <w:rFonts w:asciiTheme="minorHAnsi" w:eastAsia="Times New Roman" w:hAnsiTheme="minorHAnsi"/>
                <w:color w:val="000000"/>
                <w:lang w:eastAsia="es-CL"/>
              </w:rPr>
              <w:t xml:space="preserve">: </w:t>
            </w:r>
            <w:r w:rsidRPr="00517E0F">
              <w:rPr>
                <w:rFonts w:asciiTheme="minorHAnsi" w:hAnsiTheme="minorHAnsi"/>
                <w:b/>
              </w:rPr>
              <w:t>1</w:t>
            </w:r>
          </w:p>
        </w:tc>
      </w:tr>
      <w:tr w:rsidR="00517E0F" w:rsidRPr="00517E0F" w14:paraId="3F6DC4F1" w14:textId="77777777" w:rsidTr="00A81E8C">
        <w:trPr>
          <w:trHeight w:val="319"/>
        </w:trPr>
        <w:tc>
          <w:tcPr>
            <w:tcW w:w="5000" w:type="pct"/>
            <w:tcBorders>
              <w:bottom w:val="single" w:sz="4" w:space="0" w:color="auto"/>
            </w:tcBorders>
          </w:tcPr>
          <w:p w14:paraId="4A97638C" w14:textId="28E42033" w:rsidR="00517E0F" w:rsidRPr="00517E0F" w:rsidRDefault="00517E0F" w:rsidP="00517E0F">
            <w:pPr>
              <w:rPr>
                <w:rFonts w:asciiTheme="minorHAnsi" w:hAnsiTheme="minorHAnsi"/>
                <w:b/>
              </w:rPr>
            </w:pPr>
            <w:r w:rsidRPr="00517E0F">
              <w:rPr>
                <w:rFonts w:asciiTheme="minorHAnsi" w:hAnsiTheme="minorHAnsi"/>
                <w:b/>
              </w:rPr>
              <w:t>Exigencia</w:t>
            </w:r>
            <w:r w:rsidR="00D56E6D">
              <w:rPr>
                <w:rFonts w:asciiTheme="minorHAnsi" w:hAnsiTheme="minorHAnsi"/>
                <w:b/>
              </w:rPr>
              <w:t>s:</w:t>
            </w:r>
          </w:p>
          <w:p w14:paraId="3BE0BA2F" w14:textId="77777777" w:rsidR="00064BE9" w:rsidRPr="00186BF2" w:rsidRDefault="00064BE9" w:rsidP="00517E0F">
            <w:pPr>
              <w:pStyle w:val="HTMLconformatoprevio"/>
              <w:rPr>
                <w:rFonts w:asciiTheme="minorHAnsi" w:hAnsiTheme="minorHAnsi"/>
                <w:b/>
                <w:sz w:val="8"/>
              </w:rPr>
            </w:pPr>
          </w:p>
          <w:p w14:paraId="2CD2C029" w14:textId="0EA94AAF" w:rsidR="00517E0F" w:rsidRPr="00F73EB5" w:rsidRDefault="00517E0F" w:rsidP="00517E0F">
            <w:pPr>
              <w:pStyle w:val="HTMLconformatoprevio"/>
              <w:rPr>
                <w:rFonts w:asciiTheme="minorHAnsi" w:hAnsiTheme="minorHAnsi" w:cs="Times New Roman"/>
                <w:i/>
                <w:iCs/>
              </w:rPr>
            </w:pPr>
            <w:r w:rsidRPr="00F73EB5">
              <w:rPr>
                <w:rFonts w:asciiTheme="minorHAnsi" w:hAnsiTheme="minorHAnsi"/>
                <w:b/>
                <w:i/>
                <w:iCs/>
              </w:rPr>
              <w:t xml:space="preserve">Art. N° 12 D.S. N° 28/2013 MMA: </w:t>
            </w:r>
            <w:r w:rsidRPr="00F73EB5">
              <w:rPr>
                <w:rFonts w:asciiTheme="minorHAnsi" w:hAnsiTheme="minorHAnsi" w:cs="Times New Roman"/>
                <w:i/>
                <w:iCs/>
              </w:rPr>
              <w:t>“… Para verificar el cumplimiento de los límites máximos de emisión de SO</w:t>
            </w:r>
            <w:r w:rsidRPr="00F73EB5">
              <w:rPr>
                <w:rFonts w:asciiTheme="minorHAnsi" w:hAnsiTheme="minorHAnsi" w:cs="Times New Roman"/>
                <w:i/>
                <w:iCs/>
                <w:vertAlign w:val="subscript"/>
              </w:rPr>
              <w:t>2</w:t>
            </w:r>
            <w:r w:rsidRPr="00F73EB5">
              <w:rPr>
                <w:rFonts w:asciiTheme="minorHAnsi" w:hAnsiTheme="minorHAnsi" w:cs="Times New Roman"/>
                <w:i/>
                <w:iCs/>
              </w:rPr>
              <w:t xml:space="preserve"> y de As y del porcentaje de captura y fijación de azufre y de As, las fuentes emisoras nuevas y existentes deberán presentar a la Superintendencia del Medio Ambiente, para su aprobación, las metodologías específicas conforme las cuales se realizarán los balances de masa mensuales para azufre y arsénico dentro del límite del sistema ...”</w:t>
            </w:r>
            <w:r w:rsidR="00B92A3D" w:rsidRPr="00F73EB5">
              <w:rPr>
                <w:rFonts w:asciiTheme="minorHAnsi" w:hAnsiTheme="minorHAnsi" w:cs="Times New Roman"/>
                <w:i/>
                <w:iCs/>
              </w:rPr>
              <w:t xml:space="preserve"> </w:t>
            </w:r>
          </w:p>
          <w:p w14:paraId="01EB5321" w14:textId="77777777" w:rsidR="00064BE9" w:rsidRPr="00F73EB5" w:rsidRDefault="00064BE9" w:rsidP="00064BE9">
            <w:pPr>
              <w:rPr>
                <w:rFonts w:asciiTheme="minorHAnsi" w:hAnsiTheme="minorHAnsi"/>
                <w:i/>
                <w:iCs/>
                <w:sz w:val="8"/>
              </w:rPr>
            </w:pPr>
          </w:p>
          <w:p w14:paraId="48054233" w14:textId="068674A1" w:rsidR="00517E0F" w:rsidRPr="00F73EB5" w:rsidRDefault="000933B6" w:rsidP="000933B6">
            <w:pPr>
              <w:rPr>
                <w:rFonts w:asciiTheme="minorHAnsi" w:hAnsiTheme="minorHAnsi"/>
                <w:i/>
                <w:iCs/>
              </w:rPr>
            </w:pPr>
            <w:r w:rsidRPr="00F73EB5">
              <w:rPr>
                <w:rFonts w:asciiTheme="minorHAnsi" w:hAnsiTheme="minorHAnsi" w:cs="Consolas"/>
                <w:b/>
                <w:i/>
                <w:iCs/>
              </w:rPr>
              <w:t xml:space="preserve">Art. N° 2 </w:t>
            </w:r>
            <w:r w:rsidR="00064BE9" w:rsidRPr="00F73EB5">
              <w:rPr>
                <w:rFonts w:asciiTheme="minorHAnsi" w:hAnsiTheme="minorHAnsi" w:cs="Consolas"/>
                <w:b/>
                <w:i/>
                <w:iCs/>
              </w:rPr>
              <w:t>Res. Ex. N°694/2015</w:t>
            </w:r>
            <w:r w:rsidR="00944104" w:rsidRPr="00F73EB5">
              <w:rPr>
                <w:rFonts w:asciiTheme="minorHAnsi" w:hAnsiTheme="minorHAnsi" w:cs="Consolas"/>
                <w:b/>
                <w:i/>
                <w:iCs/>
              </w:rPr>
              <w:t xml:space="preserve"> SMA</w:t>
            </w:r>
            <w:r w:rsidR="00064BE9" w:rsidRPr="00F73EB5">
              <w:rPr>
                <w:rFonts w:asciiTheme="minorHAnsi" w:hAnsiTheme="minorHAnsi" w:cs="Consolas"/>
                <w:b/>
                <w:i/>
                <w:iCs/>
              </w:rPr>
              <w:t>:</w:t>
            </w:r>
            <w:r w:rsidR="00064BE9" w:rsidRPr="00F73EB5">
              <w:rPr>
                <w:rFonts w:asciiTheme="minorHAnsi" w:hAnsiTheme="minorHAnsi"/>
                <w:i/>
                <w:iCs/>
              </w:rPr>
              <w:t xml:space="preserve"> </w:t>
            </w:r>
            <w:r w:rsidRPr="00F73EB5">
              <w:rPr>
                <w:rFonts w:asciiTheme="minorHAnsi" w:hAnsiTheme="minorHAnsi"/>
                <w:i/>
                <w:iCs/>
              </w:rPr>
              <w:t>“La aplicación del presente protocolo será obligatorio</w:t>
            </w:r>
            <w:r w:rsidR="00B07D00" w:rsidRPr="00F73EB5">
              <w:rPr>
                <w:rFonts w:asciiTheme="minorHAnsi" w:hAnsiTheme="minorHAnsi"/>
                <w:i/>
                <w:iCs/>
              </w:rPr>
              <w:t xml:space="preserve"> </w:t>
            </w:r>
            <w:r w:rsidRPr="00F73EB5">
              <w:rPr>
                <w:rFonts w:asciiTheme="minorHAnsi" w:hAnsiTheme="minorHAnsi"/>
                <w:i/>
                <w:iCs/>
              </w:rPr>
              <w:t xml:space="preserve">para todas las fuentes emisoras afectas al cumplimiento del D.S. </w:t>
            </w:r>
            <w:r w:rsidR="00E46026" w:rsidRPr="00F73EB5">
              <w:rPr>
                <w:rFonts w:asciiTheme="minorHAnsi" w:hAnsiTheme="minorHAnsi"/>
                <w:i/>
                <w:iCs/>
              </w:rPr>
              <w:t xml:space="preserve">N° </w:t>
            </w:r>
            <w:r w:rsidRPr="00F73EB5">
              <w:rPr>
                <w:rFonts w:asciiTheme="minorHAnsi" w:hAnsiTheme="minorHAnsi"/>
                <w:i/>
                <w:iCs/>
              </w:rPr>
              <w:t>28 de 2013, del MMA, que establece norma de emisión para fundiciones de cobre y fuentes emisoras de arsénico”.</w:t>
            </w:r>
          </w:p>
          <w:p w14:paraId="6F34F20B" w14:textId="77777777" w:rsidR="00F73EB5" w:rsidRPr="00F73EB5" w:rsidRDefault="00F73EB5" w:rsidP="000933B6">
            <w:pPr>
              <w:rPr>
                <w:rFonts w:asciiTheme="minorHAnsi" w:hAnsiTheme="minorHAnsi"/>
                <w:i/>
                <w:iCs/>
                <w:sz w:val="8"/>
                <w:szCs w:val="8"/>
              </w:rPr>
            </w:pPr>
          </w:p>
          <w:p w14:paraId="033FBE22" w14:textId="0CC988DB" w:rsidR="00F73EB5" w:rsidRPr="00517E0F" w:rsidRDefault="00F73EB5" w:rsidP="000933B6">
            <w:pPr>
              <w:rPr>
                <w:rFonts w:asciiTheme="minorHAnsi" w:hAnsiTheme="minorHAnsi"/>
                <w:b/>
              </w:rPr>
            </w:pPr>
            <w:r w:rsidRPr="00F73EB5">
              <w:rPr>
                <w:rFonts w:ascii="Calibri" w:hAnsi="Calibri"/>
                <w:b/>
                <w:bCs/>
                <w:i/>
                <w:iCs/>
                <w:sz w:val="18"/>
                <w:szCs w:val="18"/>
              </w:rPr>
              <w:t>Resolución Exenta N° 694 de 21 de agosto de 2015 de SMA</w:t>
            </w:r>
            <w:r w:rsidRPr="00F73EB5">
              <w:rPr>
                <w:rFonts w:ascii="Calibri" w:hAnsi="Calibri"/>
                <w:i/>
                <w:iCs/>
                <w:sz w:val="18"/>
                <w:szCs w:val="18"/>
              </w:rPr>
              <w:t>, que aprueba protocolo para la validación de metodologías de balance de masa de arsénico y azufre en fuentes emisoras de acuerdo al D.S. 28 de 2013 MMA.</w:t>
            </w:r>
          </w:p>
        </w:tc>
      </w:tr>
      <w:tr w:rsidR="00517E0F" w:rsidRPr="00517E0F" w14:paraId="7E06209C" w14:textId="77777777" w:rsidTr="0038257D">
        <w:trPr>
          <w:trHeight w:val="436"/>
        </w:trPr>
        <w:tc>
          <w:tcPr>
            <w:tcW w:w="5000" w:type="pct"/>
          </w:tcPr>
          <w:p w14:paraId="712919EE" w14:textId="6B3EF827" w:rsidR="00517E0F" w:rsidRDefault="00517E0F" w:rsidP="00517E0F">
            <w:pPr>
              <w:jc w:val="left"/>
              <w:rPr>
                <w:rFonts w:asciiTheme="minorHAnsi" w:hAnsiTheme="minorHAnsi"/>
                <w:b/>
              </w:rPr>
            </w:pPr>
            <w:r w:rsidRPr="00517E0F">
              <w:rPr>
                <w:rFonts w:asciiTheme="minorHAnsi" w:hAnsiTheme="minorHAnsi"/>
                <w:b/>
              </w:rPr>
              <w:t>Resultado (s) examen de Información:</w:t>
            </w:r>
          </w:p>
          <w:p w14:paraId="1626B286" w14:textId="3AA08389" w:rsidR="00E3165C" w:rsidRDefault="00E3165C" w:rsidP="00517E0F">
            <w:pPr>
              <w:jc w:val="left"/>
              <w:rPr>
                <w:rFonts w:asciiTheme="minorHAnsi" w:hAnsiTheme="minorHAnsi"/>
                <w:b/>
              </w:rPr>
            </w:pPr>
          </w:p>
          <w:p w14:paraId="208DC0A7" w14:textId="1CC8D0A9" w:rsidR="008A6ECD" w:rsidRDefault="00E91ADB" w:rsidP="003F040D">
            <w:pPr>
              <w:pStyle w:val="Prrafodelista"/>
              <w:numPr>
                <w:ilvl w:val="0"/>
                <w:numId w:val="11"/>
              </w:numPr>
              <w:rPr>
                <w:rFonts w:asciiTheme="minorHAnsi" w:hAnsiTheme="minorHAnsi"/>
                <w:bCs/>
              </w:rPr>
            </w:pPr>
            <w:r w:rsidRPr="008A6ECD">
              <w:rPr>
                <w:rFonts w:asciiTheme="minorHAnsi" w:hAnsiTheme="minorHAnsi"/>
                <w:bCs/>
              </w:rPr>
              <w:t xml:space="preserve">El artículo </w:t>
            </w:r>
            <w:r w:rsidR="00E40798" w:rsidRPr="008A6ECD">
              <w:rPr>
                <w:rFonts w:asciiTheme="minorHAnsi" w:hAnsiTheme="minorHAnsi"/>
                <w:bCs/>
              </w:rPr>
              <w:t>Nº</w:t>
            </w:r>
            <w:r w:rsidRPr="008A6ECD">
              <w:rPr>
                <w:rFonts w:asciiTheme="minorHAnsi" w:hAnsiTheme="minorHAnsi"/>
                <w:bCs/>
              </w:rPr>
              <w:t xml:space="preserve">12 del D.S. N° 28/2013 MMA, establece que </w:t>
            </w:r>
            <w:r w:rsidR="00E40798" w:rsidRPr="008A6ECD">
              <w:rPr>
                <w:rFonts w:asciiTheme="minorHAnsi" w:hAnsiTheme="minorHAnsi"/>
                <w:bCs/>
              </w:rPr>
              <w:t>para verificar el cumplimiento de los límites máximos de emisión de SO</w:t>
            </w:r>
            <w:r w:rsidR="00E40798" w:rsidRPr="008A6ECD">
              <w:rPr>
                <w:rFonts w:asciiTheme="minorHAnsi" w:hAnsiTheme="minorHAnsi"/>
                <w:bCs/>
                <w:vertAlign w:val="subscript"/>
              </w:rPr>
              <w:t>2</w:t>
            </w:r>
            <w:r w:rsidR="00E40798" w:rsidRPr="008A6ECD">
              <w:rPr>
                <w:rFonts w:asciiTheme="minorHAnsi" w:hAnsiTheme="minorHAnsi"/>
                <w:bCs/>
              </w:rPr>
              <w:t xml:space="preserve"> y de As y del porcentaje de captura y fijación de azufre y de As, las fuentes emisoras nuevas y existentes deberán presentar a la Superintendencia del Medio Ambiente, para su aprobación, las metodologías específicas conforme las cuales se realizarán los balances de masa mensuales para azufre y arsénico dentro del límite del sistema.</w:t>
            </w:r>
          </w:p>
          <w:p w14:paraId="5EF99E96" w14:textId="77777777" w:rsidR="00DB2EF2" w:rsidRDefault="00DB2EF2" w:rsidP="00DB2EF2">
            <w:pPr>
              <w:pStyle w:val="Prrafodelista"/>
              <w:ind w:left="360"/>
              <w:rPr>
                <w:rFonts w:asciiTheme="minorHAnsi" w:hAnsiTheme="minorHAnsi"/>
                <w:bCs/>
              </w:rPr>
            </w:pPr>
          </w:p>
          <w:p w14:paraId="3398AAA4" w14:textId="2945CD5D" w:rsidR="008A6ECD" w:rsidRDefault="00E40798" w:rsidP="003F040D">
            <w:pPr>
              <w:pStyle w:val="Prrafodelista"/>
              <w:numPr>
                <w:ilvl w:val="0"/>
                <w:numId w:val="11"/>
              </w:numPr>
              <w:rPr>
                <w:rFonts w:asciiTheme="minorHAnsi" w:hAnsiTheme="minorHAnsi"/>
                <w:bCs/>
              </w:rPr>
            </w:pPr>
            <w:r w:rsidRPr="008A6ECD">
              <w:rPr>
                <w:rFonts w:asciiTheme="minorHAnsi" w:hAnsiTheme="minorHAnsi"/>
                <w:bCs/>
              </w:rPr>
              <w:t>Considerando lo anterior, esta Superintendencia mediante la Resolución Exenta Nº 280 de 04 de abril de 2016 aprobó la metodología de balances de masa de Arsénico (As) y Azufre (S) para la fundición Hernán Videla Lira (en adelante, FHVL</w:t>
            </w:r>
            <w:r w:rsidR="00A01DE9" w:rsidRPr="008A6ECD">
              <w:rPr>
                <w:rFonts w:asciiTheme="minorHAnsi" w:hAnsiTheme="minorHAnsi"/>
                <w:bCs/>
              </w:rPr>
              <w:t xml:space="preserve"> o fundición).</w:t>
            </w:r>
          </w:p>
          <w:p w14:paraId="75E43FB3" w14:textId="77777777" w:rsidR="00DB2EF2" w:rsidRPr="00DB2EF2" w:rsidRDefault="00DB2EF2" w:rsidP="00DB2EF2">
            <w:pPr>
              <w:rPr>
                <w:rFonts w:asciiTheme="minorHAnsi" w:hAnsiTheme="minorHAnsi"/>
                <w:bCs/>
              </w:rPr>
            </w:pPr>
          </w:p>
          <w:p w14:paraId="595B1D77" w14:textId="2DAC0252" w:rsidR="00DB2EF2" w:rsidRPr="00057A64" w:rsidRDefault="00A01DE9" w:rsidP="003F040D">
            <w:pPr>
              <w:pStyle w:val="Prrafodelista"/>
              <w:numPr>
                <w:ilvl w:val="0"/>
                <w:numId w:val="11"/>
              </w:numPr>
              <w:rPr>
                <w:rFonts w:asciiTheme="minorHAnsi" w:hAnsiTheme="minorHAnsi"/>
                <w:bCs/>
              </w:rPr>
            </w:pPr>
            <w:r w:rsidRPr="008A6ECD">
              <w:rPr>
                <w:rFonts w:asciiTheme="minorHAnsi" w:hAnsiTheme="minorHAnsi"/>
                <w:bCs/>
              </w:rPr>
              <w:t xml:space="preserve">Cabe mencionar que si bien durante el año 2019 la fundición contaba con la metodología aprobada bajo la </w:t>
            </w:r>
            <w:r w:rsidR="008A631F">
              <w:rPr>
                <w:rFonts w:asciiTheme="minorHAnsi" w:hAnsiTheme="minorHAnsi"/>
                <w:bCs/>
              </w:rPr>
              <w:t xml:space="preserve">Resolución </w:t>
            </w:r>
            <w:r w:rsidRPr="008A6ECD">
              <w:rPr>
                <w:rFonts w:asciiTheme="minorHAnsi" w:hAnsiTheme="minorHAnsi"/>
                <w:bCs/>
              </w:rPr>
              <w:t>Ex</w:t>
            </w:r>
            <w:r w:rsidR="008A631F">
              <w:rPr>
                <w:rFonts w:asciiTheme="minorHAnsi" w:hAnsiTheme="minorHAnsi"/>
                <w:bCs/>
              </w:rPr>
              <w:t>enta</w:t>
            </w:r>
            <w:r w:rsidRPr="008A6ECD">
              <w:rPr>
                <w:rFonts w:asciiTheme="minorHAnsi" w:hAnsiTheme="minorHAnsi"/>
                <w:bCs/>
              </w:rPr>
              <w:t xml:space="preserve"> </w:t>
            </w:r>
            <w:r w:rsidR="008A631F">
              <w:rPr>
                <w:rFonts w:asciiTheme="minorHAnsi" w:hAnsiTheme="minorHAnsi"/>
                <w:bCs/>
              </w:rPr>
              <w:t>Nº</w:t>
            </w:r>
            <w:r w:rsidRPr="008A6ECD">
              <w:rPr>
                <w:rFonts w:asciiTheme="minorHAnsi" w:hAnsiTheme="minorHAnsi"/>
                <w:bCs/>
              </w:rPr>
              <w:t>280/2016</w:t>
            </w:r>
            <w:r w:rsidR="008A631F">
              <w:rPr>
                <w:rFonts w:asciiTheme="minorHAnsi" w:hAnsiTheme="minorHAnsi"/>
                <w:bCs/>
              </w:rPr>
              <w:t xml:space="preserve"> de SMA</w:t>
            </w:r>
            <w:r w:rsidRPr="008A6ECD">
              <w:rPr>
                <w:rFonts w:asciiTheme="minorHAnsi" w:hAnsiTheme="minorHAnsi"/>
                <w:bCs/>
              </w:rPr>
              <w:t xml:space="preserve">, a partir de la evaluación de cumplimiento normativo de los límites de emisión para el año 2019, en informe de fiscalización DFZ -2020 -2748-III-NE, se levantó como hallazgo que la aplicación de la metodología de balance de masa de As y S no permite evaluar cumplimiento normativo del límite máximo de emisión de As y S ni el porcentaje de captura y fijación de dichos parámetros para el año 2019. </w:t>
            </w:r>
            <w:r w:rsidR="009134B2">
              <w:rPr>
                <w:rFonts w:asciiTheme="minorHAnsi" w:hAnsiTheme="minorHAnsi"/>
                <w:bCs/>
              </w:rPr>
              <w:t xml:space="preserve">Dentro de los hallazgos detectados </w:t>
            </w:r>
            <w:r w:rsidR="00057A64">
              <w:rPr>
                <w:rFonts w:asciiTheme="minorHAnsi" w:hAnsiTheme="minorHAnsi"/>
                <w:bCs/>
              </w:rPr>
              <w:t xml:space="preserve">se evidenció </w:t>
            </w:r>
            <w:r w:rsidR="009134B2" w:rsidRPr="009134B2">
              <w:rPr>
                <w:rFonts w:asciiTheme="minorHAnsi" w:hAnsiTheme="minorHAnsi"/>
                <w:bCs/>
              </w:rPr>
              <w:t xml:space="preserve">para el año 2019 una emisión </w:t>
            </w:r>
            <w:r w:rsidR="00057A64">
              <w:rPr>
                <w:rFonts w:asciiTheme="minorHAnsi" w:hAnsiTheme="minorHAnsi"/>
                <w:bCs/>
              </w:rPr>
              <w:t xml:space="preserve">anual </w:t>
            </w:r>
            <w:r w:rsidR="009134B2" w:rsidRPr="009134B2">
              <w:rPr>
                <w:rFonts w:asciiTheme="minorHAnsi" w:hAnsiTheme="minorHAnsi"/>
                <w:bCs/>
              </w:rPr>
              <w:t>negativa de -6 ton/año</w:t>
            </w:r>
            <w:r w:rsidR="009134B2">
              <w:rPr>
                <w:rFonts w:asciiTheme="minorHAnsi" w:hAnsiTheme="minorHAnsi"/>
                <w:bCs/>
              </w:rPr>
              <w:t xml:space="preserve"> y un </w:t>
            </w:r>
            <w:r w:rsidR="009134B2" w:rsidRPr="009134B2">
              <w:rPr>
                <w:rFonts w:asciiTheme="minorHAnsi" w:hAnsiTheme="minorHAnsi"/>
                <w:bCs/>
              </w:rPr>
              <w:t xml:space="preserve">porcentaje de captura y fijación anual de As </w:t>
            </w:r>
            <w:r w:rsidR="009134B2">
              <w:rPr>
                <w:rFonts w:asciiTheme="minorHAnsi" w:hAnsiTheme="minorHAnsi"/>
                <w:bCs/>
              </w:rPr>
              <w:t xml:space="preserve">de </w:t>
            </w:r>
            <w:r w:rsidR="009134B2" w:rsidRPr="009134B2">
              <w:rPr>
                <w:rFonts w:asciiTheme="minorHAnsi" w:hAnsiTheme="minorHAnsi"/>
                <w:bCs/>
              </w:rPr>
              <w:t xml:space="preserve">106,5%. Sin embargo. operacionalmente no es posible obtener </w:t>
            </w:r>
            <w:r w:rsidR="009134B2">
              <w:rPr>
                <w:rFonts w:asciiTheme="minorHAnsi" w:hAnsiTheme="minorHAnsi"/>
                <w:bCs/>
              </w:rPr>
              <w:t xml:space="preserve">una emisión negativa ni </w:t>
            </w:r>
            <w:r w:rsidR="009134B2" w:rsidRPr="009134B2">
              <w:rPr>
                <w:rFonts w:asciiTheme="minorHAnsi" w:hAnsiTheme="minorHAnsi"/>
                <w:bCs/>
              </w:rPr>
              <w:t>un porcentaje de captura mayor al 100%.</w:t>
            </w:r>
            <w:r w:rsidR="00057A64">
              <w:rPr>
                <w:rFonts w:asciiTheme="minorHAnsi" w:hAnsiTheme="minorHAnsi"/>
                <w:bCs/>
              </w:rPr>
              <w:t xml:space="preserve">  </w:t>
            </w:r>
            <w:r w:rsidR="002F20DA" w:rsidRPr="00057A64">
              <w:rPr>
                <w:rFonts w:asciiTheme="minorHAnsi" w:hAnsiTheme="minorHAnsi"/>
                <w:bCs/>
              </w:rPr>
              <w:t>Así también, es posible señalar que dicha metodología no se ajustaba a las modificaciones operacionales ejecutadas por la fund</w:t>
            </w:r>
            <w:r w:rsidR="00057A64">
              <w:rPr>
                <w:rFonts w:asciiTheme="minorHAnsi" w:hAnsiTheme="minorHAnsi"/>
                <w:bCs/>
              </w:rPr>
              <w:t>i</w:t>
            </w:r>
            <w:r w:rsidR="002F20DA" w:rsidRPr="00057A64">
              <w:rPr>
                <w:rFonts w:asciiTheme="minorHAnsi" w:hAnsiTheme="minorHAnsi"/>
                <w:bCs/>
              </w:rPr>
              <w:t xml:space="preserve">ción, </w:t>
            </w:r>
            <w:r w:rsidRPr="00057A64">
              <w:rPr>
                <w:rFonts w:asciiTheme="minorHAnsi" w:hAnsiTheme="minorHAnsi" w:cstheme="minorHAnsi"/>
              </w:rPr>
              <w:t xml:space="preserve">para cumplir con los límites de emisión establecidos en el D.S. </w:t>
            </w:r>
            <w:r w:rsidR="008A631F" w:rsidRPr="00057A64">
              <w:rPr>
                <w:rFonts w:asciiTheme="minorHAnsi" w:hAnsiTheme="minorHAnsi" w:cstheme="minorHAnsi"/>
              </w:rPr>
              <w:t>Nº</w:t>
            </w:r>
            <w:r w:rsidRPr="00057A64">
              <w:rPr>
                <w:rFonts w:asciiTheme="minorHAnsi" w:hAnsiTheme="minorHAnsi" w:cstheme="minorHAnsi"/>
              </w:rPr>
              <w:t>28/2013 de MMA, en particular respecto a la instalación de la Planta de Tratamiento de Gases de Cola (PTGC</w:t>
            </w:r>
            <w:r w:rsidR="00057A64">
              <w:rPr>
                <w:rFonts w:asciiTheme="minorHAnsi" w:hAnsiTheme="minorHAnsi" w:cstheme="minorHAnsi"/>
              </w:rPr>
              <w:t xml:space="preserve">) y su actualización se encontraba en proceso de aprobación dada las observaciones levantadas por esta Superintendencia respecto al documento presentado por el Titular </w:t>
            </w:r>
            <w:r w:rsidR="001F42B0">
              <w:rPr>
                <w:rFonts w:asciiTheme="minorHAnsi" w:hAnsiTheme="minorHAnsi" w:cstheme="minorHAnsi"/>
              </w:rPr>
              <w:t xml:space="preserve">así </w:t>
            </w:r>
            <w:r w:rsidR="00057A64">
              <w:rPr>
                <w:rFonts w:asciiTheme="minorHAnsi" w:hAnsiTheme="minorHAnsi" w:cstheme="minorHAnsi"/>
              </w:rPr>
              <w:t>como a su aplicación</w:t>
            </w:r>
            <w:r w:rsidR="001F42B0">
              <w:rPr>
                <w:rFonts w:asciiTheme="minorHAnsi" w:hAnsiTheme="minorHAnsi" w:cstheme="minorHAnsi"/>
              </w:rPr>
              <w:t xml:space="preserve"> y valides de resultados entregados</w:t>
            </w:r>
            <w:r w:rsidR="00057A64">
              <w:rPr>
                <w:rFonts w:asciiTheme="minorHAnsi" w:hAnsiTheme="minorHAnsi" w:cstheme="minorHAnsi"/>
              </w:rPr>
              <w:t>.</w:t>
            </w:r>
          </w:p>
          <w:p w14:paraId="543190DE" w14:textId="77777777" w:rsidR="00057A64" w:rsidRPr="00057A64" w:rsidRDefault="00057A64" w:rsidP="00057A64">
            <w:pPr>
              <w:rPr>
                <w:rFonts w:asciiTheme="minorHAnsi" w:hAnsiTheme="minorHAnsi"/>
                <w:bCs/>
              </w:rPr>
            </w:pPr>
          </w:p>
          <w:p w14:paraId="18F8FEC6" w14:textId="46EBE432" w:rsidR="00DB2EF2" w:rsidRPr="009134B2" w:rsidRDefault="008A631F" w:rsidP="003F040D">
            <w:pPr>
              <w:pStyle w:val="Prrafodelista"/>
              <w:numPr>
                <w:ilvl w:val="0"/>
                <w:numId w:val="11"/>
              </w:numPr>
              <w:rPr>
                <w:rFonts w:asciiTheme="minorHAnsi" w:hAnsiTheme="minorHAnsi"/>
                <w:bCs/>
              </w:rPr>
            </w:pPr>
            <w:r w:rsidRPr="009134B2">
              <w:rPr>
                <w:rFonts w:asciiTheme="minorHAnsi" w:hAnsiTheme="minorHAnsi" w:cstheme="minorHAnsi"/>
              </w:rPr>
              <w:t xml:space="preserve">Por otra parte, el </w:t>
            </w:r>
            <w:r w:rsidR="002F20DA" w:rsidRPr="009134B2">
              <w:rPr>
                <w:rFonts w:asciiTheme="minorHAnsi" w:hAnsiTheme="minorHAnsi" w:cstheme="minorHAnsi"/>
              </w:rPr>
              <w:t>informe de auditoría externa, IEC-12-2020, levantó hallazgos a la aplicación de la metodología de balances de masa de arsénico y azufre de la Fundición Hernán Videla Lira.</w:t>
            </w:r>
          </w:p>
          <w:p w14:paraId="629E19F2" w14:textId="77777777" w:rsidR="009134B2" w:rsidRPr="009134B2" w:rsidRDefault="009134B2" w:rsidP="009134B2">
            <w:pPr>
              <w:rPr>
                <w:rFonts w:asciiTheme="minorHAnsi" w:hAnsiTheme="minorHAnsi"/>
                <w:bCs/>
              </w:rPr>
            </w:pPr>
          </w:p>
          <w:p w14:paraId="49C57D29" w14:textId="6B959650" w:rsidR="00DD2A06" w:rsidRDefault="008A631F" w:rsidP="003F040D">
            <w:pPr>
              <w:pStyle w:val="Prrafodelista"/>
              <w:numPr>
                <w:ilvl w:val="0"/>
                <w:numId w:val="11"/>
              </w:numPr>
              <w:rPr>
                <w:rFonts w:asciiTheme="minorHAnsi" w:hAnsiTheme="minorHAnsi"/>
                <w:bCs/>
              </w:rPr>
            </w:pPr>
            <w:r>
              <w:rPr>
                <w:rFonts w:asciiTheme="minorHAnsi" w:hAnsiTheme="minorHAnsi"/>
                <w:bCs/>
              </w:rPr>
              <w:lastRenderedPageBreak/>
              <w:t>Luego, e</w:t>
            </w:r>
            <w:r w:rsidR="002F20DA" w:rsidRPr="008A6ECD">
              <w:rPr>
                <w:rFonts w:asciiTheme="minorHAnsi" w:hAnsiTheme="minorHAnsi"/>
                <w:bCs/>
              </w:rPr>
              <w:t>l titular ENAMI, mediante carta N°074/2020, de fecha 25 de septiembre de 2020, presentó a esta Superintendencia una nueva actualización de la metodología de balances de masas de As y S.</w:t>
            </w:r>
          </w:p>
          <w:p w14:paraId="64B471BF" w14:textId="77777777" w:rsidR="00DB2EF2" w:rsidRPr="00DB2EF2" w:rsidRDefault="00DB2EF2" w:rsidP="00DB2EF2">
            <w:pPr>
              <w:rPr>
                <w:rFonts w:asciiTheme="minorHAnsi" w:hAnsiTheme="minorHAnsi"/>
                <w:bCs/>
              </w:rPr>
            </w:pPr>
          </w:p>
          <w:p w14:paraId="41AD9CC5" w14:textId="4E983AE3" w:rsidR="008A6ECD" w:rsidRPr="008A631F" w:rsidRDefault="008A631F" w:rsidP="003F040D">
            <w:pPr>
              <w:pStyle w:val="Prrafodelista"/>
              <w:numPr>
                <w:ilvl w:val="0"/>
                <w:numId w:val="11"/>
              </w:numPr>
              <w:rPr>
                <w:rFonts w:asciiTheme="minorHAnsi" w:hAnsiTheme="minorHAnsi"/>
                <w:bCs/>
              </w:rPr>
            </w:pPr>
            <w:bookmarkStart w:id="49" w:name="_Hlk72755372"/>
            <w:r w:rsidRPr="008A631F">
              <w:rPr>
                <w:rFonts w:asciiTheme="minorHAnsi" w:hAnsiTheme="minorHAnsi" w:cstheme="minorHAnsi"/>
              </w:rPr>
              <w:t>A partir de</w:t>
            </w:r>
            <w:r w:rsidR="00DD2A06">
              <w:rPr>
                <w:rFonts w:asciiTheme="minorHAnsi" w:hAnsiTheme="minorHAnsi" w:cstheme="minorHAnsi"/>
              </w:rPr>
              <w:t xml:space="preserve"> </w:t>
            </w:r>
            <w:r w:rsidR="00072546" w:rsidRPr="008A631F">
              <w:rPr>
                <w:rFonts w:asciiTheme="minorHAnsi" w:hAnsiTheme="minorHAnsi" w:cstheme="minorHAnsi"/>
              </w:rPr>
              <w:t xml:space="preserve">la revisión de la </w:t>
            </w:r>
            <w:r w:rsidR="00DD2A06">
              <w:rPr>
                <w:rFonts w:asciiTheme="minorHAnsi" w:hAnsiTheme="minorHAnsi" w:cstheme="minorHAnsi"/>
              </w:rPr>
              <w:t>metodología de balances de masas de arsénico y azufre presentada a través de carta Nº074/2020</w:t>
            </w:r>
            <w:r w:rsidR="00072546" w:rsidRPr="008A631F">
              <w:rPr>
                <w:rFonts w:asciiTheme="minorHAnsi" w:hAnsiTheme="minorHAnsi" w:cstheme="minorHAnsi"/>
              </w:rPr>
              <w:t xml:space="preserve">, </w:t>
            </w:r>
            <w:r w:rsidR="00DD2A06">
              <w:rPr>
                <w:rFonts w:asciiTheme="minorHAnsi" w:hAnsiTheme="minorHAnsi" w:cstheme="minorHAnsi"/>
              </w:rPr>
              <w:t>esta Superintendencia ha levantado las siguientes observaciones</w:t>
            </w:r>
            <w:bookmarkEnd w:id="49"/>
            <w:r w:rsidR="00DD2A06">
              <w:rPr>
                <w:rFonts w:asciiTheme="minorHAnsi" w:hAnsiTheme="minorHAnsi" w:cstheme="minorHAnsi"/>
              </w:rPr>
              <w:t>:</w:t>
            </w:r>
          </w:p>
          <w:p w14:paraId="639537C8" w14:textId="77777777" w:rsidR="008A6ECD" w:rsidRDefault="008A6ECD" w:rsidP="008A6ECD">
            <w:pPr>
              <w:pStyle w:val="Prrafodelista"/>
              <w:rPr>
                <w:rFonts w:asciiTheme="minorHAnsi" w:hAnsiTheme="minorHAnsi" w:cstheme="minorHAnsi"/>
              </w:rPr>
            </w:pPr>
          </w:p>
          <w:p w14:paraId="39D0B976" w14:textId="4F135CCE" w:rsidR="008A6ECD" w:rsidRDefault="00072546" w:rsidP="003F040D">
            <w:pPr>
              <w:pStyle w:val="Prrafodelista"/>
              <w:numPr>
                <w:ilvl w:val="0"/>
                <w:numId w:val="10"/>
              </w:numPr>
              <w:rPr>
                <w:rFonts w:asciiTheme="minorHAnsi" w:hAnsiTheme="minorHAnsi" w:cstheme="minorHAnsi"/>
                <w:bCs/>
              </w:rPr>
            </w:pPr>
            <w:r w:rsidRPr="008A6ECD">
              <w:rPr>
                <w:rFonts w:asciiTheme="minorHAnsi" w:hAnsiTheme="minorHAnsi" w:cstheme="minorHAnsi"/>
                <w:bCs/>
              </w:rPr>
              <w:t>Se observa que dicho documento no refleja una actualización de la metodología en base a los todos los hallazgos levantados y observaciones que contiene el informe de auditoría externa, IEI-12-2020.</w:t>
            </w:r>
          </w:p>
          <w:p w14:paraId="34DC384F" w14:textId="77777777" w:rsidR="00DB2EF2" w:rsidRPr="008A6ECD" w:rsidRDefault="00DB2EF2" w:rsidP="00DB2EF2">
            <w:pPr>
              <w:pStyle w:val="Prrafodelista"/>
              <w:ind w:left="1080"/>
              <w:rPr>
                <w:rFonts w:asciiTheme="minorHAnsi" w:hAnsiTheme="minorHAnsi" w:cstheme="minorHAnsi"/>
                <w:bCs/>
              </w:rPr>
            </w:pPr>
          </w:p>
          <w:p w14:paraId="2EB44910" w14:textId="77E4710E" w:rsidR="008A6ECD" w:rsidRPr="00DB2EF2" w:rsidRDefault="00072546" w:rsidP="003F040D">
            <w:pPr>
              <w:pStyle w:val="Prrafodelista"/>
              <w:numPr>
                <w:ilvl w:val="0"/>
                <w:numId w:val="10"/>
              </w:numPr>
              <w:rPr>
                <w:rFonts w:asciiTheme="minorHAnsi" w:hAnsiTheme="minorHAnsi" w:cstheme="minorHAnsi"/>
              </w:rPr>
            </w:pPr>
            <w:r w:rsidRPr="008A6ECD">
              <w:rPr>
                <w:rFonts w:asciiTheme="minorHAnsi" w:hAnsiTheme="minorHAnsi" w:cstheme="minorHAnsi"/>
                <w:bCs/>
              </w:rPr>
              <w:t>No existe total trazabilidad en los nombres asignados a las corrientes de entrada, salida e inventarios, considerando la Figura N°1 “Diagrama Procesos”, tabla N°2 “Formulas para el cálculo del balance de azufre y arsénico”, Figura N°4 “Modelo reducido de nodos y flujos para balance de azufre y arsénico”, y Figura N°5 “Diagrama con puntos de medición y muestreo”, tabla “descripción muestreos” y tabla “análisis químico”. Cabe mencionar que los flujos de entrada, salida e inventario se deben identificar considerando lo señalado en los puntos 3.2, 5.3, 5.4 y 5.5 del Protocolo para Validación de la Metodología de Balances de Masa de As y S.</w:t>
            </w:r>
          </w:p>
          <w:p w14:paraId="11D2302F" w14:textId="77777777" w:rsidR="00DB2EF2" w:rsidRPr="00DB2EF2" w:rsidRDefault="00DB2EF2" w:rsidP="00DB2EF2">
            <w:pPr>
              <w:rPr>
                <w:rFonts w:asciiTheme="minorHAnsi" w:hAnsiTheme="minorHAnsi" w:cstheme="minorHAnsi"/>
              </w:rPr>
            </w:pPr>
          </w:p>
          <w:p w14:paraId="63711D8B" w14:textId="77777777" w:rsidR="00DB2EF2" w:rsidRPr="00DB2EF2" w:rsidRDefault="00072546" w:rsidP="003F040D">
            <w:pPr>
              <w:pStyle w:val="Prrafodelista"/>
              <w:numPr>
                <w:ilvl w:val="0"/>
                <w:numId w:val="10"/>
              </w:numPr>
              <w:rPr>
                <w:rFonts w:asciiTheme="minorHAnsi" w:hAnsiTheme="minorHAnsi" w:cstheme="minorHAnsi"/>
              </w:rPr>
            </w:pPr>
            <w:r w:rsidRPr="008A6ECD">
              <w:rPr>
                <w:rFonts w:asciiTheme="minorHAnsi" w:hAnsiTheme="minorHAnsi" w:cstheme="minorHAnsi"/>
                <w:bCs/>
              </w:rPr>
              <w:t>Mediante la revisión de la tabla “descripción de muestreo”, se observa para algunas corrientes contempladas en el balance de masas de As y S que no se cumple con el criterio mínimo de incrementos definidos en la Tabla 1 “Parámetros Mínimos de Muestreo” del Protocolo de Balances de Masa de As y S (Res. Ex. N° 694/2015).</w:t>
            </w:r>
          </w:p>
          <w:p w14:paraId="48D7497B" w14:textId="7E000FF5" w:rsidR="008A6ECD" w:rsidRPr="00DB2EF2" w:rsidRDefault="00FD563F" w:rsidP="00DB2EF2">
            <w:pPr>
              <w:rPr>
                <w:rFonts w:asciiTheme="minorHAnsi" w:hAnsiTheme="minorHAnsi" w:cstheme="minorHAnsi"/>
              </w:rPr>
            </w:pPr>
            <w:r w:rsidRPr="00DB2EF2">
              <w:rPr>
                <w:rFonts w:asciiTheme="minorHAnsi" w:hAnsiTheme="minorHAnsi" w:cstheme="minorHAnsi"/>
                <w:bCs/>
              </w:rPr>
              <w:t xml:space="preserve"> </w:t>
            </w:r>
          </w:p>
          <w:p w14:paraId="1A64A547" w14:textId="77777777" w:rsidR="00DB2EF2" w:rsidRPr="00DB2EF2" w:rsidRDefault="00FD563F" w:rsidP="003F040D">
            <w:pPr>
              <w:pStyle w:val="Prrafodelista"/>
              <w:numPr>
                <w:ilvl w:val="0"/>
                <w:numId w:val="10"/>
              </w:numPr>
              <w:rPr>
                <w:rFonts w:asciiTheme="minorHAnsi" w:hAnsiTheme="minorHAnsi" w:cstheme="minorHAnsi"/>
              </w:rPr>
            </w:pPr>
            <w:r w:rsidRPr="008A6ECD">
              <w:rPr>
                <w:rFonts w:asciiTheme="minorHAnsi" w:hAnsiTheme="minorHAnsi" w:cstheme="minorHAnsi"/>
                <w:bCs/>
              </w:rPr>
              <w:t>S</w:t>
            </w:r>
            <w:r w:rsidR="00072546" w:rsidRPr="008A6ECD">
              <w:rPr>
                <w:rFonts w:asciiTheme="minorHAnsi" w:hAnsiTheme="minorHAnsi" w:cstheme="minorHAnsi"/>
                <w:bCs/>
              </w:rPr>
              <w:t>e evidencia falta de trazabilidad entre lo señalado en el punto 8. “Descripción de las corrientes” y tabla “descripción de muestreo, respecto al N° de incrementos de las corrientes (Res. Ex. N° 694/2015)</w:t>
            </w:r>
            <w:r w:rsidR="00DB2EF2">
              <w:rPr>
                <w:rFonts w:asciiTheme="minorHAnsi" w:hAnsiTheme="minorHAnsi" w:cstheme="minorHAnsi"/>
                <w:bCs/>
              </w:rPr>
              <w:t>.</w:t>
            </w:r>
          </w:p>
          <w:p w14:paraId="76172D00" w14:textId="3F0ABF96" w:rsidR="008A6ECD" w:rsidRPr="00DB2EF2" w:rsidRDefault="00FD563F" w:rsidP="00DB2EF2">
            <w:pPr>
              <w:rPr>
                <w:rFonts w:asciiTheme="minorHAnsi" w:hAnsiTheme="minorHAnsi" w:cstheme="minorHAnsi"/>
              </w:rPr>
            </w:pPr>
            <w:r w:rsidRPr="00DB2EF2">
              <w:rPr>
                <w:rFonts w:asciiTheme="minorHAnsi" w:hAnsiTheme="minorHAnsi" w:cstheme="minorHAnsi"/>
                <w:bCs/>
              </w:rPr>
              <w:t xml:space="preserve"> </w:t>
            </w:r>
          </w:p>
          <w:p w14:paraId="7C710C9D" w14:textId="1C84B8A8" w:rsidR="006A3537" w:rsidRPr="00DB2EF2" w:rsidRDefault="00FD563F" w:rsidP="003F040D">
            <w:pPr>
              <w:pStyle w:val="Prrafodelista"/>
              <w:numPr>
                <w:ilvl w:val="0"/>
                <w:numId w:val="10"/>
              </w:numPr>
              <w:rPr>
                <w:rFonts w:asciiTheme="minorHAnsi" w:hAnsiTheme="minorHAnsi" w:cstheme="minorHAnsi"/>
              </w:rPr>
            </w:pPr>
            <w:r w:rsidRPr="008A6ECD">
              <w:rPr>
                <w:rFonts w:asciiTheme="minorHAnsi" w:hAnsiTheme="minorHAnsi" w:cstheme="minorHAnsi"/>
                <w:bCs/>
              </w:rPr>
              <w:t xml:space="preserve">Respecto a la tabla “descripción de muestreo” se indica lo siguiente: </w:t>
            </w:r>
            <w:r w:rsidR="008A6ECD">
              <w:rPr>
                <w:rFonts w:asciiTheme="minorHAnsi" w:hAnsiTheme="minorHAnsi" w:cstheme="minorHAnsi"/>
                <w:bCs/>
              </w:rPr>
              <w:t xml:space="preserve"> </w:t>
            </w:r>
            <w:r w:rsidRPr="008A6ECD">
              <w:rPr>
                <w:rFonts w:asciiTheme="minorHAnsi" w:hAnsiTheme="minorHAnsi" w:cstheme="minorHAnsi"/>
                <w:bCs/>
              </w:rPr>
              <w:t xml:space="preserve">a) En columna punto de muestreo, se deberá indicar el nombre del punto de muestreo, por ejemplo, línea de flujo, sobre camión, cancha de acopio de circulantes, entre otros. Lo anterior siendo consistente con los números asignados en el diagrama. b) En columna forma de determinación, señalan acopio en piso, planta de chancado, no obstante, considerando lo indicado en el artículo N°23 del D.S. N°75/2008 MINSEGPRES, se deberá indicar si la medición es directa o a través de un cálculo indirecto o estimación (correspondiendo a veces a un valor asignado). </w:t>
            </w:r>
            <w:r w:rsidR="008A6ECD">
              <w:rPr>
                <w:rFonts w:asciiTheme="minorHAnsi" w:hAnsiTheme="minorHAnsi" w:cstheme="minorHAnsi"/>
                <w:bCs/>
              </w:rPr>
              <w:t xml:space="preserve"> </w:t>
            </w:r>
            <w:r w:rsidRPr="008A6ECD">
              <w:rPr>
                <w:rFonts w:asciiTheme="minorHAnsi" w:hAnsiTheme="minorHAnsi" w:cstheme="minorHAnsi"/>
                <w:bCs/>
              </w:rPr>
              <w:t xml:space="preserve">c) Lo señalado en columna metodología no da cuenta totalmente de la metodología aplicada según forma de determinación, ya sea por medición directa o estimada, por lo tanto, se deberá indicar el nombre del procedimiento que se aplica y una breve descripción. </w:t>
            </w:r>
            <w:r w:rsidR="008A6ECD">
              <w:rPr>
                <w:rFonts w:asciiTheme="minorHAnsi" w:hAnsiTheme="minorHAnsi" w:cstheme="minorHAnsi"/>
                <w:bCs/>
              </w:rPr>
              <w:t xml:space="preserve"> </w:t>
            </w:r>
            <w:r w:rsidRPr="008A6ECD">
              <w:rPr>
                <w:rFonts w:asciiTheme="minorHAnsi" w:hAnsiTheme="minorHAnsi" w:cstheme="minorHAnsi"/>
                <w:bCs/>
              </w:rPr>
              <w:t>d) En columna tipo de muestreo se requiere utilizar el término manual, semi automático y automático, según corresponda, con el fin de reemplazar el término “palada”.</w:t>
            </w:r>
          </w:p>
          <w:p w14:paraId="2AACC9D1" w14:textId="77777777" w:rsidR="00DB2EF2" w:rsidRPr="00DB2EF2" w:rsidRDefault="00DB2EF2" w:rsidP="00DB2EF2">
            <w:pPr>
              <w:rPr>
                <w:rFonts w:asciiTheme="minorHAnsi" w:hAnsiTheme="minorHAnsi" w:cstheme="minorHAnsi"/>
              </w:rPr>
            </w:pPr>
          </w:p>
          <w:p w14:paraId="30F2D1B9" w14:textId="2694FAB1" w:rsidR="006A3537" w:rsidRPr="00DB2EF2" w:rsidRDefault="00FD563F" w:rsidP="003F040D">
            <w:pPr>
              <w:pStyle w:val="Prrafodelista"/>
              <w:numPr>
                <w:ilvl w:val="0"/>
                <w:numId w:val="10"/>
              </w:numPr>
              <w:rPr>
                <w:rFonts w:asciiTheme="minorHAnsi" w:hAnsiTheme="minorHAnsi" w:cstheme="minorHAnsi"/>
                <w:bCs/>
              </w:rPr>
            </w:pPr>
            <w:r w:rsidRPr="006A3537">
              <w:rPr>
                <w:rFonts w:asciiTheme="minorHAnsi" w:hAnsiTheme="minorHAnsi" w:cstheme="minorHAnsi"/>
                <w:bCs/>
              </w:rPr>
              <w:t xml:space="preserve">Respecto a las corrientes de entrada es posible señalar que: </w:t>
            </w:r>
            <w:r w:rsidR="006A3537" w:rsidRPr="006A3537">
              <w:rPr>
                <w:rFonts w:asciiTheme="minorHAnsi" w:hAnsiTheme="minorHAnsi" w:cstheme="minorHAnsi"/>
                <w:bCs/>
              </w:rPr>
              <w:t xml:space="preserve"> </w:t>
            </w:r>
            <w:r w:rsidRPr="006A3537">
              <w:rPr>
                <w:rFonts w:asciiTheme="minorHAnsi" w:hAnsiTheme="minorHAnsi" w:cstheme="minorHAnsi"/>
                <w:bCs/>
              </w:rPr>
              <w:t xml:space="preserve">a) Considerando la no conformidad N°1 (NC 1) levantada en la auditoría externa ejecutada durante el año 2020, la cual hace mención a la falta de metodología de análisis químico para determinar en concentrados de cobre concentraciones de arsénico menores a 200 ppm, se señala que en el documento presentado no se describe para dichos concentrados, la metodología de análisis químico que se aplicará. Así también se observa cómo se diferenciará esta corriente de concentrado &lt; 200 ppm de As, de la corriente concentrados que se informa en los balances de masa de As y S. </w:t>
            </w:r>
            <w:r w:rsidR="008A6ECD" w:rsidRPr="006A3537">
              <w:rPr>
                <w:rFonts w:asciiTheme="minorHAnsi" w:hAnsiTheme="minorHAnsi" w:cstheme="minorHAnsi"/>
                <w:bCs/>
              </w:rPr>
              <w:t xml:space="preserve"> </w:t>
            </w:r>
            <w:r w:rsidRPr="006A3537">
              <w:rPr>
                <w:rFonts w:asciiTheme="minorHAnsi" w:hAnsiTheme="minorHAnsi" w:cstheme="minorHAnsi"/>
                <w:bCs/>
              </w:rPr>
              <w:t xml:space="preserve">b) En informe de auditoría externa se indica: </w:t>
            </w:r>
            <w:r w:rsidRPr="006A3537">
              <w:rPr>
                <w:rFonts w:asciiTheme="minorHAnsi" w:hAnsiTheme="minorHAnsi" w:cstheme="minorHAnsi"/>
                <w:bCs/>
                <w:i/>
                <w:iCs/>
              </w:rPr>
              <w:t xml:space="preserve">“Los flujos de entrada no se incluyó el oxígeno y agua. Aun </w:t>
            </w:r>
            <w:r w:rsidRPr="006A3537">
              <w:rPr>
                <w:rFonts w:asciiTheme="minorHAnsi" w:hAnsiTheme="minorHAnsi" w:cstheme="minorHAnsi"/>
                <w:bCs/>
                <w:i/>
                <w:iCs/>
              </w:rPr>
              <w:lastRenderedPageBreak/>
              <w:t xml:space="preserve">cuando estos flujos no contienen azufre ni arsénico debieran incorporarse para cerrar el balance de masas y no de finos. El oxígeno se encuentra presente en la escoria de descarte. El agua se utiliza en el enfriamiento de gases, en la limpieza húmeda y en la producción de ácido sulfúrico, entre otros. El agua que ingresa al proceso influye en la masa y concentración de las corrientes líquidas que recirculan y salen del sistema”. </w:t>
            </w:r>
            <w:r w:rsidRPr="006A3537">
              <w:rPr>
                <w:rFonts w:asciiTheme="minorHAnsi" w:hAnsiTheme="minorHAnsi" w:cstheme="minorHAnsi"/>
                <w:bCs/>
              </w:rPr>
              <w:t xml:space="preserve">Cabe mencionar que, si bien el auditor levantó dicha observación en auditoría ejecutada en el año 2020, se observa que no se contempló en la actualización de la metodología. </w:t>
            </w:r>
            <w:r w:rsidR="008A6ECD" w:rsidRPr="006A3537">
              <w:rPr>
                <w:rFonts w:asciiTheme="minorHAnsi" w:hAnsiTheme="minorHAnsi" w:cstheme="minorHAnsi"/>
                <w:bCs/>
              </w:rPr>
              <w:t xml:space="preserve"> </w:t>
            </w:r>
            <w:r w:rsidRPr="006A3537">
              <w:rPr>
                <w:rFonts w:asciiTheme="minorHAnsi" w:hAnsiTheme="minorHAnsi" w:cstheme="minorHAnsi"/>
                <w:bCs/>
              </w:rPr>
              <w:t xml:space="preserve">c) En corrientes de entrada se observa la falta de trazabilidad entre tabla 2, Fórmulas para el cálculo del balance de Azufre y Arsénico, Punto 8 Procedimientos de preparación de muestras y Figura N°5 y Tabla Descripción Muestreo, respecto las corrientes de entradas consideradas.  Por ejemplo, en tabla N°2, señalan como corrientes de entrada: CNU CT, CNU CPS, fundente y otras recepciones. Luego, mediante la revisión de la tabla “descripción de muestreo” se verifica que las corrientes de entrada definidas son las siguientes: concentrados, minerales de fundición directa, fundentes, precipitados y blíster externo. </w:t>
            </w:r>
            <w:r w:rsidR="008A6ECD" w:rsidRPr="006A3537">
              <w:rPr>
                <w:rFonts w:asciiTheme="minorHAnsi" w:hAnsiTheme="minorHAnsi" w:cstheme="minorHAnsi"/>
                <w:bCs/>
              </w:rPr>
              <w:t xml:space="preserve"> </w:t>
            </w:r>
            <w:r w:rsidRPr="006A3537">
              <w:rPr>
                <w:rFonts w:asciiTheme="minorHAnsi" w:hAnsiTheme="minorHAnsi" w:cstheme="minorHAnsi"/>
                <w:bCs/>
              </w:rPr>
              <w:t xml:space="preserve">d) No se contempló informar la corriente de entrada, fundente, en tabla </w:t>
            </w:r>
            <w:r w:rsidR="00786FA6" w:rsidRPr="006A3537">
              <w:rPr>
                <w:rFonts w:asciiTheme="minorHAnsi" w:hAnsiTheme="minorHAnsi" w:cstheme="minorHAnsi"/>
                <w:bCs/>
              </w:rPr>
              <w:t xml:space="preserve">de </w:t>
            </w:r>
            <w:r w:rsidRPr="006A3537">
              <w:rPr>
                <w:rFonts w:asciiTheme="minorHAnsi" w:hAnsiTheme="minorHAnsi" w:cstheme="minorHAnsi"/>
                <w:bCs/>
              </w:rPr>
              <w:t>análisis químico. Sin embargo, se indica que el fundente puede contener una fracción de S y/o As, por lo tanto, se debe considerar en el cálculo del balance de masa.</w:t>
            </w:r>
            <w:r w:rsidR="00786FA6" w:rsidRPr="006A3537">
              <w:rPr>
                <w:rFonts w:asciiTheme="minorHAnsi" w:hAnsiTheme="minorHAnsi" w:cstheme="minorHAnsi"/>
                <w:bCs/>
              </w:rPr>
              <w:t xml:space="preserve"> </w:t>
            </w:r>
            <w:r w:rsidR="008A6ECD" w:rsidRPr="006A3537">
              <w:rPr>
                <w:rFonts w:asciiTheme="minorHAnsi" w:hAnsiTheme="minorHAnsi" w:cstheme="minorHAnsi"/>
                <w:bCs/>
              </w:rPr>
              <w:t xml:space="preserve"> </w:t>
            </w:r>
            <w:r w:rsidR="00786FA6" w:rsidRPr="006A3537">
              <w:rPr>
                <w:rFonts w:asciiTheme="minorHAnsi" w:hAnsiTheme="minorHAnsi" w:cstheme="minorHAnsi"/>
                <w:bCs/>
              </w:rPr>
              <w:t xml:space="preserve">e) No se contempló informar la corriente de entrada otras recepciones, en tabla descripción de muestreo ni análisis químico. </w:t>
            </w:r>
            <w:r w:rsidR="008A6ECD" w:rsidRPr="006A3537">
              <w:rPr>
                <w:rFonts w:asciiTheme="minorHAnsi" w:hAnsiTheme="minorHAnsi" w:cstheme="minorHAnsi"/>
                <w:bCs/>
              </w:rPr>
              <w:t xml:space="preserve"> </w:t>
            </w:r>
            <w:r w:rsidR="00786FA6" w:rsidRPr="006A3537">
              <w:rPr>
                <w:rFonts w:asciiTheme="minorHAnsi" w:hAnsiTheme="minorHAnsi" w:cstheme="minorHAnsi"/>
                <w:bCs/>
              </w:rPr>
              <w:t>f) En tabla “descripción de muestreo” se utiliza para la corriente de entrada, concentrado, el término “recargo”, no obstante, se deberá utilizar el término “camión” para identificar dicha unidad de muestreo, tal como se considera en tabla N° 1 de parámetros mínimos de muestreo del Protocolo de Balances de Masa (Res. Ex. N°694/2015 SMA)</w:t>
            </w:r>
            <w:r w:rsidR="008A6ECD" w:rsidRPr="006A3537">
              <w:rPr>
                <w:rFonts w:asciiTheme="minorHAnsi" w:hAnsiTheme="minorHAnsi" w:cstheme="minorHAnsi"/>
                <w:bCs/>
              </w:rPr>
              <w:t>.</w:t>
            </w:r>
            <w:r w:rsidR="00786FA6" w:rsidRPr="006A3537">
              <w:rPr>
                <w:rFonts w:asciiTheme="minorHAnsi" w:hAnsiTheme="minorHAnsi" w:cstheme="minorHAnsi"/>
                <w:bCs/>
              </w:rPr>
              <w:t xml:space="preserve"> </w:t>
            </w:r>
            <w:r w:rsidR="008A6ECD" w:rsidRPr="006A3537">
              <w:rPr>
                <w:rFonts w:asciiTheme="minorHAnsi" w:hAnsiTheme="minorHAnsi" w:cstheme="minorHAnsi"/>
                <w:bCs/>
              </w:rPr>
              <w:t xml:space="preserve"> </w:t>
            </w:r>
            <w:r w:rsidR="00786FA6" w:rsidRPr="006A3537">
              <w:rPr>
                <w:rFonts w:asciiTheme="minorHAnsi" w:hAnsiTheme="minorHAnsi" w:cstheme="minorHAnsi"/>
                <w:bCs/>
              </w:rPr>
              <w:t xml:space="preserve">g) En tabla “descripción de muestreo” para la corriente de entrada minerales de fundición directa, indican como N° incremento, 1% del peso del lote promedio, no obstante, en Tabla 1 “Parámetros Mínimos de Muestreo” de Protocolo, se señala que para flujos de entrada y procesos discontinuos el número mínimo de </w:t>
            </w:r>
            <w:r w:rsidR="00786FA6" w:rsidRPr="00B06B2B">
              <w:rPr>
                <w:rFonts w:asciiTheme="minorHAnsi" w:hAnsiTheme="minorHAnsi" w:cstheme="minorHAnsi"/>
                <w:bCs/>
              </w:rPr>
              <w:t>incrementos por unidad de muestreo (1 camión, 1 tolva, entre otros) debe ser 10 por unidad de muestreo</w:t>
            </w:r>
            <w:r w:rsidR="008A6ECD" w:rsidRPr="00B06B2B">
              <w:rPr>
                <w:rFonts w:asciiTheme="minorHAnsi" w:hAnsiTheme="minorHAnsi" w:cstheme="minorHAnsi"/>
                <w:bCs/>
              </w:rPr>
              <w:t xml:space="preserve">. </w:t>
            </w:r>
            <w:r w:rsidR="00786FA6" w:rsidRPr="00B06B2B">
              <w:rPr>
                <w:rFonts w:asciiTheme="minorHAnsi" w:hAnsiTheme="minorHAnsi" w:cstheme="minorHAnsi"/>
                <w:bCs/>
              </w:rPr>
              <w:t xml:space="preserve">h) </w:t>
            </w:r>
            <w:r w:rsidR="00786FA6" w:rsidRPr="00B06B2B">
              <w:rPr>
                <w:rFonts w:asciiTheme="minorHAnsi" w:hAnsiTheme="minorHAnsi" w:cstheme="minorHAnsi"/>
              </w:rPr>
              <w:t>En tabla “descripción de muestreo” para la corriente de entradas blíster externo, indican como N° incremento, 4 perforaciones, no obstante, en Tabla 1 “Parámetros Mínimos de Muestreo, se señala que para producto final; ánodo, blíster u otro semejante el número de incremento corresponde a 5 perforaciones.</w:t>
            </w:r>
          </w:p>
          <w:p w14:paraId="3C6228ED" w14:textId="77777777" w:rsidR="00DB2EF2" w:rsidRPr="00B06B2B" w:rsidRDefault="00DB2EF2" w:rsidP="00DB2EF2">
            <w:pPr>
              <w:pStyle w:val="Prrafodelista"/>
              <w:ind w:left="1080"/>
              <w:rPr>
                <w:rFonts w:asciiTheme="minorHAnsi" w:hAnsiTheme="minorHAnsi" w:cstheme="minorHAnsi"/>
                <w:bCs/>
              </w:rPr>
            </w:pPr>
          </w:p>
          <w:p w14:paraId="13A603A8" w14:textId="7216637E" w:rsidR="006A3537" w:rsidRDefault="008A6ECD" w:rsidP="003F040D">
            <w:pPr>
              <w:pStyle w:val="Prrafodelista"/>
              <w:numPr>
                <w:ilvl w:val="0"/>
                <w:numId w:val="10"/>
              </w:numPr>
              <w:rPr>
                <w:rFonts w:asciiTheme="minorHAnsi" w:hAnsiTheme="minorHAnsi" w:cstheme="minorHAnsi"/>
                <w:bCs/>
              </w:rPr>
            </w:pPr>
            <w:r w:rsidRPr="00B06B2B">
              <w:rPr>
                <w:rFonts w:asciiTheme="minorHAnsi" w:hAnsiTheme="minorHAnsi" w:cstheme="minorHAnsi"/>
                <w:bCs/>
              </w:rPr>
              <w:t>Respecto a las corrientes de salida, se señala que:</w:t>
            </w:r>
            <w:r w:rsidR="006A3537" w:rsidRPr="00B06B2B">
              <w:rPr>
                <w:rFonts w:asciiTheme="minorHAnsi" w:hAnsiTheme="minorHAnsi" w:cstheme="minorHAnsi"/>
                <w:bCs/>
              </w:rPr>
              <w:t xml:space="preserve"> a) </w:t>
            </w:r>
            <w:r w:rsidRPr="00B06B2B">
              <w:rPr>
                <w:rFonts w:asciiTheme="minorHAnsi" w:hAnsiTheme="minorHAnsi" w:cstheme="minorHAnsi"/>
                <w:bCs/>
              </w:rPr>
              <w:t>Se observa falta de trazabilidad del nombre asignado a las corrientes de salida. Por ejemplo, en tabla N° 2 se definen las siguientes corrientes:  cobre producido, ácido sulfúrico (plantas N° 1 y N°2), ácido sulfúrico PTGC, ácido tipo c (plantas ácido 1 y 2), otras producciones y escoria a botadero. Luego, mediante la revisión de la tabla “descripción de muestreo” se verifica que las corrientes de salida definidas son las siguientes: ánodo, ácido sulfúrico concentrado, ácido sulfúrico débil y escoria de descarte.</w:t>
            </w:r>
            <w:r w:rsidR="006A3537" w:rsidRPr="00B06B2B">
              <w:rPr>
                <w:rFonts w:asciiTheme="minorHAnsi" w:hAnsiTheme="minorHAnsi" w:cstheme="minorHAnsi"/>
                <w:bCs/>
              </w:rPr>
              <w:t xml:space="preserve"> b) </w:t>
            </w:r>
            <w:r w:rsidRPr="00B06B2B">
              <w:rPr>
                <w:rFonts w:asciiTheme="minorHAnsi" w:hAnsiTheme="minorHAnsi" w:cstheme="minorHAnsi"/>
                <w:bCs/>
              </w:rPr>
              <w:t xml:space="preserve">Adicionalmente, se observa que las corrientes ácido sulfúrico PTGC y otras producciones no se describen en la tabla “descripción de muestreo” ni “análisis químico”, a pesar de ser una nueva corriente que se incorporó a raíz de la implementación de la planta de tratamiento de gases de cola. </w:t>
            </w:r>
            <w:r w:rsidR="006A3537" w:rsidRPr="00B06B2B">
              <w:rPr>
                <w:rFonts w:asciiTheme="minorHAnsi" w:hAnsiTheme="minorHAnsi" w:cstheme="minorHAnsi"/>
                <w:bCs/>
              </w:rPr>
              <w:t xml:space="preserve"> c) </w:t>
            </w:r>
            <w:r w:rsidRPr="00B06B2B">
              <w:rPr>
                <w:rFonts w:asciiTheme="minorHAnsi" w:hAnsiTheme="minorHAnsi" w:cstheme="minorHAnsi"/>
                <w:bCs/>
              </w:rPr>
              <w:t xml:space="preserve">Para la corriente de salida, tabla denominada “blíster”, señala que el número de incremento corresponde a 1 por soplado CPS, no obstante, en tabla 1 “Parámetros Mínimos de Muestreo” de la Res. Ex. N°694/2015 SMA, se establece que el número mínimo de incremento por punto de sangría o canal corresponde a 3 incrementos por ciclo para conformar un composito. </w:t>
            </w:r>
            <w:r w:rsidR="006A3537" w:rsidRPr="00B06B2B">
              <w:rPr>
                <w:rFonts w:asciiTheme="minorHAnsi" w:hAnsiTheme="minorHAnsi" w:cstheme="minorHAnsi"/>
                <w:bCs/>
              </w:rPr>
              <w:t xml:space="preserve"> d) </w:t>
            </w:r>
            <w:r w:rsidRPr="00B06B2B">
              <w:rPr>
                <w:rFonts w:asciiTheme="minorHAnsi" w:hAnsiTheme="minorHAnsi" w:cstheme="minorHAnsi"/>
                <w:bCs/>
              </w:rPr>
              <w:t xml:space="preserve">Para las corrientes de salida, ácido sulfúrico concentrado y ácido sulfúrico débil (ácido c) en la tabla “descripción de muestreo”, señalan que se considera tomar un incremento al día, sin embargo, indican que la unidad de muestreo es camión, por lo tanto, correspondería tomar un número mínimo de incremento de 10 por unidad de muestreo, con el fin de conformar un composito por unidad de muestreo.   Adicionalmente se observa que en punto 8, señalan que el N° incremento será de 3 por camión para conformar un composito diario, por lo tanto, existe inconsistencia en los criterios de muestreos señalados. </w:t>
            </w:r>
            <w:r w:rsidR="006A3537" w:rsidRPr="00B06B2B">
              <w:rPr>
                <w:rFonts w:asciiTheme="minorHAnsi" w:hAnsiTheme="minorHAnsi" w:cstheme="minorHAnsi"/>
                <w:bCs/>
              </w:rPr>
              <w:t xml:space="preserve">e) </w:t>
            </w:r>
            <w:r w:rsidRPr="00B06B2B">
              <w:rPr>
                <w:rFonts w:asciiTheme="minorHAnsi" w:hAnsiTheme="minorHAnsi" w:cstheme="minorHAnsi"/>
                <w:bCs/>
              </w:rPr>
              <w:t>Para la corriente de salida, escoria botadero, no se considera en actualización de metodología de balances de masa, señalar que la masa de la escoria de descarte se calculará a partir de un peso promedio estimado de la olla Lo anterior con el fin de abordar la No Conformidad (NC N° 9) levantada en auditoría externa, que señaló que la masa de escoria de descarte es estimada y no existe respaldo técnico del peso considerado por olla.</w:t>
            </w:r>
            <w:r w:rsidR="006A3537" w:rsidRPr="00B06B2B">
              <w:rPr>
                <w:rFonts w:asciiTheme="minorHAnsi" w:hAnsiTheme="minorHAnsi" w:cstheme="minorHAnsi"/>
                <w:bCs/>
              </w:rPr>
              <w:t xml:space="preserve"> f) </w:t>
            </w:r>
            <w:r w:rsidRPr="00B06B2B">
              <w:rPr>
                <w:rFonts w:asciiTheme="minorHAnsi" w:hAnsiTheme="minorHAnsi" w:cstheme="minorHAnsi"/>
                <w:bCs/>
              </w:rPr>
              <w:t xml:space="preserve">Por otra parte, asociado a la estimación del peso estimado de la olla, se observa que sólo </w:t>
            </w:r>
            <w:r w:rsidRPr="00B06B2B">
              <w:rPr>
                <w:rFonts w:asciiTheme="minorHAnsi" w:hAnsiTheme="minorHAnsi" w:cstheme="minorHAnsi"/>
                <w:bCs/>
              </w:rPr>
              <w:lastRenderedPageBreak/>
              <w:t>se contempla realizar dos pesajes de olla y no se considera entre 4 a 6 ollas, tal como se indica en metodología que la muestra conformada de cada escoriado se constituye por 4 a 6 ollas.</w:t>
            </w:r>
          </w:p>
          <w:p w14:paraId="5FF3CC63" w14:textId="77777777" w:rsidR="00DB2EF2" w:rsidRPr="00DB2EF2" w:rsidRDefault="00DB2EF2" w:rsidP="00DB2EF2">
            <w:pPr>
              <w:ind w:left="360"/>
              <w:rPr>
                <w:rFonts w:asciiTheme="minorHAnsi" w:hAnsiTheme="minorHAnsi" w:cstheme="minorHAnsi"/>
                <w:bCs/>
              </w:rPr>
            </w:pPr>
          </w:p>
          <w:p w14:paraId="7D44F707" w14:textId="48DF3C2E" w:rsidR="006A3537" w:rsidRPr="00B06B2B" w:rsidRDefault="006A3537" w:rsidP="003F040D">
            <w:pPr>
              <w:pStyle w:val="Prrafodelista"/>
              <w:numPr>
                <w:ilvl w:val="0"/>
                <w:numId w:val="10"/>
              </w:numPr>
              <w:tabs>
                <w:tab w:val="left" w:pos="4536"/>
              </w:tabs>
              <w:rPr>
                <w:rFonts w:asciiTheme="minorHAnsi" w:hAnsiTheme="minorHAnsi" w:cstheme="minorHAnsi"/>
              </w:rPr>
            </w:pPr>
            <w:r w:rsidRPr="00B06B2B">
              <w:rPr>
                <w:rFonts w:asciiTheme="minorHAnsi" w:hAnsiTheme="minorHAnsi" w:cstheme="minorHAnsi"/>
                <w:bCs/>
              </w:rPr>
              <w:t xml:space="preserve">Respecto a las corrientes de inventarios, se indica lo siguiente: a) </w:t>
            </w:r>
            <w:r w:rsidRPr="00B06B2B">
              <w:rPr>
                <w:rFonts w:asciiTheme="minorHAnsi" w:hAnsiTheme="minorHAnsi" w:cstheme="minorHAnsi"/>
              </w:rPr>
              <w:t>En tabla “descripción muestreo” describen las siguientes corrientes: “Conjunto Circulante, Conjunto Metal Blanco Sólido, Comp. Circulante CT y Comp. escoria anódica y Polvo. Por otra parte, en punto 8 “Descripción de las corrientes” identifican los siguientes inventarios: Circulante CT+HELE. Circulante CPS. Circulante RAF y productos en proceso (Inventario de líquidos en hornos de fundición e inventarios de líquidos en plantas de ácido y torre de PTGC), sin embargo, se evidencia falta de trazabilidad en la identificación de las corrientes, así también en la tabla descripción de muestreo no se describen todas las corrientes que conforman la corriente de inventario “productos en proceso”. b) Para la corriente conjunto circulante, el N° de incremento indicado es 3 por palada de cargador (0,1% del lote), no obstante, la unidad de muestreo es camión, por lo tanto, deben ajustarse al N° mínimo de incremento señalado en tabla 1 del protocolo para cada tipo de corriente.</w:t>
            </w:r>
          </w:p>
          <w:p w14:paraId="59C5CC51" w14:textId="77777777" w:rsidR="006A3537" w:rsidRPr="00147B33" w:rsidRDefault="006A3537" w:rsidP="006A3537">
            <w:pPr>
              <w:tabs>
                <w:tab w:val="left" w:pos="4536"/>
              </w:tabs>
              <w:rPr>
                <w:rFonts w:cstheme="minorHAnsi"/>
              </w:rPr>
            </w:pPr>
          </w:p>
          <w:p w14:paraId="3B56161F" w14:textId="33BB1D91" w:rsidR="006A3537" w:rsidRPr="00B06B2B" w:rsidRDefault="006A3537" w:rsidP="003F040D">
            <w:pPr>
              <w:pStyle w:val="Prrafodelista"/>
              <w:numPr>
                <w:ilvl w:val="0"/>
                <w:numId w:val="10"/>
              </w:numPr>
              <w:tabs>
                <w:tab w:val="left" w:pos="4536"/>
              </w:tabs>
              <w:rPr>
                <w:rFonts w:asciiTheme="minorHAnsi" w:hAnsiTheme="minorHAnsi" w:cstheme="minorHAnsi"/>
              </w:rPr>
            </w:pPr>
            <w:r w:rsidRPr="00B06B2B">
              <w:rPr>
                <w:rFonts w:asciiTheme="minorHAnsi" w:hAnsiTheme="minorHAnsi" w:cstheme="minorHAnsi"/>
              </w:rPr>
              <w:t xml:space="preserve">Respecto a la Tabla 2 “Fórmulas para el cálculo del balance de Azufre y Arsénico”, se observa lo siguiente: a) Según tabla 2 se contempla hacer entrega de los resultados de balance de masa, bajo las siguientes corrientes de entrada: CNU a CT, CNU a CPS, fundentes y otras recepciones, sin embargo, en punto 8. “descripción de corrientes” de la metodología señalan que la carga nueva útil (CNU) se encuentra conformada por: concentrado seco y húmedo, precipitados, blíster, minerales de fusión directa, concentrados y minerales ricos en oro y plata. Considerando lo anterior, se evidencia que para entregar los resultados se agrupan corrientes que son independientes. Así también se indica que la corriente otras recepciones, no se contempla en tablas de descripción de muestreo ni análisis químico, y a su vez no existe en el documento de la metodología una descripción de dicha corriente. b) Al igual que para las corrientes de entrada, se establece en tabla 2 que los resultados contemplan las siguientes corrientes de salida: cobre producido, ácido sulfúrico (plantas ácido 1 y 2), ácido sulfúrico PTGC, acido tipo c (plantas ácido 1 y 2), otras producciones. Cabe mencionar que no se describe en el documento la corriente otras producciones y no se contempla en tablas de descripción de muestreo ni en tabla de análisis químico. c) Respecto a los inventarios, se señala que, para la planilla de resultados, sólo contempla informar el resultado final para los inventarios inicial y final, y no todas las corrientes intermedias que permiten conformar dichos resultados. Por lo antes señalado se deberá contemplar informar en planilla de resultados todos los flujos que permiten calcular los inventarios inicial y final. </w:t>
            </w:r>
          </w:p>
          <w:p w14:paraId="365E465C" w14:textId="76CC5297" w:rsidR="00072546" w:rsidRPr="00B06B2B" w:rsidRDefault="00072546" w:rsidP="006A3537">
            <w:pPr>
              <w:pStyle w:val="Prrafodelista"/>
              <w:ind w:left="1080"/>
              <w:rPr>
                <w:rFonts w:asciiTheme="minorHAnsi" w:hAnsiTheme="minorHAnsi" w:cstheme="minorHAnsi"/>
                <w:bCs/>
              </w:rPr>
            </w:pPr>
          </w:p>
          <w:p w14:paraId="06AA441F" w14:textId="62B2F4E2" w:rsidR="00B06B2B" w:rsidRDefault="00A47159" w:rsidP="00CB2CF4">
            <w:pPr>
              <w:pStyle w:val="Prrafodelista"/>
              <w:numPr>
                <w:ilvl w:val="0"/>
                <w:numId w:val="12"/>
              </w:numPr>
              <w:rPr>
                <w:rFonts w:asciiTheme="minorHAnsi" w:hAnsiTheme="minorHAnsi" w:cstheme="minorHAnsi"/>
              </w:rPr>
            </w:pPr>
            <w:r w:rsidRPr="002706CE">
              <w:rPr>
                <w:rFonts w:asciiTheme="minorHAnsi" w:hAnsiTheme="minorHAnsi" w:cstheme="minorHAnsi"/>
              </w:rPr>
              <w:t>Dada las observaciones, esta Superintendencia efectuó un requerimiento de información mediante la Resolución Exenta N° 2271 de 12 de noviembre de 2020, solicitando considerar las observaciones en la actualización de la metodología.</w:t>
            </w:r>
          </w:p>
          <w:p w14:paraId="06696A08" w14:textId="77777777" w:rsidR="002706CE" w:rsidRPr="002706CE" w:rsidRDefault="002706CE" w:rsidP="002706CE">
            <w:pPr>
              <w:pStyle w:val="Prrafodelista"/>
              <w:ind w:left="360"/>
              <w:rPr>
                <w:rFonts w:asciiTheme="minorHAnsi" w:hAnsiTheme="minorHAnsi" w:cstheme="minorHAnsi"/>
              </w:rPr>
            </w:pPr>
          </w:p>
          <w:p w14:paraId="36F730F3" w14:textId="5688AA37" w:rsidR="00D7063C" w:rsidRDefault="002008D3" w:rsidP="003F040D">
            <w:pPr>
              <w:pStyle w:val="Prrafodelista"/>
              <w:numPr>
                <w:ilvl w:val="0"/>
                <w:numId w:val="12"/>
              </w:numPr>
              <w:rPr>
                <w:rFonts w:asciiTheme="minorHAnsi" w:hAnsiTheme="minorHAnsi" w:cstheme="minorHAnsi"/>
              </w:rPr>
            </w:pPr>
            <w:r w:rsidRPr="00D7063C">
              <w:rPr>
                <w:rFonts w:asciiTheme="minorHAnsi" w:hAnsiTheme="minorHAnsi" w:cstheme="minorHAnsi"/>
              </w:rPr>
              <w:t>Posteriormente, el Titular Enami mediante carta</w:t>
            </w:r>
            <w:r w:rsidR="00B06B2B" w:rsidRPr="00D7063C">
              <w:rPr>
                <w:rFonts w:asciiTheme="minorHAnsi" w:hAnsiTheme="minorHAnsi" w:cstheme="minorHAnsi"/>
              </w:rPr>
              <w:t xml:space="preserve"> </w:t>
            </w:r>
            <w:r w:rsidRPr="00D7063C">
              <w:rPr>
                <w:rFonts w:asciiTheme="minorHAnsi" w:hAnsiTheme="minorHAnsi" w:cstheme="minorHAnsi"/>
              </w:rPr>
              <w:t xml:space="preserve">Nº 141 de 28 de diciembre de 2020, </w:t>
            </w:r>
            <w:r w:rsidR="003F3414" w:rsidRPr="00D7063C">
              <w:rPr>
                <w:rFonts w:asciiTheme="minorHAnsi" w:hAnsiTheme="minorHAnsi" w:cstheme="minorHAnsi"/>
              </w:rPr>
              <w:t>presenta</w:t>
            </w:r>
            <w:r w:rsidRPr="00D7063C">
              <w:rPr>
                <w:rFonts w:asciiTheme="minorHAnsi" w:hAnsiTheme="minorHAnsi" w:cstheme="minorHAnsi"/>
              </w:rPr>
              <w:t xml:space="preserve"> </w:t>
            </w:r>
            <w:r w:rsidR="003F3414" w:rsidRPr="00D7063C">
              <w:rPr>
                <w:rFonts w:asciiTheme="minorHAnsi" w:hAnsiTheme="minorHAnsi" w:cstheme="minorHAnsi"/>
              </w:rPr>
              <w:t>propuesta de metodología de balances de masas de arsénico y azufre según los antecedentes solicitados a través de la Resolución Exenta Nº 2271/2020 de SMA.</w:t>
            </w:r>
            <w:r w:rsidR="00D7063C" w:rsidRPr="00D7063C">
              <w:rPr>
                <w:rFonts w:asciiTheme="minorHAnsi" w:hAnsiTheme="minorHAnsi" w:cstheme="minorHAnsi"/>
              </w:rPr>
              <w:t xml:space="preserve"> Cabe señalar que a partir de la revisión de </w:t>
            </w:r>
            <w:r w:rsidR="00057A64">
              <w:rPr>
                <w:rFonts w:asciiTheme="minorHAnsi" w:hAnsiTheme="minorHAnsi" w:cstheme="minorHAnsi"/>
              </w:rPr>
              <w:t xml:space="preserve">la nueva actualización de metodología </w:t>
            </w:r>
            <w:r w:rsidR="00D7063C" w:rsidRPr="00D7063C">
              <w:rPr>
                <w:rFonts w:asciiTheme="minorHAnsi" w:hAnsiTheme="minorHAnsi" w:cstheme="minorHAnsi"/>
              </w:rPr>
              <w:t>se levantaron las siguientes observaciones:</w:t>
            </w:r>
          </w:p>
          <w:p w14:paraId="3B2DAD5D" w14:textId="77777777" w:rsidR="00E54821" w:rsidRPr="00E54821" w:rsidRDefault="00E54821" w:rsidP="00E54821">
            <w:pPr>
              <w:pStyle w:val="Prrafodelista"/>
              <w:rPr>
                <w:rFonts w:asciiTheme="minorHAnsi" w:hAnsiTheme="minorHAnsi" w:cstheme="minorHAnsi"/>
              </w:rPr>
            </w:pPr>
          </w:p>
          <w:p w14:paraId="723681F7" w14:textId="49812FBD" w:rsidR="00E54821" w:rsidRDefault="00E54821" w:rsidP="003F040D">
            <w:pPr>
              <w:pStyle w:val="Prrafodelista"/>
              <w:numPr>
                <w:ilvl w:val="0"/>
                <w:numId w:val="15"/>
              </w:numPr>
              <w:rPr>
                <w:rFonts w:asciiTheme="minorHAnsi" w:hAnsiTheme="minorHAnsi" w:cstheme="minorHAnsi"/>
              </w:rPr>
            </w:pPr>
            <w:r w:rsidRPr="00E54821">
              <w:rPr>
                <w:rFonts w:asciiTheme="minorHAnsi" w:hAnsiTheme="minorHAnsi" w:cstheme="minorHAnsi"/>
              </w:rPr>
              <w:t>De acuerdo con el punto 5.1 Requisitos Generales del Protocolo para Validación de Metodologías de Balance de Masa de Arsénico y Azufre, falta incorporar en introducción años de operación, nivel de producción anual y breve resumen de la metodología.</w:t>
            </w:r>
          </w:p>
          <w:p w14:paraId="7C11324F" w14:textId="77777777" w:rsidR="00FF1136" w:rsidRPr="00E54821" w:rsidRDefault="00FF1136" w:rsidP="00FF1136">
            <w:pPr>
              <w:pStyle w:val="Prrafodelista"/>
              <w:ind w:left="1080"/>
              <w:rPr>
                <w:rFonts w:asciiTheme="minorHAnsi" w:hAnsiTheme="minorHAnsi" w:cstheme="minorHAnsi"/>
              </w:rPr>
            </w:pPr>
          </w:p>
          <w:p w14:paraId="0B581BC5" w14:textId="14E0CB2F" w:rsidR="00FF1136" w:rsidRPr="00CF7304" w:rsidRDefault="00E54821" w:rsidP="003F040D">
            <w:pPr>
              <w:pStyle w:val="Prrafodelista"/>
              <w:numPr>
                <w:ilvl w:val="0"/>
                <w:numId w:val="15"/>
              </w:numPr>
              <w:rPr>
                <w:rFonts w:asciiTheme="minorHAnsi" w:hAnsiTheme="minorHAnsi" w:cstheme="minorHAnsi"/>
              </w:rPr>
            </w:pPr>
            <w:r w:rsidRPr="00E54821">
              <w:rPr>
                <w:rFonts w:asciiTheme="minorHAnsi" w:hAnsiTheme="minorHAnsi" w:cstheme="minorHAnsi"/>
              </w:rPr>
              <w:lastRenderedPageBreak/>
              <w:t>Asimismo, el punto 3.2 Flujos y Nodos del Protocolo establece que la metodología deberá ajustarse a la nomenclatura definida y en caso de considerar otros flujos estos deberán justificarse. En base a lo anterior, se deberá incorporar en documento una breve justificación por contemplar como flujo de entrada "combustible" y flujo de salida "venta de concentrado".</w:t>
            </w:r>
          </w:p>
          <w:p w14:paraId="10C7CEBB" w14:textId="4B567476" w:rsidR="00E54821" w:rsidRDefault="00E54821" w:rsidP="003F040D">
            <w:pPr>
              <w:pStyle w:val="Prrafodelista"/>
              <w:numPr>
                <w:ilvl w:val="0"/>
                <w:numId w:val="15"/>
              </w:numPr>
              <w:rPr>
                <w:rFonts w:asciiTheme="minorHAnsi" w:hAnsiTheme="minorHAnsi" w:cstheme="minorHAnsi"/>
              </w:rPr>
            </w:pPr>
            <w:r w:rsidRPr="00E54821">
              <w:rPr>
                <w:rFonts w:asciiTheme="minorHAnsi" w:hAnsiTheme="minorHAnsi" w:cstheme="minorHAnsi"/>
              </w:rPr>
              <w:t>Para los flujos de salida, venta de concentrado, venta circulante CT y venta circulante conversión, existe inconsistencia en el número de incremento señalado en la tabla N°6.4 versus los procedimientos de muestreo (SGCC-P-09 y SGCC-P-10). Cabe mencionar que el protocolo establece un número mínimo de incrementos, no obstante, dicho número de incremento puede ser mayor con el fin de generar una muestra más representativa.</w:t>
            </w:r>
          </w:p>
          <w:p w14:paraId="4EBEBBEB" w14:textId="77777777" w:rsidR="00FF1136" w:rsidRPr="00E54821" w:rsidRDefault="00FF1136" w:rsidP="00FF1136">
            <w:pPr>
              <w:pStyle w:val="Prrafodelista"/>
              <w:ind w:left="1080"/>
              <w:rPr>
                <w:rFonts w:asciiTheme="minorHAnsi" w:hAnsiTheme="minorHAnsi" w:cstheme="minorHAnsi"/>
              </w:rPr>
            </w:pPr>
          </w:p>
          <w:p w14:paraId="5C5299AC" w14:textId="063BF32D" w:rsidR="00E54821" w:rsidRDefault="00E54821" w:rsidP="003F040D">
            <w:pPr>
              <w:pStyle w:val="Prrafodelista"/>
              <w:numPr>
                <w:ilvl w:val="0"/>
                <w:numId w:val="15"/>
              </w:numPr>
              <w:rPr>
                <w:rFonts w:asciiTheme="minorHAnsi" w:hAnsiTheme="minorHAnsi" w:cstheme="minorHAnsi"/>
              </w:rPr>
            </w:pPr>
            <w:r w:rsidRPr="00E54821">
              <w:rPr>
                <w:rFonts w:asciiTheme="minorHAnsi" w:hAnsiTheme="minorHAnsi" w:cstheme="minorHAnsi"/>
              </w:rPr>
              <w:t>Respecto al flujo de salida, escoria final, en tabla No 1 “Parámetros mínimos de muestreo” del protocolo se establece un número mínimo de incremento de 20 o 3 sondajes por cancha por unidad de muestreo, sin embargo, en tabla No 6.4 de la metodología señalan 10 incrementos. Dado lo anterior se deberá revisar el número de incremento definido para la escoria final, con el fin de ajustarse a lo señalado en el protocolo.</w:t>
            </w:r>
          </w:p>
          <w:p w14:paraId="44ECBFCB" w14:textId="77777777" w:rsidR="00FF1136" w:rsidRPr="00FF1136" w:rsidRDefault="00FF1136" w:rsidP="00FF1136">
            <w:pPr>
              <w:rPr>
                <w:rFonts w:asciiTheme="minorHAnsi" w:hAnsiTheme="minorHAnsi" w:cstheme="minorHAnsi"/>
              </w:rPr>
            </w:pPr>
          </w:p>
          <w:p w14:paraId="67DE4F19" w14:textId="324B9ABE" w:rsidR="00E54821" w:rsidRDefault="00E54821" w:rsidP="003F040D">
            <w:pPr>
              <w:pStyle w:val="Prrafodelista"/>
              <w:numPr>
                <w:ilvl w:val="0"/>
                <w:numId w:val="15"/>
              </w:numPr>
              <w:rPr>
                <w:rFonts w:asciiTheme="minorHAnsi" w:hAnsiTheme="minorHAnsi" w:cstheme="minorHAnsi"/>
              </w:rPr>
            </w:pPr>
            <w:r w:rsidRPr="00E54821">
              <w:rPr>
                <w:rFonts w:asciiTheme="minorHAnsi" w:hAnsiTheme="minorHAnsi" w:cstheme="minorHAnsi"/>
              </w:rPr>
              <w:t>Para el flujo de salida, ácido sulfúrico producto, existe inconsistencia en la unidad de muestreo señalada, si corresponde a estanque o camión. Se deberá revisar lo contemplado en tabla No6.4 y el procedimiento SGCC-P-12.</w:t>
            </w:r>
          </w:p>
          <w:p w14:paraId="197C2C70" w14:textId="77777777" w:rsidR="00FF1136" w:rsidRPr="00FF1136" w:rsidRDefault="00FF1136" w:rsidP="00FF1136">
            <w:pPr>
              <w:rPr>
                <w:rFonts w:asciiTheme="minorHAnsi" w:hAnsiTheme="minorHAnsi" w:cstheme="minorHAnsi"/>
              </w:rPr>
            </w:pPr>
          </w:p>
          <w:p w14:paraId="568D5656" w14:textId="00548E0D" w:rsidR="00E54821" w:rsidRDefault="00E54821" w:rsidP="003F040D">
            <w:pPr>
              <w:pStyle w:val="Prrafodelista"/>
              <w:numPr>
                <w:ilvl w:val="0"/>
                <w:numId w:val="15"/>
              </w:numPr>
              <w:rPr>
                <w:rFonts w:asciiTheme="minorHAnsi" w:hAnsiTheme="minorHAnsi" w:cstheme="minorHAnsi"/>
              </w:rPr>
            </w:pPr>
            <w:r w:rsidRPr="00E54821">
              <w:rPr>
                <w:rFonts w:asciiTheme="minorHAnsi" w:hAnsiTheme="minorHAnsi" w:cstheme="minorHAnsi"/>
              </w:rPr>
              <w:t>Para los flujos circulante CT, Escoria CT fría, metal blanco frio y circulante conversión, existe inconsistencia respecto a la frecuencia de muestreo señalada en tabla N</w:t>
            </w:r>
            <w:r w:rsidR="009F666A">
              <w:rPr>
                <w:rFonts w:asciiTheme="minorHAnsi" w:hAnsiTheme="minorHAnsi" w:cstheme="minorHAnsi"/>
              </w:rPr>
              <w:t>º</w:t>
            </w:r>
            <w:r w:rsidRPr="00E54821">
              <w:rPr>
                <w:rFonts w:asciiTheme="minorHAnsi" w:hAnsiTheme="minorHAnsi" w:cstheme="minorHAnsi"/>
              </w:rPr>
              <w:t>6.5 versus el procedimiento SGCC-P-06. Se deberá revisar peso máximo del lote.</w:t>
            </w:r>
          </w:p>
          <w:p w14:paraId="46DA4B2F" w14:textId="77777777" w:rsidR="00FF1136" w:rsidRPr="00FF1136" w:rsidRDefault="00FF1136" w:rsidP="00FF1136">
            <w:pPr>
              <w:rPr>
                <w:rFonts w:asciiTheme="minorHAnsi" w:hAnsiTheme="minorHAnsi" w:cstheme="minorHAnsi"/>
              </w:rPr>
            </w:pPr>
          </w:p>
          <w:p w14:paraId="549D7D85" w14:textId="77777777" w:rsidR="00FF1136" w:rsidRDefault="00E54821" w:rsidP="003F040D">
            <w:pPr>
              <w:pStyle w:val="Prrafodelista"/>
              <w:numPr>
                <w:ilvl w:val="0"/>
                <w:numId w:val="15"/>
              </w:numPr>
              <w:rPr>
                <w:rFonts w:asciiTheme="minorHAnsi" w:hAnsiTheme="minorHAnsi" w:cstheme="minorHAnsi"/>
              </w:rPr>
            </w:pPr>
            <w:r w:rsidRPr="00E54821">
              <w:rPr>
                <w:rFonts w:asciiTheme="minorHAnsi" w:hAnsiTheme="minorHAnsi" w:cstheme="minorHAnsi"/>
              </w:rPr>
              <w:t>En tablas N</w:t>
            </w:r>
            <w:r w:rsidRPr="00FF1136">
              <w:rPr>
                <w:rFonts w:asciiTheme="minorHAnsi" w:hAnsiTheme="minorHAnsi" w:cstheme="minorHAnsi"/>
                <w:vertAlign w:val="superscript"/>
              </w:rPr>
              <w:t>o</w:t>
            </w:r>
            <w:r w:rsidRPr="00E54821">
              <w:rPr>
                <w:rFonts w:asciiTheme="minorHAnsi" w:hAnsiTheme="minorHAnsi" w:cstheme="minorHAnsi"/>
              </w:rPr>
              <w:t>7.1 N</w:t>
            </w:r>
            <w:r w:rsidRPr="00FF1136">
              <w:rPr>
                <w:rFonts w:asciiTheme="minorHAnsi" w:hAnsiTheme="minorHAnsi" w:cstheme="minorHAnsi"/>
                <w:vertAlign w:val="superscript"/>
              </w:rPr>
              <w:t>o</w:t>
            </w:r>
            <w:r w:rsidRPr="00E54821">
              <w:rPr>
                <w:rFonts w:asciiTheme="minorHAnsi" w:hAnsiTheme="minorHAnsi" w:cstheme="minorHAnsi"/>
              </w:rPr>
              <w:t>7.2 y N</w:t>
            </w:r>
            <w:r w:rsidRPr="00FF1136">
              <w:rPr>
                <w:rFonts w:asciiTheme="minorHAnsi" w:hAnsiTheme="minorHAnsi" w:cstheme="minorHAnsi"/>
                <w:vertAlign w:val="superscript"/>
              </w:rPr>
              <w:t>o</w:t>
            </w:r>
            <w:r w:rsidRPr="00E54821">
              <w:rPr>
                <w:rFonts w:asciiTheme="minorHAnsi" w:hAnsiTheme="minorHAnsi" w:cstheme="minorHAnsi"/>
              </w:rPr>
              <w:t>7.3 correspondientes a análisis químico se deberá revisar y corregir la unidad de medida señalada para el límite de detección.</w:t>
            </w:r>
          </w:p>
          <w:p w14:paraId="0735FC6F" w14:textId="1892D90D" w:rsidR="00E54821" w:rsidRPr="00FF1136" w:rsidRDefault="00E54821" w:rsidP="00FF1136">
            <w:pPr>
              <w:rPr>
                <w:rFonts w:asciiTheme="minorHAnsi" w:hAnsiTheme="minorHAnsi" w:cstheme="minorHAnsi"/>
              </w:rPr>
            </w:pPr>
            <w:r w:rsidRPr="00FF1136">
              <w:rPr>
                <w:rFonts w:asciiTheme="minorHAnsi" w:hAnsiTheme="minorHAnsi" w:cstheme="minorHAnsi"/>
              </w:rPr>
              <w:t xml:space="preserve"> </w:t>
            </w:r>
          </w:p>
          <w:p w14:paraId="3D21E3F9" w14:textId="39220112" w:rsidR="00E54821" w:rsidRDefault="00E54821" w:rsidP="003F040D">
            <w:pPr>
              <w:pStyle w:val="Prrafodelista"/>
              <w:numPr>
                <w:ilvl w:val="0"/>
                <w:numId w:val="15"/>
              </w:numPr>
              <w:rPr>
                <w:rFonts w:asciiTheme="minorHAnsi" w:hAnsiTheme="minorHAnsi" w:cstheme="minorHAnsi"/>
              </w:rPr>
            </w:pPr>
            <w:r w:rsidRPr="00E54821">
              <w:rPr>
                <w:rFonts w:asciiTheme="minorHAnsi" w:hAnsiTheme="minorHAnsi" w:cstheme="minorHAnsi"/>
              </w:rPr>
              <w:t xml:space="preserve">En reporte presentación de resultados, faltó señalar resultado obtenido a partir de la diferencia entre los inventarios finales e iniciales. Así también faltó señalar el resultado del balance de masa. Cabe mencionar que se deberá utilizar en la metodología el termino flujo intermedio o inventario. </w:t>
            </w:r>
          </w:p>
          <w:p w14:paraId="688FDCCA" w14:textId="77777777" w:rsidR="00FF1136" w:rsidRPr="00FF1136" w:rsidRDefault="00FF1136" w:rsidP="00FF1136">
            <w:pPr>
              <w:rPr>
                <w:rFonts w:asciiTheme="minorHAnsi" w:hAnsiTheme="minorHAnsi" w:cstheme="minorHAnsi"/>
              </w:rPr>
            </w:pPr>
          </w:p>
          <w:p w14:paraId="6CBA1E6A" w14:textId="5833A365" w:rsidR="00E54821" w:rsidRPr="00D7063C" w:rsidRDefault="00E54821" w:rsidP="003F040D">
            <w:pPr>
              <w:pStyle w:val="Prrafodelista"/>
              <w:numPr>
                <w:ilvl w:val="0"/>
                <w:numId w:val="15"/>
              </w:numPr>
              <w:rPr>
                <w:rFonts w:asciiTheme="minorHAnsi" w:hAnsiTheme="minorHAnsi" w:cstheme="minorHAnsi"/>
              </w:rPr>
            </w:pPr>
            <w:r w:rsidRPr="00E54821">
              <w:rPr>
                <w:rFonts w:asciiTheme="minorHAnsi" w:hAnsiTheme="minorHAnsi" w:cstheme="minorHAnsi"/>
              </w:rPr>
              <w:t>En reporte presentación de resultados, el peso y las fracciones de As y S para los flujos concentrado de oro y concentrado de plata se informan juntos, no obstante, cada flujo de entrada se deberá informar de manera independiente.</w:t>
            </w:r>
          </w:p>
          <w:p w14:paraId="590C3A7B" w14:textId="432F87C3" w:rsidR="003F3414" w:rsidRDefault="003F3414" w:rsidP="00D7063C">
            <w:pPr>
              <w:pStyle w:val="Prrafodelista"/>
              <w:ind w:left="360"/>
              <w:rPr>
                <w:rFonts w:asciiTheme="minorHAnsi" w:hAnsiTheme="minorHAnsi" w:cstheme="minorHAnsi"/>
              </w:rPr>
            </w:pPr>
          </w:p>
          <w:p w14:paraId="1FE0A3E6" w14:textId="6B816385" w:rsidR="00FD3088" w:rsidRDefault="00E54821" w:rsidP="003F040D">
            <w:pPr>
              <w:pStyle w:val="Prrafodelista"/>
              <w:numPr>
                <w:ilvl w:val="0"/>
                <w:numId w:val="12"/>
              </w:numPr>
              <w:rPr>
                <w:rFonts w:asciiTheme="minorHAnsi" w:hAnsiTheme="minorHAnsi" w:cstheme="minorHAnsi"/>
              </w:rPr>
            </w:pPr>
            <w:bookmarkStart w:id="50" w:name="_Hlk72755266"/>
            <w:r w:rsidRPr="00FD4F08">
              <w:rPr>
                <w:rFonts w:asciiTheme="minorHAnsi" w:hAnsiTheme="minorHAnsi" w:cstheme="minorHAnsi"/>
              </w:rPr>
              <w:t>Dada las observaciones levantadas en base a la respuesta de la Res. Ex. N° 2271/2020 SMA, se efectuó un nuevo requerimiento de información a través de la Resolución Exenta N° 713 de 26 de marzo de 202</w:t>
            </w:r>
            <w:r w:rsidR="00806369" w:rsidRPr="00FD4F08">
              <w:rPr>
                <w:rFonts w:asciiTheme="minorHAnsi" w:hAnsiTheme="minorHAnsi" w:cstheme="minorHAnsi"/>
              </w:rPr>
              <w:t>1</w:t>
            </w:r>
            <w:r w:rsidRPr="00FD4F08">
              <w:rPr>
                <w:rFonts w:asciiTheme="minorHAnsi" w:hAnsiTheme="minorHAnsi" w:cstheme="minorHAnsi"/>
              </w:rPr>
              <w:t>, para subsanar las observaciones de la propuesta metodológica de balance de masa de As y S.</w:t>
            </w:r>
            <w:r w:rsidR="009F666A" w:rsidRPr="00FD4F08">
              <w:rPr>
                <w:rFonts w:asciiTheme="minorHAnsi" w:hAnsiTheme="minorHAnsi" w:cstheme="minorHAnsi"/>
              </w:rPr>
              <w:t xml:space="preserve"> Cabe mencionar que en el marco de la Resolución Exenta N</w:t>
            </w:r>
            <w:r w:rsidR="00806369" w:rsidRPr="00FD4F08">
              <w:rPr>
                <w:rFonts w:asciiTheme="minorHAnsi" w:hAnsiTheme="minorHAnsi" w:cstheme="minorHAnsi"/>
              </w:rPr>
              <w:t>º</w:t>
            </w:r>
            <w:r w:rsidR="009F666A" w:rsidRPr="00FD4F08">
              <w:rPr>
                <w:rFonts w:asciiTheme="minorHAnsi" w:hAnsiTheme="minorHAnsi" w:cstheme="minorHAnsi"/>
              </w:rPr>
              <w:t xml:space="preserve"> </w:t>
            </w:r>
            <w:r w:rsidR="00806369" w:rsidRPr="00FD4F08">
              <w:rPr>
                <w:rFonts w:asciiTheme="minorHAnsi" w:hAnsiTheme="minorHAnsi" w:cstheme="minorHAnsi"/>
              </w:rPr>
              <w:t>713</w:t>
            </w:r>
            <w:r w:rsidR="009F666A" w:rsidRPr="00FD4F08">
              <w:rPr>
                <w:rFonts w:asciiTheme="minorHAnsi" w:hAnsiTheme="minorHAnsi" w:cstheme="minorHAnsi"/>
              </w:rPr>
              <w:t>/202</w:t>
            </w:r>
            <w:r w:rsidR="00806369" w:rsidRPr="00FD4F08">
              <w:rPr>
                <w:rFonts w:asciiTheme="minorHAnsi" w:hAnsiTheme="minorHAnsi" w:cstheme="minorHAnsi"/>
              </w:rPr>
              <w:t>1</w:t>
            </w:r>
            <w:r w:rsidR="009F666A" w:rsidRPr="00FD4F08">
              <w:rPr>
                <w:rFonts w:asciiTheme="minorHAnsi" w:hAnsiTheme="minorHAnsi" w:cstheme="minorHAnsi"/>
              </w:rPr>
              <w:t xml:space="preserve"> SMA el Titular ENAMI </w:t>
            </w:r>
            <w:r w:rsidR="00806369" w:rsidRPr="00FD4F08">
              <w:rPr>
                <w:rFonts w:asciiTheme="minorHAnsi" w:hAnsiTheme="minorHAnsi" w:cstheme="minorHAnsi"/>
              </w:rPr>
              <w:t>da respuesta a dicho requerimiento mediante</w:t>
            </w:r>
            <w:r w:rsidR="009F666A" w:rsidRPr="00FD4F08">
              <w:rPr>
                <w:rFonts w:asciiTheme="minorHAnsi" w:hAnsiTheme="minorHAnsi" w:cstheme="minorHAnsi"/>
              </w:rPr>
              <w:t xml:space="preserve"> la carta Nº 026 de 27 de abril de 2021 </w:t>
            </w:r>
            <w:r w:rsidR="00A162D3" w:rsidRPr="00FD4F08">
              <w:rPr>
                <w:rFonts w:asciiTheme="minorHAnsi" w:hAnsiTheme="minorHAnsi" w:cstheme="minorHAnsi"/>
              </w:rPr>
              <w:t>y carta Nº 03</w:t>
            </w:r>
            <w:r w:rsidR="00806369" w:rsidRPr="00FD4F08">
              <w:rPr>
                <w:rFonts w:asciiTheme="minorHAnsi" w:hAnsiTheme="minorHAnsi" w:cstheme="minorHAnsi"/>
              </w:rPr>
              <w:t xml:space="preserve">1 </w:t>
            </w:r>
            <w:r w:rsidR="00A162D3" w:rsidRPr="00FD4F08">
              <w:rPr>
                <w:rFonts w:asciiTheme="minorHAnsi" w:hAnsiTheme="minorHAnsi" w:cstheme="minorHAnsi"/>
              </w:rPr>
              <w:t xml:space="preserve">de </w:t>
            </w:r>
            <w:r w:rsidR="00806369" w:rsidRPr="00FD4F08">
              <w:rPr>
                <w:rFonts w:asciiTheme="minorHAnsi" w:hAnsiTheme="minorHAnsi" w:cstheme="minorHAnsi"/>
              </w:rPr>
              <w:t>18</w:t>
            </w:r>
            <w:r w:rsidR="00A162D3" w:rsidRPr="00FD4F08">
              <w:rPr>
                <w:rFonts w:asciiTheme="minorHAnsi" w:hAnsiTheme="minorHAnsi" w:cstheme="minorHAnsi"/>
              </w:rPr>
              <w:t xml:space="preserve"> de mayo de 2021</w:t>
            </w:r>
            <w:bookmarkEnd w:id="50"/>
            <w:r w:rsidR="003972E2">
              <w:rPr>
                <w:rFonts w:asciiTheme="minorHAnsi" w:hAnsiTheme="minorHAnsi" w:cstheme="minorHAnsi"/>
              </w:rPr>
              <w:t xml:space="preserve"> </w:t>
            </w:r>
            <w:r w:rsidR="00806369" w:rsidRPr="00FD4F08">
              <w:rPr>
                <w:rFonts w:asciiTheme="minorHAnsi" w:hAnsiTheme="minorHAnsi" w:cstheme="minorHAnsi"/>
              </w:rPr>
              <w:t>hac</w:t>
            </w:r>
            <w:r w:rsidR="003972E2">
              <w:rPr>
                <w:rFonts w:asciiTheme="minorHAnsi" w:hAnsiTheme="minorHAnsi" w:cstheme="minorHAnsi"/>
              </w:rPr>
              <w:t>iendo</w:t>
            </w:r>
            <w:r w:rsidR="00806369" w:rsidRPr="00FD4F08">
              <w:rPr>
                <w:rFonts w:asciiTheme="minorHAnsi" w:hAnsiTheme="minorHAnsi" w:cstheme="minorHAnsi"/>
              </w:rPr>
              <w:t xml:space="preserve"> entrega de </w:t>
            </w:r>
            <w:r w:rsidR="00A162D3" w:rsidRPr="00FD4F08">
              <w:rPr>
                <w:rFonts w:asciiTheme="minorHAnsi" w:hAnsiTheme="minorHAnsi" w:cstheme="minorHAnsi"/>
              </w:rPr>
              <w:t>propuesta</w:t>
            </w:r>
            <w:r w:rsidR="00806369" w:rsidRPr="00FD4F08">
              <w:rPr>
                <w:rFonts w:asciiTheme="minorHAnsi" w:hAnsiTheme="minorHAnsi" w:cstheme="minorHAnsi"/>
              </w:rPr>
              <w:t xml:space="preserve"> </w:t>
            </w:r>
            <w:r w:rsidR="00A162D3" w:rsidRPr="00FD4F08">
              <w:rPr>
                <w:rFonts w:asciiTheme="minorHAnsi" w:hAnsiTheme="minorHAnsi" w:cstheme="minorHAnsi"/>
              </w:rPr>
              <w:t>metodología de balances de masas y antecedentes asociados al flujo de salida escoria final.</w:t>
            </w:r>
          </w:p>
          <w:p w14:paraId="799FAF2F" w14:textId="77777777" w:rsidR="00FD3088" w:rsidRDefault="00FD3088" w:rsidP="00FD3088">
            <w:pPr>
              <w:pStyle w:val="Prrafodelista"/>
              <w:ind w:left="360"/>
              <w:rPr>
                <w:rFonts w:asciiTheme="minorHAnsi" w:hAnsiTheme="minorHAnsi" w:cstheme="minorHAnsi"/>
              </w:rPr>
            </w:pPr>
          </w:p>
          <w:p w14:paraId="2EA9C494" w14:textId="77777777" w:rsidR="003972E2" w:rsidRDefault="00FD3088" w:rsidP="003F040D">
            <w:pPr>
              <w:pStyle w:val="Prrafodelista"/>
              <w:numPr>
                <w:ilvl w:val="0"/>
                <w:numId w:val="12"/>
              </w:numPr>
              <w:rPr>
                <w:rFonts w:asciiTheme="minorHAnsi" w:hAnsiTheme="minorHAnsi" w:cstheme="minorHAnsi"/>
              </w:rPr>
            </w:pPr>
            <w:r w:rsidRPr="00FD3088">
              <w:rPr>
                <w:rFonts w:asciiTheme="minorHAnsi" w:hAnsiTheme="minorHAnsi" w:cstheme="minorHAnsi"/>
              </w:rPr>
              <w:t xml:space="preserve">Mediante la revisión de la propuesta metodológica presentada a través de la carta Nº031/2021, esta superintendencia </w:t>
            </w:r>
            <w:r w:rsidR="007B618D" w:rsidRPr="00FD3088">
              <w:rPr>
                <w:rFonts w:asciiTheme="minorHAnsi" w:hAnsiTheme="minorHAnsi" w:cstheme="minorHAnsi"/>
              </w:rPr>
              <w:t>levantó</w:t>
            </w:r>
            <w:r w:rsidRPr="00FD3088">
              <w:rPr>
                <w:rFonts w:asciiTheme="minorHAnsi" w:hAnsiTheme="minorHAnsi" w:cstheme="minorHAnsi"/>
              </w:rPr>
              <w:t xml:space="preserve"> las siguientes observaciones: </w:t>
            </w:r>
            <w:r>
              <w:rPr>
                <w:rFonts w:asciiTheme="minorHAnsi" w:hAnsiTheme="minorHAnsi" w:cstheme="minorHAnsi"/>
              </w:rPr>
              <w:t xml:space="preserve"> </w:t>
            </w:r>
          </w:p>
          <w:p w14:paraId="41E7365C" w14:textId="77777777" w:rsidR="003972E2" w:rsidRPr="003972E2" w:rsidRDefault="003972E2" w:rsidP="003972E2">
            <w:pPr>
              <w:pStyle w:val="Prrafodelista"/>
              <w:rPr>
                <w:rFonts w:asciiTheme="minorHAnsi" w:hAnsiTheme="minorHAnsi" w:cstheme="minorHAnsi"/>
              </w:rPr>
            </w:pPr>
          </w:p>
          <w:p w14:paraId="30F5DF5E" w14:textId="6CD473D0" w:rsidR="003972E2" w:rsidRDefault="00FD3088" w:rsidP="003F040D">
            <w:pPr>
              <w:pStyle w:val="Prrafodelista"/>
              <w:numPr>
                <w:ilvl w:val="0"/>
                <w:numId w:val="16"/>
              </w:numPr>
              <w:rPr>
                <w:rFonts w:ascii="Calibri" w:hAnsi="Calibri" w:cs="Calibri"/>
                <w:color w:val="000000"/>
                <w:lang w:eastAsia="es-ES"/>
              </w:rPr>
            </w:pPr>
            <w:r w:rsidRPr="00FD3088">
              <w:rPr>
                <w:rFonts w:ascii="Calibri" w:hAnsi="Calibri" w:cs="Calibri"/>
                <w:color w:val="000000"/>
                <w:lang w:eastAsia="es-ES"/>
              </w:rPr>
              <w:t xml:space="preserve">En el punto 5.3 de la presentación de resultados, se modifican y/o incorporan flujos de salida y flujos de inventarios </w:t>
            </w:r>
            <w:r w:rsidR="003972E2" w:rsidRPr="00FD3088">
              <w:rPr>
                <w:rFonts w:ascii="Calibri" w:hAnsi="Calibri" w:cs="Calibri"/>
                <w:color w:val="000000"/>
                <w:lang w:eastAsia="es-ES"/>
              </w:rPr>
              <w:t>en relación con</w:t>
            </w:r>
            <w:r w:rsidRPr="00FD3088">
              <w:rPr>
                <w:rFonts w:ascii="Calibri" w:hAnsi="Calibri" w:cs="Calibri"/>
                <w:color w:val="000000"/>
                <w:lang w:eastAsia="es-ES"/>
              </w:rPr>
              <w:t xml:space="preserve"> la propuesta metodológica de balances de masas de As y S, entregada a esta Superintendencia mediante la carta Nº141/2020.</w:t>
            </w:r>
          </w:p>
          <w:p w14:paraId="54792664" w14:textId="77777777" w:rsidR="003972E2" w:rsidRDefault="003972E2" w:rsidP="003972E2">
            <w:pPr>
              <w:pStyle w:val="Prrafodelista"/>
              <w:ind w:left="1080"/>
              <w:rPr>
                <w:rFonts w:ascii="Calibri" w:hAnsi="Calibri" w:cs="Calibri"/>
                <w:color w:val="000000"/>
                <w:lang w:eastAsia="es-ES"/>
              </w:rPr>
            </w:pPr>
          </w:p>
          <w:p w14:paraId="3693AEBF" w14:textId="77777777" w:rsidR="003972E2" w:rsidRDefault="00FD3088" w:rsidP="003F040D">
            <w:pPr>
              <w:pStyle w:val="Prrafodelista"/>
              <w:numPr>
                <w:ilvl w:val="0"/>
                <w:numId w:val="16"/>
              </w:numPr>
              <w:rPr>
                <w:rFonts w:ascii="Calibri" w:hAnsi="Calibri" w:cs="Calibri"/>
                <w:color w:val="000000"/>
                <w:lang w:eastAsia="es-ES"/>
              </w:rPr>
            </w:pPr>
            <w:r w:rsidRPr="003972E2">
              <w:rPr>
                <w:rFonts w:ascii="Calibri" w:hAnsi="Calibri" w:cs="Calibri"/>
                <w:color w:val="000000"/>
                <w:lang w:eastAsia="es-ES"/>
              </w:rPr>
              <w:lastRenderedPageBreak/>
              <w:t xml:space="preserve">Para los flujos de salida, en el punto 5.3 se observó la incorporación de los siguientes flujos: pérdida por manejo de circulante CT en concentradora y despacho de circulante conversión. Asimismo, se eliminó la declaración de los flujos venta de concentrado, venta de circulante CT y venta de circulante </w:t>
            </w:r>
            <w:r w:rsidR="003972E2">
              <w:rPr>
                <w:rFonts w:ascii="Calibri" w:hAnsi="Calibri" w:cs="Calibri"/>
                <w:color w:val="000000"/>
                <w:lang w:eastAsia="es-ES"/>
              </w:rPr>
              <w:t>conversión.</w:t>
            </w:r>
          </w:p>
          <w:p w14:paraId="4E2F8857" w14:textId="46C2BA59" w:rsidR="003972E2" w:rsidRDefault="00FD3088" w:rsidP="003F040D">
            <w:pPr>
              <w:pStyle w:val="Prrafodelista"/>
              <w:numPr>
                <w:ilvl w:val="0"/>
                <w:numId w:val="16"/>
              </w:numPr>
              <w:rPr>
                <w:rFonts w:ascii="Calibri" w:hAnsi="Calibri" w:cs="Calibri"/>
                <w:color w:val="000000"/>
                <w:lang w:eastAsia="es-ES"/>
              </w:rPr>
            </w:pPr>
            <w:r w:rsidRPr="003972E2">
              <w:rPr>
                <w:rFonts w:ascii="Calibri" w:hAnsi="Calibri" w:cs="Calibri"/>
                <w:color w:val="000000"/>
                <w:lang w:eastAsia="es-ES"/>
              </w:rPr>
              <w:t>Para los flujos de inventario, en punto 5.3 se observó la incorporación de los siguientes flujos: circulante RAF y productos en proceso.</w:t>
            </w:r>
          </w:p>
          <w:p w14:paraId="3773B103" w14:textId="77777777" w:rsidR="003972E2" w:rsidRPr="003972E2" w:rsidRDefault="003972E2" w:rsidP="003972E2">
            <w:pPr>
              <w:ind w:left="360"/>
              <w:rPr>
                <w:rFonts w:ascii="Calibri" w:hAnsi="Calibri" w:cs="Calibri"/>
                <w:color w:val="000000"/>
                <w:lang w:eastAsia="es-ES"/>
              </w:rPr>
            </w:pPr>
          </w:p>
          <w:p w14:paraId="441C76B0" w14:textId="69775C0E" w:rsidR="003972E2" w:rsidRDefault="00FD3088" w:rsidP="003F040D">
            <w:pPr>
              <w:pStyle w:val="Prrafodelista"/>
              <w:numPr>
                <w:ilvl w:val="0"/>
                <w:numId w:val="16"/>
              </w:numPr>
              <w:rPr>
                <w:rFonts w:ascii="Calibri" w:hAnsi="Calibri" w:cs="Calibri"/>
                <w:color w:val="000000"/>
                <w:lang w:eastAsia="es-ES"/>
              </w:rPr>
            </w:pPr>
            <w:r w:rsidRPr="003972E2">
              <w:rPr>
                <w:rFonts w:ascii="Calibri" w:hAnsi="Calibri" w:cs="Calibri"/>
                <w:color w:val="000000"/>
                <w:lang w:eastAsia="es-ES"/>
              </w:rPr>
              <w:t>Cabe señalar que las modificaciones y/o incorporaciones efectuadas respecto a los flujos antes mencionados generan inconsistencia en los flujos declarados en figura 4.1 “identificación límites del sistema”; tabla 4.1 “Flujos de entrada, inventario y salida del límite del sistema”; Figura 6.1 “Puntos de medición y muestreo”, tabla 6.4 “Muestreo de flujos de salida” y tabla 6.5 “Muestreo de flujos de circulantes”, tabla 7.2 de análisis químico flujos de salida y tabla 7.3 de análisis químico de circulantes</w:t>
            </w:r>
            <w:r w:rsidR="003972E2">
              <w:rPr>
                <w:rFonts w:ascii="Calibri" w:hAnsi="Calibri" w:cs="Calibri"/>
                <w:color w:val="000000"/>
                <w:lang w:eastAsia="es-ES"/>
              </w:rPr>
              <w:t>.</w:t>
            </w:r>
          </w:p>
          <w:p w14:paraId="23136C27" w14:textId="77777777" w:rsidR="003972E2" w:rsidRPr="003972E2" w:rsidRDefault="003972E2" w:rsidP="003972E2">
            <w:pPr>
              <w:rPr>
                <w:rFonts w:ascii="Calibri" w:hAnsi="Calibri" w:cs="Calibri"/>
                <w:color w:val="000000"/>
                <w:lang w:eastAsia="es-ES"/>
              </w:rPr>
            </w:pPr>
          </w:p>
          <w:p w14:paraId="07F2CA2A" w14:textId="0E0DD7CC" w:rsidR="00FD3088" w:rsidRPr="003972E2" w:rsidRDefault="00FD3088" w:rsidP="003F040D">
            <w:pPr>
              <w:pStyle w:val="Prrafodelista"/>
              <w:numPr>
                <w:ilvl w:val="0"/>
                <w:numId w:val="16"/>
              </w:numPr>
              <w:rPr>
                <w:rFonts w:ascii="Calibri" w:hAnsi="Calibri" w:cs="Calibri"/>
                <w:color w:val="000000"/>
                <w:lang w:eastAsia="es-ES"/>
              </w:rPr>
            </w:pPr>
            <w:r w:rsidRPr="003972E2">
              <w:rPr>
                <w:rFonts w:ascii="Calibri" w:hAnsi="Calibri" w:cs="Calibri"/>
                <w:color w:val="000000"/>
                <w:lang w:eastAsia="es-ES"/>
              </w:rPr>
              <w:t xml:space="preserve">Por otra parte, se indica que la incorporación de flujos a los balances de masa requiere de la explicación del procedimiento que se aplica para determinación de masa (medición directa o a través de cálculo indirecto o estimación), así como su respectivo procedimiento de análisis químico. </w:t>
            </w:r>
          </w:p>
          <w:p w14:paraId="1A25C732" w14:textId="77777777" w:rsidR="00FD3088" w:rsidRDefault="00FD3088" w:rsidP="00FD3088">
            <w:pPr>
              <w:rPr>
                <w:rFonts w:asciiTheme="minorHAnsi" w:hAnsiTheme="minorHAnsi" w:cstheme="minorHAnsi"/>
              </w:rPr>
            </w:pPr>
          </w:p>
          <w:p w14:paraId="03C84287" w14:textId="0EBCC2E0" w:rsidR="007F3DA8" w:rsidRPr="00045403" w:rsidRDefault="003972E2" w:rsidP="003F040D">
            <w:pPr>
              <w:pStyle w:val="Prrafodelista"/>
              <w:numPr>
                <w:ilvl w:val="0"/>
                <w:numId w:val="12"/>
              </w:numPr>
              <w:rPr>
                <w:rFonts w:asciiTheme="minorHAnsi" w:hAnsiTheme="minorHAnsi" w:cstheme="minorHAnsi"/>
                <w:i/>
                <w:iCs/>
              </w:rPr>
            </w:pPr>
            <w:r w:rsidRPr="007F3DA8">
              <w:rPr>
                <w:rFonts w:asciiTheme="minorHAnsi" w:hAnsiTheme="minorHAnsi" w:cstheme="minorHAnsi"/>
              </w:rPr>
              <w:t xml:space="preserve">Considerando las observaciones levantadas en base a la respuesta de la Res. Ex. N° 713/2021 SMA, se efectuó un nuevo requerimiento de información a través de la Resolución Exenta N° </w:t>
            </w:r>
            <w:r w:rsidR="007F3DA8" w:rsidRPr="007F3DA8">
              <w:rPr>
                <w:rFonts w:asciiTheme="minorHAnsi" w:hAnsiTheme="minorHAnsi" w:cstheme="minorHAnsi"/>
              </w:rPr>
              <w:t>1140</w:t>
            </w:r>
            <w:r w:rsidRPr="007F3DA8">
              <w:rPr>
                <w:rFonts w:asciiTheme="minorHAnsi" w:hAnsiTheme="minorHAnsi" w:cstheme="minorHAnsi"/>
              </w:rPr>
              <w:t xml:space="preserve"> de 2</w:t>
            </w:r>
            <w:r w:rsidR="007F3DA8" w:rsidRPr="007F3DA8">
              <w:rPr>
                <w:rFonts w:asciiTheme="minorHAnsi" w:hAnsiTheme="minorHAnsi" w:cstheme="minorHAnsi"/>
              </w:rPr>
              <w:t>4</w:t>
            </w:r>
            <w:r w:rsidRPr="007F3DA8">
              <w:rPr>
                <w:rFonts w:asciiTheme="minorHAnsi" w:hAnsiTheme="minorHAnsi" w:cstheme="minorHAnsi"/>
              </w:rPr>
              <w:t xml:space="preserve"> de ma</w:t>
            </w:r>
            <w:r w:rsidR="007F3DA8" w:rsidRPr="007F3DA8">
              <w:rPr>
                <w:rFonts w:asciiTheme="minorHAnsi" w:hAnsiTheme="minorHAnsi" w:cstheme="minorHAnsi"/>
              </w:rPr>
              <w:t>yo</w:t>
            </w:r>
            <w:r w:rsidRPr="007F3DA8">
              <w:rPr>
                <w:rFonts w:asciiTheme="minorHAnsi" w:hAnsiTheme="minorHAnsi" w:cstheme="minorHAnsi"/>
              </w:rPr>
              <w:t xml:space="preserve"> de 2021, para subsanar las observaciones de la propuesta metodológica de balance de masa de As y S. </w:t>
            </w:r>
            <w:r w:rsidR="00FD3088" w:rsidRPr="007F3DA8">
              <w:rPr>
                <w:rFonts w:asciiTheme="minorHAnsi" w:hAnsiTheme="minorHAnsi" w:cstheme="minorHAnsi"/>
              </w:rPr>
              <w:t xml:space="preserve">Luego, el Titular Enami mediante carta Nº 81 de 8 de junio de 2021, presenta </w:t>
            </w:r>
            <w:r w:rsidR="00045403">
              <w:rPr>
                <w:rFonts w:asciiTheme="minorHAnsi" w:hAnsiTheme="minorHAnsi" w:cstheme="minorHAnsi"/>
              </w:rPr>
              <w:t xml:space="preserve">el </w:t>
            </w:r>
            <w:r w:rsidR="00045403" w:rsidRPr="00045403">
              <w:rPr>
                <w:rFonts w:asciiTheme="minorHAnsi" w:hAnsiTheme="minorHAnsi" w:cstheme="minorHAnsi"/>
              </w:rPr>
              <w:t>documento “</w:t>
            </w:r>
            <w:r w:rsidR="00045403" w:rsidRPr="00045403">
              <w:rPr>
                <w:rFonts w:asciiTheme="minorHAnsi" w:hAnsiTheme="minorHAnsi" w:cstheme="minorHAnsi"/>
                <w:i/>
                <w:iCs/>
              </w:rPr>
              <w:t>Metodología de Balances de Arsénico y Azufre Fundición Hernán Videla Lira Complejo Metalúrgico Paipote”.</w:t>
            </w:r>
          </w:p>
          <w:p w14:paraId="34A39016" w14:textId="30ABA222" w:rsidR="007F3DA8" w:rsidRDefault="007F3DA8" w:rsidP="007F3DA8">
            <w:pPr>
              <w:rPr>
                <w:rFonts w:asciiTheme="minorHAnsi" w:hAnsiTheme="minorHAnsi" w:cstheme="minorHAnsi"/>
              </w:rPr>
            </w:pPr>
          </w:p>
          <w:p w14:paraId="4377CAD8" w14:textId="50AFFE39" w:rsidR="007F3DA8" w:rsidRDefault="007F3DA8" w:rsidP="003F040D">
            <w:pPr>
              <w:pStyle w:val="Prrafodelista"/>
              <w:numPr>
                <w:ilvl w:val="0"/>
                <w:numId w:val="12"/>
              </w:numPr>
              <w:rPr>
                <w:rFonts w:asciiTheme="minorHAnsi" w:hAnsiTheme="minorHAnsi" w:cstheme="minorHAnsi"/>
              </w:rPr>
            </w:pPr>
            <w:r>
              <w:rPr>
                <w:rFonts w:asciiTheme="minorHAnsi" w:hAnsiTheme="minorHAnsi" w:cstheme="minorHAnsi"/>
              </w:rPr>
              <w:t xml:space="preserve">A partir de la revisión de la actualización de la metodología de </w:t>
            </w:r>
            <w:r w:rsidRPr="007F3DA8">
              <w:rPr>
                <w:rFonts w:asciiTheme="minorHAnsi" w:hAnsiTheme="minorHAnsi" w:cstheme="minorHAnsi"/>
              </w:rPr>
              <w:t>balances de masas de arsénico y azufre</w:t>
            </w:r>
            <w:r>
              <w:rPr>
                <w:rFonts w:asciiTheme="minorHAnsi" w:hAnsiTheme="minorHAnsi" w:cstheme="minorHAnsi"/>
              </w:rPr>
              <w:t>, es posible señalar lo siguiente:</w:t>
            </w:r>
          </w:p>
          <w:p w14:paraId="0AB8C081" w14:textId="77777777" w:rsidR="007F3DA8" w:rsidRPr="003D0FFA" w:rsidRDefault="007F3DA8" w:rsidP="007F3DA8">
            <w:pPr>
              <w:rPr>
                <w:rFonts w:asciiTheme="minorHAnsi" w:hAnsiTheme="minorHAnsi" w:cstheme="minorHAnsi"/>
                <w:sz w:val="12"/>
                <w:szCs w:val="12"/>
              </w:rPr>
            </w:pPr>
          </w:p>
          <w:p w14:paraId="771BDBBC" w14:textId="5DE93246" w:rsidR="001E4CFA" w:rsidRPr="007F3DA8" w:rsidRDefault="005F7DF1" w:rsidP="003F040D">
            <w:pPr>
              <w:pStyle w:val="Prrafodelista"/>
              <w:numPr>
                <w:ilvl w:val="0"/>
                <w:numId w:val="14"/>
              </w:numPr>
              <w:rPr>
                <w:rFonts w:asciiTheme="minorHAnsi" w:hAnsiTheme="minorHAnsi" w:cstheme="minorHAnsi"/>
              </w:rPr>
            </w:pPr>
            <w:r w:rsidRPr="007F3DA8">
              <w:rPr>
                <w:rFonts w:asciiTheme="minorHAnsi" w:hAnsiTheme="minorHAnsi" w:cstheme="minorHAnsi"/>
              </w:rPr>
              <w:t xml:space="preserve">La metodología de balances de masa presentada por la Fundición Hernán Videla Lira mediante carta </w:t>
            </w:r>
            <w:r w:rsidR="00A162D3" w:rsidRPr="007F3DA8">
              <w:rPr>
                <w:rFonts w:asciiTheme="minorHAnsi" w:hAnsiTheme="minorHAnsi" w:cstheme="minorHAnsi"/>
              </w:rPr>
              <w:t xml:space="preserve">Nº </w:t>
            </w:r>
            <w:r w:rsidR="00FD3088" w:rsidRPr="007F3DA8">
              <w:rPr>
                <w:rFonts w:asciiTheme="minorHAnsi" w:hAnsiTheme="minorHAnsi" w:cstheme="minorHAnsi"/>
              </w:rPr>
              <w:t>8</w:t>
            </w:r>
            <w:r w:rsidR="00806369" w:rsidRPr="007F3DA8">
              <w:rPr>
                <w:rFonts w:asciiTheme="minorHAnsi" w:hAnsiTheme="minorHAnsi" w:cstheme="minorHAnsi"/>
              </w:rPr>
              <w:t>1</w:t>
            </w:r>
            <w:r w:rsidR="00A162D3" w:rsidRPr="007F3DA8">
              <w:rPr>
                <w:rFonts w:asciiTheme="minorHAnsi" w:hAnsiTheme="minorHAnsi" w:cstheme="minorHAnsi"/>
              </w:rPr>
              <w:t xml:space="preserve"> de </w:t>
            </w:r>
            <w:r w:rsidR="00806369" w:rsidRPr="007F3DA8">
              <w:rPr>
                <w:rFonts w:asciiTheme="minorHAnsi" w:hAnsiTheme="minorHAnsi" w:cstheme="minorHAnsi"/>
              </w:rPr>
              <w:t>8</w:t>
            </w:r>
            <w:r w:rsidR="00A162D3" w:rsidRPr="007F3DA8">
              <w:rPr>
                <w:rFonts w:asciiTheme="minorHAnsi" w:hAnsiTheme="minorHAnsi" w:cstheme="minorHAnsi"/>
              </w:rPr>
              <w:t xml:space="preserve"> de </w:t>
            </w:r>
            <w:r w:rsidR="00FD3088" w:rsidRPr="007F3DA8">
              <w:rPr>
                <w:rFonts w:asciiTheme="minorHAnsi" w:hAnsiTheme="minorHAnsi" w:cstheme="minorHAnsi"/>
              </w:rPr>
              <w:t>junio</w:t>
            </w:r>
            <w:r w:rsidR="00A162D3" w:rsidRPr="007F3DA8">
              <w:rPr>
                <w:rFonts w:asciiTheme="minorHAnsi" w:hAnsiTheme="minorHAnsi" w:cstheme="minorHAnsi"/>
              </w:rPr>
              <w:t xml:space="preserve"> de 2021</w:t>
            </w:r>
            <w:r w:rsidRPr="007F3DA8">
              <w:rPr>
                <w:rFonts w:asciiTheme="minorHAnsi" w:hAnsiTheme="minorHAnsi" w:cstheme="minorHAnsi"/>
              </w:rPr>
              <w:t>, contiene los requerimientos establecidos en el protocolo para la validación de las metodologías de balance de masa de arsénico y azufre de la SMA, los cuales corresponden a los siguientes: a) Requerimientos generales de información, b) Identificación del sistema y sus límites mediante diagrama de flujo del proceso de fundición, c) Descripción de los equipos e instalaciones, d) Identificación de flujos de entrada, flujos Intermedios (inventarios) y flujos de salida, e) Validación de Balances, f) Descripción del muestreo indicando para ello lo siguiente: punto de muestreo; forma de determinación, metodología, frecuencia; tipo de muestreo y número de incrementos, así también diagrama con flujos y puntos de muestreo y g) Descripción del análisis químico.</w:t>
            </w:r>
          </w:p>
          <w:p w14:paraId="0C007F28" w14:textId="77777777" w:rsidR="001E4CFA" w:rsidRPr="003D0FFA" w:rsidRDefault="001E4CFA" w:rsidP="00E54821">
            <w:pPr>
              <w:rPr>
                <w:rFonts w:asciiTheme="minorHAnsi" w:hAnsiTheme="minorHAnsi" w:cstheme="minorHAnsi"/>
                <w:sz w:val="12"/>
                <w:szCs w:val="12"/>
              </w:rPr>
            </w:pPr>
          </w:p>
          <w:p w14:paraId="19C488C1" w14:textId="7092E525" w:rsidR="005F7DF1" w:rsidRDefault="005F7DF1" w:rsidP="003F040D">
            <w:pPr>
              <w:pStyle w:val="Prrafodelista"/>
              <w:numPr>
                <w:ilvl w:val="0"/>
                <w:numId w:val="14"/>
              </w:numPr>
              <w:rPr>
                <w:rFonts w:asciiTheme="minorHAnsi" w:hAnsiTheme="minorHAnsi" w:cstheme="minorHAnsi"/>
              </w:rPr>
            </w:pPr>
            <w:r>
              <w:rPr>
                <w:rFonts w:asciiTheme="minorHAnsi" w:hAnsiTheme="minorHAnsi" w:cstheme="minorHAnsi"/>
              </w:rPr>
              <w:t xml:space="preserve">En </w:t>
            </w:r>
            <w:r w:rsidR="007F3DA8">
              <w:rPr>
                <w:rFonts w:asciiTheme="minorHAnsi" w:hAnsiTheme="minorHAnsi" w:cstheme="minorHAnsi"/>
              </w:rPr>
              <w:t>p</w:t>
            </w:r>
            <w:r>
              <w:rPr>
                <w:rFonts w:asciiTheme="minorHAnsi" w:hAnsiTheme="minorHAnsi" w:cstheme="minorHAnsi"/>
              </w:rPr>
              <w:t>articular, se verificó para cada punto señalado anteriormente lo siguiente:</w:t>
            </w:r>
          </w:p>
          <w:p w14:paraId="229AC438" w14:textId="77777777" w:rsidR="005F7DF1" w:rsidRPr="003D0FFA" w:rsidRDefault="005F7DF1" w:rsidP="005F7DF1">
            <w:pPr>
              <w:pStyle w:val="Prrafodelista"/>
              <w:rPr>
                <w:rFonts w:asciiTheme="minorHAnsi" w:hAnsiTheme="minorHAnsi" w:cstheme="minorHAnsi"/>
                <w:sz w:val="12"/>
                <w:szCs w:val="12"/>
              </w:rPr>
            </w:pPr>
          </w:p>
          <w:p w14:paraId="0B4653AF" w14:textId="3791F8D1" w:rsidR="003F3414" w:rsidRPr="007B0D63" w:rsidRDefault="003F3414" w:rsidP="003F040D">
            <w:pPr>
              <w:pStyle w:val="Prrafodelista"/>
              <w:numPr>
                <w:ilvl w:val="0"/>
                <w:numId w:val="13"/>
              </w:numPr>
              <w:rPr>
                <w:rFonts w:asciiTheme="minorHAnsi" w:hAnsiTheme="minorHAnsi" w:cstheme="minorHAnsi"/>
                <w:bCs/>
              </w:rPr>
            </w:pPr>
            <w:r w:rsidRPr="008D2EEC">
              <w:rPr>
                <w:rFonts w:asciiTheme="minorHAnsi" w:hAnsiTheme="minorHAnsi" w:cstheme="minorHAnsi"/>
                <w:b/>
              </w:rPr>
              <w:t xml:space="preserve">Requerimientos generales de </w:t>
            </w:r>
            <w:r w:rsidR="008D2EEC" w:rsidRPr="008D2EEC">
              <w:rPr>
                <w:rFonts w:asciiTheme="minorHAnsi" w:hAnsiTheme="minorHAnsi" w:cstheme="minorHAnsi"/>
                <w:b/>
              </w:rPr>
              <w:t>información:</w:t>
            </w:r>
            <w:r w:rsidR="00ED19DD">
              <w:rPr>
                <w:rFonts w:asciiTheme="minorHAnsi" w:hAnsiTheme="minorHAnsi" w:cstheme="minorHAnsi"/>
                <w:b/>
              </w:rPr>
              <w:t xml:space="preserve"> </w:t>
            </w:r>
            <w:r w:rsidR="00ED19DD" w:rsidRPr="007B0D63">
              <w:rPr>
                <w:rFonts w:asciiTheme="minorHAnsi" w:hAnsiTheme="minorHAnsi" w:cstheme="minorHAnsi"/>
                <w:bCs/>
              </w:rPr>
              <w:t xml:space="preserve">en nueva propuesta de metodología de balances de masa de As y S, </w:t>
            </w:r>
            <w:r w:rsidR="007B0D63">
              <w:rPr>
                <w:rFonts w:asciiTheme="minorHAnsi" w:hAnsiTheme="minorHAnsi" w:cstheme="minorHAnsi"/>
                <w:bCs/>
              </w:rPr>
              <w:t>el Titular ENAMI</w:t>
            </w:r>
            <w:r w:rsidR="00ED19DD" w:rsidRPr="007B0D63">
              <w:rPr>
                <w:rFonts w:asciiTheme="minorHAnsi" w:hAnsiTheme="minorHAnsi" w:cstheme="minorHAnsi"/>
                <w:bCs/>
              </w:rPr>
              <w:t xml:space="preserve"> señala que la </w:t>
            </w:r>
            <w:r w:rsidR="007B0D63" w:rsidRPr="007B0D63">
              <w:rPr>
                <w:rFonts w:asciiTheme="minorHAnsi" w:hAnsiTheme="minorHAnsi" w:cstheme="minorHAnsi"/>
                <w:bCs/>
              </w:rPr>
              <w:t>fundición</w:t>
            </w:r>
            <w:r w:rsidR="00ED19DD" w:rsidRPr="007B0D63">
              <w:rPr>
                <w:rFonts w:asciiTheme="minorHAnsi" w:hAnsiTheme="minorHAnsi" w:cstheme="minorHAnsi"/>
                <w:bCs/>
              </w:rPr>
              <w:t xml:space="preserve"> </w:t>
            </w:r>
            <w:r w:rsidR="007B0D63">
              <w:rPr>
                <w:rFonts w:asciiTheme="minorHAnsi" w:hAnsiTheme="minorHAnsi" w:cstheme="minorHAnsi"/>
                <w:bCs/>
              </w:rPr>
              <w:t>Hernán Videla Lira o</w:t>
            </w:r>
            <w:r w:rsidR="00ED19DD" w:rsidRPr="007B0D63">
              <w:rPr>
                <w:rFonts w:asciiTheme="minorHAnsi" w:hAnsiTheme="minorHAnsi" w:cstheme="minorHAnsi"/>
                <w:bCs/>
              </w:rPr>
              <w:t xml:space="preserve">pera desde </w:t>
            </w:r>
            <w:r w:rsidR="007B0D63">
              <w:rPr>
                <w:rFonts w:asciiTheme="minorHAnsi" w:hAnsiTheme="minorHAnsi" w:cstheme="minorHAnsi"/>
                <w:bCs/>
              </w:rPr>
              <w:t xml:space="preserve">el año </w:t>
            </w:r>
            <w:r w:rsidR="00ED19DD" w:rsidRPr="007B0D63">
              <w:rPr>
                <w:rFonts w:asciiTheme="minorHAnsi" w:hAnsiTheme="minorHAnsi" w:cstheme="minorHAnsi"/>
                <w:bCs/>
              </w:rPr>
              <w:t xml:space="preserve">1952, </w:t>
            </w:r>
            <w:r w:rsidR="007B0D63" w:rsidRPr="007B0D63">
              <w:rPr>
                <w:rFonts w:asciiTheme="minorHAnsi" w:hAnsiTheme="minorHAnsi" w:cstheme="minorHAnsi"/>
                <w:bCs/>
              </w:rPr>
              <w:t>su proceso pirometalúrgico comprende una planta de secado de concentrado, equipo de fusión, conversión refino y plantas de ácido sulfúrico que tratan los gases de proceso con alto contenido de dióxido de azufre</w:t>
            </w:r>
            <w:r w:rsidR="007B0D63">
              <w:rPr>
                <w:rFonts w:asciiTheme="minorHAnsi" w:hAnsiTheme="minorHAnsi" w:cstheme="minorHAnsi"/>
                <w:bCs/>
              </w:rPr>
              <w:t xml:space="preserve"> y posee una fusión de concentrado aproximada de 350.000 toneladas anuales, una producción de ánodos de </w:t>
            </w:r>
            <w:r w:rsidR="006E1F3C">
              <w:rPr>
                <w:rFonts w:asciiTheme="minorHAnsi" w:hAnsiTheme="minorHAnsi" w:cstheme="minorHAnsi"/>
                <w:bCs/>
              </w:rPr>
              <w:t>cobre</w:t>
            </w:r>
            <w:r w:rsidR="007B0D63">
              <w:rPr>
                <w:rFonts w:asciiTheme="minorHAnsi" w:hAnsiTheme="minorHAnsi" w:cstheme="minorHAnsi"/>
                <w:bCs/>
              </w:rPr>
              <w:t xml:space="preserve"> de 75.000 toneladas anuales y una </w:t>
            </w:r>
            <w:r w:rsidR="006E1F3C">
              <w:rPr>
                <w:rFonts w:asciiTheme="minorHAnsi" w:hAnsiTheme="minorHAnsi" w:cstheme="minorHAnsi"/>
                <w:bCs/>
              </w:rPr>
              <w:t>producción</w:t>
            </w:r>
            <w:r w:rsidR="007B0D63">
              <w:rPr>
                <w:rFonts w:asciiTheme="minorHAnsi" w:hAnsiTheme="minorHAnsi" w:cstheme="minorHAnsi"/>
                <w:bCs/>
              </w:rPr>
              <w:t xml:space="preserve"> de </w:t>
            </w:r>
            <w:r w:rsidR="006E1F3C">
              <w:rPr>
                <w:rFonts w:asciiTheme="minorHAnsi" w:hAnsiTheme="minorHAnsi" w:cstheme="minorHAnsi"/>
                <w:bCs/>
              </w:rPr>
              <w:t>ácido</w:t>
            </w:r>
            <w:r w:rsidR="007B0D63">
              <w:rPr>
                <w:rFonts w:asciiTheme="minorHAnsi" w:hAnsiTheme="minorHAnsi" w:cstheme="minorHAnsi"/>
                <w:bCs/>
              </w:rPr>
              <w:t xml:space="preserve"> </w:t>
            </w:r>
            <w:r w:rsidR="006E1F3C">
              <w:rPr>
                <w:rFonts w:asciiTheme="minorHAnsi" w:hAnsiTheme="minorHAnsi" w:cstheme="minorHAnsi"/>
                <w:bCs/>
              </w:rPr>
              <w:t>sulfúrico</w:t>
            </w:r>
            <w:r w:rsidR="007B0D63">
              <w:rPr>
                <w:rFonts w:asciiTheme="minorHAnsi" w:hAnsiTheme="minorHAnsi" w:cstheme="minorHAnsi"/>
                <w:bCs/>
              </w:rPr>
              <w:t xml:space="preserve"> de 267.095 toneladas anuales. </w:t>
            </w:r>
          </w:p>
          <w:p w14:paraId="07F022F7" w14:textId="77777777" w:rsidR="0009284A" w:rsidRPr="003D0FFA" w:rsidRDefault="0009284A" w:rsidP="0009284A">
            <w:pPr>
              <w:ind w:left="360"/>
              <w:rPr>
                <w:rFonts w:asciiTheme="minorHAnsi" w:hAnsiTheme="minorHAnsi" w:cstheme="minorHAnsi"/>
                <w:b/>
                <w:sz w:val="12"/>
                <w:szCs w:val="12"/>
              </w:rPr>
            </w:pPr>
          </w:p>
          <w:p w14:paraId="7F068A56" w14:textId="1B26E02A" w:rsidR="008D2EEC" w:rsidRDefault="00BA1C52" w:rsidP="003F040D">
            <w:pPr>
              <w:pStyle w:val="Prrafodelista"/>
              <w:numPr>
                <w:ilvl w:val="0"/>
                <w:numId w:val="13"/>
              </w:numPr>
              <w:rPr>
                <w:rFonts w:asciiTheme="minorHAnsi" w:hAnsiTheme="minorHAnsi" w:cstheme="minorHAnsi"/>
                <w:bCs/>
              </w:rPr>
            </w:pPr>
            <w:r w:rsidRPr="003F3414">
              <w:rPr>
                <w:rFonts w:asciiTheme="minorHAnsi" w:hAnsiTheme="minorHAnsi" w:cstheme="minorHAnsi"/>
                <w:b/>
              </w:rPr>
              <w:t xml:space="preserve">Identificación del sistema: </w:t>
            </w:r>
            <w:r w:rsidR="004F6EB4" w:rsidRPr="003F3414">
              <w:rPr>
                <w:rFonts w:asciiTheme="minorHAnsi" w:hAnsiTheme="minorHAnsi" w:cstheme="minorHAnsi"/>
                <w:bCs/>
              </w:rPr>
              <w:t xml:space="preserve">De acuerdo a las figuras Nº 4.1 y Nº 4.2 el límite del sistema se ubica antes del proceso de secador y los circulante se manejan dentro del sistema.  En tabla 4.2 señala la descripción de equipos e instalaciones dentro del sistema, considerando </w:t>
            </w:r>
            <w:r w:rsidR="008D2EEC">
              <w:rPr>
                <w:rFonts w:asciiTheme="minorHAnsi" w:hAnsiTheme="minorHAnsi" w:cstheme="minorHAnsi"/>
                <w:bCs/>
              </w:rPr>
              <w:t xml:space="preserve">el </w:t>
            </w:r>
            <w:r w:rsidR="004F6EB4" w:rsidRPr="003F3414">
              <w:rPr>
                <w:rFonts w:asciiTheme="minorHAnsi" w:hAnsiTheme="minorHAnsi" w:cstheme="minorHAnsi"/>
                <w:bCs/>
              </w:rPr>
              <w:t xml:space="preserve">horno de secado de concentrado, </w:t>
            </w:r>
            <w:r w:rsidR="004F6EB4" w:rsidRPr="003F3414">
              <w:rPr>
                <w:rFonts w:asciiTheme="minorHAnsi" w:hAnsiTheme="minorHAnsi" w:cstheme="minorHAnsi"/>
                <w:bCs/>
              </w:rPr>
              <w:lastRenderedPageBreak/>
              <w:t xml:space="preserve">convertidor teniente, </w:t>
            </w:r>
            <w:r w:rsidR="008D2EEC">
              <w:rPr>
                <w:rFonts w:asciiTheme="minorHAnsi" w:hAnsiTheme="minorHAnsi" w:cstheme="minorHAnsi"/>
                <w:bCs/>
              </w:rPr>
              <w:t>convertidores pierce smith (</w:t>
            </w:r>
            <w:r w:rsidR="004F6EB4" w:rsidRPr="003F3414">
              <w:rPr>
                <w:rFonts w:asciiTheme="minorHAnsi" w:hAnsiTheme="minorHAnsi" w:cstheme="minorHAnsi"/>
                <w:bCs/>
              </w:rPr>
              <w:t>CPS Nº2 y CPS Nº3</w:t>
            </w:r>
            <w:r w:rsidR="008D2EEC">
              <w:rPr>
                <w:rFonts w:asciiTheme="minorHAnsi" w:hAnsiTheme="minorHAnsi" w:cstheme="minorHAnsi"/>
                <w:bCs/>
              </w:rPr>
              <w:t>)</w:t>
            </w:r>
            <w:r w:rsidR="004F6EB4" w:rsidRPr="003F3414">
              <w:rPr>
                <w:rFonts w:asciiTheme="minorHAnsi" w:hAnsiTheme="minorHAnsi" w:cstheme="minorHAnsi"/>
                <w:bCs/>
              </w:rPr>
              <w:t xml:space="preserve">, horno de refino a fuego, ruedas de moldeo, horno eléctrico de limpieza de escoria, planta de </w:t>
            </w:r>
            <w:r w:rsidR="008A631F" w:rsidRPr="003F3414">
              <w:rPr>
                <w:rFonts w:asciiTheme="minorHAnsi" w:hAnsiTheme="minorHAnsi" w:cstheme="minorHAnsi"/>
                <w:bCs/>
              </w:rPr>
              <w:t>ácido</w:t>
            </w:r>
            <w:r w:rsidR="004F6EB4" w:rsidRPr="003F3414">
              <w:rPr>
                <w:rFonts w:asciiTheme="minorHAnsi" w:hAnsiTheme="minorHAnsi" w:cstheme="minorHAnsi"/>
                <w:bCs/>
              </w:rPr>
              <w:t xml:space="preserve"> </w:t>
            </w:r>
            <w:r w:rsidR="008D2EEC">
              <w:rPr>
                <w:rFonts w:asciiTheme="minorHAnsi" w:hAnsiTheme="minorHAnsi" w:cstheme="minorHAnsi"/>
                <w:bCs/>
              </w:rPr>
              <w:t>N</w:t>
            </w:r>
            <w:r w:rsidR="004F6EB4" w:rsidRPr="003F3414">
              <w:rPr>
                <w:rFonts w:asciiTheme="minorHAnsi" w:hAnsiTheme="minorHAnsi" w:cstheme="minorHAnsi"/>
                <w:bCs/>
              </w:rPr>
              <w:t xml:space="preserve">º1 y </w:t>
            </w:r>
            <w:r w:rsidR="008D2EEC">
              <w:rPr>
                <w:rFonts w:asciiTheme="minorHAnsi" w:hAnsiTheme="minorHAnsi" w:cstheme="minorHAnsi"/>
                <w:bCs/>
              </w:rPr>
              <w:t>N</w:t>
            </w:r>
            <w:r w:rsidR="004F6EB4" w:rsidRPr="003F3414">
              <w:rPr>
                <w:rFonts w:asciiTheme="minorHAnsi" w:hAnsiTheme="minorHAnsi" w:cstheme="minorHAnsi"/>
                <w:bCs/>
              </w:rPr>
              <w:t>º2 y planta de tratamiento de gases de cola (PTGC)</w:t>
            </w:r>
            <w:r w:rsidR="00B97722" w:rsidRPr="003F3414">
              <w:rPr>
                <w:rFonts w:asciiTheme="minorHAnsi" w:hAnsiTheme="minorHAnsi" w:cstheme="minorHAnsi"/>
                <w:bCs/>
              </w:rPr>
              <w:t xml:space="preserve">. </w:t>
            </w:r>
          </w:p>
          <w:p w14:paraId="3D725BBD" w14:textId="77777777" w:rsidR="0009284A" w:rsidRPr="0009284A" w:rsidRDefault="0009284A" w:rsidP="0009284A">
            <w:pPr>
              <w:rPr>
                <w:rFonts w:asciiTheme="minorHAnsi" w:hAnsiTheme="minorHAnsi" w:cstheme="minorHAnsi"/>
                <w:bCs/>
              </w:rPr>
            </w:pPr>
          </w:p>
          <w:p w14:paraId="7A93CAF3" w14:textId="7271E034" w:rsidR="008D2EEC" w:rsidRDefault="00B97722" w:rsidP="003F040D">
            <w:pPr>
              <w:pStyle w:val="Prrafodelista"/>
              <w:numPr>
                <w:ilvl w:val="0"/>
                <w:numId w:val="13"/>
              </w:numPr>
              <w:rPr>
                <w:rFonts w:asciiTheme="minorHAnsi" w:hAnsiTheme="minorHAnsi" w:cstheme="minorHAnsi"/>
                <w:bCs/>
              </w:rPr>
            </w:pPr>
            <w:r w:rsidRPr="008D2EEC">
              <w:rPr>
                <w:rFonts w:asciiTheme="minorHAnsi" w:hAnsiTheme="minorHAnsi" w:cstheme="minorHAnsi"/>
                <w:b/>
              </w:rPr>
              <w:t>Flujos de entrada</w:t>
            </w:r>
            <w:r w:rsidRPr="008D2EEC">
              <w:rPr>
                <w:rFonts w:asciiTheme="minorHAnsi" w:hAnsiTheme="minorHAnsi" w:cstheme="minorHAnsi"/>
                <w:bCs/>
              </w:rPr>
              <w:t>: respecto a los flujos de entrada el titular señala que los flujos considerados para calcular la cantidad neta de arsénico ingresado al nodo Fundición, son todos los flujos de alimentación cuyo contenido de arsénico es superior a 0,005%</w:t>
            </w:r>
            <w:r w:rsidR="000D49A5" w:rsidRPr="008D2EEC">
              <w:rPr>
                <w:rFonts w:asciiTheme="minorHAnsi" w:hAnsiTheme="minorHAnsi" w:cstheme="minorHAnsi"/>
                <w:bCs/>
              </w:rPr>
              <w:t xml:space="preserve">. Y </w:t>
            </w:r>
            <w:r w:rsidR="00A162D3" w:rsidRPr="008D2EEC">
              <w:rPr>
                <w:rFonts w:asciiTheme="minorHAnsi" w:hAnsiTheme="minorHAnsi" w:cstheme="minorHAnsi"/>
                <w:bCs/>
              </w:rPr>
              <w:t>declaran</w:t>
            </w:r>
            <w:r w:rsidR="00E54821">
              <w:rPr>
                <w:rFonts w:asciiTheme="minorHAnsi" w:hAnsiTheme="minorHAnsi" w:cstheme="minorHAnsi"/>
                <w:bCs/>
              </w:rPr>
              <w:t xml:space="preserve"> </w:t>
            </w:r>
            <w:r w:rsidRPr="008D2EEC">
              <w:rPr>
                <w:rFonts w:asciiTheme="minorHAnsi" w:hAnsiTheme="minorHAnsi" w:cstheme="minorHAnsi"/>
                <w:bCs/>
              </w:rPr>
              <w:t xml:space="preserve">flujo de entrada los siguientes: </w:t>
            </w:r>
            <w:r w:rsidR="000D49A5" w:rsidRPr="008D2EEC">
              <w:rPr>
                <w:rFonts w:asciiTheme="minorHAnsi" w:hAnsiTheme="minorHAnsi" w:cstheme="minorHAnsi"/>
                <w:bCs/>
              </w:rPr>
              <w:t xml:space="preserve"> </w:t>
            </w:r>
            <w:r w:rsidR="0038538F">
              <w:rPr>
                <w:rFonts w:asciiTheme="minorHAnsi" w:hAnsiTheme="minorHAnsi" w:cstheme="minorHAnsi"/>
                <w:bCs/>
              </w:rPr>
              <w:t>c</w:t>
            </w:r>
            <w:r w:rsidRPr="008D2EEC">
              <w:rPr>
                <w:rFonts w:asciiTheme="minorHAnsi" w:hAnsiTheme="minorHAnsi" w:cstheme="minorHAnsi"/>
                <w:bCs/>
              </w:rPr>
              <w:t xml:space="preserve">oncentrado de Cu, </w:t>
            </w:r>
            <w:r w:rsidR="0038538F">
              <w:rPr>
                <w:rFonts w:asciiTheme="minorHAnsi" w:hAnsiTheme="minorHAnsi" w:cstheme="minorHAnsi"/>
                <w:bCs/>
              </w:rPr>
              <w:t>p</w:t>
            </w:r>
            <w:r w:rsidRPr="008D2EEC">
              <w:rPr>
                <w:rFonts w:asciiTheme="minorHAnsi" w:hAnsiTheme="minorHAnsi" w:cstheme="minorHAnsi"/>
                <w:bCs/>
              </w:rPr>
              <w:t xml:space="preserve">recipitados, </w:t>
            </w:r>
            <w:r w:rsidR="0038538F">
              <w:rPr>
                <w:rFonts w:asciiTheme="minorHAnsi" w:hAnsiTheme="minorHAnsi" w:cstheme="minorHAnsi"/>
                <w:bCs/>
              </w:rPr>
              <w:t>b</w:t>
            </w:r>
            <w:r w:rsidRPr="008D2EEC">
              <w:rPr>
                <w:rFonts w:asciiTheme="minorHAnsi" w:hAnsiTheme="minorHAnsi" w:cstheme="minorHAnsi"/>
                <w:bCs/>
              </w:rPr>
              <w:t xml:space="preserve">líster, </w:t>
            </w:r>
            <w:r w:rsidR="0038538F">
              <w:rPr>
                <w:rFonts w:asciiTheme="minorHAnsi" w:hAnsiTheme="minorHAnsi" w:cstheme="minorHAnsi"/>
                <w:bCs/>
              </w:rPr>
              <w:t>m</w:t>
            </w:r>
            <w:r w:rsidRPr="008D2EEC">
              <w:rPr>
                <w:rFonts w:asciiTheme="minorHAnsi" w:hAnsiTheme="minorHAnsi" w:cstheme="minorHAnsi"/>
                <w:bCs/>
              </w:rPr>
              <w:t xml:space="preserve">inerales de fusión directa, </w:t>
            </w:r>
            <w:r w:rsidR="0038538F">
              <w:rPr>
                <w:rFonts w:asciiTheme="minorHAnsi" w:hAnsiTheme="minorHAnsi" w:cstheme="minorHAnsi"/>
                <w:bCs/>
              </w:rPr>
              <w:t>c</w:t>
            </w:r>
            <w:r w:rsidRPr="008D2EEC">
              <w:rPr>
                <w:rFonts w:asciiTheme="minorHAnsi" w:hAnsiTheme="minorHAnsi" w:cstheme="minorHAnsi"/>
                <w:bCs/>
              </w:rPr>
              <w:t xml:space="preserve">oncentrados de oro y planta, </w:t>
            </w:r>
            <w:r w:rsidR="0009284A">
              <w:rPr>
                <w:rFonts w:asciiTheme="minorHAnsi" w:hAnsiTheme="minorHAnsi" w:cstheme="minorHAnsi"/>
                <w:bCs/>
              </w:rPr>
              <w:t>s</w:t>
            </w:r>
            <w:r w:rsidRPr="008D2EEC">
              <w:rPr>
                <w:rFonts w:asciiTheme="minorHAnsi" w:hAnsiTheme="minorHAnsi" w:cstheme="minorHAnsi"/>
                <w:bCs/>
              </w:rPr>
              <w:t xml:space="preserve">ílice y </w:t>
            </w:r>
            <w:r w:rsidR="0009284A">
              <w:rPr>
                <w:rFonts w:asciiTheme="minorHAnsi" w:hAnsiTheme="minorHAnsi" w:cstheme="minorHAnsi"/>
                <w:bCs/>
              </w:rPr>
              <w:t>c</w:t>
            </w:r>
            <w:r w:rsidRPr="008D2EEC">
              <w:rPr>
                <w:rFonts w:asciiTheme="minorHAnsi" w:hAnsiTheme="minorHAnsi" w:cstheme="minorHAnsi"/>
                <w:bCs/>
              </w:rPr>
              <w:t>ombustible.</w:t>
            </w:r>
          </w:p>
          <w:p w14:paraId="40A9B493" w14:textId="77777777" w:rsidR="00FF1136" w:rsidRPr="003D0FFA" w:rsidRDefault="00FF1136" w:rsidP="00FF1136">
            <w:pPr>
              <w:pStyle w:val="Prrafodelista"/>
              <w:rPr>
                <w:rFonts w:asciiTheme="minorHAnsi" w:hAnsiTheme="minorHAnsi" w:cstheme="minorHAnsi"/>
                <w:bCs/>
                <w:sz w:val="12"/>
                <w:szCs w:val="12"/>
              </w:rPr>
            </w:pPr>
          </w:p>
          <w:p w14:paraId="1B569A9A" w14:textId="539D69E2" w:rsidR="0038538F" w:rsidRDefault="0038538F" w:rsidP="00FF1136">
            <w:pPr>
              <w:pStyle w:val="Prrafodelista"/>
              <w:rPr>
                <w:rFonts w:asciiTheme="minorHAnsi" w:hAnsiTheme="minorHAnsi" w:cstheme="minorHAnsi"/>
                <w:bCs/>
              </w:rPr>
            </w:pPr>
            <w:r>
              <w:rPr>
                <w:rFonts w:asciiTheme="minorHAnsi" w:hAnsiTheme="minorHAnsi" w:cstheme="minorHAnsi"/>
                <w:bCs/>
              </w:rPr>
              <w:t xml:space="preserve">Respecto a los flujos </w:t>
            </w:r>
            <w:r w:rsidR="00FF1136" w:rsidRPr="00FF1136">
              <w:rPr>
                <w:rFonts w:asciiTheme="minorHAnsi" w:hAnsiTheme="minorHAnsi" w:cstheme="minorHAnsi"/>
                <w:bCs/>
              </w:rPr>
              <w:t xml:space="preserve">agua y oxígeno </w:t>
            </w:r>
            <w:r>
              <w:rPr>
                <w:rFonts w:asciiTheme="minorHAnsi" w:hAnsiTheme="minorHAnsi" w:cstheme="minorHAnsi"/>
                <w:bCs/>
              </w:rPr>
              <w:t xml:space="preserve">señalan lo siguiente. </w:t>
            </w:r>
            <w:r w:rsidRPr="0038538F">
              <w:rPr>
                <w:rFonts w:asciiTheme="minorHAnsi" w:hAnsiTheme="minorHAnsi" w:cstheme="minorHAnsi"/>
                <w:bCs/>
                <w:i/>
                <w:iCs/>
              </w:rPr>
              <w:t>“T</w:t>
            </w:r>
            <w:r w:rsidR="00FF1136" w:rsidRPr="0038538F">
              <w:rPr>
                <w:rFonts w:asciiTheme="minorHAnsi" w:hAnsiTheme="minorHAnsi" w:cstheme="minorHAnsi"/>
                <w:bCs/>
                <w:i/>
                <w:iCs/>
              </w:rPr>
              <w:t>ienen contenidos de arsénico inferiores a 0,005% en peso y no entran en el balance de arsénico y azufre. Las masas de agua y oxígeno no son relevantes respecto a los flujos que componen el balance actual, por consiguiente, ambos flujos no fueron considerados en el balance de masas de peso ajustado de cobre</w:t>
            </w:r>
            <w:r>
              <w:rPr>
                <w:rFonts w:asciiTheme="minorHAnsi" w:hAnsiTheme="minorHAnsi" w:cstheme="minorHAnsi"/>
                <w:bCs/>
              </w:rPr>
              <w:t>”.</w:t>
            </w:r>
          </w:p>
          <w:p w14:paraId="36AB371A" w14:textId="77777777" w:rsidR="0009284A" w:rsidRPr="003D0FFA" w:rsidRDefault="0009284A" w:rsidP="003C1542">
            <w:pPr>
              <w:rPr>
                <w:rFonts w:asciiTheme="minorHAnsi" w:hAnsiTheme="minorHAnsi" w:cstheme="minorHAnsi"/>
                <w:bCs/>
                <w:sz w:val="12"/>
                <w:szCs w:val="12"/>
              </w:rPr>
            </w:pPr>
          </w:p>
          <w:p w14:paraId="10F300F6" w14:textId="77777777" w:rsidR="002F2B34" w:rsidRDefault="000D49A5" w:rsidP="003F040D">
            <w:pPr>
              <w:pStyle w:val="Prrafodelista"/>
              <w:numPr>
                <w:ilvl w:val="0"/>
                <w:numId w:val="13"/>
              </w:numPr>
              <w:rPr>
                <w:rFonts w:asciiTheme="minorHAnsi" w:hAnsiTheme="minorHAnsi" w:cstheme="minorHAnsi"/>
                <w:bCs/>
              </w:rPr>
            </w:pPr>
            <w:r w:rsidRPr="00FD4F08">
              <w:rPr>
                <w:rFonts w:asciiTheme="minorHAnsi" w:hAnsiTheme="minorHAnsi" w:cstheme="minorHAnsi"/>
                <w:b/>
              </w:rPr>
              <w:t xml:space="preserve">Flujos de salida: </w:t>
            </w:r>
            <w:r w:rsidRPr="00FD4F08">
              <w:rPr>
                <w:rFonts w:asciiTheme="minorHAnsi" w:hAnsiTheme="minorHAnsi" w:cstheme="minorHAnsi"/>
                <w:bCs/>
              </w:rPr>
              <w:t>respecto a</w:t>
            </w:r>
            <w:r w:rsidRPr="008D2EEC">
              <w:rPr>
                <w:rFonts w:asciiTheme="minorHAnsi" w:hAnsiTheme="minorHAnsi" w:cstheme="minorHAnsi"/>
                <w:bCs/>
              </w:rPr>
              <w:t xml:space="preserve"> los flujos de salida el titular señala que corresponden a todos aquellos flujos que salen del nodo Fundición productos finales o intermedios, que contienen arsénico y </w:t>
            </w:r>
            <w:r w:rsidR="00203069" w:rsidRPr="008D2EEC">
              <w:rPr>
                <w:rFonts w:asciiTheme="minorHAnsi" w:hAnsiTheme="minorHAnsi" w:cstheme="minorHAnsi"/>
                <w:bCs/>
              </w:rPr>
              <w:t>azufre,</w:t>
            </w:r>
            <w:r w:rsidRPr="008D2EEC">
              <w:rPr>
                <w:rFonts w:asciiTheme="minorHAnsi" w:hAnsiTheme="minorHAnsi" w:cstheme="minorHAnsi"/>
                <w:bCs/>
              </w:rPr>
              <w:t xml:space="preserve"> </w:t>
            </w:r>
            <w:r w:rsidR="00203069" w:rsidRPr="008D2EEC">
              <w:rPr>
                <w:rFonts w:asciiTheme="minorHAnsi" w:hAnsiTheme="minorHAnsi" w:cstheme="minorHAnsi"/>
                <w:bCs/>
              </w:rPr>
              <w:t>pero no</w:t>
            </w:r>
            <w:r w:rsidRPr="008D2EEC">
              <w:rPr>
                <w:rFonts w:asciiTheme="minorHAnsi" w:hAnsiTheme="minorHAnsi" w:cstheme="minorHAnsi"/>
                <w:bCs/>
              </w:rPr>
              <w:t xml:space="preserve"> constituyen emisión.  Y </w:t>
            </w:r>
            <w:r w:rsidR="0009284A" w:rsidRPr="008D2EEC">
              <w:rPr>
                <w:rFonts w:asciiTheme="minorHAnsi" w:hAnsiTheme="minorHAnsi" w:cstheme="minorHAnsi"/>
                <w:bCs/>
              </w:rPr>
              <w:t>declaran</w:t>
            </w:r>
            <w:r w:rsidR="008D2EEC">
              <w:rPr>
                <w:rFonts w:asciiTheme="minorHAnsi" w:hAnsiTheme="minorHAnsi" w:cstheme="minorHAnsi"/>
                <w:bCs/>
              </w:rPr>
              <w:t xml:space="preserve"> </w:t>
            </w:r>
            <w:r w:rsidRPr="008D2EEC">
              <w:rPr>
                <w:rFonts w:asciiTheme="minorHAnsi" w:hAnsiTheme="minorHAnsi" w:cstheme="minorHAnsi"/>
                <w:bCs/>
              </w:rPr>
              <w:t xml:space="preserve">flujo de salida los siguientes: </w:t>
            </w:r>
            <w:r w:rsidR="008D2EEC">
              <w:rPr>
                <w:rFonts w:asciiTheme="minorHAnsi" w:hAnsiTheme="minorHAnsi" w:cstheme="minorHAnsi"/>
                <w:bCs/>
              </w:rPr>
              <w:t>á</w:t>
            </w:r>
            <w:r w:rsidR="008D2EEC" w:rsidRPr="008D2EEC">
              <w:rPr>
                <w:rFonts w:asciiTheme="minorHAnsi" w:hAnsiTheme="minorHAnsi" w:cstheme="minorHAnsi"/>
                <w:bCs/>
              </w:rPr>
              <w:t>nodos</w:t>
            </w:r>
            <w:r w:rsidRPr="008D2EEC">
              <w:rPr>
                <w:rFonts w:asciiTheme="minorHAnsi" w:hAnsiTheme="minorHAnsi" w:cstheme="minorHAnsi"/>
                <w:bCs/>
              </w:rPr>
              <w:t xml:space="preserve">, </w:t>
            </w:r>
            <w:r w:rsidR="00943C75" w:rsidRPr="008D2EEC">
              <w:rPr>
                <w:rFonts w:asciiTheme="minorHAnsi" w:hAnsiTheme="minorHAnsi" w:cstheme="minorHAnsi"/>
                <w:bCs/>
              </w:rPr>
              <w:t>ácido</w:t>
            </w:r>
            <w:r w:rsidRPr="008D2EEC">
              <w:rPr>
                <w:rFonts w:asciiTheme="minorHAnsi" w:hAnsiTheme="minorHAnsi" w:cstheme="minorHAnsi"/>
                <w:bCs/>
              </w:rPr>
              <w:t xml:space="preserve"> </w:t>
            </w:r>
            <w:r w:rsidR="00943C75" w:rsidRPr="008D2EEC">
              <w:rPr>
                <w:rFonts w:asciiTheme="minorHAnsi" w:hAnsiTheme="minorHAnsi" w:cstheme="minorHAnsi"/>
                <w:bCs/>
              </w:rPr>
              <w:t>sulfúrico</w:t>
            </w:r>
            <w:r w:rsidRPr="008D2EEC">
              <w:rPr>
                <w:rFonts w:asciiTheme="minorHAnsi" w:hAnsiTheme="minorHAnsi" w:cstheme="minorHAnsi"/>
                <w:bCs/>
              </w:rPr>
              <w:t xml:space="preserve"> producto, </w:t>
            </w:r>
            <w:r w:rsidR="00943C75" w:rsidRPr="008D2EEC">
              <w:rPr>
                <w:rFonts w:asciiTheme="minorHAnsi" w:hAnsiTheme="minorHAnsi" w:cstheme="minorHAnsi"/>
                <w:bCs/>
              </w:rPr>
              <w:t>ácido</w:t>
            </w:r>
            <w:r w:rsidRPr="008D2EEC">
              <w:rPr>
                <w:rFonts w:asciiTheme="minorHAnsi" w:hAnsiTheme="minorHAnsi" w:cstheme="minorHAnsi"/>
                <w:bCs/>
              </w:rPr>
              <w:t xml:space="preserve"> </w:t>
            </w:r>
            <w:r w:rsidR="00943C75" w:rsidRPr="008D2EEC">
              <w:rPr>
                <w:rFonts w:asciiTheme="minorHAnsi" w:hAnsiTheme="minorHAnsi" w:cstheme="minorHAnsi"/>
                <w:bCs/>
              </w:rPr>
              <w:t>sulfúrico</w:t>
            </w:r>
            <w:r w:rsidRPr="008D2EEC">
              <w:rPr>
                <w:rFonts w:asciiTheme="minorHAnsi" w:hAnsiTheme="minorHAnsi" w:cstheme="minorHAnsi"/>
                <w:bCs/>
              </w:rPr>
              <w:t xml:space="preserve"> tipo C, acido </w:t>
            </w:r>
            <w:r w:rsidR="00203069" w:rsidRPr="008D2EEC">
              <w:rPr>
                <w:rFonts w:asciiTheme="minorHAnsi" w:hAnsiTheme="minorHAnsi" w:cstheme="minorHAnsi"/>
                <w:bCs/>
              </w:rPr>
              <w:t>sulfúrico</w:t>
            </w:r>
            <w:r w:rsidRPr="008D2EEC">
              <w:rPr>
                <w:rFonts w:asciiTheme="minorHAnsi" w:hAnsiTheme="minorHAnsi" w:cstheme="minorHAnsi"/>
                <w:bCs/>
              </w:rPr>
              <w:t xml:space="preserve"> PTGC, escoria final</w:t>
            </w:r>
            <w:r w:rsidR="00943C75" w:rsidRPr="008D2EEC">
              <w:rPr>
                <w:rFonts w:asciiTheme="minorHAnsi" w:hAnsiTheme="minorHAnsi" w:cstheme="minorHAnsi"/>
                <w:bCs/>
              </w:rPr>
              <w:t>, venta de concentrado, venta de circulante CT y venta de circulante conversión.</w:t>
            </w:r>
          </w:p>
          <w:p w14:paraId="45FE3D51" w14:textId="77777777" w:rsidR="0009284A" w:rsidRPr="003D0FFA" w:rsidRDefault="0009284A" w:rsidP="003C1542">
            <w:pPr>
              <w:rPr>
                <w:rFonts w:asciiTheme="minorHAnsi" w:hAnsiTheme="minorHAnsi" w:cstheme="minorHAnsi"/>
                <w:b/>
                <w:sz w:val="12"/>
                <w:szCs w:val="12"/>
              </w:rPr>
            </w:pPr>
          </w:p>
          <w:p w14:paraId="0CEAB491" w14:textId="77777777" w:rsidR="00F43BA8" w:rsidRDefault="00943C75" w:rsidP="00F43BA8">
            <w:pPr>
              <w:pStyle w:val="Prrafodelista"/>
              <w:numPr>
                <w:ilvl w:val="0"/>
                <w:numId w:val="13"/>
              </w:numPr>
              <w:rPr>
                <w:rFonts w:asciiTheme="minorHAnsi" w:hAnsiTheme="minorHAnsi" w:cstheme="minorHAnsi"/>
                <w:bCs/>
              </w:rPr>
            </w:pPr>
            <w:r w:rsidRPr="00FD4F08">
              <w:rPr>
                <w:rFonts w:asciiTheme="minorHAnsi" w:hAnsiTheme="minorHAnsi" w:cstheme="minorHAnsi"/>
                <w:b/>
              </w:rPr>
              <w:t xml:space="preserve">Flujos intermedios: </w:t>
            </w:r>
            <w:r w:rsidR="008D2EEC" w:rsidRPr="00FD4F08">
              <w:rPr>
                <w:rFonts w:asciiTheme="minorHAnsi" w:hAnsiTheme="minorHAnsi" w:cstheme="minorHAnsi"/>
                <w:bCs/>
              </w:rPr>
              <w:t>respecto a los</w:t>
            </w:r>
            <w:r w:rsidR="008D2EEC" w:rsidRPr="0009284A">
              <w:rPr>
                <w:rFonts w:asciiTheme="minorHAnsi" w:hAnsiTheme="minorHAnsi" w:cstheme="minorHAnsi"/>
                <w:bCs/>
              </w:rPr>
              <w:t xml:space="preserve"> flujos intermedios </w:t>
            </w:r>
            <w:r w:rsidR="00FF511C" w:rsidRPr="0009284A">
              <w:rPr>
                <w:rFonts w:asciiTheme="minorHAnsi" w:hAnsiTheme="minorHAnsi" w:cstheme="minorHAnsi"/>
                <w:bCs/>
              </w:rPr>
              <w:t xml:space="preserve">corresponden a productos metalúrgicos generados durante el proceso de fusión, conversión, refino y recuperación de polvos, no constituyen entradas ni salidas del sistema, sino que permanecen circulando al interior del nodo fundación. </w:t>
            </w:r>
            <w:r w:rsidR="0009284A" w:rsidRPr="0009284A">
              <w:rPr>
                <w:rFonts w:asciiTheme="minorHAnsi" w:hAnsiTheme="minorHAnsi" w:cstheme="minorHAnsi"/>
                <w:bCs/>
              </w:rPr>
              <w:t>Los</w:t>
            </w:r>
            <w:r w:rsidR="00FF511C" w:rsidRPr="0009284A">
              <w:rPr>
                <w:rFonts w:asciiTheme="minorHAnsi" w:hAnsiTheme="minorHAnsi" w:cstheme="minorHAnsi"/>
                <w:bCs/>
              </w:rPr>
              <w:t xml:space="preserve"> flujos intermedios</w:t>
            </w:r>
            <w:r w:rsidR="0009284A" w:rsidRPr="0009284A">
              <w:rPr>
                <w:rFonts w:asciiTheme="minorHAnsi" w:hAnsiTheme="minorHAnsi" w:cstheme="minorHAnsi"/>
                <w:bCs/>
              </w:rPr>
              <w:t xml:space="preserve"> corresponden a los siguiente:</w:t>
            </w:r>
            <w:r w:rsidR="00FF511C" w:rsidRPr="0009284A">
              <w:rPr>
                <w:rFonts w:asciiTheme="minorHAnsi" w:hAnsiTheme="minorHAnsi" w:cstheme="minorHAnsi"/>
                <w:bCs/>
              </w:rPr>
              <w:t xml:space="preserve"> </w:t>
            </w:r>
            <w:r w:rsidR="0009284A" w:rsidRPr="0009284A">
              <w:rPr>
                <w:rFonts w:asciiTheme="minorHAnsi" w:hAnsiTheme="minorHAnsi" w:cstheme="minorHAnsi"/>
                <w:bCs/>
              </w:rPr>
              <w:t xml:space="preserve"> </w:t>
            </w:r>
            <w:r w:rsidR="0038538F" w:rsidRPr="0009284A">
              <w:rPr>
                <w:rFonts w:asciiTheme="minorHAnsi" w:hAnsiTheme="minorHAnsi" w:cstheme="minorHAnsi"/>
                <w:bCs/>
              </w:rPr>
              <w:t>flujos circulantes</w:t>
            </w:r>
            <w:r w:rsidR="00FF511C" w:rsidRPr="0009284A">
              <w:rPr>
                <w:rFonts w:asciiTheme="minorHAnsi" w:hAnsiTheme="minorHAnsi" w:cstheme="minorHAnsi"/>
                <w:bCs/>
              </w:rPr>
              <w:t xml:space="preserve"> CT, escoria CT fría, metal blanco frio, circulante conversión, polvos de fusión, polvos de conversión</w:t>
            </w:r>
            <w:r w:rsidR="00FD4F08">
              <w:rPr>
                <w:rFonts w:asciiTheme="minorHAnsi" w:hAnsiTheme="minorHAnsi" w:cstheme="minorHAnsi"/>
                <w:bCs/>
              </w:rPr>
              <w:t xml:space="preserve">, </w:t>
            </w:r>
            <w:r w:rsidR="00FF511C" w:rsidRPr="0009284A">
              <w:rPr>
                <w:rFonts w:asciiTheme="minorHAnsi" w:hAnsiTheme="minorHAnsi" w:cstheme="minorHAnsi"/>
                <w:bCs/>
              </w:rPr>
              <w:t>polvos precipitadores electrostáticos</w:t>
            </w:r>
            <w:r w:rsidR="00FD4F08">
              <w:rPr>
                <w:rFonts w:asciiTheme="minorHAnsi" w:hAnsiTheme="minorHAnsi" w:cstheme="minorHAnsi"/>
                <w:bCs/>
              </w:rPr>
              <w:t xml:space="preserve"> y productos en proceso</w:t>
            </w:r>
            <w:r w:rsidR="00FF511C" w:rsidRPr="0009284A">
              <w:rPr>
                <w:rFonts w:asciiTheme="minorHAnsi" w:hAnsiTheme="minorHAnsi" w:cstheme="minorHAnsi"/>
                <w:bCs/>
              </w:rPr>
              <w:t>.</w:t>
            </w:r>
          </w:p>
          <w:p w14:paraId="231DE902" w14:textId="77777777" w:rsidR="00F43BA8" w:rsidRPr="00F43BA8" w:rsidRDefault="00F43BA8" w:rsidP="00F43BA8">
            <w:pPr>
              <w:pStyle w:val="Prrafodelista"/>
              <w:rPr>
                <w:rFonts w:asciiTheme="minorHAnsi" w:hAnsiTheme="minorHAnsi" w:cstheme="minorHAnsi"/>
                <w:bCs/>
              </w:rPr>
            </w:pPr>
          </w:p>
          <w:p w14:paraId="24AC4265" w14:textId="1490AA87" w:rsidR="000F45AB" w:rsidRPr="00F43BA8" w:rsidRDefault="000F45AB" w:rsidP="00F43BA8">
            <w:pPr>
              <w:pStyle w:val="Prrafodelista"/>
              <w:rPr>
                <w:rFonts w:asciiTheme="minorHAnsi" w:hAnsiTheme="minorHAnsi" w:cstheme="minorHAnsi"/>
                <w:bCs/>
              </w:rPr>
            </w:pPr>
            <w:r w:rsidRPr="00F43BA8">
              <w:rPr>
                <w:rFonts w:asciiTheme="minorHAnsi" w:hAnsiTheme="minorHAnsi" w:cstheme="minorHAnsi"/>
                <w:bCs/>
              </w:rPr>
              <w:t>De esta forma los flujos considerados para conformar el balance de masa de la Fundición Hernán Videla Lira son los siguientes:</w:t>
            </w:r>
          </w:p>
          <w:p w14:paraId="3E997681" w14:textId="77777777" w:rsidR="003D0FFA" w:rsidRDefault="003D0FFA" w:rsidP="00A00CD6">
            <w:pPr>
              <w:pStyle w:val="Prrafodelista"/>
              <w:rPr>
                <w:rFonts w:asciiTheme="minorHAnsi" w:hAnsiTheme="minorHAnsi" w:cstheme="minorHAnsi"/>
                <w:bCs/>
              </w:rPr>
            </w:pPr>
          </w:p>
          <w:p w14:paraId="4DB91624" w14:textId="7A0884DD" w:rsidR="000F45AB" w:rsidRPr="00D70664" w:rsidRDefault="000F45AB" w:rsidP="000F45AB">
            <w:pPr>
              <w:pStyle w:val="Prrafodelista"/>
              <w:jc w:val="center"/>
              <w:rPr>
                <w:rFonts w:asciiTheme="minorHAnsi" w:hAnsiTheme="minorHAnsi" w:cstheme="minorHAnsi"/>
                <w:bCs/>
                <w:sz w:val="18"/>
                <w:szCs w:val="18"/>
              </w:rPr>
            </w:pPr>
            <w:r w:rsidRPr="00D70664">
              <w:rPr>
                <w:rFonts w:asciiTheme="minorHAnsi" w:hAnsiTheme="minorHAnsi" w:cstheme="minorHAnsi"/>
                <w:bCs/>
                <w:sz w:val="18"/>
                <w:szCs w:val="18"/>
              </w:rPr>
              <w:t xml:space="preserve">Tabla Nº 4.1 Flujos de entrada, inventarios y salida del </w:t>
            </w:r>
            <w:r w:rsidR="003D0FFA" w:rsidRPr="00D70664">
              <w:rPr>
                <w:rFonts w:asciiTheme="minorHAnsi" w:hAnsiTheme="minorHAnsi" w:cstheme="minorHAnsi"/>
                <w:bCs/>
                <w:sz w:val="18"/>
                <w:szCs w:val="18"/>
              </w:rPr>
              <w:t>límite</w:t>
            </w:r>
            <w:r w:rsidRPr="00D70664">
              <w:rPr>
                <w:rFonts w:asciiTheme="minorHAnsi" w:hAnsiTheme="minorHAnsi" w:cstheme="minorHAnsi"/>
                <w:bCs/>
                <w:sz w:val="18"/>
                <w:szCs w:val="18"/>
              </w:rPr>
              <w:t xml:space="preserve"> del sistema.</w:t>
            </w:r>
          </w:p>
          <w:p w14:paraId="0D292C3E" w14:textId="77777777" w:rsidR="001E01D7" w:rsidRPr="003D0FFA" w:rsidRDefault="001E01D7" w:rsidP="00A00CD6">
            <w:pPr>
              <w:pStyle w:val="Prrafodelista"/>
              <w:rPr>
                <w:rFonts w:asciiTheme="minorHAnsi" w:hAnsiTheme="minorHAnsi" w:cstheme="minorHAnsi"/>
                <w:bCs/>
                <w:sz w:val="16"/>
                <w:szCs w:val="16"/>
              </w:rPr>
            </w:pPr>
            <w:r>
              <w:rPr>
                <w:rFonts w:asciiTheme="minorHAnsi" w:hAnsiTheme="minorHAnsi" w:cstheme="minorHAnsi"/>
                <w:bCs/>
              </w:rPr>
              <w:t xml:space="preserve">  </w:t>
            </w:r>
          </w:p>
          <w:tbl>
            <w:tblPr>
              <w:tblStyle w:val="Tabladecuadrcula1clara"/>
              <w:tblW w:w="0" w:type="auto"/>
              <w:jc w:val="center"/>
              <w:tblLook w:val="04A0" w:firstRow="1" w:lastRow="0" w:firstColumn="1" w:lastColumn="0" w:noHBand="0" w:noVBand="1"/>
            </w:tblPr>
            <w:tblGrid>
              <w:gridCol w:w="2595"/>
              <w:gridCol w:w="3219"/>
              <w:gridCol w:w="4010"/>
            </w:tblGrid>
            <w:tr w:rsidR="001E01D7" w14:paraId="3C77DBB2" w14:textId="77777777" w:rsidTr="003D0F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53D65FFF" w14:textId="04A6BF9D" w:rsidR="001E01D7" w:rsidRPr="00D70664" w:rsidRDefault="001E01D7" w:rsidP="001D4C27">
                  <w:pPr>
                    <w:pStyle w:val="Prrafodelista"/>
                    <w:ind w:left="0"/>
                    <w:jc w:val="center"/>
                    <w:rPr>
                      <w:rFonts w:asciiTheme="minorHAnsi" w:hAnsiTheme="minorHAnsi" w:cstheme="minorHAnsi"/>
                      <w:bCs w:val="0"/>
                      <w:sz w:val="20"/>
                      <w:szCs w:val="20"/>
                    </w:rPr>
                  </w:pPr>
                  <w:r w:rsidRPr="00D70664">
                    <w:rPr>
                      <w:rFonts w:asciiTheme="minorHAnsi" w:hAnsiTheme="minorHAnsi" w:cstheme="minorHAnsi"/>
                      <w:sz w:val="20"/>
                      <w:szCs w:val="20"/>
                    </w:rPr>
                    <w:t>Flujos de entrada</w:t>
                  </w:r>
                </w:p>
              </w:tc>
              <w:tc>
                <w:tcPr>
                  <w:tcW w:w="3219" w:type="dxa"/>
                </w:tcPr>
                <w:p w14:paraId="622D94D3" w14:textId="7E051617" w:rsidR="001E01D7" w:rsidRPr="00D70664" w:rsidRDefault="001E01D7" w:rsidP="001D4C2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D70664">
                    <w:rPr>
                      <w:rFonts w:asciiTheme="minorHAnsi" w:hAnsiTheme="minorHAnsi" w:cstheme="minorHAnsi"/>
                      <w:sz w:val="20"/>
                      <w:szCs w:val="20"/>
                    </w:rPr>
                    <w:t>Flujos de salida</w:t>
                  </w:r>
                </w:p>
              </w:tc>
              <w:tc>
                <w:tcPr>
                  <w:tcW w:w="4010" w:type="dxa"/>
                </w:tcPr>
                <w:p w14:paraId="09B33EAB" w14:textId="3C833AC6" w:rsidR="001E01D7" w:rsidRPr="00D70664" w:rsidRDefault="001E01D7" w:rsidP="001D4C2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D70664">
                    <w:rPr>
                      <w:rFonts w:asciiTheme="minorHAnsi" w:hAnsiTheme="minorHAnsi" w:cstheme="minorHAnsi"/>
                      <w:sz w:val="20"/>
                      <w:szCs w:val="20"/>
                    </w:rPr>
                    <w:t>Flujos intermedios</w:t>
                  </w:r>
                </w:p>
              </w:tc>
            </w:tr>
            <w:tr w:rsidR="001E01D7" w14:paraId="47F111F1" w14:textId="77777777" w:rsidTr="003D0FFA">
              <w:trPr>
                <w:jc w:val="center"/>
              </w:trPr>
              <w:tc>
                <w:tcPr>
                  <w:cnfStyle w:val="001000000000" w:firstRow="0" w:lastRow="0" w:firstColumn="1" w:lastColumn="0" w:oddVBand="0" w:evenVBand="0" w:oddHBand="0" w:evenHBand="0" w:firstRowFirstColumn="0" w:firstRowLastColumn="0" w:lastRowFirstColumn="0" w:lastRowLastColumn="0"/>
                  <w:tcW w:w="2595" w:type="dxa"/>
                  <w:vAlign w:val="center"/>
                </w:tcPr>
                <w:p w14:paraId="5D3410A2" w14:textId="4054BB23" w:rsidR="001E01D7" w:rsidRPr="00D70664" w:rsidRDefault="000F45AB" w:rsidP="001D4C27">
                  <w:pPr>
                    <w:pStyle w:val="Prrafodelista"/>
                    <w:ind w:left="0"/>
                    <w:jc w:val="center"/>
                    <w:rPr>
                      <w:rFonts w:asciiTheme="minorHAnsi" w:hAnsiTheme="minorHAnsi" w:cstheme="minorHAnsi"/>
                      <w:b w:val="0"/>
                      <w:sz w:val="18"/>
                      <w:szCs w:val="18"/>
                    </w:rPr>
                  </w:pPr>
                  <w:r w:rsidRPr="00D70664">
                    <w:rPr>
                      <w:rFonts w:asciiTheme="minorHAnsi" w:hAnsiTheme="minorHAnsi" w:cstheme="minorHAnsi"/>
                      <w:b w:val="0"/>
                      <w:sz w:val="18"/>
                      <w:szCs w:val="18"/>
                    </w:rPr>
                    <w:t>Concentrado de Cu</w:t>
                  </w:r>
                </w:p>
              </w:tc>
              <w:tc>
                <w:tcPr>
                  <w:tcW w:w="3219" w:type="dxa"/>
                  <w:vAlign w:val="center"/>
                </w:tcPr>
                <w:p w14:paraId="316EEFF1" w14:textId="435E9AB4" w:rsidR="001E01D7" w:rsidRPr="00D70664" w:rsidRDefault="000F45AB" w:rsidP="001D4C2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D70664">
                    <w:rPr>
                      <w:rFonts w:asciiTheme="minorHAnsi" w:hAnsiTheme="minorHAnsi" w:cstheme="minorHAnsi"/>
                      <w:bCs/>
                      <w:sz w:val="18"/>
                      <w:szCs w:val="18"/>
                    </w:rPr>
                    <w:t>Ánodos</w:t>
                  </w:r>
                </w:p>
              </w:tc>
              <w:tc>
                <w:tcPr>
                  <w:tcW w:w="4010" w:type="dxa"/>
                  <w:vAlign w:val="center"/>
                </w:tcPr>
                <w:p w14:paraId="07F7C945" w14:textId="52675A39" w:rsidR="001E01D7" w:rsidRPr="00D70664" w:rsidRDefault="000F45AB" w:rsidP="001D4C2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D70664">
                    <w:rPr>
                      <w:rFonts w:asciiTheme="minorHAnsi" w:hAnsiTheme="minorHAnsi" w:cstheme="minorHAnsi"/>
                      <w:bCs/>
                      <w:sz w:val="18"/>
                      <w:szCs w:val="18"/>
                    </w:rPr>
                    <w:t>Circulante CT</w:t>
                  </w:r>
                </w:p>
              </w:tc>
            </w:tr>
            <w:tr w:rsidR="001E01D7" w14:paraId="6C5DD7FC" w14:textId="77777777" w:rsidTr="003D0FFA">
              <w:trPr>
                <w:jc w:val="center"/>
              </w:trPr>
              <w:tc>
                <w:tcPr>
                  <w:cnfStyle w:val="001000000000" w:firstRow="0" w:lastRow="0" w:firstColumn="1" w:lastColumn="0" w:oddVBand="0" w:evenVBand="0" w:oddHBand="0" w:evenHBand="0" w:firstRowFirstColumn="0" w:firstRowLastColumn="0" w:lastRowFirstColumn="0" w:lastRowLastColumn="0"/>
                  <w:tcW w:w="2595" w:type="dxa"/>
                  <w:vAlign w:val="center"/>
                </w:tcPr>
                <w:p w14:paraId="064A1509" w14:textId="2B1D3DBC" w:rsidR="001E01D7" w:rsidRPr="00D70664" w:rsidRDefault="000F45AB" w:rsidP="001D4C27">
                  <w:pPr>
                    <w:pStyle w:val="Prrafodelista"/>
                    <w:ind w:left="0"/>
                    <w:jc w:val="center"/>
                    <w:rPr>
                      <w:rFonts w:asciiTheme="minorHAnsi" w:hAnsiTheme="minorHAnsi" w:cstheme="minorHAnsi"/>
                      <w:b w:val="0"/>
                      <w:sz w:val="18"/>
                      <w:szCs w:val="18"/>
                    </w:rPr>
                  </w:pPr>
                  <w:r w:rsidRPr="00D70664">
                    <w:rPr>
                      <w:rFonts w:asciiTheme="minorHAnsi" w:hAnsiTheme="minorHAnsi" w:cstheme="minorHAnsi"/>
                      <w:b w:val="0"/>
                      <w:sz w:val="18"/>
                      <w:szCs w:val="18"/>
                    </w:rPr>
                    <w:t>Precipitados</w:t>
                  </w:r>
                </w:p>
              </w:tc>
              <w:tc>
                <w:tcPr>
                  <w:tcW w:w="3219" w:type="dxa"/>
                  <w:vAlign w:val="center"/>
                </w:tcPr>
                <w:p w14:paraId="63159C83" w14:textId="265D1DB7" w:rsidR="001E01D7" w:rsidRPr="00D70664" w:rsidRDefault="000F45AB" w:rsidP="001D4C2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D70664">
                    <w:rPr>
                      <w:rFonts w:asciiTheme="minorHAnsi" w:hAnsiTheme="minorHAnsi" w:cstheme="minorHAnsi"/>
                      <w:bCs/>
                      <w:sz w:val="18"/>
                      <w:szCs w:val="18"/>
                    </w:rPr>
                    <w:t>Ácido sulfúrico producto</w:t>
                  </w:r>
                </w:p>
              </w:tc>
              <w:tc>
                <w:tcPr>
                  <w:tcW w:w="4010" w:type="dxa"/>
                  <w:vAlign w:val="center"/>
                </w:tcPr>
                <w:p w14:paraId="4F2227CE" w14:textId="2B85DC93" w:rsidR="001E01D7" w:rsidRPr="00D70664" w:rsidRDefault="000F45AB" w:rsidP="001D4C2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D70664">
                    <w:rPr>
                      <w:rFonts w:asciiTheme="minorHAnsi" w:hAnsiTheme="minorHAnsi" w:cstheme="minorHAnsi"/>
                      <w:bCs/>
                      <w:sz w:val="18"/>
                      <w:szCs w:val="18"/>
                    </w:rPr>
                    <w:t>Escoria CT fría</w:t>
                  </w:r>
                </w:p>
              </w:tc>
            </w:tr>
            <w:tr w:rsidR="001E01D7" w14:paraId="363F6028" w14:textId="77777777" w:rsidTr="003D0FFA">
              <w:trPr>
                <w:jc w:val="center"/>
              </w:trPr>
              <w:tc>
                <w:tcPr>
                  <w:cnfStyle w:val="001000000000" w:firstRow="0" w:lastRow="0" w:firstColumn="1" w:lastColumn="0" w:oddVBand="0" w:evenVBand="0" w:oddHBand="0" w:evenHBand="0" w:firstRowFirstColumn="0" w:firstRowLastColumn="0" w:lastRowFirstColumn="0" w:lastRowLastColumn="0"/>
                  <w:tcW w:w="2595" w:type="dxa"/>
                  <w:vAlign w:val="center"/>
                </w:tcPr>
                <w:p w14:paraId="6733C9B1" w14:textId="24D3DD09" w:rsidR="001E01D7" w:rsidRPr="00D70664" w:rsidRDefault="000F45AB" w:rsidP="001D4C27">
                  <w:pPr>
                    <w:pStyle w:val="Prrafodelista"/>
                    <w:ind w:left="0"/>
                    <w:jc w:val="center"/>
                    <w:rPr>
                      <w:rFonts w:asciiTheme="minorHAnsi" w:hAnsiTheme="minorHAnsi" w:cstheme="minorHAnsi"/>
                      <w:b w:val="0"/>
                      <w:sz w:val="18"/>
                      <w:szCs w:val="18"/>
                    </w:rPr>
                  </w:pPr>
                  <w:r w:rsidRPr="00D70664">
                    <w:rPr>
                      <w:rFonts w:asciiTheme="minorHAnsi" w:hAnsiTheme="minorHAnsi" w:cstheme="minorHAnsi"/>
                      <w:b w:val="0"/>
                      <w:sz w:val="18"/>
                      <w:szCs w:val="18"/>
                    </w:rPr>
                    <w:t>Blíster</w:t>
                  </w:r>
                </w:p>
              </w:tc>
              <w:tc>
                <w:tcPr>
                  <w:tcW w:w="3219" w:type="dxa"/>
                  <w:vAlign w:val="center"/>
                </w:tcPr>
                <w:p w14:paraId="48CD81E9" w14:textId="20B128ED" w:rsidR="001E01D7" w:rsidRPr="00D70664" w:rsidRDefault="000F45AB" w:rsidP="001D4C2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D70664">
                    <w:rPr>
                      <w:rFonts w:asciiTheme="minorHAnsi" w:hAnsiTheme="minorHAnsi" w:cstheme="minorHAnsi"/>
                      <w:bCs/>
                      <w:sz w:val="18"/>
                      <w:szCs w:val="18"/>
                    </w:rPr>
                    <w:t>Ácido sulfúrico Tipo C</w:t>
                  </w:r>
                </w:p>
              </w:tc>
              <w:tc>
                <w:tcPr>
                  <w:tcW w:w="4010" w:type="dxa"/>
                  <w:vAlign w:val="center"/>
                </w:tcPr>
                <w:p w14:paraId="0EFDB618" w14:textId="4E64A1AA" w:rsidR="001E01D7" w:rsidRPr="00D70664" w:rsidRDefault="000F45AB" w:rsidP="001D4C2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D70664">
                    <w:rPr>
                      <w:rFonts w:asciiTheme="minorHAnsi" w:hAnsiTheme="minorHAnsi" w:cstheme="minorHAnsi"/>
                      <w:bCs/>
                      <w:sz w:val="18"/>
                      <w:szCs w:val="18"/>
                    </w:rPr>
                    <w:t>Metal Blanco frío</w:t>
                  </w:r>
                </w:p>
              </w:tc>
            </w:tr>
            <w:tr w:rsidR="001E01D7" w14:paraId="04E36414" w14:textId="77777777" w:rsidTr="003D0FFA">
              <w:trPr>
                <w:jc w:val="center"/>
              </w:trPr>
              <w:tc>
                <w:tcPr>
                  <w:cnfStyle w:val="001000000000" w:firstRow="0" w:lastRow="0" w:firstColumn="1" w:lastColumn="0" w:oddVBand="0" w:evenVBand="0" w:oddHBand="0" w:evenHBand="0" w:firstRowFirstColumn="0" w:firstRowLastColumn="0" w:lastRowFirstColumn="0" w:lastRowLastColumn="0"/>
                  <w:tcW w:w="2595" w:type="dxa"/>
                  <w:vAlign w:val="center"/>
                </w:tcPr>
                <w:p w14:paraId="3858A32B" w14:textId="3FF72ABE" w:rsidR="001E01D7" w:rsidRPr="00D70664" w:rsidRDefault="000F45AB" w:rsidP="001D4C27">
                  <w:pPr>
                    <w:pStyle w:val="Prrafodelista"/>
                    <w:ind w:left="0"/>
                    <w:jc w:val="center"/>
                    <w:rPr>
                      <w:rFonts w:asciiTheme="minorHAnsi" w:hAnsiTheme="minorHAnsi" w:cstheme="minorHAnsi"/>
                      <w:b w:val="0"/>
                      <w:sz w:val="18"/>
                      <w:szCs w:val="18"/>
                    </w:rPr>
                  </w:pPr>
                  <w:r w:rsidRPr="00D70664">
                    <w:rPr>
                      <w:rFonts w:asciiTheme="minorHAnsi" w:hAnsiTheme="minorHAnsi" w:cstheme="minorHAnsi"/>
                      <w:b w:val="0"/>
                      <w:sz w:val="18"/>
                      <w:szCs w:val="18"/>
                    </w:rPr>
                    <w:t>Minerales de Fusión directa</w:t>
                  </w:r>
                </w:p>
              </w:tc>
              <w:tc>
                <w:tcPr>
                  <w:tcW w:w="3219" w:type="dxa"/>
                  <w:vAlign w:val="center"/>
                </w:tcPr>
                <w:p w14:paraId="3B786AC9" w14:textId="42D5F4BE" w:rsidR="001E01D7" w:rsidRPr="00D70664" w:rsidRDefault="000F45AB" w:rsidP="001D4C2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D70664">
                    <w:rPr>
                      <w:rFonts w:asciiTheme="minorHAnsi" w:hAnsiTheme="minorHAnsi" w:cstheme="minorHAnsi"/>
                      <w:bCs/>
                      <w:sz w:val="18"/>
                      <w:szCs w:val="18"/>
                    </w:rPr>
                    <w:t>Ácido sulfúrico PTGC</w:t>
                  </w:r>
                </w:p>
              </w:tc>
              <w:tc>
                <w:tcPr>
                  <w:tcW w:w="4010" w:type="dxa"/>
                  <w:vAlign w:val="center"/>
                </w:tcPr>
                <w:p w14:paraId="15A56369" w14:textId="324E54C4" w:rsidR="001E01D7" w:rsidRPr="00D70664" w:rsidRDefault="000F45AB" w:rsidP="001D4C2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D70664">
                    <w:rPr>
                      <w:rFonts w:asciiTheme="minorHAnsi" w:hAnsiTheme="minorHAnsi" w:cstheme="minorHAnsi"/>
                      <w:bCs/>
                      <w:sz w:val="18"/>
                      <w:szCs w:val="18"/>
                    </w:rPr>
                    <w:t>Circulante Conversión</w:t>
                  </w:r>
                </w:p>
              </w:tc>
            </w:tr>
            <w:tr w:rsidR="001E01D7" w14:paraId="464874F6" w14:textId="77777777" w:rsidTr="003D0FFA">
              <w:trPr>
                <w:jc w:val="center"/>
              </w:trPr>
              <w:tc>
                <w:tcPr>
                  <w:cnfStyle w:val="001000000000" w:firstRow="0" w:lastRow="0" w:firstColumn="1" w:lastColumn="0" w:oddVBand="0" w:evenVBand="0" w:oddHBand="0" w:evenHBand="0" w:firstRowFirstColumn="0" w:firstRowLastColumn="0" w:lastRowFirstColumn="0" w:lastRowLastColumn="0"/>
                  <w:tcW w:w="2595" w:type="dxa"/>
                  <w:vAlign w:val="center"/>
                </w:tcPr>
                <w:p w14:paraId="2282F7D5" w14:textId="7FB5C9F9" w:rsidR="001E01D7" w:rsidRPr="00D70664" w:rsidRDefault="000F45AB" w:rsidP="001D4C27">
                  <w:pPr>
                    <w:pStyle w:val="Prrafodelista"/>
                    <w:ind w:left="0"/>
                    <w:jc w:val="center"/>
                    <w:rPr>
                      <w:rFonts w:asciiTheme="minorHAnsi" w:hAnsiTheme="minorHAnsi" w:cstheme="minorHAnsi"/>
                      <w:b w:val="0"/>
                      <w:sz w:val="18"/>
                      <w:szCs w:val="18"/>
                    </w:rPr>
                  </w:pPr>
                  <w:r w:rsidRPr="00D70664">
                    <w:rPr>
                      <w:rFonts w:asciiTheme="minorHAnsi" w:hAnsiTheme="minorHAnsi" w:cstheme="minorHAnsi"/>
                      <w:b w:val="0"/>
                      <w:sz w:val="18"/>
                      <w:szCs w:val="18"/>
                    </w:rPr>
                    <w:t>Concentrados de oro</w:t>
                  </w:r>
                </w:p>
              </w:tc>
              <w:tc>
                <w:tcPr>
                  <w:tcW w:w="3219" w:type="dxa"/>
                  <w:vAlign w:val="center"/>
                </w:tcPr>
                <w:p w14:paraId="156A726F" w14:textId="31FD2FAD" w:rsidR="001E01D7" w:rsidRPr="00D70664" w:rsidRDefault="000F45AB" w:rsidP="001D4C2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D70664">
                    <w:rPr>
                      <w:rFonts w:asciiTheme="minorHAnsi" w:hAnsiTheme="minorHAnsi" w:cstheme="minorHAnsi"/>
                      <w:bCs/>
                      <w:sz w:val="18"/>
                      <w:szCs w:val="18"/>
                    </w:rPr>
                    <w:t>Escoria final</w:t>
                  </w:r>
                </w:p>
              </w:tc>
              <w:tc>
                <w:tcPr>
                  <w:tcW w:w="4010" w:type="dxa"/>
                  <w:vAlign w:val="center"/>
                </w:tcPr>
                <w:p w14:paraId="2FB4CDD0" w14:textId="2BE52F3F" w:rsidR="001E01D7" w:rsidRPr="00D70664" w:rsidRDefault="000F45AB" w:rsidP="001D4C2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D70664">
                    <w:rPr>
                      <w:rFonts w:asciiTheme="minorHAnsi" w:hAnsiTheme="minorHAnsi" w:cstheme="minorHAnsi"/>
                      <w:bCs/>
                      <w:sz w:val="18"/>
                      <w:szCs w:val="18"/>
                    </w:rPr>
                    <w:t>Polvos de fusión</w:t>
                  </w:r>
                </w:p>
              </w:tc>
            </w:tr>
            <w:tr w:rsidR="001E01D7" w14:paraId="1194F14C" w14:textId="77777777" w:rsidTr="003D0FFA">
              <w:trPr>
                <w:jc w:val="center"/>
              </w:trPr>
              <w:tc>
                <w:tcPr>
                  <w:cnfStyle w:val="001000000000" w:firstRow="0" w:lastRow="0" w:firstColumn="1" w:lastColumn="0" w:oddVBand="0" w:evenVBand="0" w:oddHBand="0" w:evenHBand="0" w:firstRowFirstColumn="0" w:firstRowLastColumn="0" w:lastRowFirstColumn="0" w:lastRowLastColumn="0"/>
                  <w:tcW w:w="2595" w:type="dxa"/>
                  <w:vAlign w:val="center"/>
                </w:tcPr>
                <w:p w14:paraId="64BBD762" w14:textId="27AB1721" w:rsidR="001E01D7" w:rsidRPr="00D70664" w:rsidRDefault="000F45AB" w:rsidP="001D4C27">
                  <w:pPr>
                    <w:pStyle w:val="Prrafodelista"/>
                    <w:ind w:left="0"/>
                    <w:jc w:val="center"/>
                    <w:rPr>
                      <w:rFonts w:asciiTheme="minorHAnsi" w:hAnsiTheme="minorHAnsi" w:cstheme="minorHAnsi"/>
                      <w:b w:val="0"/>
                      <w:sz w:val="18"/>
                      <w:szCs w:val="18"/>
                    </w:rPr>
                  </w:pPr>
                  <w:r w:rsidRPr="00D70664">
                    <w:rPr>
                      <w:rFonts w:asciiTheme="minorHAnsi" w:hAnsiTheme="minorHAnsi" w:cstheme="minorHAnsi"/>
                      <w:b w:val="0"/>
                      <w:sz w:val="18"/>
                      <w:szCs w:val="18"/>
                    </w:rPr>
                    <w:t>Concentrados de planta</w:t>
                  </w:r>
                </w:p>
              </w:tc>
              <w:tc>
                <w:tcPr>
                  <w:tcW w:w="3219" w:type="dxa"/>
                  <w:vAlign w:val="center"/>
                </w:tcPr>
                <w:p w14:paraId="1542B886" w14:textId="4E63A584" w:rsidR="001E01D7" w:rsidRPr="00D70664" w:rsidRDefault="000F45AB" w:rsidP="001D4C2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D70664">
                    <w:rPr>
                      <w:rFonts w:asciiTheme="minorHAnsi" w:hAnsiTheme="minorHAnsi" w:cstheme="minorHAnsi"/>
                      <w:bCs/>
                      <w:sz w:val="18"/>
                      <w:szCs w:val="18"/>
                    </w:rPr>
                    <w:t>Venta de concentrado</w:t>
                  </w:r>
                </w:p>
              </w:tc>
              <w:tc>
                <w:tcPr>
                  <w:tcW w:w="4010" w:type="dxa"/>
                  <w:vAlign w:val="center"/>
                </w:tcPr>
                <w:p w14:paraId="3BADB210" w14:textId="17BA7983" w:rsidR="001E01D7" w:rsidRPr="00D70664" w:rsidRDefault="000F45AB" w:rsidP="001D4C2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D70664">
                    <w:rPr>
                      <w:rFonts w:asciiTheme="minorHAnsi" w:hAnsiTheme="minorHAnsi" w:cstheme="minorHAnsi"/>
                      <w:bCs/>
                      <w:sz w:val="18"/>
                      <w:szCs w:val="18"/>
                    </w:rPr>
                    <w:t>Polvos de conversión</w:t>
                  </w:r>
                </w:p>
              </w:tc>
            </w:tr>
            <w:tr w:rsidR="001E01D7" w14:paraId="395F10AD" w14:textId="77777777" w:rsidTr="003D0FFA">
              <w:trPr>
                <w:jc w:val="center"/>
              </w:trPr>
              <w:tc>
                <w:tcPr>
                  <w:cnfStyle w:val="001000000000" w:firstRow="0" w:lastRow="0" w:firstColumn="1" w:lastColumn="0" w:oddVBand="0" w:evenVBand="0" w:oddHBand="0" w:evenHBand="0" w:firstRowFirstColumn="0" w:firstRowLastColumn="0" w:lastRowFirstColumn="0" w:lastRowLastColumn="0"/>
                  <w:tcW w:w="2595" w:type="dxa"/>
                  <w:vAlign w:val="center"/>
                </w:tcPr>
                <w:p w14:paraId="19F9B027" w14:textId="635A6AB4" w:rsidR="001E01D7" w:rsidRPr="00D70664" w:rsidRDefault="003D0FFA" w:rsidP="001D4C27">
                  <w:pPr>
                    <w:pStyle w:val="Prrafodelista"/>
                    <w:ind w:left="0"/>
                    <w:jc w:val="center"/>
                    <w:rPr>
                      <w:rFonts w:asciiTheme="minorHAnsi" w:hAnsiTheme="minorHAnsi" w:cstheme="minorHAnsi"/>
                      <w:b w:val="0"/>
                      <w:sz w:val="18"/>
                      <w:szCs w:val="18"/>
                    </w:rPr>
                  </w:pPr>
                  <w:r w:rsidRPr="00D70664">
                    <w:rPr>
                      <w:rFonts w:asciiTheme="minorHAnsi" w:hAnsiTheme="minorHAnsi" w:cstheme="minorHAnsi"/>
                      <w:b w:val="0"/>
                      <w:sz w:val="18"/>
                      <w:szCs w:val="18"/>
                    </w:rPr>
                    <w:t>Sílice</w:t>
                  </w:r>
                </w:p>
              </w:tc>
              <w:tc>
                <w:tcPr>
                  <w:tcW w:w="3219" w:type="dxa"/>
                  <w:vAlign w:val="center"/>
                </w:tcPr>
                <w:p w14:paraId="1AE77CD8" w14:textId="533102E4" w:rsidR="001E01D7" w:rsidRPr="00D70664" w:rsidRDefault="000F45AB" w:rsidP="001D4C2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D70664">
                    <w:rPr>
                      <w:rFonts w:asciiTheme="minorHAnsi" w:hAnsiTheme="minorHAnsi" w:cstheme="minorHAnsi"/>
                      <w:bCs/>
                      <w:sz w:val="18"/>
                      <w:szCs w:val="18"/>
                    </w:rPr>
                    <w:t>Venta de circulantes CT</w:t>
                  </w:r>
                </w:p>
              </w:tc>
              <w:tc>
                <w:tcPr>
                  <w:tcW w:w="4010" w:type="dxa"/>
                  <w:vAlign w:val="center"/>
                </w:tcPr>
                <w:p w14:paraId="3DAD388B" w14:textId="0BAE0AE7" w:rsidR="001E01D7" w:rsidRPr="00D70664" w:rsidRDefault="000F45AB" w:rsidP="001D4C2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D70664">
                    <w:rPr>
                      <w:rFonts w:asciiTheme="minorHAnsi" w:hAnsiTheme="minorHAnsi" w:cstheme="minorHAnsi"/>
                      <w:bCs/>
                      <w:sz w:val="18"/>
                      <w:szCs w:val="18"/>
                    </w:rPr>
                    <w:t>Polvos precipitadores</w:t>
                  </w:r>
                  <w:r w:rsidR="003D0FFA" w:rsidRPr="00D70664">
                    <w:rPr>
                      <w:rFonts w:asciiTheme="minorHAnsi" w:hAnsiTheme="minorHAnsi" w:cstheme="minorHAnsi"/>
                      <w:bCs/>
                      <w:sz w:val="18"/>
                      <w:szCs w:val="18"/>
                    </w:rPr>
                    <w:t xml:space="preserve"> </w:t>
                  </w:r>
                  <w:r w:rsidRPr="00D70664">
                    <w:rPr>
                      <w:rFonts w:asciiTheme="minorHAnsi" w:hAnsiTheme="minorHAnsi" w:cstheme="minorHAnsi"/>
                      <w:bCs/>
                      <w:sz w:val="18"/>
                      <w:szCs w:val="18"/>
                    </w:rPr>
                    <w:t>electrostáticos</w:t>
                  </w:r>
                </w:p>
              </w:tc>
            </w:tr>
            <w:tr w:rsidR="000F45AB" w14:paraId="02DD3C51" w14:textId="77777777" w:rsidTr="003D0FFA">
              <w:trPr>
                <w:jc w:val="center"/>
              </w:trPr>
              <w:tc>
                <w:tcPr>
                  <w:cnfStyle w:val="001000000000" w:firstRow="0" w:lastRow="0" w:firstColumn="1" w:lastColumn="0" w:oddVBand="0" w:evenVBand="0" w:oddHBand="0" w:evenHBand="0" w:firstRowFirstColumn="0" w:firstRowLastColumn="0" w:lastRowFirstColumn="0" w:lastRowLastColumn="0"/>
                  <w:tcW w:w="2595" w:type="dxa"/>
                  <w:vAlign w:val="center"/>
                </w:tcPr>
                <w:p w14:paraId="6FC8B4F1" w14:textId="2B20CC1F" w:rsidR="000F45AB" w:rsidRPr="00D70664" w:rsidRDefault="000F45AB" w:rsidP="001D4C27">
                  <w:pPr>
                    <w:pStyle w:val="Prrafodelista"/>
                    <w:ind w:left="0"/>
                    <w:jc w:val="center"/>
                    <w:rPr>
                      <w:rFonts w:asciiTheme="minorHAnsi" w:hAnsiTheme="minorHAnsi" w:cstheme="minorHAnsi"/>
                      <w:b w:val="0"/>
                      <w:sz w:val="18"/>
                      <w:szCs w:val="18"/>
                    </w:rPr>
                  </w:pPr>
                  <w:r w:rsidRPr="00D70664">
                    <w:rPr>
                      <w:rFonts w:asciiTheme="minorHAnsi" w:hAnsiTheme="minorHAnsi" w:cstheme="minorHAnsi"/>
                      <w:b w:val="0"/>
                      <w:sz w:val="18"/>
                      <w:szCs w:val="18"/>
                    </w:rPr>
                    <w:t>Combustible</w:t>
                  </w:r>
                </w:p>
              </w:tc>
              <w:tc>
                <w:tcPr>
                  <w:tcW w:w="3219" w:type="dxa"/>
                  <w:vAlign w:val="center"/>
                </w:tcPr>
                <w:p w14:paraId="01D2831B" w14:textId="170E1A5D" w:rsidR="000F45AB" w:rsidRPr="00D70664" w:rsidRDefault="000F45AB" w:rsidP="001D4C2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D70664">
                    <w:rPr>
                      <w:rFonts w:asciiTheme="minorHAnsi" w:hAnsiTheme="minorHAnsi" w:cstheme="minorHAnsi"/>
                      <w:bCs/>
                      <w:sz w:val="18"/>
                      <w:szCs w:val="18"/>
                    </w:rPr>
                    <w:t>Venta de circulantes</w:t>
                  </w:r>
                  <w:r w:rsidR="003D0FFA" w:rsidRPr="00D70664">
                    <w:rPr>
                      <w:rFonts w:asciiTheme="minorHAnsi" w:hAnsiTheme="minorHAnsi" w:cstheme="minorHAnsi"/>
                      <w:bCs/>
                      <w:sz w:val="18"/>
                      <w:szCs w:val="18"/>
                    </w:rPr>
                    <w:t xml:space="preserve"> </w:t>
                  </w:r>
                  <w:r w:rsidRPr="00D70664">
                    <w:rPr>
                      <w:rFonts w:asciiTheme="minorHAnsi" w:hAnsiTheme="minorHAnsi" w:cstheme="minorHAnsi"/>
                      <w:bCs/>
                      <w:sz w:val="18"/>
                      <w:szCs w:val="18"/>
                    </w:rPr>
                    <w:t>conversión</w:t>
                  </w:r>
                </w:p>
              </w:tc>
              <w:tc>
                <w:tcPr>
                  <w:tcW w:w="4010" w:type="dxa"/>
                  <w:vAlign w:val="center"/>
                </w:tcPr>
                <w:p w14:paraId="03FC5889" w14:textId="7171E70D" w:rsidR="000F45AB" w:rsidRPr="00D70664" w:rsidRDefault="000F45AB" w:rsidP="001D4C2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D70664">
                    <w:rPr>
                      <w:rFonts w:asciiTheme="minorHAnsi" w:hAnsiTheme="minorHAnsi" w:cstheme="minorHAnsi"/>
                      <w:bCs/>
                      <w:sz w:val="18"/>
                      <w:szCs w:val="18"/>
                    </w:rPr>
                    <w:t>Productos en proceso</w:t>
                  </w:r>
                </w:p>
              </w:tc>
            </w:tr>
          </w:tbl>
          <w:p w14:paraId="14EFFC3A" w14:textId="77777777" w:rsidR="00F43BA8" w:rsidRDefault="00F43BA8" w:rsidP="00F43BA8">
            <w:pPr>
              <w:pStyle w:val="Prrafodelista"/>
              <w:rPr>
                <w:rFonts w:asciiTheme="minorHAnsi" w:hAnsiTheme="minorHAnsi" w:cstheme="minorHAnsi"/>
                <w:bCs/>
              </w:rPr>
            </w:pPr>
          </w:p>
          <w:p w14:paraId="008C0DD4" w14:textId="45CB45EB" w:rsidR="00A33B9E" w:rsidRPr="00F43BA8" w:rsidRDefault="003D0FFA" w:rsidP="00F43BA8">
            <w:pPr>
              <w:pStyle w:val="Prrafodelista"/>
              <w:rPr>
                <w:rFonts w:asciiTheme="minorHAnsi" w:hAnsiTheme="minorHAnsi" w:cstheme="minorHAnsi"/>
                <w:bCs/>
              </w:rPr>
            </w:pPr>
            <w:r w:rsidRPr="00F43BA8">
              <w:rPr>
                <w:rFonts w:asciiTheme="minorHAnsi" w:hAnsiTheme="minorHAnsi" w:cstheme="minorHAnsi"/>
                <w:bCs/>
              </w:rPr>
              <w:t xml:space="preserve">Cabe mencionar que los flujos Concentrado Cu, concentrado oro y concentrado plata. Precipitados, blíster, minerales de fusión directa </w:t>
            </w:r>
            <w:r w:rsidR="001D4C27" w:rsidRPr="00F43BA8">
              <w:rPr>
                <w:rFonts w:asciiTheme="minorHAnsi" w:hAnsiTheme="minorHAnsi" w:cstheme="minorHAnsi"/>
                <w:bCs/>
              </w:rPr>
              <w:t>conforman</w:t>
            </w:r>
            <w:r w:rsidRPr="00F43BA8">
              <w:rPr>
                <w:rFonts w:asciiTheme="minorHAnsi" w:hAnsiTheme="minorHAnsi" w:cstheme="minorHAnsi"/>
                <w:bCs/>
              </w:rPr>
              <w:t xml:space="preserve"> la CNU (Carga nueva útil) de la </w:t>
            </w:r>
            <w:r w:rsidR="001D4C27" w:rsidRPr="00F43BA8">
              <w:rPr>
                <w:rFonts w:asciiTheme="minorHAnsi" w:hAnsiTheme="minorHAnsi" w:cstheme="minorHAnsi"/>
                <w:bCs/>
              </w:rPr>
              <w:t>fundición</w:t>
            </w:r>
            <w:r w:rsidRPr="00F43BA8">
              <w:rPr>
                <w:rFonts w:asciiTheme="minorHAnsi" w:hAnsiTheme="minorHAnsi" w:cstheme="minorHAnsi"/>
                <w:bCs/>
              </w:rPr>
              <w:t>.</w:t>
            </w:r>
          </w:p>
          <w:p w14:paraId="4CC45F07" w14:textId="39429BA0" w:rsidR="00045403" w:rsidRDefault="00045403" w:rsidP="00045403">
            <w:pPr>
              <w:pStyle w:val="Prrafodelista"/>
              <w:ind w:left="360"/>
              <w:rPr>
                <w:rFonts w:asciiTheme="minorHAnsi" w:hAnsiTheme="minorHAnsi" w:cstheme="minorHAnsi"/>
                <w:bCs/>
              </w:rPr>
            </w:pPr>
          </w:p>
          <w:p w14:paraId="4B5918C6" w14:textId="341840FE" w:rsidR="00F43BA8" w:rsidRDefault="00F43BA8" w:rsidP="00045403">
            <w:pPr>
              <w:pStyle w:val="Prrafodelista"/>
              <w:ind w:left="360"/>
              <w:rPr>
                <w:rFonts w:asciiTheme="minorHAnsi" w:hAnsiTheme="minorHAnsi" w:cstheme="minorHAnsi"/>
                <w:bCs/>
              </w:rPr>
            </w:pPr>
          </w:p>
          <w:p w14:paraId="21821AAE" w14:textId="77777777" w:rsidR="00F43BA8" w:rsidRDefault="00F43BA8" w:rsidP="00045403">
            <w:pPr>
              <w:pStyle w:val="Prrafodelista"/>
              <w:ind w:left="360"/>
              <w:rPr>
                <w:rFonts w:asciiTheme="minorHAnsi" w:hAnsiTheme="minorHAnsi" w:cstheme="minorHAnsi"/>
                <w:bCs/>
              </w:rPr>
            </w:pPr>
          </w:p>
          <w:p w14:paraId="3358919E" w14:textId="05614B22" w:rsidR="003D0FFA" w:rsidRPr="00A33B9E" w:rsidRDefault="003D0FFA" w:rsidP="00F43BA8">
            <w:pPr>
              <w:pStyle w:val="Prrafodelista"/>
              <w:rPr>
                <w:rFonts w:asciiTheme="minorHAnsi" w:hAnsiTheme="minorHAnsi" w:cstheme="minorHAnsi"/>
                <w:bCs/>
              </w:rPr>
            </w:pPr>
            <w:r w:rsidRPr="00A33B9E">
              <w:rPr>
                <w:rFonts w:asciiTheme="minorHAnsi" w:hAnsiTheme="minorHAnsi" w:cstheme="minorHAnsi"/>
                <w:bCs/>
              </w:rPr>
              <w:t>Por otra parte</w:t>
            </w:r>
            <w:r w:rsidR="001D4C27" w:rsidRPr="00A33B9E">
              <w:rPr>
                <w:rFonts w:asciiTheme="minorHAnsi" w:hAnsiTheme="minorHAnsi" w:cstheme="minorHAnsi"/>
                <w:bCs/>
              </w:rPr>
              <w:t>,</w:t>
            </w:r>
            <w:r w:rsidRPr="00A33B9E">
              <w:rPr>
                <w:rFonts w:asciiTheme="minorHAnsi" w:hAnsiTheme="minorHAnsi" w:cstheme="minorHAnsi"/>
                <w:bCs/>
              </w:rPr>
              <w:t xml:space="preserve"> el flujo </w:t>
            </w:r>
            <w:r w:rsidR="001D4C27" w:rsidRPr="00A33B9E">
              <w:rPr>
                <w:rFonts w:asciiTheme="minorHAnsi" w:hAnsiTheme="minorHAnsi" w:cstheme="minorHAnsi"/>
                <w:bCs/>
              </w:rPr>
              <w:t>intermedio</w:t>
            </w:r>
            <w:r w:rsidRPr="00A33B9E">
              <w:rPr>
                <w:rFonts w:asciiTheme="minorHAnsi" w:hAnsiTheme="minorHAnsi" w:cstheme="minorHAnsi"/>
                <w:bCs/>
              </w:rPr>
              <w:t xml:space="preserve"> o inventario, productos en proceso, se compone</w:t>
            </w:r>
            <w:r w:rsidR="001D4C27" w:rsidRPr="00A33B9E">
              <w:rPr>
                <w:rFonts w:asciiTheme="minorHAnsi" w:hAnsiTheme="minorHAnsi" w:cstheme="minorHAnsi"/>
                <w:bCs/>
              </w:rPr>
              <w:t xml:space="preserve"> de</w:t>
            </w:r>
            <w:r w:rsidRPr="00A33B9E">
              <w:rPr>
                <w:rFonts w:asciiTheme="minorHAnsi" w:hAnsiTheme="minorHAnsi" w:cstheme="minorHAnsi"/>
                <w:bCs/>
              </w:rPr>
              <w:t xml:space="preserve"> los siguientes flujos: metal blanco y escoria CT, metal blanco y escoria HELE, Metal blanco cargado en CPS; Cobre blíster cargado en RAF, </w:t>
            </w:r>
            <w:r w:rsidR="001D4C27" w:rsidRPr="00A33B9E">
              <w:rPr>
                <w:rFonts w:asciiTheme="minorHAnsi" w:hAnsiTheme="minorHAnsi" w:cstheme="minorHAnsi"/>
                <w:bCs/>
              </w:rPr>
              <w:t>ácido</w:t>
            </w:r>
            <w:r w:rsidRPr="00A33B9E">
              <w:rPr>
                <w:rFonts w:asciiTheme="minorHAnsi" w:hAnsiTheme="minorHAnsi" w:cstheme="minorHAnsi"/>
                <w:bCs/>
              </w:rPr>
              <w:t xml:space="preserve"> PTGC </w:t>
            </w:r>
            <w:r w:rsidR="001D4C27" w:rsidRPr="00A33B9E">
              <w:rPr>
                <w:rFonts w:asciiTheme="minorHAnsi" w:hAnsiTheme="minorHAnsi" w:cstheme="minorHAnsi"/>
                <w:bCs/>
              </w:rPr>
              <w:t>contenido</w:t>
            </w:r>
            <w:r w:rsidRPr="00A33B9E">
              <w:rPr>
                <w:rFonts w:asciiTheme="minorHAnsi" w:hAnsiTheme="minorHAnsi" w:cstheme="minorHAnsi"/>
                <w:bCs/>
              </w:rPr>
              <w:t xml:space="preserve"> en estanque.</w:t>
            </w:r>
          </w:p>
          <w:p w14:paraId="637D6D75" w14:textId="77777777" w:rsidR="003D0FFA" w:rsidRPr="00A00CD6" w:rsidRDefault="003D0FFA" w:rsidP="00A00CD6">
            <w:pPr>
              <w:rPr>
                <w:rFonts w:asciiTheme="minorHAnsi" w:hAnsiTheme="minorHAnsi" w:cstheme="minorHAnsi"/>
                <w:bCs/>
              </w:rPr>
            </w:pPr>
          </w:p>
          <w:p w14:paraId="6C1EB3B4" w14:textId="7C89FA90" w:rsidR="00CB52F8" w:rsidRPr="0009284A" w:rsidRDefault="00B83491" w:rsidP="003F040D">
            <w:pPr>
              <w:pStyle w:val="Prrafodelista"/>
              <w:numPr>
                <w:ilvl w:val="0"/>
                <w:numId w:val="13"/>
              </w:numPr>
              <w:rPr>
                <w:rFonts w:asciiTheme="minorHAnsi" w:hAnsiTheme="minorHAnsi" w:cstheme="minorHAnsi"/>
                <w:bCs/>
              </w:rPr>
            </w:pPr>
            <w:r w:rsidRPr="008A631F">
              <w:rPr>
                <w:rFonts w:asciiTheme="minorHAnsi" w:hAnsiTheme="minorHAnsi" w:cstheme="minorHAnsi"/>
                <w:b/>
                <w:bCs/>
                <w:szCs w:val="18"/>
              </w:rPr>
              <w:t>Validación</w:t>
            </w:r>
            <w:r w:rsidR="00CB2AB6" w:rsidRPr="008A631F">
              <w:rPr>
                <w:rFonts w:asciiTheme="minorHAnsi" w:hAnsiTheme="minorHAnsi" w:cstheme="minorHAnsi"/>
                <w:b/>
                <w:bCs/>
                <w:szCs w:val="18"/>
              </w:rPr>
              <w:t xml:space="preserve"> de los balances</w:t>
            </w:r>
            <w:r w:rsidRPr="008A631F">
              <w:rPr>
                <w:rFonts w:asciiTheme="minorHAnsi" w:hAnsiTheme="minorHAnsi" w:cstheme="minorHAnsi"/>
                <w:b/>
                <w:bCs/>
                <w:szCs w:val="18"/>
              </w:rPr>
              <w:t xml:space="preserve">: </w:t>
            </w:r>
            <w:r w:rsidRPr="008A631F">
              <w:rPr>
                <w:rFonts w:asciiTheme="minorHAnsi" w:hAnsiTheme="minorHAnsi" w:cstheme="minorHAnsi"/>
                <w:szCs w:val="18"/>
              </w:rPr>
              <w:t>Para validar los balances de As y S, la fundición utiliza los pesos secos de los flujos determinados a través del balance de Cu ajustado.</w:t>
            </w:r>
            <w:r w:rsidR="00725531">
              <w:rPr>
                <w:rFonts w:asciiTheme="minorHAnsi" w:hAnsiTheme="minorHAnsi" w:cstheme="minorHAnsi"/>
                <w:szCs w:val="18"/>
              </w:rPr>
              <w:t xml:space="preserve"> </w:t>
            </w:r>
          </w:p>
          <w:p w14:paraId="5F9320B9" w14:textId="77777777" w:rsidR="0009284A" w:rsidRPr="00087145" w:rsidRDefault="0009284A" w:rsidP="0009284A">
            <w:pPr>
              <w:pStyle w:val="Prrafodelista"/>
              <w:rPr>
                <w:rFonts w:asciiTheme="minorHAnsi" w:hAnsiTheme="minorHAnsi" w:cstheme="minorHAnsi"/>
                <w:bCs/>
                <w:sz w:val="10"/>
                <w:szCs w:val="10"/>
              </w:rPr>
            </w:pPr>
          </w:p>
          <w:p w14:paraId="51BC5ABD" w14:textId="3BBBDC2B" w:rsidR="00CB2AB6" w:rsidRDefault="00CB2AB6" w:rsidP="003F040D">
            <w:pPr>
              <w:pStyle w:val="Prrafodelista"/>
              <w:numPr>
                <w:ilvl w:val="0"/>
                <w:numId w:val="13"/>
              </w:numPr>
              <w:rPr>
                <w:rFonts w:asciiTheme="minorHAnsi" w:hAnsiTheme="minorHAnsi" w:cstheme="minorHAnsi"/>
                <w:bCs/>
              </w:rPr>
            </w:pPr>
            <w:r w:rsidRPr="00CB2AB6">
              <w:rPr>
                <w:rFonts w:asciiTheme="minorHAnsi" w:hAnsiTheme="minorHAnsi" w:cstheme="minorHAnsi"/>
                <w:b/>
              </w:rPr>
              <w:t>Descripción del muestreo</w:t>
            </w:r>
            <w:r>
              <w:rPr>
                <w:rFonts w:asciiTheme="minorHAnsi" w:hAnsiTheme="minorHAnsi" w:cstheme="minorHAnsi"/>
                <w:bCs/>
              </w:rPr>
              <w:t xml:space="preserve">, en las tablas </w:t>
            </w:r>
            <w:r w:rsidR="005E6EAA">
              <w:rPr>
                <w:rFonts w:asciiTheme="minorHAnsi" w:hAnsiTheme="minorHAnsi" w:cstheme="minorHAnsi"/>
                <w:bCs/>
              </w:rPr>
              <w:t xml:space="preserve">6.3; 6.4 y 6.5 </w:t>
            </w:r>
            <w:r>
              <w:rPr>
                <w:rFonts w:asciiTheme="minorHAnsi" w:hAnsiTheme="minorHAnsi" w:cstheme="minorHAnsi"/>
                <w:bCs/>
              </w:rPr>
              <w:t xml:space="preserve">del documento </w:t>
            </w:r>
            <w:r w:rsidR="00CF7304">
              <w:rPr>
                <w:rFonts w:asciiTheme="minorHAnsi" w:hAnsiTheme="minorHAnsi" w:cstheme="minorHAnsi"/>
                <w:bCs/>
              </w:rPr>
              <w:t>señalan</w:t>
            </w:r>
            <w:r>
              <w:rPr>
                <w:rFonts w:asciiTheme="minorHAnsi" w:hAnsiTheme="minorHAnsi" w:cstheme="minorHAnsi"/>
                <w:bCs/>
              </w:rPr>
              <w:t xml:space="preserve"> para cada flujo de entrada</w:t>
            </w:r>
            <w:r w:rsidR="005E6EAA">
              <w:rPr>
                <w:rFonts w:asciiTheme="minorHAnsi" w:hAnsiTheme="minorHAnsi" w:cstheme="minorHAnsi"/>
                <w:bCs/>
              </w:rPr>
              <w:t>, flujo de salida y flujo intermedio el</w:t>
            </w:r>
            <w:r>
              <w:rPr>
                <w:rFonts w:asciiTheme="minorHAnsi" w:hAnsiTheme="minorHAnsi" w:cstheme="minorHAnsi"/>
                <w:bCs/>
              </w:rPr>
              <w:t xml:space="preserve"> </w:t>
            </w:r>
            <w:r w:rsidRPr="00CB2AB6">
              <w:rPr>
                <w:rFonts w:asciiTheme="minorHAnsi" w:hAnsiTheme="minorHAnsi" w:cstheme="minorHAnsi"/>
                <w:bCs/>
              </w:rPr>
              <w:t>punto de muestreo; forma de determinación, metodología, frecuencia; tipo de muestreo y número de incrementos</w:t>
            </w:r>
            <w:r w:rsidR="005E6EAA">
              <w:rPr>
                <w:rFonts w:asciiTheme="minorHAnsi" w:hAnsiTheme="minorHAnsi" w:cstheme="minorHAnsi"/>
                <w:bCs/>
              </w:rPr>
              <w:t>.</w:t>
            </w:r>
            <w:r w:rsidR="00FF1136">
              <w:rPr>
                <w:rFonts w:asciiTheme="minorHAnsi" w:hAnsiTheme="minorHAnsi" w:cstheme="minorHAnsi"/>
                <w:bCs/>
              </w:rPr>
              <w:t xml:space="preserve"> </w:t>
            </w:r>
          </w:p>
          <w:p w14:paraId="67629A47" w14:textId="77777777" w:rsidR="00920F6C" w:rsidRPr="00087145" w:rsidRDefault="00920F6C" w:rsidP="00920F6C">
            <w:pPr>
              <w:pStyle w:val="Prrafodelista"/>
              <w:rPr>
                <w:rFonts w:asciiTheme="minorHAnsi" w:hAnsiTheme="minorHAnsi" w:cstheme="minorHAnsi"/>
                <w:b/>
                <w:sz w:val="10"/>
                <w:szCs w:val="10"/>
              </w:rPr>
            </w:pPr>
          </w:p>
          <w:p w14:paraId="5CE2AAAE" w14:textId="7EBABFFB" w:rsidR="00F43BA8" w:rsidRDefault="00F43BA8" w:rsidP="00F43BA8">
            <w:pPr>
              <w:pStyle w:val="Prrafodelista"/>
              <w:rPr>
                <w:rFonts w:asciiTheme="minorHAnsi" w:hAnsiTheme="minorHAnsi" w:cstheme="minorHAnsi"/>
                <w:bCs/>
              </w:rPr>
            </w:pPr>
            <w:r w:rsidRPr="00F43BA8">
              <w:rPr>
                <w:rFonts w:asciiTheme="minorHAnsi" w:hAnsiTheme="minorHAnsi" w:cstheme="minorHAnsi"/>
                <w:bCs/>
              </w:rPr>
              <w:t xml:space="preserve">De acuerdo con lo indicado en la propuesta metodológica la masa de los flujos que ingresan o salen del nodo Fundición es determinada en una de las tres basculas comerciales.  En el caso del flujo de salida, </w:t>
            </w:r>
            <w:r w:rsidRPr="00AE13C2">
              <w:rPr>
                <w:rFonts w:asciiTheme="minorHAnsi" w:hAnsiTheme="minorHAnsi" w:cstheme="minorHAnsi"/>
                <w:bCs/>
              </w:rPr>
              <w:t>Escoria Final,</w:t>
            </w:r>
            <w:r w:rsidRPr="00F43BA8">
              <w:rPr>
                <w:rFonts w:asciiTheme="minorHAnsi" w:hAnsiTheme="minorHAnsi" w:cstheme="minorHAnsi"/>
                <w:bCs/>
              </w:rPr>
              <w:t xml:space="preserve"> este se determinará de manera indirecta mediante la forma de cálculo descrita en el procedimiento “CM-03 Procedimiento de Cuantificación Estimada de Masa de Escoria Final HELE”. Por otra parte, señalan en procedimiento </w:t>
            </w:r>
            <w:r>
              <w:rPr>
                <w:rFonts w:asciiTheme="minorHAnsi" w:hAnsiTheme="minorHAnsi" w:cstheme="minorHAnsi"/>
                <w:bCs/>
              </w:rPr>
              <w:t xml:space="preserve">de muestreo </w:t>
            </w:r>
            <w:r w:rsidRPr="00F43BA8">
              <w:rPr>
                <w:rFonts w:asciiTheme="minorHAnsi" w:hAnsiTheme="minorHAnsi" w:cstheme="minorHAnsi"/>
                <w:bCs/>
              </w:rPr>
              <w:t>que se tomaran tres incrementos por olla, el primero al iniciar el llenado de la olla, luego cuando se ha llenado la mitad de la olla y el último cuando la olla tiene ¾ de su capacidad.</w:t>
            </w:r>
          </w:p>
          <w:p w14:paraId="5D63FA2A" w14:textId="77777777" w:rsidR="00F43BA8" w:rsidRDefault="00F43BA8" w:rsidP="00F43BA8">
            <w:pPr>
              <w:pStyle w:val="Prrafodelista"/>
              <w:rPr>
                <w:rFonts w:asciiTheme="minorHAnsi" w:hAnsiTheme="minorHAnsi" w:cstheme="minorHAnsi"/>
                <w:bCs/>
              </w:rPr>
            </w:pPr>
          </w:p>
          <w:p w14:paraId="390C0A4A" w14:textId="1EC0D64C" w:rsidR="00F43BA8" w:rsidRDefault="00450789" w:rsidP="00F43BA8">
            <w:pPr>
              <w:pStyle w:val="Prrafodelista"/>
              <w:rPr>
                <w:rFonts w:asciiTheme="minorHAnsi" w:hAnsiTheme="minorHAnsi" w:cstheme="minorHAnsi"/>
                <w:bCs/>
              </w:rPr>
            </w:pPr>
            <w:r w:rsidRPr="00F43BA8">
              <w:rPr>
                <w:rFonts w:asciiTheme="minorHAnsi" w:hAnsiTheme="minorHAnsi" w:cstheme="minorHAnsi"/>
                <w:bCs/>
              </w:rPr>
              <w:t xml:space="preserve">En el caso de los flujos de inventario la masa se determina en una de las básculas comerciales, se reduce de tamaño y muestrea en la zona de acopio desde allí vuelve a ingresar al nodo Fundición. </w:t>
            </w:r>
            <w:r w:rsidR="001A6047" w:rsidRPr="00F43BA8">
              <w:rPr>
                <w:rFonts w:asciiTheme="minorHAnsi" w:hAnsiTheme="minorHAnsi" w:cstheme="minorHAnsi"/>
                <w:bCs/>
              </w:rPr>
              <w:t>En el caso del</w:t>
            </w:r>
            <w:r w:rsidRPr="00F43BA8">
              <w:rPr>
                <w:rFonts w:asciiTheme="minorHAnsi" w:hAnsiTheme="minorHAnsi" w:cstheme="minorHAnsi"/>
                <w:bCs/>
              </w:rPr>
              <w:t xml:space="preserve"> flujo</w:t>
            </w:r>
            <w:r w:rsidR="00AE13C2">
              <w:rPr>
                <w:rFonts w:asciiTheme="minorHAnsi" w:hAnsiTheme="minorHAnsi" w:cstheme="minorHAnsi"/>
                <w:bCs/>
              </w:rPr>
              <w:t xml:space="preserve"> de inventario</w:t>
            </w:r>
            <w:r w:rsidRPr="00F43BA8">
              <w:rPr>
                <w:rFonts w:asciiTheme="minorHAnsi" w:hAnsiTheme="minorHAnsi" w:cstheme="minorHAnsi"/>
                <w:bCs/>
              </w:rPr>
              <w:t xml:space="preserve"> “Productos en proceso”, su masa se determina en forma indirecta de acuerdo con el procedimiento “CM-05 Determinación de masa y leyes de Productos en Proceso”.</w:t>
            </w:r>
          </w:p>
          <w:p w14:paraId="1DF385D6" w14:textId="77777777" w:rsidR="00F43BA8" w:rsidRPr="00F43BA8" w:rsidRDefault="00F43BA8" w:rsidP="00F43BA8">
            <w:pPr>
              <w:pStyle w:val="Prrafodelista"/>
              <w:rPr>
                <w:rFonts w:asciiTheme="minorHAnsi" w:hAnsiTheme="minorHAnsi" w:cstheme="minorHAnsi"/>
                <w:bCs/>
              </w:rPr>
            </w:pPr>
          </w:p>
          <w:p w14:paraId="0BEBC255" w14:textId="38CD5A40" w:rsidR="00F73EB5" w:rsidRPr="00F43BA8" w:rsidRDefault="00F43BA8" w:rsidP="00F43BA8">
            <w:pPr>
              <w:pStyle w:val="Prrafodelista"/>
              <w:rPr>
                <w:rFonts w:asciiTheme="minorHAnsi" w:hAnsiTheme="minorHAnsi" w:cstheme="minorHAnsi"/>
                <w:bCs/>
              </w:rPr>
            </w:pPr>
            <w:r w:rsidRPr="00F43BA8">
              <w:rPr>
                <w:rFonts w:asciiTheme="minorHAnsi" w:hAnsiTheme="minorHAnsi" w:cstheme="minorHAnsi"/>
                <w:bCs/>
              </w:rPr>
              <w:t>Por otra parte, en metodología señalan que los equipos de medición de flujos identificados serán calibrados anualmente por un organismo externo acreditado en el alcance magnitud: Masa.</w:t>
            </w:r>
          </w:p>
          <w:p w14:paraId="1660A531" w14:textId="77777777" w:rsidR="00141B6F" w:rsidRPr="00087145" w:rsidRDefault="00141B6F" w:rsidP="00141B6F">
            <w:pPr>
              <w:rPr>
                <w:rFonts w:asciiTheme="minorHAnsi" w:hAnsiTheme="minorHAnsi" w:cstheme="minorHAnsi"/>
                <w:bCs/>
                <w:sz w:val="10"/>
                <w:szCs w:val="10"/>
              </w:rPr>
            </w:pPr>
          </w:p>
          <w:p w14:paraId="61CCFB92" w14:textId="5CCBE7B0" w:rsidR="00CB2AB6" w:rsidRDefault="00CB2AB6" w:rsidP="003F040D">
            <w:pPr>
              <w:pStyle w:val="Prrafodelista"/>
              <w:numPr>
                <w:ilvl w:val="0"/>
                <w:numId w:val="13"/>
              </w:numPr>
              <w:rPr>
                <w:rFonts w:asciiTheme="minorHAnsi" w:hAnsiTheme="minorHAnsi" w:cstheme="minorHAnsi"/>
                <w:bCs/>
              </w:rPr>
            </w:pPr>
            <w:r w:rsidRPr="00CB2AB6">
              <w:rPr>
                <w:rFonts w:asciiTheme="minorHAnsi" w:hAnsiTheme="minorHAnsi" w:cstheme="minorHAnsi"/>
                <w:b/>
              </w:rPr>
              <w:t>Descripción del análisis químico</w:t>
            </w:r>
            <w:r w:rsidR="0009284A">
              <w:rPr>
                <w:rFonts w:asciiTheme="minorHAnsi" w:hAnsiTheme="minorHAnsi" w:cstheme="minorHAnsi"/>
                <w:b/>
              </w:rPr>
              <w:t xml:space="preserve">, </w:t>
            </w:r>
            <w:r w:rsidR="0009284A" w:rsidRPr="0009284A">
              <w:rPr>
                <w:rFonts w:asciiTheme="minorHAnsi" w:hAnsiTheme="minorHAnsi" w:cstheme="minorHAnsi"/>
                <w:bCs/>
              </w:rPr>
              <w:t>en las tablas 7,1; 7,</w:t>
            </w:r>
            <w:r w:rsidR="0009284A">
              <w:rPr>
                <w:rFonts w:asciiTheme="minorHAnsi" w:hAnsiTheme="minorHAnsi" w:cstheme="minorHAnsi"/>
                <w:bCs/>
              </w:rPr>
              <w:t xml:space="preserve">2 </w:t>
            </w:r>
            <w:r w:rsidR="0009284A" w:rsidRPr="0009284A">
              <w:rPr>
                <w:rFonts w:asciiTheme="minorHAnsi" w:hAnsiTheme="minorHAnsi" w:cstheme="minorHAnsi"/>
                <w:bCs/>
              </w:rPr>
              <w:t xml:space="preserve">y 7,3 del documento describen para cada flujo de entrada, flujo de salida y flujo intermedio los antecedentes solicitados en </w:t>
            </w:r>
            <w:r w:rsidR="00841328">
              <w:rPr>
                <w:rFonts w:asciiTheme="minorHAnsi" w:hAnsiTheme="minorHAnsi" w:cstheme="minorHAnsi"/>
                <w:bCs/>
              </w:rPr>
              <w:t xml:space="preserve">la tabla 8 </w:t>
            </w:r>
            <w:r w:rsidR="00FF1136">
              <w:rPr>
                <w:rFonts w:asciiTheme="minorHAnsi" w:hAnsiTheme="minorHAnsi" w:cstheme="minorHAnsi"/>
                <w:bCs/>
              </w:rPr>
              <w:t xml:space="preserve">del Protocolo para validación de metodología de balance de masa de arsénico y azufre. </w:t>
            </w:r>
          </w:p>
          <w:p w14:paraId="5E0FC421" w14:textId="77777777" w:rsidR="001F42B0" w:rsidRPr="00CF7304" w:rsidRDefault="001F42B0" w:rsidP="00CF7304">
            <w:pPr>
              <w:rPr>
                <w:rFonts w:asciiTheme="minorHAnsi" w:hAnsiTheme="minorHAnsi" w:cstheme="minorHAnsi"/>
                <w:bCs/>
              </w:rPr>
            </w:pPr>
          </w:p>
          <w:p w14:paraId="1A5A70E4" w14:textId="4FF9C416" w:rsidR="00E51827" w:rsidRPr="00F43BA8" w:rsidRDefault="00A00CD6" w:rsidP="00AE13C2">
            <w:pPr>
              <w:pStyle w:val="Prrafodelista"/>
              <w:rPr>
                <w:rFonts w:asciiTheme="minorHAnsi" w:hAnsiTheme="minorHAnsi" w:cstheme="minorHAnsi"/>
                <w:bCs/>
              </w:rPr>
            </w:pPr>
            <w:r w:rsidRPr="00F43BA8">
              <w:rPr>
                <w:rFonts w:asciiTheme="minorHAnsi" w:hAnsiTheme="minorHAnsi" w:cstheme="minorHAnsi"/>
                <w:bCs/>
              </w:rPr>
              <w:t xml:space="preserve">Respecto al contenido de azufre en el </w:t>
            </w:r>
            <w:r w:rsidR="005939B2" w:rsidRPr="00F43BA8">
              <w:rPr>
                <w:rFonts w:asciiTheme="minorHAnsi" w:hAnsiTheme="minorHAnsi" w:cstheme="minorHAnsi"/>
                <w:bCs/>
              </w:rPr>
              <w:t xml:space="preserve">combustible se señala en </w:t>
            </w:r>
            <w:r w:rsidR="00045403" w:rsidRPr="00F43BA8">
              <w:rPr>
                <w:rFonts w:asciiTheme="minorHAnsi" w:hAnsiTheme="minorHAnsi" w:cstheme="minorHAnsi"/>
                <w:bCs/>
              </w:rPr>
              <w:t>la metodología</w:t>
            </w:r>
            <w:r w:rsidR="003D717D" w:rsidRPr="00F43BA8">
              <w:rPr>
                <w:rFonts w:asciiTheme="minorHAnsi" w:hAnsiTheme="minorHAnsi" w:cstheme="minorHAnsi"/>
                <w:bCs/>
              </w:rPr>
              <w:t xml:space="preserve"> de balances</w:t>
            </w:r>
            <w:r w:rsidR="005939B2" w:rsidRPr="00F43BA8">
              <w:rPr>
                <w:rFonts w:asciiTheme="minorHAnsi" w:hAnsiTheme="minorHAnsi" w:cstheme="minorHAnsi"/>
                <w:bCs/>
              </w:rPr>
              <w:t xml:space="preserve"> </w:t>
            </w:r>
            <w:r w:rsidRPr="00F43BA8">
              <w:rPr>
                <w:rFonts w:asciiTheme="minorHAnsi" w:hAnsiTheme="minorHAnsi" w:cstheme="minorHAnsi"/>
                <w:bCs/>
              </w:rPr>
              <w:t>que se obtendrá del certificado de análisis químico del proveedor</w:t>
            </w:r>
            <w:r w:rsidR="00845C93">
              <w:rPr>
                <w:rFonts w:asciiTheme="minorHAnsi" w:hAnsiTheme="minorHAnsi" w:cstheme="minorHAnsi"/>
                <w:bCs/>
              </w:rPr>
              <w:t xml:space="preserve">. </w:t>
            </w:r>
            <w:r w:rsidR="00E51827" w:rsidRPr="00F43BA8">
              <w:rPr>
                <w:rFonts w:asciiTheme="minorHAnsi" w:hAnsiTheme="minorHAnsi" w:cstheme="minorHAnsi"/>
                <w:bCs/>
              </w:rPr>
              <w:t xml:space="preserve"> </w:t>
            </w:r>
            <w:r w:rsidR="00845C93">
              <w:rPr>
                <w:rFonts w:asciiTheme="minorHAnsi" w:hAnsiTheme="minorHAnsi" w:cstheme="minorHAnsi"/>
                <w:bCs/>
              </w:rPr>
              <w:t xml:space="preserve">En el caso de </w:t>
            </w:r>
            <w:r w:rsidR="00087145" w:rsidRPr="00F43BA8">
              <w:rPr>
                <w:rFonts w:asciiTheme="minorHAnsi" w:hAnsiTheme="minorHAnsi" w:cstheme="minorHAnsi"/>
                <w:bCs/>
              </w:rPr>
              <w:t>l</w:t>
            </w:r>
            <w:r w:rsidR="00E51827" w:rsidRPr="00F43BA8">
              <w:rPr>
                <w:rFonts w:asciiTheme="minorHAnsi" w:hAnsiTheme="minorHAnsi" w:cstheme="minorHAnsi"/>
                <w:bCs/>
              </w:rPr>
              <w:t xml:space="preserve">a determinación de leyes de As y S en el flujo </w:t>
            </w:r>
            <w:r w:rsidR="00845C93">
              <w:rPr>
                <w:rFonts w:asciiTheme="minorHAnsi" w:hAnsiTheme="minorHAnsi" w:cstheme="minorHAnsi"/>
                <w:bCs/>
              </w:rPr>
              <w:t>intermedio</w:t>
            </w:r>
            <w:r w:rsidR="00845C93" w:rsidRPr="00F43BA8">
              <w:rPr>
                <w:rFonts w:asciiTheme="minorHAnsi" w:hAnsiTheme="minorHAnsi" w:cstheme="minorHAnsi"/>
                <w:bCs/>
              </w:rPr>
              <w:t xml:space="preserve"> “productos</w:t>
            </w:r>
            <w:r w:rsidR="00E51827" w:rsidRPr="00F43BA8">
              <w:rPr>
                <w:rFonts w:asciiTheme="minorHAnsi" w:hAnsiTheme="minorHAnsi" w:cstheme="minorHAnsi"/>
                <w:bCs/>
              </w:rPr>
              <w:t xml:space="preserve"> de proceso”</w:t>
            </w:r>
            <w:r w:rsidR="00043803">
              <w:rPr>
                <w:rFonts w:asciiTheme="minorHAnsi" w:hAnsiTheme="minorHAnsi" w:cstheme="minorHAnsi"/>
                <w:bCs/>
              </w:rPr>
              <w:t xml:space="preserve"> </w:t>
            </w:r>
            <w:r w:rsidR="00087145" w:rsidRPr="00F43BA8">
              <w:rPr>
                <w:rFonts w:asciiTheme="minorHAnsi" w:hAnsiTheme="minorHAnsi" w:cstheme="minorHAnsi"/>
                <w:bCs/>
              </w:rPr>
              <w:t xml:space="preserve">se </w:t>
            </w:r>
            <w:r w:rsidR="003D717D" w:rsidRPr="00F43BA8">
              <w:rPr>
                <w:rFonts w:asciiTheme="minorHAnsi" w:hAnsiTheme="minorHAnsi" w:cstheme="minorHAnsi"/>
                <w:bCs/>
              </w:rPr>
              <w:t>indica</w:t>
            </w:r>
            <w:r w:rsidR="00087145" w:rsidRPr="00F43BA8">
              <w:rPr>
                <w:rFonts w:asciiTheme="minorHAnsi" w:hAnsiTheme="minorHAnsi" w:cstheme="minorHAnsi"/>
                <w:bCs/>
              </w:rPr>
              <w:t xml:space="preserve"> </w:t>
            </w:r>
            <w:r w:rsidR="00E51827" w:rsidRPr="00F43BA8">
              <w:rPr>
                <w:rFonts w:asciiTheme="minorHAnsi" w:hAnsiTheme="minorHAnsi" w:cstheme="minorHAnsi"/>
                <w:bCs/>
              </w:rPr>
              <w:t>en el documento “CM-05 Determinación de masa y leyes de Productos en Proceso”.</w:t>
            </w:r>
          </w:p>
          <w:p w14:paraId="74FEB4DE" w14:textId="77777777" w:rsidR="008A631F" w:rsidRPr="00CB2AB6" w:rsidRDefault="008A631F" w:rsidP="008A631F">
            <w:pPr>
              <w:pStyle w:val="Prrafodelista"/>
              <w:rPr>
                <w:rFonts w:asciiTheme="minorHAnsi" w:hAnsiTheme="minorHAnsi" w:cstheme="minorHAnsi"/>
                <w:b/>
              </w:rPr>
            </w:pPr>
          </w:p>
          <w:p w14:paraId="13DE689F" w14:textId="1AA873F9" w:rsidR="00960B10" w:rsidRPr="009917EE" w:rsidRDefault="00960B10" w:rsidP="009917EE">
            <w:pPr>
              <w:pStyle w:val="Prrafodelista"/>
              <w:numPr>
                <w:ilvl w:val="0"/>
                <w:numId w:val="12"/>
              </w:numPr>
              <w:rPr>
                <w:rFonts w:asciiTheme="minorHAnsi" w:hAnsiTheme="minorHAnsi" w:cstheme="minorHAnsi"/>
                <w:szCs w:val="18"/>
              </w:rPr>
            </w:pPr>
            <w:r w:rsidRPr="009917EE">
              <w:rPr>
                <w:rFonts w:asciiTheme="minorHAnsi" w:hAnsiTheme="minorHAnsi" w:cstheme="minorHAnsi"/>
              </w:rPr>
              <w:t xml:space="preserve">Considerando la revisión de los antecedentes presentados por el Titular ENAMI para modificar la metodología de balances de masa de arsénico y azufre de la Fundición Hernán Videla Lira, es posible concluir que dicha metodología se ajusta a los requerimientos establecidos en el Protocolo de Validación de Metodologías de Balances de Masa de Arsénico y Azufre </w:t>
            </w:r>
            <w:r w:rsidRPr="009917EE">
              <w:rPr>
                <w:rFonts w:asciiTheme="minorHAnsi" w:hAnsiTheme="minorHAnsi" w:cstheme="minorHAnsi"/>
                <w:szCs w:val="18"/>
              </w:rPr>
              <w:t>de la SMA, por lo tanto, corresponde su aprobación.</w:t>
            </w:r>
          </w:p>
          <w:p w14:paraId="674931BD" w14:textId="2EC03A4A" w:rsidR="00943C75" w:rsidRPr="00943C75" w:rsidRDefault="00943C75" w:rsidP="00FF1136">
            <w:pPr>
              <w:rPr>
                <w:rFonts w:asciiTheme="minorHAnsi" w:hAnsiTheme="minorHAnsi" w:cstheme="minorHAnsi"/>
                <w:b/>
                <w:bCs/>
                <w:szCs w:val="18"/>
              </w:rPr>
            </w:pPr>
          </w:p>
        </w:tc>
      </w:tr>
    </w:tbl>
    <w:p w14:paraId="2CA8020B" w14:textId="77777777" w:rsidR="00284FF9" w:rsidRDefault="00284FF9" w:rsidP="008C38D6">
      <w:pPr>
        <w:rPr>
          <w:rFonts w:asciiTheme="minorHAnsi" w:hAnsiTheme="minorHAnsi" w:cstheme="minorHAnsi"/>
          <w:sz w:val="16"/>
          <w:szCs w:val="16"/>
        </w:rPr>
        <w:sectPr w:rsidR="00284FF9" w:rsidSect="003D010B">
          <w:pgSz w:w="15840" w:h="12240" w:orient="landscape"/>
          <w:pgMar w:top="1134" w:right="1134" w:bottom="1134" w:left="1134" w:header="709" w:footer="709" w:gutter="0"/>
          <w:cols w:space="708"/>
          <w:docGrid w:linePitch="360"/>
        </w:sectPr>
      </w:pPr>
    </w:p>
    <w:p w14:paraId="352B21C9" w14:textId="27636F0D" w:rsidR="00EA6911" w:rsidRDefault="00EA6911" w:rsidP="008C38D6">
      <w:pPr>
        <w:rPr>
          <w:rFonts w:asciiTheme="minorHAnsi" w:hAnsiTheme="minorHAnsi" w:cstheme="minorHAnsi"/>
          <w:sz w:val="16"/>
          <w:szCs w:val="16"/>
        </w:rPr>
      </w:pPr>
    </w:p>
    <w:p w14:paraId="7378145B" w14:textId="77777777" w:rsidR="00773F32" w:rsidRPr="00C153A3" w:rsidRDefault="00773F32" w:rsidP="008C38D6">
      <w:pPr>
        <w:rPr>
          <w:rFonts w:asciiTheme="minorHAnsi" w:hAnsiTheme="minorHAnsi" w:cstheme="minorHAnsi"/>
          <w:sz w:val="16"/>
          <w:szCs w:val="16"/>
        </w:rPr>
      </w:pPr>
    </w:p>
    <w:p w14:paraId="1B3F2862" w14:textId="72E0432C" w:rsidR="008C38D6" w:rsidRPr="008C38D6" w:rsidRDefault="008C38D6" w:rsidP="003F040D">
      <w:pPr>
        <w:keepNext/>
        <w:numPr>
          <w:ilvl w:val="0"/>
          <w:numId w:val="5"/>
        </w:numPr>
        <w:outlineLvl w:val="0"/>
        <w:rPr>
          <w:rFonts w:asciiTheme="minorHAnsi" w:hAnsiTheme="minorHAnsi" w:cstheme="minorHAnsi"/>
          <w:b/>
          <w:sz w:val="24"/>
          <w:szCs w:val="20"/>
        </w:rPr>
      </w:pPr>
      <w:bookmarkStart w:id="51" w:name="_Toc352928396"/>
      <w:bookmarkStart w:id="52" w:name="_Toc348791980"/>
      <w:bookmarkStart w:id="53" w:name="_Toc353993442"/>
      <w:bookmarkStart w:id="54" w:name="_Toc75443201"/>
      <w:bookmarkEnd w:id="51"/>
      <w:bookmarkEnd w:id="52"/>
      <w:r w:rsidRPr="008C38D6">
        <w:rPr>
          <w:rFonts w:asciiTheme="minorHAnsi" w:hAnsiTheme="minorHAnsi" w:cstheme="minorHAnsi"/>
          <w:b/>
          <w:sz w:val="24"/>
          <w:szCs w:val="20"/>
        </w:rPr>
        <w:t>CONCLUSIONES</w:t>
      </w:r>
      <w:bookmarkEnd w:id="53"/>
      <w:r w:rsidR="004F5E3B">
        <w:rPr>
          <w:rFonts w:asciiTheme="minorHAnsi" w:hAnsiTheme="minorHAnsi" w:cstheme="minorHAnsi"/>
          <w:b/>
          <w:sz w:val="24"/>
          <w:szCs w:val="20"/>
        </w:rPr>
        <w:t>.</w:t>
      </w:r>
      <w:bookmarkEnd w:id="54"/>
      <w:r w:rsidRPr="008C38D6">
        <w:rPr>
          <w:rFonts w:asciiTheme="minorHAnsi" w:hAnsiTheme="minorHAnsi" w:cstheme="minorHAnsi"/>
          <w:b/>
          <w:sz w:val="24"/>
          <w:szCs w:val="20"/>
        </w:rPr>
        <w:t xml:space="preserve">     </w:t>
      </w:r>
      <w:bookmarkStart w:id="55" w:name="_Toc348791981"/>
      <w:bookmarkStart w:id="56" w:name="_Toc348791982"/>
      <w:bookmarkStart w:id="57" w:name="_Toc348791983"/>
      <w:bookmarkEnd w:id="55"/>
      <w:bookmarkEnd w:id="56"/>
      <w:bookmarkEnd w:id="57"/>
    </w:p>
    <w:p w14:paraId="60FCEA2D" w14:textId="77777777" w:rsidR="008C38D6" w:rsidRPr="008C38D6" w:rsidRDefault="008C38D6" w:rsidP="008C38D6">
      <w:pPr>
        <w:rPr>
          <w:rFonts w:asciiTheme="minorHAnsi" w:hAnsiTheme="minorHAnsi"/>
          <w:sz w:val="16"/>
          <w:szCs w:val="16"/>
        </w:rPr>
      </w:pPr>
    </w:p>
    <w:p w14:paraId="61B0B17D" w14:textId="7076C20D" w:rsidR="009D5310" w:rsidRPr="005C4658" w:rsidRDefault="008C38D6" w:rsidP="0033770D">
      <w:pPr>
        <w:rPr>
          <w:rFonts w:asciiTheme="minorHAnsi" w:hAnsiTheme="minorHAnsi" w:cstheme="minorHAnsi"/>
          <w:sz w:val="20"/>
          <w:szCs w:val="20"/>
        </w:rPr>
      </w:pPr>
      <w:r w:rsidRPr="005C4658">
        <w:rPr>
          <w:rFonts w:asciiTheme="minorHAnsi" w:hAnsiTheme="minorHAnsi" w:cstheme="minorHAnsi"/>
          <w:sz w:val="20"/>
          <w:szCs w:val="20"/>
        </w:rPr>
        <w:t xml:space="preserve">El examen </w:t>
      </w:r>
      <w:r w:rsidR="006A393F" w:rsidRPr="005C4658">
        <w:rPr>
          <w:rFonts w:asciiTheme="minorHAnsi" w:hAnsiTheme="minorHAnsi" w:cstheme="minorHAnsi"/>
          <w:sz w:val="20"/>
          <w:szCs w:val="20"/>
        </w:rPr>
        <w:t xml:space="preserve">de la información realizado </w:t>
      </w:r>
      <w:r w:rsidR="00505F53" w:rsidRPr="005C4658">
        <w:rPr>
          <w:rFonts w:asciiTheme="minorHAnsi" w:hAnsiTheme="minorHAnsi" w:cstheme="minorHAnsi"/>
          <w:sz w:val="20"/>
          <w:szCs w:val="20"/>
        </w:rPr>
        <w:t xml:space="preserve">por parte de esta Superintendencia </w:t>
      </w:r>
      <w:r w:rsidR="006A393F" w:rsidRPr="005C4658">
        <w:rPr>
          <w:rFonts w:asciiTheme="minorHAnsi" w:hAnsiTheme="minorHAnsi" w:cstheme="minorHAnsi"/>
          <w:sz w:val="20"/>
          <w:szCs w:val="20"/>
        </w:rPr>
        <w:t xml:space="preserve">a </w:t>
      </w:r>
      <w:r w:rsidR="003765F5">
        <w:rPr>
          <w:rFonts w:asciiTheme="minorHAnsi" w:hAnsiTheme="minorHAnsi" w:cstheme="minorHAnsi"/>
          <w:sz w:val="20"/>
          <w:szCs w:val="20"/>
        </w:rPr>
        <w:t xml:space="preserve">la </w:t>
      </w:r>
      <w:r w:rsidR="006A393F" w:rsidRPr="005C4658">
        <w:rPr>
          <w:rFonts w:asciiTheme="minorHAnsi" w:hAnsiTheme="minorHAnsi" w:cstheme="minorHAnsi"/>
          <w:sz w:val="20"/>
          <w:szCs w:val="20"/>
        </w:rPr>
        <w:t>Metodología de Balanc</w:t>
      </w:r>
      <w:r w:rsidR="00586A3E" w:rsidRPr="005C4658">
        <w:rPr>
          <w:rFonts w:asciiTheme="minorHAnsi" w:hAnsiTheme="minorHAnsi" w:cstheme="minorHAnsi"/>
          <w:sz w:val="20"/>
          <w:szCs w:val="20"/>
        </w:rPr>
        <w:t xml:space="preserve">es de Masa de Arsénico y Azufre </w:t>
      </w:r>
      <w:r w:rsidR="00AD2F8B" w:rsidRPr="005C4658">
        <w:rPr>
          <w:rFonts w:asciiTheme="minorHAnsi" w:hAnsiTheme="minorHAnsi" w:cstheme="minorHAnsi"/>
          <w:sz w:val="20"/>
          <w:szCs w:val="20"/>
          <w:lang w:val="es-ES" w:eastAsia="es-ES"/>
        </w:rPr>
        <w:t xml:space="preserve">presentada </w:t>
      </w:r>
      <w:r w:rsidR="00AD2F8B" w:rsidRPr="005C4658">
        <w:rPr>
          <w:rFonts w:asciiTheme="minorHAnsi" w:hAnsiTheme="minorHAnsi" w:cstheme="minorHAnsi"/>
          <w:sz w:val="20"/>
          <w:szCs w:val="20"/>
        </w:rPr>
        <w:t>por el</w:t>
      </w:r>
      <w:r w:rsidR="006A393F" w:rsidRPr="005C4658">
        <w:rPr>
          <w:rFonts w:asciiTheme="minorHAnsi" w:hAnsiTheme="minorHAnsi" w:cstheme="minorHAnsi"/>
          <w:sz w:val="20"/>
          <w:szCs w:val="20"/>
          <w:lang w:val="es-ES" w:eastAsia="es-ES"/>
        </w:rPr>
        <w:t xml:space="preserve"> Titular</w:t>
      </w:r>
      <w:r w:rsidR="001D631E" w:rsidRPr="005C4658">
        <w:rPr>
          <w:rFonts w:asciiTheme="minorHAnsi" w:hAnsiTheme="minorHAnsi" w:cstheme="minorHAnsi"/>
          <w:sz w:val="20"/>
          <w:szCs w:val="20"/>
          <w:lang w:val="es-ES" w:eastAsia="es-ES"/>
        </w:rPr>
        <w:t xml:space="preserve"> </w:t>
      </w:r>
      <w:r w:rsidR="008A631F">
        <w:rPr>
          <w:rFonts w:asciiTheme="minorHAnsi" w:hAnsiTheme="minorHAnsi" w:cstheme="minorHAnsi"/>
          <w:sz w:val="20"/>
          <w:szCs w:val="20"/>
          <w:lang w:val="es-ES" w:eastAsia="es-ES"/>
        </w:rPr>
        <w:t xml:space="preserve">Empresa Nacional de Minería </w:t>
      </w:r>
      <w:r w:rsidR="00AD2F8B" w:rsidRPr="005C4658">
        <w:rPr>
          <w:rFonts w:asciiTheme="minorHAnsi" w:hAnsiTheme="minorHAnsi" w:cstheme="minorHAnsi"/>
          <w:sz w:val="20"/>
          <w:szCs w:val="20"/>
          <w:lang w:val="es-ES" w:eastAsia="es-ES"/>
        </w:rPr>
        <w:t xml:space="preserve">para la Fundición </w:t>
      </w:r>
      <w:r w:rsidR="001031C3">
        <w:rPr>
          <w:rFonts w:asciiTheme="minorHAnsi" w:hAnsiTheme="minorHAnsi" w:cstheme="minorHAnsi"/>
          <w:sz w:val="20"/>
          <w:szCs w:val="20"/>
          <w:lang w:val="es-ES" w:eastAsia="es-ES"/>
        </w:rPr>
        <w:t>Hernán</w:t>
      </w:r>
      <w:r w:rsidR="008A631F">
        <w:rPr>
          <w:rFonts w:asciiTheme="minorHAnsi" w:hAnsiTheme="minorHAnsi" w:cstheme="minorHAnsi"/>
          <w:sz w:val="20"/>
          <w:szCs w:val="20"/>
          <w:lang w:val="es-ES" w:eastAsia="es-ES"/>
        </w:rPr>
        <w:t xml:space="preserve"> Videla Lira</w:t>
      </w:r>
      <w:r w:rsidR="00AD2F8B" w:rsidRPr="005C4658">
        <w:rPr>
          <w:rFonts w:asciiTheme="minorHAnsi" w:hAnsiTheme="minorHAnsi" w:cstheme="minorHAnsi"/>
          <w:sz w:val="20"/>
          <w:szCs w:val="20"/>
          <w:lang w:val="es-ES" w:eastAsia="es-ES"/>
        </w:rPr>
        <w:t xml:space="preserve"> </w:t>
      </w:r>
      <w:r w:rsidR="009D5310" w:rsidRPr="005C4658">
        <w:rPr>
          <w:rFonts w:asciiTheme="minorHAnsi" w:hAnsiTheme="minorHAnsi"/>
          <w:sz w:val="20"/>
          <w:szCs w:val="20"/>
        </w:rPr>
        <w:t xml:space="preserve">mediante </w:t>
      </w:r>
      <w:r w:rsidR="00AE32B8">
        <w:rPr>
          <w:rFonts w:asciiTheme="minorHAnsi" w:hAnsiTheme="minorHAnsi"/>
          <w:sz w:val="20"/>
          <w:szCs w:val="20"/>
        </w:rPr>
        <w:t xml:space="preserve">la </w:t>
      </w:r>
      <w:r w:rsidR="004B52C1" w:rsidRPr="008A631F">
        <w:rPr>
          <w:rFonts w:ascii="Calibri" w:hAnsi="Calibri"/>
          <w:sz w:val="20"/>
          <w:szCs w:val="20"/>
          <w:lang w:val="es-ES"/>
        </w:rPr>
        <w:t>c</w:t>
      </w:r>
      <w:r w:rsidR="003240E2" w:rsidRPr="008A631F">
        <w:rPr>
          <w:rFonts w:ascii="Calibri" w:hAnsi="Calibri"/>
          <w:sz w:val="20"/>
          <w:szCs w:val="20"/>
          <w:lang w:val="es-ES"/>
        </w:rPr>
        <w:t xml:space="preserve">arta </w:t>
      </w:r>
      <w:r w:rsidR="0038538F">
        <w:rPr>
          <w:rFonts w:ascii="Calibri" w:hAnsi="Calibri"/>
          <w:sz w:val="20"/>
          <w:szCs w:val="20"/>
          <w:lang w:val="es-ES"/>
        </w:rPr>
        <w:t>N</w:t>
      </w:r>
      <w:r w:rsidR="00D70664" w:rsidRPr="005D09E2">
        <w:rPr>
          <w:rFonts w:asciiTheme="minorHAnsi" w:hAnsiTheme="minorHAnsi" w:cstheme="minorHAnsi"/>
          <w:sz w:val="20"/>
          <w:szCs w:val="18"/>
        </w:rPr>
        <w:t>°</w:t>
      </w:r>
      <w:r w:rsidR="007B618D" w:rsidRPr="00D70664">
        <w:rPr>
          <w:rFonts w:asciiTheme="minorHAnsi" w:hAnsiTheme="minorHAnsi" w:cstheme="minorHAnsi"/>
          <w:sz w:val="20"/>
          <w:szCs w:val="18"/>
        </w:rPr>
        <w:t>8</w:t>
      </w:r>
      <w:r w:rsidR="0038538F">
        <w:rPr>
          <w:rFonts w:ascii="Calibri" w:hAnsi="Calibri"/>
          <w:sz w:val="20"/>
          <w:szCs w:val="20"/>
          <w:lang w:val="es-ES"/>
        </w:rPr>
        <w:t xml:space="preserve">1 de 8 de </w:t>
      </w:r>
      <w:r w:rsidR="00FD3088">
        <w:rPr>
          <w:rFonts w:ascii="Calibri" w:hAnsi="Calibri"/>
          <w:sz w:val="20"/>
          <w:szCs w:val="20"/>
          <w:lang w:val="es-ES"/>
        </w:rPr>
        <w:t>junio</w:t>
      </w:r>
      <w:r w:rsidR="0038538F">
        <w:rPr>
          <w:rFonts w:ascii="Calibri" w:hAnsi="Calibri"/>
          <w:sz w:val="20"/>
          <w:szCs w:val="20"/>
          <w:lang w:val="es-ES"/>
        </w:rPr>
        <w:t xml:space="preserve"> de 2021</w:t>
      </w:r>
      <w:r w:rsidRPr="005C4658">
        <w:rPr>
          <w:rFonts w:asciiTheme="minorHAnsi" w:hAnsiTheme="minorHAnsi" w:cstheme="minorHAnsi"/>
          <w:sz w:val="20"/>
          <w:szCs w:val="20"/>
          <w:lang w:val="es-ES" w:eastAsia="es-ES"/>
        </w:rPr>
        <w:t>,</w:t>
      </w:r>
      <w:r w:rsidRPr="005C4658">
        <w:rPr>
          <w:rFonts w:asciiTheme="minorHAnsi" w:hAnsiTheme="minorHAnsi" w:cstheme="minorHAnsi"/>
          <w:sz w:val="20"/>
          <w:szCs w:val="20"/>
        </w:rPr>
        <w:t xml:space="preserve"> consideró</w:t>
      </w:r>
      <w:r w:rsidR="009D5310" w:rsidRPr="005C4658">
        <w:rPr>
          <w:rFonts w:asciiTheme="minorHAnsi" w:hAnsiTheme="minorHAnsi" w:cstheme="minorHAnsi"/>
          <w:sz w:val="20"/>
          <w:szCs w:val="20"/>
        </w:rPr>
        <w:t xml:space="preserve"> </w:t>
      </w:r>
      <w:r w:rsidRPr="005C4658">
        <w:rPr>
          <w:rFonts w:asciiTheme="minorHAnsi" w:hAnsiTheme="minorHAnsi" w:cstheme="minorHAnsi"/>
          <w:sz w:val="20"/>
          <w:szCs w:val="20"/>
        </w:rPr>
        <w:t>la verificación de las exigencias asociadas a la Resolución Exenta</w:t>
      </w:r>
      <w:r w:rsidR="006A393F" w:rsidRPr="005C4658">
        <w:rPr>
          <w:rFonts w:asciiTheme="minorHAnsi" w:hAnsiTheme="minorHAnsi" w:cstheme="minorHAnsi"/>
          <w:sz w:val="20"/>
          <w:szCs w:val="20"/>
        </w:rPr>
        <w:t xml:space="preserve"> </w:t>
      </w:r>
      <w:r w:rsidRPr="005C4658">
        <w:rPr>
          <w:rFonts w:asciiTheme="minorHAnsi" w:hAnsiTheme="minorHAnsi" w:cstheme="minorHAnsi"/>
          <w:sz w:val="20"/>
          <w:szCs w:val="20"/>
        </w:rPr>
        <w:t xml:space="preserve">N° </w:t>
      </w:r>
      <w:r w:rsidR="006A393F" w:rsidRPr="005C4658">
        <w:rPr>
          <w:rFonts w:asciiTheme="minorHAnsi" w:hAnsiTheme="minorHAnsi" w:cstheme="minorHAnsi"/>
          <w:sz w:val="20"/>
          <w:szCs w:val="20"/>
        </w:rPr>
        <w:t>694</w:t>
      </w:r>
      <w:r w:rsidRPr="005C4658">
        <w:rPr>
          <w:rFonts w:asciiTheme="minorHAnsi" w:hAnsiTheme="minorHAnsi" w:cstheme="minorHAnsi"/>
          <w:sz w:val="20"/>
          <w:szCs w:val="20"/>
        </w:rPr>
        <w:t>/</w:t>
      </w:r>
      <w:r w:rsidR="00C5740D" w:rsidRPr="005C4658">
        <w:rPr>
          <w:rFonts w:asciiTheme="minorHAnsi" w:hAnsiTheme="minorHAnsi" w:cstheme="minorHAnsi"/>
          <w:sz w:val="20"/>
          <w:szCs w:val="20"/>
        </w:rPr>
        <w:t>20</w:t>
      </w:r>
      <w:r w:rsidRPr="005C4658">
        <w:rPr>
          <w:rFonts w:asciiTheme="minorHAnsi" w:hAnsiTheme="minorHAnsi" w:cstheme="minorHAnsi"/>
          <w:sz w:val="20"/>
          <w:szCs w:val="20"/>
        </w:rPr>
        <w:t>1</w:t>
      </w:r>
      <w:r w:rsidR="006A393F" w:rsidRPr="005C4658">
        <w:rPr>
          <w:rFonts w:asciiTheme="minorHAnsi" w:hAnsiTheme="minorHAnsi" w:cstheme="minorHAnsi"/>
          <w:sz w:val="20"/>
          <w:szCs w:val="20"/>
        </w:rPr>
        <w:t>5</w:t>
      </w:r>
      <w:r w:rsidRPr="005C4658">
        <w:rPr>
          <w:rFonts w:asciiTheme="minorHAnsi" w:hAnsiTheme="minorHAnsi" w:cstheme="minorHAnsi"/>
          <w:sz w:val="20"/>
          <w:szCs w:val="20"/>
        </w:rPr>
        <w:t xml:space="preserve"> de la SMA, que </w:t>
      </w:r>
      <w:r w:rsidR="006A393F" w:rsidRPr="005C4658">
        <w:rPr>
          <w:rFonts w:asciiTheme="minorHAnsi" w:hAnsiTheme="minorHAnsi" w:cstheme="minorHAnsi"/>
          <w:sz w:val="20"/>
          <w:szCs w:val="20"/>
        </w:rPr>
        <w:t xml:space="preserve">aprueba </w:t>
      </w:r>
      <w:r w:rsidR="00586A3E" w:rsidRPr="005C4658">
        <w:rPr>
          <w:rFonts w:asciiTheme="minorHAnsi" w:hAnsiTheme="minorHAnsi" w:cstheme="minorHAnsi"/>
          <w:sz w:val="20"/>
          <w:szCs w:val="20"/>
        </w:rPr>
        <w:t>“</w:t>
      </w:r>
      <w:r w:rsidR="00CE5681" w:rsidRPr="005C4658">
        <w:rPr>
          <w:rFonts w:asciiTheme="minorHAnsi" w:hAnsiTheme="minorHAnsi" w:cstheme="minorHAnsi"/>
          <w:sz w:val="20"/>
          <w:szCs w:val="20"/>
        </w:rPr>
        <w:t xml:space="preserve">Protocolo para </w:t>
      </w:r>
      <w:r w:rsidR="008B7654" w:rsidRPr="005C4658">
        <w:rPr>
          <w:rFonts w:asciiTheme="minorHAnsi" w:hAnsiTheme="minorHAnsi" w:cstheme="minorHAnsi"/>
          <w:sz w:val="20"/>
          <w:szCs w:val="20"/>
        </w:rPr>
        <w:t>V</w:t>
      </w:r>
      <w:r w:rsidR="00CE5681" w:rsidRPr="005C4658">
        <w:rPr>
          <w:rFonts w:asciiTheme="minorHAnsi" w:hAnsiTheme="minorHAnsi" w:cstheme="minorHAnsi"/>
          <w:sz w:val="20"/>
          <w:szCs w:val="20"/>
        </w:rPr>
        <w:t xml:space="preserve">alidación de </w:t>
      </w:r>
      <w:r w:rsidR="008B7654" w:rsidRPr="005C4658">
        <w:rPr>
          <w:rFonts w:asciiTheme="minorHAnsi" w:hAnsiTheme="minorHAnsi" w:cstheme="minorHAnsi"/>
          <w:sz w:val="20"/>
          <w:szCs w:val="20"/>
        </w:rPr>
        <w:t>M</w:t>
      </w:r>
      <w:r w:rsidR="00CE5681" w:rsidRPr="005C4658">
        <w:rPr>
          <w:rFonts w:asciiTheme="minorHAnsi" w:hAnsiTheme="minorHAnsi" w:cstheme="minorHAnsi"/>
          <w:sz w:val="20"/>
          <w:szCs w:val="20"/>
        </w:rPr>
        <w:t xml:space="preserve">etodologías de </w:t>
      </w:r>
      <w:r w:rsidR="008B7654" w:rsidRPr="005C4658">
        <w:rPr>
          <w:rFonts w:asciiTheme="minorHAnsi" w:hAnsiTheme="minorHAnsi" w:cstheme="minorHAnsi"/>
          <w:sz w:val="20"/>
          <w:szCs w:val="20"/>
        </w:rPr>
        <w:t>B</w:t>
      </w:r>
      <w:r w:rsidR="00CE5681" w:rsidRPr="005C4658">
        <w:rPr>
          <w:rFonts w:asciiTheme="minorHAnsi" w:hAnsiTheme="minorHAnsi" w:cstheme="minorHAnsi"/>
          <w:sz w:val="20"/>
          <w:szCs w:val="20"/>
        </w:rPr>
        <w:t xml:space="preserve">alances de </w:t>
      </w:r>
      <w:r w:rsidR="008B7654" w:rsidRPr="005C4658">
        <w:rPr>
          <w:rFonts w:asciiTheme="minorHAnsi" w:hAnsiTheme="minorHAnsi" w:cstheme="minorHAnsi"/>
          <w:sz w:val="20"/>
          <w:szCs w:val="20"/>
        </w:rPr>
        <w:t>M</w:t>
      </w:r>
      <w:r w:rsidR="00CE5681" w:rsidRPr="005C4658">
        <w:rPr>
          <w:rFonts w:asciiTheme="minorHAnsi" w:hAnsiTheme="minorHAnsi" w:cstheme="minorHAnsi"/>
          <w:sz w:val="20"/>
          <w:szCs w:val="20"/>
        </w:rPr>
        <w:t xml:space="preserve">asa de </w:t>
      </w:r>
      <w:r w:rsidR="008B7654" w:rsidRPr="005C4658">
        <w:rPr>
          <w:rFonts w:asciiTheme="minorHAnsi" w:hAnsiTheme="minorHAnsi" w:cstheme="minorHAnsi"/>
          <w:sz w:val="20"/>
          <w:szCs w:val="20"/>
        </w:rPr>
        <w:t>A</w:t>
      </w:r>
      <w:r w:rsidR="00CE5681" w:rsidRPr="005C4658">
        <w:rPr>
          <w:rFonts w:asciiTheme="minorHAnsi" w:hAnsiTheme="minorHAnsi" w:cstheme="minorHAnsi"/>
          <w:sz w:val="20"/>
          <w:szCs w:val="20"/>
        </w:rPr>
        <w:t xml:space="preserve">rsénico y </w:t>
      </w:r>
      <w:r w:rsidR="008B7654" w:rsidRPr="005C4658">
        <w:rPr>
          <w:rFonts w:asciiTheme="minorHAnsi" w:hAnsiTheme="minorHAnsi" w:cstheme="minorHAnsi"/>
          <w:sz w:val="20"/>
          <w:szCs w:val="20"/>
        </w:rPr>
        <w:t>A</w:t>
      </w:r>
      <w:r w:rsidR="00CE5681" w:rsidRPr="005C4658">
        <w:rPr>
          <w:rFonts w:asciiTheme="minorHAnsi" w:hAnsiTheme="minorHAnsi" w:cstheme="minorHAnsi"/>
          <w:sz w:val="20"/>
          <w:szCs w:val="20"/>
        </w:rPr>
        <w:t xml:space="preserve">zufre en </w:t>
      </w:r>
      <w:r w:rsidR="008B7654" w:rsidRPr="005C4658">
        <w:rPr>
          <w:rFonts w:asciiTheme="minorHAnsi" w:hAnsiTheme="minorHAnsi" w:cstheme="minorHAnsi"/>
          <w:sz w:val="20"/>
          <w:szCs w:val="20"/>
        </w:rPr>
        <w:t>F</w:t>
      </w:r>
      <w:r w:rsidR="00CE5681" w:rsidRPr="005C4658">
        <w:rPr>
          <w:rFonts w:asciiTheme="minorHAnsi" w:hAnsiTheme="minorHAnsi" w:cstheme="minorHAnsi"/>
          <w:sz w:val="20"/>
          <w:szCs w:val="20"/>
        </w:rPr>
        <w:t xml:space="preserve">uentes </w:t>
      </w:r>
      <w:r w:rsidR="008B7654" w:rsidRPr="005C4658">
        <w:rPr>
          <w:rFonts w:asciiTheme="minorHAnsi" w:hAnsiTheme="minorHAnsi" w:cstheme="minorHAnsi"/>
          <w:sz w:val="20"/>
          <w:szCs w:val="20"/>
        </w:rPr>
        <w:t>E</w:t>
      </w:r>
      <w:r w:rsidR="00CE5681" w:rsidRPr="005C4658">
        <w:rPr>
          <w:rFonts w:asciiTheme="minorHAnsi" w:hAnsiTheme="minorHAnsi" w:cstheme="minorHAnsi"/>
          <w:sz w:val="20"/>
          <w:szCs w:val="20"/>
        </w:rPr>
        <w:t>misoras</w:t>
      </w:r>
      <w:r w:rsidR="00586A3E" w:rsidRPr="005C4658">
        <w:rPr>
          <w:rFonts w:asciiTheme="minorHAnsi" w:hAnsiTheme="minorHAnsi" w:cstheme="minorHAnsi"/>
          <w:sz w:val="20"/>
          <w:szCs w:val="20"/>
        </w:rPr>
        <w:t xml:space="preserve"> de </w:t>
      </w:r>
      <w:r w:rsidR="0038538F">
        <w:rPr>
          <w:rFonts w:asciiTheme="minorHAnsi" w:hAnsiTheme="minorHAnsi" w:cstheme="minorHAnsi"/>
          <w:sz w:val="20"/>
          <w:szCs w:val="20"/>
        </w:rPr>
        <w:t>a</w:t>
      </w:r>
      <w:r w:rsidR="00586A3E" w:rsidRPr="005C4658">
        <w:rPr>
          <w:rFonts w:asciiTheme="minorHAnsi" w:hAnsiTheme="minorHAnsi" w:cstheme="minorHAnsi"/>
          <w:sz w:val="20"/>
          <w:szCs w:val="20"/>
        </w:rPr>
        <w:t>cuerdo al D.S. 28/2013 MMA”.</w:t>
      </w:r>
      <w:r w:rsidRPr="005C4658">
        <w:rPr>
          <w:rFonts w:asciiTheme="minorHAnsi" w:hAnsiTheme="minorHAnsi" w:cstheme="minorHAnsi"/>
          <w:sz w:val="20"/>
          <w:szCs w:val="20"/>
        </w:rPr>
        <w:t xml:space="preserve"> </w:t>
      </w:r>
    </w:p>
    <w:p w14:paraId="5295ECE3" w14:textId="77777777" w:rsidR="009D5310" w:rsidRPr="005C4658" w:rsidRDefault="009D5310" w:rsidP="0033770D">
      <w:pPr>
        <w:rPr>
          <w:rFonts w:asciiTheme="minorHAnsi" w:hAnsiTheme="minorHAnsi" w:cstheme="minorHAnsi"/>
          <w:sz w:val="20"/>
        </w:rPr>
      </w:pPr>
    </w:p>
    <w:p w14:paraId="3340A813" w14:textId="07DB035B" w:rsidR="00141B6F" w:rsidRDefault="00CE5681" w:rsidP="008C38D6">
      <w:pPr>
        <w:rPr>
          <w:rFonts w:asciiTheme="minorHAnsi" w:hAnsiTheme="minorHAnsi" w:cstheme="minorHAnsi"/>
          <w:sz w:val="20"/>
          <w:szCs w:val="18"/>
        </w:rPr>
      </w:pPr>
      <w:r w:rsidRPr="005C4658">
        <w:rPr>
          <w:rFonts w:asciiTheme="minorHAnsi" w:hAnsiTheme="minorHAnsi" w:cstheme="minorHAnsi"/>
          <w:sz w:val="20"/>
        </w:rPr>
        <w:t xml:space="preserve">A partir de la revisión de </w:t>
      </w:r>
      <w:r w:rsidR="00AD5500">
        <w:rPr>
          <w:rFonts w:asciiTheme="minorHAnsi" w:hAnsiTheme="minorHAnsi" w:cstheme="minorHAnsi"/>
          <w:sz w:val="20"/>
        </w:rPr>
        <w:t xml:space="preserve">la </w:t>
      </w:r>
      <w:r w:rsidR="00505F53">
        <w:rPr>
          <w:rFonts w:asciiTheme="minorHAnsi" w:hAnsiTheme="minorHAnsi" w:cstheme="minorHAnsi"/>
          <w:sz w:val="20"/>
        </w:rPr>
        <w:t xml:space="preserve">actualización </w:t>
      </w:r>
      <w:r w:rsidR="00AE32B8">
        <w:rPr>
          <w:rFonts w:asciiTheme="minorHAnsi" w:hAnsiTheme="minorHAnsi" w:cstheme="minorHAnsi"/>
          <w:sz w:val="20"/>
        </w:rPr>
        <w:t>a</w:t>
      </w:r>
      <w:r w:rsidR="00AD5500">
        <w:rPr>
          <w:rFonts w:asciiTheme="minorHAnsi" w:hAnsiTheme="minorHAnsi" w:cstheme="minorHAnsi"/>
          <w:sz w:val="20"/>
        </w:rPr>
        <w:t xml:space="preserve"> </w:t>
      </w:r>
      <w:r w:rsidRPr="005C4658">
        <w:rPr>
          <w:rFonts w:asciiTheme="minorHAnsi" w:hAnsiTheme="minorHAnsi" w:cstheme="minorHAnsi"/>
          <w:sz w:val="20"/>
        </w:rPr>
        <w:t>la Metodología de Balances de Masa de Arsénico y Azufre</w:t>
      </w:r>
      <w:r w:rsidR="001031C3">
        <w:rPr>
          <w:rFonts w:asciiTheme="minorHAnsi" w:hAnsiTheme="minorHAnsi" w:cstheme="minorHAnsi"/>
          <w:sz w:val="20"/>
        </w:rPr>
        <w:t xml:space="preserve"> presentada mediante </w:t>
      </w:r>
      <w:r w:rsidR="001031C3" w:rsidRPr="0038538F">
        <w:rPr>
          <w:rFonts w:asciiTheme="minorHAnsi" w:hAnsiTheme="minorHAnsi" w:cstheme="minorHAnsi"/>
          <w:sz w:val="20"/>
        </w:rPr>
        <w:t xml:space="preserve">carta </w:t>
      </w:r>
      <w:r w:rsidR="0038538F" w:rsidRPr="0038538F">
        <w:rPr>
          <w:rFonts w:asciiTheme="minorHAnsi" w:hAnsiTheme="minorHAnsi" w:cstheme="minorHAnsi"/>
          <w:sz w:val="20"/>
        </w:rPr>
        <w:t>N</w:t>
      </w:r>
      <w:r w:rsidR="00AE13C2" w:rsidRPr="005D09E2">
        <w:rPr>
          <w:rFonts w:asciiTheme="minorHAnsi" w:hAnsiTheme="minorHAnsi" w:cstheme="minorHAnsi"/>
          <w:sz w:val="20"/>
          <w:szCs w:val="18"/>
        </w:rPr>
        <w:t>°</w:t>
      </w:r>
      <w:r w:rsidR="0038538F">
        <w:rPr>
          <w:rFonts w:asciiTheme="minorHAnsi" w:hAnsiTheme="minorHAnsi" w:cstheme="minorHAnsi"/>
          <w:sz w:val="20"/>
        </w:rPr>
        <w:t xml:space="preserve"> </w:t>
      </w:r>
      <w:r w:rsidR="00865506">
        <w:rPr>
          <w:rFonts w:asciiTheme="minorHAnsi" w:hAnsiTheme="minorHAnsi" w:cstheme="minorHAnsi"/>
          <w:sz w:val="20"/>
        </w:rPr>
        <w:t xml:space="preserve">81 </w:t>
      </w:r>
      <w:r w:rsidR="0038538F">
        <w:rPr>
          <w:rFonts w:asciiTheme="minorHAnsi" w:hAnsiTheme="minorHAnsi" w:cstheme="minorHAnsi"/>
          <w:sz w:val="20"/>
        </w:rPr>
        <w:t xml:space="preserve">de 8 de </w:t>
      </w:r>
      <w:r w:rsidR="00865506">
        <w:rPr>
          <w:rFonts w:asciiTheme="minorHAnsi" w:hAnsiTheme="minorHAnsi" w:cstheme="minorHAnsi"/>
          <w:sz w:val="20"/>
        </w:rPr>
        <w:t>junio</w:t>
      </w:r>
      <w:r w:rsidR="0038538F">
        <w:rPr>
          <w:rFonts w:asciiTheme="minorHAnsi" w:hAnsiTheme="minorHAnsi" w:cstheme="minorHAnsi"/>
          <w:sz w:val="20"/>
        </w:rPr>
        <w:t xml:space="preserve"> de 2021</w:t>
      </w:r>
      <w:r w:rsidR="008C38D6" w:rsidRPr="005C4658">
        <w:rPr>
          <w:rFonts w:asciiTheme="minorHAnsi" w:hAnsiTheme="minorHAnsi" w:cstheme="minorHAnsi"/>
          <w:sz w:val="20"/>
        </w:rPr>
        <w:t xml:space="preserve">, </w:t>
      </w:r>
      <w:r w:rsidR="009D5310" w:rsidRPr="005C4658">
        <w:rPr>
          <w:rFonts w:asciiTheme="minorHAnsi" w:hAnsiTheme="minorHAnsi" w:cstheme="minorHAnsi"/>
          <w:sz w:val="20"/>
        </w:rPr>
        <w:t xml:space="preserve">es posible concluir que </w:t>
      </w:r>
      <w:r w:rsidR="00505F53">
        <w:rPr>
          <w:rFonts w:asciiTheme="minorHAnsi" w:hAnsiTheme="minorHAnsi" w:cstheme="minorHAnsi"/>
          <w:sz w:val="20"/>
        </w:rPr>
        <w:t xml:space="preserve">la modificación a la </w:t>
      </w:r>
      <w:r w:rsidR="009D5310" w:rsidRPr="005C4658">
        <w:rPr>
          <w:rFonts w:asciiTheme="minorHAnsi" w:hAnsiTheme="minorHAnsi" w:cstheme="minorHAnsi"/>
          <w:sz w:val="20"/>
        </w:rPr>
        <w:t xml:space="preserve">metodología se ajusta a los requerimientos establecidos en </w:t>
      </w:r>
      <w:r w:rsidRPr="005C4658">
        <w:rPr>
          <w:rFonts w:asciiTheme="minorHAnsi" w:hAnsiTheme="minorHAnsi" w:cstheme="minorHAnsi"/>
          <w:sz w:val="20"/>
        </w:rPr>
        <w:t>el protocolo de validación de metod</w:t>
      </w:r>
      <w:r w:rsidR="002C4BA2" w:rsidRPr="005C4658">
        <w:rPr>
          <w:rFonts w:asciiTheme="minorHAnsi" w:hAnsiTheme="minorHAnsi" w:cstheme="minorHAnsi"/>
          <w:sz w:val="20"/>
        </w:rPr>
        <w:t>o</w:t>
      </w:r>
      <w:r w:rsidRPr="005C4658">
        <w:rPr>
          <w:rFonts w:asciiTheme="minorHAnsi" w:hAnsiTheme="minorHAnsi" w:cstheme="minorHAnsi"/>
          <w:sz w:val="20"/>
        </w:rPr>
        <w:t>logías de b</w:t>
      </w:r>
      <w:r w:rsidR="002C4BA2" w:rsidRPr="005C4658">
        <w:rPr>
          <w:rFonts w:asciiTheme="minorHAnsi" w:hAnsiTheme="minorHAnsi" w:cstheme="minorHAnsi"/>
          <w:sz w:val="20"/>
        </w:rPr>
        <w:t>alances</w:t>
      </w:r>
      <w:r w:rsidRPr="005C4658">
        <w:rPr>
          <w:rFonts w:asciiTheme="minorHAnsi" w:hAnsiTheme="minorHAnsi" w:cstheme="minorHAnsi"/>
          <w:sz w:val="20"/>
        </w:rPr>
        <w:t xml:space="preserve"> de masa de arsénico y azufre</w:t>
      </w:r>
      <w:r w:rsidR="00F54752" w:rsidRPr="005C4658">
        <w:rPr>
          <w:rFonts w:asciiTheme="minorHAnsi" w:hAnsiTheme="minorHAnsi" w:cstheme="minorHAnsi"/>
          <w:sz w:val="20"/>
          <w:szCs w:val="18"/>
        </w:rPr>
        <w:t xml:space="preserve">, por lo </w:t>
      </w:r>
      <w:r w:rsidR="00C47315" w:rsidRPr="005C4658">
        <w:rPr>
          <w:rFonts w:asciiTheme="minorHAnsi" w:hAnsiTheme="minorHAnsi" w:cstheme="minorHAnsi"/>
          <w:sz w:val="20"/>
          <w:szCs w:val="18"/>
        </w:rPr>
        <w:t>tanto,</w:t>
      </w:r>
      <w:r w:rsidR="00F54752" w:rsidRPr="005C4658">
        <w:rPr>
          <w:rFonts w:asciiTheme="minorHAnsi" w:hAnsiTheme="minorHAnsi" w:cstheme="minorHAnsi"/>
          <w:sz w:val="20"/>
          <w:szCs w:val="18"/>
        </w:rPr>
        <w:t xml:space="preserve"> corresponde su aprobación.</w:t>
      </w:r>
      <w:bookmarkEnd w:id="39"/>
      <w:bookmarkEnd w:id="40"/>
      <w:bookmarkEnd w:id="41"/>
    </w:p>
    <w:p w14:paraId="12A26467" w14:textId="77777777" w:rsidR="00141B6F" w:rsidRDefault="00141B6F" w:rsidP="008C38D6">
      <w:pPr>
        <w:rPr>
          <w:rFonts w:asciiTheme="minorHAnsi" w:hAnsiTheme="minorHAnsi" w:cstheme="minorHAnsi"/>
          <w:sz w:val="20"/>
          <w:szCs w:val="18"/>
        </w:rPr>
      </w:pPr>
    </w:p>
    <w:p w14:paraId="42972310" w14:textId="518F798B" w:rsidR="00141B6F" w:rsidRDefault="00141B6F" w:rsidP="008C38D6">
      <w:pPr>
        <w:rPr>
          <w:rFonts w:asciiTheme="minorHAnsi" w:hAnsiTheme="minorHAnsi" w:cstheme="minorHAnsi"/>
          <w:sz w:val="20"/>
          <w:szCs w:val="18"/>
        </w:rPr>
      </w:pPr>
      <w:r w:rsidRPr="00141B6F">
        <w:rPr>
          <w:rFonts w:asciiTheme="minorHAnsi" w:hAnsiTheme="minorHAnsi" w:cstheme="minorHAnsi"/>
          <w:sz w:val="20"/>
          <w:szCs w:val="18"/>
        </w:rPr>
        <w:t xml:space="preserve">Dicho resultado no obsta a que en el futuro se realicen nuevos </w:t>
      </w:r>
      <w:r w:rsidR="001031C3">
        <w:rPr>
          <w:rFonts w:asciiTheme="minorHAnsi" w:hAnsiTheme="minorHAnsi" w:cstheme="minorHAnsi"/>
          <w:sz w:val="20"/>
          <w:szCs w:val="18"/>
        </w:rPr>
        <w:t xml:space="preserve">requerimientos o </w:t>
      </w:r>
      <w:r w:rsidRPr="00141B6F">
        <w:rPr>
          <w:rFonts w:asciiTheme="minorHAnsi" w:hAnsiTheme="minorHAnsi" w:cstheme="minorHAnsi"/>
          <w:sz w:val="20"/>
          <w:szCs w:val="18"/>
        </w:rPr>
        <w:t>procedimientos de fiscalización ambiental, y no lo exime de ninguna clase de responsabilidad que pudiese contraer por cualquier hallazgo respecto del instrumento que lo regula, que se produzca con anterioridad o simultaneidad a la fecha en que se efectuó la actividad de fiscalización ambiental, y no hubiera sido directamente percibido y/o constatado.</w:t>
      </w:r>
    </w:p>
    <w:p w14:paraId="7E49D787" w14:textId="77777777" w:rsidR="00141B6F" w:rsidRDefault="00141B6F" w:rsidP="008C38D6">
      <w:pPr>
        <w:rPr>
          <w:rFonts w:asciiTheme="minorHAnsi" w:hAnsiTheme="minorHAnsi" w:cstheme="minorHAnsi"/>
          <w:sz w:val="20"/>
          <w:szCs w:val="18"/>
        </w:rPr>
      </w:pPr>
    </w:p>
    <w:p w14:paraId="71DE4BC1" w14:textId="193EE712" w:rsidR="00141B6F" w:rsidRDefault="00141B6F" w:rsidP="00141B6F">
      <w:pPr>
        <w:rPr>
          <w:rFonts w:asciiTheme="minorHAnsi" w:hAnsiTheme="minorHAnsi" w:cstheme="minorHAnsi"/>
          <w:sz w:val="20"/>
          <w:szCs w:val="18"/>
        </w:rPr>
      </w:pPr>
      <w:r>
        <w:rPr>
          <w:rFonts w:asciiTheme="minorHAnsi" w:hAnsiTheme="minorHAnsi" w:cstheme="minorHAnsi"/>
          <w:sz w:val="20"/>
          <w:szCs w:val="18"/>
        </w:rPr>
        <w:t xml:space="preserve">Se hace presente que </w:t>
      </w:r>
      <w:r w:rsidR="0038538F" w:rsidRPr="004E1DE1">
        <w:rPr>
          <w:rFonts w:asciiTheme="minorHAnsi" w:hAnsiTheme="minorHAnsi" w:cstheme="minorHAnsi"/>
          <w:sz w:val="20"/>
          <w:szCs w:val="18"/>
        </w:rPr>
        <w:t>de acuerdo con</w:t>
      </w:r>
      <w:r w:rsidRPr="004E1DE1">
        <w:rPr>
          <w:rFonts w:asciiTheme="minorHAnsi" w:hAnsiTheme="minorHAnsi" w:cstheme="minorHAnsi"/>
          <w:sz w:val="20"/>
          <w:szCs w:val="18"/>
        </w:rPr>
        <w:t xml:space="preserve"> lo señalado en el artículo 13° del D.S. N°28/2013 MMA, se debe efectuar anualmente una auditoría externa que revise y verifique la aplicación de la metodología de balances de masa, la cual deberá ser realizada por una Entidad Técnica de Certificación Ambiental (ETCA) autorizada por la Superintendencia del Medio Ambiente, lo cual será fiscalizado por este servicio.</w:t>
      </w:r>
    </w:p>
    <w:p w14:paraId="780D12BC" w14:textId="77777777" w:rsidR="00141B6F" w:rsidRDefault="00141B6F" w:rsidP="00141B6F">
      <w:pPr>
        <w:rPr>
          <w:rFonts w:asciiTheme="minorHAnsi" w:hAnsiTheme="minorHAnsi" w:cstheme="minorHAnsi"/>
          <w:sz w:val="20"/>
          <w:szCs w:val="18"/>
        </w:rPr>
      </w:pPr>
    </w:p>
    <w:p w14:paraId="63BF67BC" w14:textId="39DD6A75" w:rsidR="00141B6F" w:rsidRPr="004E1DE1" w:rsidRDefault="00141B6F" w:rsidP="008C38D6">
      <w:pPr>
        <w:rPr>
          <w:rFonts w:asciiTheme="minorHAnsi" w:hAnsiTheme="minorHAnsi" w:cstheme="minorHAnsi"/>
          <w:sz w:val="20"/>
          <w:szCs w:val="18"/>
        </w:rPr>
        <w:sectPr w:rsidR="00141B6F" w:rsidRPr="004E1DE1" w:rsidSect="00284FF9">
          <w:pgSz w:w="12240" w:h="15840"/>
          <w:pgMar w:top="1134" w:right="1134" w:bottom="1134" w:left="1134" w:header="709" w:footer="709" w:gutter="0"/>
          <w:cols w:space="708"/>
          <w:docGrid w:linePitch="360"/>
        </w:sectPr>
      </w:pPr>
    </w:p>
    <w:p w14:paraId="40FB85F7" w14:textId="77777777" w:rsidR="008C38D6" w:rsidRPr="008C38D6" w:rsidRDefault="008C38D6" w:rsidP="003F040D">
      <w:pPr>
        <w:numPr>
          <w:ilvl w:val="0"/>
          <w:numId w:val="5"/>
        </w:numPr>
        <w:contextualSpacing/>
        <w:jc w:val="left"/>
        <w:outlineLvl w:val="0"/>
        <w:rPr>
          <w:rFonts w:asciiTheme="minorHAnsi" w:hAnsiTheme="minorHAnsi" w:cstheme="minorHAnsi"/>
          <w:b/>
          <w:sz w:val="24"/>
          <w:szCs w:val="20"/>
        </w:rPr>
      </w:pPr>
      <w:bookmarkStart w:id="58" w:name="_Toc352840405"/>
      <w:bookmarkStart w:id="59" w:name="_Toc352841465"/>
      <w:bookmarkStart w:id="60" w:name="_Toc437853033"/>
      <w:bookmarkStart w:id="61" w:name="_Toc75443202"/>
      <w:r w:rsidRPr="008C38D6">
        <w:rPr>
          <w:rFonts w:asciiTheme="minorHAnsi" w:hAnsiTheme="minorHAnsi" w:cstheme="minorHAnsi"/>
          <w:b/>
          <w:sz w:val="24"/>
          <w:szCs w:val="20"/>
        </w:rPr>
        <w:lastRenderedPageBreak/>
        <w:t>ANEXOS.</w:t>
      </w:r>
      <w:bookmarkEnd w:id="58"/>
      <w:bookmarkEnd w:id="59"/>
      <w:bookmarkEnd w:id="60"/>
      <w:bookmarkEnd w:id="61"/>
    </w:p>
    <w:p w14:paraId="0C4F3970" w14:textId="77777777" w:rsidR="008C38D6" w:rsidRPr="008C38D6" w:rsidRDefault="008C38D6" w:rsidP="008C38D6">
      <w:pPr>
        <w:rPr>
          <w:rFonts w:asciiTheme="minorHAnsi" w:hAnsiTheme="minorHAnsi"/>
          <w:sz w:val="20"/>
          <w:szCs w:val="20"/>
        </w:rPr>
      </w:pPr>
    </w:p>
    <w:tbl>
      <w:tblPr>
        <w:tblStyle w:val="Tablaconcuadrcula"/>
        <w:tblW w:w="5049" w:type="pct"/>
        <w:jc w:val="center"/>
        <w:tblLook w:val="04A0" w:firstRow="1" w:lastRow="0" w:firstColumn="1" w:lastColumn="0" w:noHBand="0" w:noVBand="1"/>
      </w:tblPr>
      <w:tblGrid>
        <w:gridCol w:w="1129"/>
        <w:gridCol w:w="8931"/>
      </w:tblGrid>
      <w:tr w:rsidR="008C38D6" w:rsidRPr="008C38D6" w14:paraId="08AAA1DB" w14:textId="77777777" w:rsidTr="0004645E">
        <w:trPr>
          <w:trHeight w:val="286"/>
          <w:jc w:val="center"/>
        </w:trPr>
        <w:tc>
          <w:tcPr>
            <w:tcW w:w="561" w:type="pct"/>
            <w:shd w:val="clear" w:color="auto" w:fill="D9D9D9" w:themeFill="background1" w:themeFillShade="D9"/>
          </w:tcPr>
          <w:p w14:paraId="565B35F5" w14:textId="77777777" w:rsidR="008C38D6" w:rsidRPr="008C38D6" w:rsidRDefault="008C38D6" w:rsidP="008C38D6">
            <w:pPr>
              <w:jc w:val="center"/>
              <w:rPr>
                <w:rFonts w:asciiTheme="minorHAnsi" w:hAnsiTheme="minorHAnsi" w:cstheme="minorHAnsi"/>
                <w:b/>
              </w:rPr>
            </w:pPr>
            <w:r w:rsidRPr="008C38D6">
              <w:rPr>
                <w:rFonts w:asciiTheme="minorHAnsi" w:hAnsiTheme="minorHAnsi" w:cstheme="minorHAnsi"/>
                <w:b/>
              </w:rPr>
              <w:t>N° Anexo</w:t>
            </w:r>
          </w:p>
        </w:tc>
        <w:tc>
          <w:tcPr>
            <w:tcW w:w="4439" w:type="pct"/>
            <w:shd w:val="clear" w:color="auto" w:fill="D9D9D9" w:themeFill="background1" w:themeFillShade="D9"/>
          </w:tcPr>
          <w:p w14:paraId="0431E1A8" w14:textId="77777777" w:rsidR="008C38D6" w:rsidRPr="008C38D6" w:rsidRDefault="008C38D6" w:rsidP="008C38D6">
            <w:pPr>
              <w:jc w:val="center"/>
              <w:rPr>
                <w:rFonts w:asciiTheme="minorHAnsi" w:hAnsiTheme="minorHAnsi" w:cstheme="minorHAnsi"/>
                <w:b/>
              </w:rPr>
            </w:pPr>
            <w:r w:rsidRPr="008C38D6">
              <w:rPr>
                <w:rFonts w:asciiTheme="minorHAnsi" w:hAnsiTheme="minorHAnsi" w:cstheme="minorHAnsi"/>
                <w:b/>
              </w:rPr>
              <w:t>Nombre Anexo</w:t>
            </w:r>
          </w:p>
        </w:tc>
      </w:tr>
      <w:tr w:rsidR="00363C0A" w:rsidRPr="008C38D6" w14:paraId="512F1F58" w14:textId="77777777" w:rsidTr="0004645E">
        <w:trPr>
          <w:trHeight w:val="286"/>
          <w:jc w:val="center"/>
        </w:trPr>
        <w:tc>
          <w:tcPr>
            <w:tcW w:w="561" w:type="pct"/>
            <w:vAlign w:val="center"/>
          </w:tcPr>
          <w:p w14:paraId="7F13D880" w14:textId="2A5304BE" w:rsidR="00363C0A" w:rsidRPr="0004645E" w:rsidRDefault="00363C0A" w:rsidP="008C38D6">
            <w:pPr>
              <w:jc w:val="center"/>
              <w:rPr>
                <w:rFonts w:asciiTheme="minorHAnsi" w:hAnsiTheme="minorHAnsi" w:cstheme="minorHAnsi"/>
                <w:sz w:val="18"/>
              </w:rPr>
            </w:pPr>
            <w:r>
              <w:rPr>
                <w:rFonts w:asciiTheme="minorHAnsi" w:hAnsiTheme="minorHAnsi" w:cstheme="minorHAnsi"/>
                <w:sz w:val="18"/>
              </w:rPr>
              <w:t>1</w:t>
            </w:r>
          </w:p>
        </w:tc>
        <w:tc>
          <w:tcPr>
            <w:tcW w:w="4439" w:type="pct"/>
            <w:vAlign w:val="center"/>
          </w:tcPr>
          <w:p w14:paraId="3765A31B" w14:textId="000572D4" w:rsidR="00363C0A" w:rsidRPr="00EC2349" w:rsidRDefault="008C0C81" w:rsidP="008C38D6">
            <w:pPr>
              <w:rPr>
                <w:rFonts w:asciiTheme="minorHAnsi" w:hAnsiTheme="minorHAnsi" w:cstheme="minorHAnsi"/>
              </w:rPr>
            </w:pPr>
            <w:r w:rsidRPr="008C0C81">
              <w:rPr>
                <w:rFonts w:asciiTheme="minorHAnsi" w:hAnsiTheme="minorHAnsi" w:cstheme="minorHAnsi"/>
              </w:rPr>
              <w:t>Metodología de Balances de Arsénico y Azufr</w:t>
            </w:r>
            <w:r>
              <w:rPr>
                <w:rFonts w:asciiTheme="minorHAnsi" w:hAnsiTheme="minorHAnsi" w:cstheme="minorHAnsi"/>
              </w:rPr>
              <w:t xml:space="preserve">e presentada mediante </w:t>
            </w:r>
            <w:r w:rsidR="001F42B0">
              <w:rPr>
                <w:rFonts w:asciiTheme="minorHAnsi" w:hAnsiTheme="minorHAnsi" w:cstheme="minorHAnsi"/>
              </w:rPr>
              <w:t>c</w:t>
            </w:r>
            <w:r w:rsidRPr="001F42B0">
              <w:rPr>
                <w:rFonts w:asciiTheme="minorHAnsi" w:hAnsiTheme="minorHAnsi" w:cstheme="minorHAnsi"/>
              </w:rPr>
              <w:t xml:space="preserve">arta </w:t>
            </w:r>
            <w:r w:rsidR="002E1DB0">
              <w:rPr>
                <w:rFonts w:asciiTheme="minorHAnsi" w:hAnsiTheme="minorHAnsi" w:cstheme="minorHAnsi"/>
              </w:rPr>
              <w:t xml:space="preserve">Nº </w:t>
            </w:r>
            <w:r w:rsidR="00450789">
              <w:rPr>
                <w:rFonts w:asciiTheme="minorHAnsi" w:hAnsiTheme="minorHAnsi" w:cstheme="minorHAnsi"/>
              </w:rPr>
              <w:t>8</w:t>
            </w:r>
            <w:r w:rsidR="002E1DB0">
              <w:rPr>
                <w:rFonts w:asciiTheme="minorHAnsi" w:hAnsiTheme="minorHAnsi" w:cstheme="minorHAnsi"/>
              </w:rPr>
              <w:t xml:space="preserve">1 de 8 de </w:t>
            </w:r>
            <w:r w:rsidR="00B402EC">
              <w:rPr>
                <w:rFonts w:asciiTheme="minorHAnsi" w:hAnsiTheme="minorHAnsi" w:cstheme="minorHAnsi"/>
              </w:rPr>
              <w:t>junio</w:t>
            </w:r>
            <w:r w:rsidR="002E1DB0">
              <w:rPr>
                <w:rFonts w:asciiTheme="minorHAnsi" w:hAnsiTheme="minorHAnsi" w:cstheme="minorHAnsi"/>
              </w:rPr>
              <w:t xml:space="preserve"> de 2021</w:t>
            </w:r>
            <w:r w:rsidR="001F42B0">
              <w:rPr>
                <w:rFonts w:asciiTheme="minorHAnsi" w:hAnsiTheme="minorHAnsi" w:cstheme="minorHAnsi"/>
              </w:rPr>
              <w:t>.</w:t>
            </w:r>
            <w:r w:rsidR="002E1DB0">
              <w:rPr>
                <w:rFonts w:asciiTheme="minorHAnsi" w:hAnsiTheme="minorHAnsi" w:cstheme="minorHAnsi"/>
              </w:rPr>
              <w:t xml:space="preserve"> </w:t>
            </w:r>
          </w:p>
        </w:tc>
      </w:tr>
      <w:tr w:rsidR="008C0C81" w:rsidRPr="008C38D6" w14:paraId="3CC7D224" w14:textId="77777777" w:rsidTr="0004645E">
        <w:trPr>
          <w:trHeight w:val="286"/>
          <w:jc w:val="center"/>
        </w:trPr>
        <w:tc>
          <w:tcPr>
            <w:tcW w:w="561" w:type="pct"/>
            <w:vAlign w:val="center"/>
          </w:tcPr>
          <w:p w14:paraId="35F64E2C" w14:textId="7EBF4C8D" w:rsidR="008C0C81" w:rsidRDefault="001F42B0" w:rsidP="008C38D6">
            <w:pPr>
              <w:jc w:val="center"/>
              <w:rPr>
                <w:rFonts w:asciiTheme="minorHAnsi" w:hAnsiTheme="minorHAnsi" w:cstheme="minorHAnsi"/>
                <w:sz w:val="18"/>
              </w:rPr>
            </w:pPr>
            <w:r>
              <w:rPr>
                <w:rFonts w:asciiTheme="minorHAnsi" w:hAnsiTheme="minorHAnsi" w:cstheme="minorHAnsi"/>
                <w:sz w:val="18"/>
              </w:rPr>
              <w:t>2</w:t>
            </w:r>
          </w:p>
        </w:tc>
        <w:tc>
          <w:tcPr>
            <w:tcW w:w="4439" w:type="pct"/>
            <w:vAlign w:val="center"/>
          </w:tcPr>
          <w:p w14:paraId="4521CD25" w14:textId="00D4D890" w:rsidR="008C0C81" w:rsidRDefault="00543E2D" w:rsidP="008C38D6">
            <w:pPr>
              <w:rPr>
                <w:rFonts w:asciiTheme="minorHAnsi" w:hAnsiTheme="minorHAnsi"/>
                <w:bCs/>
              </w:rPr>
            </w:pPr>
            <w:r>
              <w:rPr>
                <w:rFonts w:asciiTheme="minorHAnsi" w:hAnsiTheme="minorHAnsi"/>
                <w:bCs/>
              </w:rPr>
              <w:t xml:space="preserve">Respuestas a </w:t>
            </w:r>
            <w:r w:rsidR="00D0149B">
              <w:rPr>
                <w:rFonts w:asciiTheme="minorHAnsi" w:hAnsiTheme="minorHAnsi"/>
                <w:bCs/>
              </w:rPr>
              <w:t>r</w:t>
            </w:r>
            <w:r>
              <w:rPr>
                <w:rFonts w:asciiTheme="minorHAnsi" w:hAnsiTheme="minorHAnsi"/>
                <w:bCs/>
              </w:rPr>
              <w:t xml:space="preserve">equerimientos de </w:t>
            </w:r>
            <w:r w:rsidR="00D0149B">
              <w:rPr>
                <w:rFonts w:asciiTheme="minorHAnsi" w:hAnsiTheme="minorHAnsi"/>
                <w:bCs/>
              </w:rPr>
              <w:t>i</w:t>
            </w:r>
            <w:r>
              <w:rPr>
                <w:rFonts w:asciiTheme="minorHAnsi" w:hAnsiTheme="minorHAnsi"/>
                <w:bCs/>
              </w:rPr>
              <w:t>nformación de SMA.</w:t>
            </w:r>
          </w:p>
        </w:tc>
      </w:tr>
    </w:tbl>
    <w:p w14:paraId="01F98FCB" w14:textId="77777777" w:rsidR="008C38D6" w:rsidRPr="008C38D6" w:rsidRDefault="008C38D6" w:rsidP="008C38D6">
      <w:pPr>
        <w:rPr>
          <w:rFonts w:asciiTheme="minorHAnsi" w:hAnsiTheme="minorHAnsi"/>
        </w:rPr>
      </w:pPr>
    </w:p>
    <w:p w14:paraId="5E0E0C9A" w14:textId="77777777" w:rsidR="00C72CE9" w:rsidRPr="000E6DA3" w:rsidRDefault="00C72CE9" w:rsidP="008C38D6">
      <w:pPr>
        <w:pStyle w:val="Ttulo1"/>
        <w:numPr>
          <w:ilvl w:val="0"/>
          <w:numId w:val="0"/>
        </w:numPr>
        <w:ind w:left="720"/>
        <w:rPr>
          <w:rFonts w:cstheme="minorHAnsi"/>
          <w:b w:val="0"/>
          <w:sz w:val="20"/>
        </w:rPr>
      </w:pPr>
    </w:p>
    <w:sectPr w:rsidR="00C72CE9" w:rsidRPr="000E6DA3" w:rsidSect="001E176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40F61" w14:textId="77777777" w:rsidR="001C7254" w:rsidRDefault="001C7254" w:rsidP="00870FF2">
      <w:r>
        <w:separator/>
      </w:r>
    </w:p>
    <w:p w14:paraId="67CEDF71" w14:textId="77777777" w:rsidR="001C7254" w:rsidRDefault="001C7254" w:rsidP="00870FF2"/>
  </w:endnote>
  <w:endnote w:type="continuationSeparator" w:id="0">
    <w:p w14:paraId="00951AEA" w14:textId="77777777" w:rsidR="001C7254" w:rsidRDefault="001C7254" w:rsidP="00870FF2">
      <w:r>
        <w:continuationSeparator/>
      </w:r>
    </w:p>
    <w:p w14:paraId="73363355" w14:textId="77777777" w:rsidR="001C7254" w:rsidRDefault="001C7254" w:rsidP="00870FF2"/>
  </w:endnote>
  <w:endnote w:type="continuationNotice" w:id="1">
    <w:p w14:paraId="4C958C5D" w14:textId="77777777" w:rsidR="001C7254" w:rsidRDefault="001C7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48069902"/>
      <w:docPartObj>
        <w:docPartGallery w:val="Page Numbers (Bottom of Page)"/>
        <w:docPartUnique/>
      </w:docPartObj>
    </w:sdtPr>
    <w:sdtEndPr/>
    <w:sdtContent>
      <w:p w14:paraId="4B17DF19" w14:textId="33C8463F" w:rsidR="00CB2AB6" w:rsidRDefault="00CB2AB6">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4862AF" w:rsidRPr="004862AF">
          <w:rPr>
            <w:noProof/>
            <w:sz w:val="18"/>
            <w:szCs w:val="18"/>
            <w:lang w:val="es-ES"/>
          </w:rPr>
          <w:t>2</w:t>
        </w:r>
        <w:r w:rsidRPr="00BF682C">
          <w:rPr>
            <w:sz w:val="18"/>
            <w:szCs w:val="18"/>
          </w:rPr>
          <w:fldChar w:fldCharType="end"/>
        </w:r>
      </w:p>
      <w:p w14:paraId="6DD6AC2E" w14:textId="77777777" w:rsidR="00CB2AB6" w:rsidRPr="00BF682C" w:rsidRDefault="001C7254">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CB2AB6" w:rsidRPr="00375053" w14:paraId="6F35F784" w14:textId="77777777" w:rsidTr="008B3270">
      <w:trPr>
        <w:trHeight w:val="300"/>
        <w:jc w:val="center"/>
      </w:trPr>
      <w:tc>
        <w:tcPr>
          <w:tcW w:w="5835" w:type="dxa"/>
          <w:shd w:val="clear" w:color="auto" w:fill="auto"/>
          <w:vAlign w:val="bottom"/>
        </w:tcPr>
        <w:p w14:paraId="5F984257" w14:textId="77777777" w:rsidR="00CB2AB6" w:rsidRPr="00375053" w:rsidRDefault="00CB2AB6"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CB2AB6" w:rsidRPr="00375053" w14:paraId="6FF46521" w14:textId="77777777" w:rsidTr="008B3270">
      <w:trPr>
        <w:trHeight w:val="300"/>
        <w:jc w:val="center"/>
      </w:trPr>
      <w:tc>
        <w:tcPr>
          <w:tcW w:w="5835" w:type="dxa"/>
          <w:shd w:val="clear" w:color="auto" w:fill="auto"/>
        </w:tcPr>
        <w:p w14:paraId="04658316" w14:textId="77777777" w:rsidR="00CB2AB6" w:rsidRPr="00375053" w:rsidRDefault="00CB2AB6"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4562877B" w14:textId="77777777" w:rsidR="00CB2AB6" w:rsidRPr="00375053" w:rsidRDefault="00CB2AB6" w:rsidP="00432E51">
          <w:pPr>
            <w:pStyle w:val="Piedepgina"/>
            <w:ind w:left="47"/>
            <w:jc w:val="left"/>
            <w:rPr>
              <w:rFonts w:asciiTheme="minorHAnsi" w:hAnsiTheme="minorHAnsi" w:cstheme="minorHAnsi"/>
              <w:sz w:val="16"/>
              <w:szCs w:val="16"/>
            </w:rPr>
          </w:pPr>
        </w:p>
      </w:tc>
    </w:tr>
  </w:tbl>
  <w:p w14:paraId="0DD88EF7" w14:textId="77777777" w:rsidR="00CB2AB6" w:rsidRDefault="00CB2AB6"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458691"/>
      <w:docPartObj>
        <w:docPartGallery w:val="Page Numbers (Bottom of Page)"/>
        <w:docPartUnique/>
      </w:docPartObj>
    </w:sdtPr>
    <w:sdtEndPr/>
    <w:sdtContent>
      <w:p w14:paraId="31190DC0" w14:textId="541740DA" w:rsidR="00CB2AB6" w:rsidRDefault="00CB2AB6">
        <w:pPr>
          <w:pStyle w:val="Piedepgina"/>
          <w:jc w:val="right"/>
        </w:pPr>
        <w:r w:rsidRPr="004E5529">
          <w:fldChar w:fldCharType="begin"/>
        </w:r>
        <w:r w:rsidRPr="004E5529">
          <w:instrText>PAGE   \* MERGEFORMAT</w:instrText>
        </w:r>
        <w:r w:rsidRPr="004E5529">
          <w:fldChar w:fldCharType="separate"/>
        </w:r>
        <w:r w:rsidR="004862AF" w:rsidRPr="004862AF">
          <w:rPr>
            <w:noProof/>
            <w:lang w:val="es-ES"/>
          </w:rPr>
          <w:t>15</w:t>
        </w:r>
        <w:r w:rsidRPr="004E5529">
          <w:fldChar w:fldCharType="end"/>
        </w:r>
      </w:p>
    </w:sdtContent>
  </w:sdt>
  <w:p w14:paraId="2931590A" w14:textId="77777777" w:rsidR="00CB2AB6" w:rsidRPr="00411E4F" w:rsidRDefault="00CB2AB6" w:rsidP="001E1769">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6531A9C0" w14:textId="77777777" w:rsidR="00CB2AB6" w:rsidRPr="00411E4F" w:rsidRDefault="00CB2AB6" w:rsidP="001E1769">
    <w:pPr>
      <w:tabs>
        <w:tab w:val="left" w:pos="1276"/>
        <w:tab w:val="left" w:pos="1843"/>
        <w:tab w:val="center" w:pos="4419"/>
        <w:tab w:val="right" w:pos="8838"/>
      </w:tabs>
      <w:jc w:val="center"/>
      <w:rPr>
        <w:color w:val="000000" w:themeColor="text1"/>
        <w:sz w:val="16"/>
        <w:szCs w:val="16"/>
      </w:rPr>
    </w:pPr>
    <w:r>
      <w:rPr>
        <w:color w:val="000000" w:themeColor="text1"/>
        <w:sz w:val="16"/>
        <w:szCs w:val="16"/>
      </w:rPr>
      <w:t>Teatinos 280</w:t>
    </w:r>
    <w:r w:rsidRPr="00411E4F">
      <w:rPr>
        <w:color w:val="000000" w:themeColor="text1"/>
        <w:sz w:val="16"/>
        <w:szCs w:val="16"/>
      </w:rPr>
      <w:t xml:space="preserve">, piso </w:t>
    </w:r>
    <w:r>
      <w:rPr>
        <w:color w:val="000000" w:themeColor="text1"/>
        <w:sz w:val="16"/>
        <w:szCs w:val="16"/>
      </w:rPr>
      <w:t>8</w:t>
    </w:r>
    <w:r w:rsidRPr="00411E4F">
      <w:rPr>
        <w:color w:val="000000" w:themeColor="text1"/>
        <w:sz w:val="16"/>
        <w:szCs w:val="16"/>
      </w:rPr>
      <w:t xml:space="preserve">, Santiago / </w:t>
    </w:r>
    <w:hyperlink r:id="rId1" w:history="1">
      <w:r w:rsidRPr="00411E4F">
        <w:rPr>
          <w:color w:val="0000FF"/>
          <w:sz w:val="16"/>
          <w:szCs w:val="16"/>
          <w:u w:val="single"/>
        </w:rPr>
        <w:t>www.sma.gob.cl</w:t>
      </w:r>
    </w:hyperlink>
  </w:p>
  <w:p w14:paraId="3D4A11C7" w14:textId="77777777" w:rsidR="00CB2AB6" w:rsidRDefault="00CB2AB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DFEC" w14:textId="77777777" w:rsidR="00CB2AB6" w:rsidRDefault="00CB2AB6" w:rsidP="00870FF2">
    <w:pPr>
      <w:pStyle w:val="Piedepgina"/>
    </w:pPr>
  </w:p>
  <w:p w14:paraId="32311868" w14:textId="77777777" w:rsidR="00CB2AB6" w:rsidRDefault="00CB2A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E651B" w14:textId="77777777" w:rsidR="001C7254" w:rsidRDefault="001C7254" w:rsidP="00870FF2">
      <w:r>
        <w:separator/>
      </w:r>
    </w:p>
    <w:p w14:paraId="47C9A3D6" w14:textId="77777777" w:rsidR="001C7254" w:rsidRDefault="001C7254" w:rsidP="00870FF2"/>
  </w:footnote>
  <w:footnote w:type="continuationSeparator" w:id="0">
    <w:p w14:paraId="7B972FF7" w14:textId="77777777" w:rsidR="001C7254" w:rsidRDefault="001C7254" w:rsidP="00870FF2">
      <w:r>
        <w:continuationSeparator/>
      </w:r>
    </w:p>
    <w:p w14:paraId="72180087" w14:textId="77777777" w:rsidR="001C7254" w:rsidRDefault="001C7254" w:rsidP="00870FF2"/>
  </w:footnote>
  <w:footnote w:type="continuationNotice" w:id="1">
    <w:p w14:paraId="2EC0544B" w14:textId="77777777" w:rsidR="001C7254" w:rsidRDefault="001C725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807D1" w14:textId="77777777" w:rsidR="00CB2AB6" w:rsidRDefault="00CB2AB6">
    <w:pPr>
      <w:pStyle w:val="Encabezado"/>
    </w:pPr>
    <w:r>
      <w:rPr>
        <w:rFonts w:ascii="Tahoma" w:hAnsi="Tahoma"/>
        <w:noProof/>
        <w:lang w:eastAsia="es-CL"/>
      </w:rPr>
      <w:drawing>
        <wp:inline distT="0" distB="0" distL="0" distR="0" wp14:anchorId="12205C03" wp14:editId="7E76A572">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0CBE" w14:textId="77777777" w:rsidR="00CB2AB6" w:rsidRDefault="00CB2AB6">
    <w:pPr>
      <w:pStyle w:val="Encabezado"/>
    </w:pPr>
  </w:p>
  <w:p w14:paraId="1C1386B4" w14:textId="77777777" w:rsidR="00CB2AB6" w:rsidRDefault="00CB2AB6">
    <w:pPr>
      <w:pStyle w:val="Encabezado"/>
    </w:pPr>
  </w:p>
  <w:p w14:paraId="34236B47" w14:textId="77777777" w:rsidR="00CB2AB6" w:rsidRDefault="00CB2AB6">
    <w:pPr>
      <w:pStyle w:val="Encabezado"/>
    </w:pPr>
  </w:p>
  <w:p w14:paraId="4DD74BFF" w14:textId="77777777" w:rsidR="00CB2AB6" w:rsidRDefault="00CB2AB6">
    <w:pPr>
      <w:pStyle w:val="Encabezado"/>
    </w:pPr>
  </w:p>
  <w:p w14:paraId="578B613C" w14:textId="77777777" w:rsidR="00CB2AB6" w:rsidRDefault="00CB2AB6">
    <w:pPr>
      <w:pStyle w:val="Encabezado"/>
    </w:pPr>
    <w:r>
      <w:rPr>
        <w:noProof/>
        <w:lang w:eastAsia="es-CL"/>
      </w:rPr>
      <w:drawing>
        <wp:anchor distT="0" distB="0" distL="114300" distR="114300" simplePos="0" relativeHeight="251658240" behindDoc="0" locked="0" layoutInCell="1" allowOverlap="1" wp14:anchorId="28B5F5C2" wp14:editId="67A1EA51">
          <wp:simplePos x="0" y="0"/>
          <wp:positionH relativeFrom="margin">
            <wp:posOffset>1219200</wp:posOffset>
          </wp:positionH>
          <wp:positionV relativeFrom="margin">
            <wp:posOffset>-305223</wp:posOffset>
          </wp:positionV>
          <wp:extent cx="3593420" cy="2654162"/>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76F30" w14:textId="77777777" w:rsidR="00CB2AB6" w:rsidRDefault="00CB2AB6" w:rsidP="00870FF2">
    <w:pPr>
      <w:pStyle w:val="Encabezado"/>
    </w:pPr>
    <w:r>
      <w:rPr>
        <w:noProof/>
        <w:lang w:eastAsia="es-CL"/>
      </w:rPr>
      <w:drawing>
        <wp:anchor distT="0" distB="0" distL="114300" distR="114300" simplePos="0" relativeHeight="251659264" behindDoc="0" locked="0" layoutInCell="1" allowOverlap="1" wp14:anchorId="49A71345" wp14:editId="299B22D9">
          <wp:simplePos x="0" y="0"/>
          <wp:positionH relativeFrom="margin">
            <wp:align>center</wp:align>
          </wp:positionH>
          <wp:positionV relativeFrom="paragraph">
            <wp:posOffset>-145415</wp:posOffset>
          </wp:positionV>
          <wp:extent cx="4000500" cy="3093085"/>
          <wp:effectExtent l="0" t="0" r="0" b="0"/>
          <wp:wrapSquare wrapText="bothSides"/>
          <wp:docPr id="3" name="Imagen 3"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F40861CE"/>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C009D"/>
    <w:multiLevelType w:val="hybridMultilevel"/>
    <w:tmpl w:val="2E34E00A"/>
    <w:lvl w:ilvl="0" w:tplc="67FA5D2A">
      <w:start w:val="6"/>
      <w:numFmt w:val="bullet"/>
      <w:lvlText w:val="-"/>
      <w:lvlJc w:val="left"/>
      <w:pPr>
        <w:ind w:left="360" w:hanging="360"/>
      </w:pPr>
      <w:rPr>
        <w:rFonts w:ascii="Calibri" w:eastAsia="Calibri" w:hAnsi="Calibri" w:cs="Calibri" w:hint="default"/>
        <w:i w:val="0"/>
        <w:color w:val="000000"/>
      </w:rPr>
    </w:lvl>
    <w:lvl w:ilvl="1" w:tplc="340A001B">
      <w:start w:val="1"/>
      <w:numFmt w:val="lowerRoman"/>
      <w:lvlText w:val="%2."/>
      <w:lvlJc w:val="right"/>
      <w:pPr>
        <w:ind w:left="1080" w:hanging="360"/>
      </w:pPr>
      <w:rPr>
        <w:rFonts w:hint="default"/>
        <w:color w:val="000000"/>
      </w:rPr>
    </w:lvl>
    <w:lvl w:ilvl="2" w:tplc="340A001B">
      <w:start w:val="1"/>
      <w:numFmt w:val="lowerRoman"/>
      <w:lvlText w:val="%3."/>
      <w:lvlJc w:val="right"/>
      <w:pPr>
        <w:ind w:left="1800" w:hanging="360"/>
      </w:pPr>
      <w:rPr>
        <w:rFont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572C926C">
      <w:start w:val="1"/>
      <w:numFmt w:val="decimal"/>
      <w:lvlText w:val="%7."/>
      <w:lvlJc w:val="left"/>
      <w:pPr>
        <w:ind w:left="4680" w:hanging="360"/>
      </w:pPr>
      <w:rPr>
        <w:rFonts w:hint="default"/>
      </w:rPr>
    </w:lvl>
    <w:lvl w:ilvl="7" w:tplc="10D29416">
      <w:start w:val="1"/>
      <w:numFmt w:val="upperLetter"/>
      <w:lvlText w:val="%8."/>
      <w:lvlJc w:val="left"/>
      <w:pPr>
        <w:ind w:left="5400" w:hanging="360"/>
      </w:pPr>
      <w:rPr>
        <w:rFonts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1891794"/>
    <w:multiLevelType w:val="hybridMultilevel"/>
    <w:tmpl w:val="E8886B70"/>
    <w:lvl w:ilvl="0" w:tplc="06A2BF6C">
      <w:start w:val="1"/>
      <w:numFmt w:val="lowerRoman"/>
      <w:lvlText w:val="%1)"/>
      <w:lvlJc w:val="left"/>
      <w:pPr>
        <w:ind w:left="1080" w:hanging="720"/>
      </w:pPr>
      <w:rPr>
        <w:rFonts w:asciiTheme="minorHAnsi" w:eastAsia="Calibri" w:hAnsiTheme="minorHAnsi" w:cstheme="minorHAns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21B05AF"/>
    <w:multiLevelType w:val="hybridMultilevel"/>
    <w:tmpl w:val="81EE048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6F21D1"/>
    <w:multiLevelType w:val="multilevel"/>
    <w:tmpl w:val="7C80C3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D2768E"/>
    <w:multiLevelType w:val="multilevel"/>
    <w:tmpl w:val="10607A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F32CCC"/>
    <w:multiLevelType w:val="hybridMultilevel"/>
    <w:tmpl w:val="6E0645D8"/>
    <w:lvl w:ilvl="0" w:tplc="85E2A02E">
      <w:start w:val="1"/>
      <w:numFmt w:val="bullet"/>
      <w:lvlText w:val="-"/>
      <w:lvlJc w:val="left"/>
      <w:pPr>
        <w:ind w:left="360" w:hanging="360"/>
      </w:pPr>
      <w:rPr>
        <w:rFonts w:ascii="Calibri" w:eastAsia="Calibr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482157E3"/>
    <w:multiLevelType w:val="hybridMultilevel"/>
    <w:tmpl w:val="C0D2F158"/>
    <w:lvl w:ilvl="0" w:tplc="C2DAE20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BA00B68"/>
    <w:multiLevelType w:val="hybridMultilevel"/>
    <w:tmpl w:val="30D6D544"/>
    <w:lvl w:ilvl="0" w:tplc="518855A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F582FC4"/>
    <w:multiLevelType w:val="hybridMultilevel"/>
    <w:tmpl w:val="1EAC24E4"/>
    <w:lvl w:ilvl="0" w:tplc="758C1E12">
      <w:start w:val="1"/>
      <w:numFmt w:val="lowerRoman"/>
      <w:lvlText w:val="%1)"/>
      <w:lvlJc w:val="left"/>
      <w:pPr>
        <w:ind w:left="1080" w:hanging="720"/>
      </w:pPr>
      <w:rPr>
        <w:rFonts w:asciiTheme="minorHAnsi" w:hAnsiTheme="minorHAnsi" w:cstheme="minorHAnsi"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4864E6E"/>
    <w:multiLevelType w:val="hybridMultilevel"/>
    <w:tmpl w:val="CE485BC8"/>
    <w:lvl w:ilvl="0" w:tplc="E5F69BAC">
      <w:start w:val="1"/>
      <w:numFmt w:val="decimal"/>
      <w:lvlText w:val="%1."/>
      <w:lvlJc w:val="left"/>
      <w:pPr>
        <w:ind w:left="360" w:hanging="360"/>
      </w:pPr>
      <w:rPr>
        <w:b/>
        <w:color w:val="000000" w:themeColor="text1"/>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4" w15:restartNumberingAfterBreak="0">
    <w:nsid w:val="644D3C3B"/>
    <w:multiLevelType w:val="hybridMultilevel"/>
    <w:tmpl w:val="D3F27FC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num w:numId="1">
    <w:abstractNumId w:val="13"/>
  </w:num>
  <w:num w:numId="2">
    <w:abstractNumId w:val="15"/>
  </w:num>
  <w:num w:numId="3">
    <w:abstractNumId w:val="5"/>
  </w:num>
  <w:num w:numId="4">
    <w:abstractNumId w:val="12"/>
  </w:num>
  <w:num w:numId="5">
    <w:abstractNumId w:val="6"/>
  </w:num>
  <w:num w:numId="6">
    <w:abstractNumId w:val="7"/>
  </w:num>
  <w:num w:numId="7">
    <w:abstractNumId w:val="1"/>
  </w:num>
  <w:num w:numId="8">
    <w:abstractNumId w:val="4"/>
  </w:num>
  <w:num w:numId="9">
    <w:abstractNumId w:val="0"/>
  </w:num>
  <w:num w:numId="10">
    <w:abstractNumId w:val="3"/>
  </w:num>
  <w:num w:numId="11">
    <w:abstractNumId w:val="8"/>
  </w:num>
  <w:num w:numId="12">
    <w:abstractNumId w:val="2"/>
  </w:num>
  <w:num w:numId="13">
    <w:abstractNumId w:val="10"/>
  </w:num>
  <w:num w:numId="14">
    <w:abstractNumId w:val="14"/>
  </w:num>
  <w:num w:numId="15">
    <w:abstractNumId w:val="9"/>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519A"/>
    <w:rsid w:val="000151C7"/>
    <w:rsid w:val="0001592F"/>
    <w:rsid w:val="000160BB"/>
    <w:rsid w:val="00017147"/>
    <w:rsid w:val="0001781A"/>
    <w:rsid w:val="000179CE"/>
    <w:rsid w:val="0002008E"/>
    <w:rsid w:val="0002019C"/>
    <w:rsid w:val="000201D0"/>
    <w:rsid w:val="000201ED"/>
    <w:rsid w:val="00020550"/>
    <w:rsid w:val="000209B6"/>
    <w:rsid w:val="00021B10"/>
    <w:rsid w:val="00021FF9"/>
    <w:rsid w:val="000229B0"/>
    <w:rsid w:val="00022CC0"/>
    <w:rsid w:val="00022D30"/>
    <w:rsid w:val="00022D91"/>
    <w:rsid w:val="00024A72"/>
    <w:rsid w:val="00024ECF"/>
    <w:rsid w:val="0002503F"/>
    <w:rsid w:val="00025339"/>
    <w:rsid w:val="000254B9"/>
    <w:rsid w:val="0002567A"/>
    <w:rsid w:val="00025B2E"/>
    <w:rsid w:val="00025CB5"/>
    <w:rsid w:val="00025D19"/>
    <w:rsid w:val="00025F59"/>
    <w:rsid w:val="000261BD"/>
    <w:rsid w:val="00026898"/>
    <w:rsid w:val="00026918"/>
    <w:rsid w:val="00026A7A"/>
    <w:rsid w:val="00027D77"/>
    <w:rsid w:val="0003074D"/>
    <w:rsid w:val="00030938"/>
    <w:rsid w:val="00030FFA"/>
    <w:rsid w:val="000314CF"/>
    <w:rsid w:val="000327D5"/>
    <w:rsid w:val="00032BC7"/>
    <w:rsid w:val="00032CEC"/>
    <w:rsid w:val="00032D4D"/>
    <w:rsid w:val="00032DB0"/>
    <w:rsid w:val="000337AD"/>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0FC"/>
    <w:rsid w:val="0004095D"/>
    <w:rsid w:val="00040F4E"/>
    <w:rsid w:val="00041920"/>
    <w:rsid w:val="000421B2"/>
    <w:rsid w:val="00042547"/>
    <w:rsid w:val="00042CA6"/>
    <w:rsid w:val="00043207"/>
    <w:rsid w:val="00043318"/>
    <w:rsid w:val="00043803"/>
    <w:rsid w:val="00043B71"/>
    <w:rsid w:val="00044B58"/>
    <w:rsid w:val="00044ECC"/>
    <w:rsid w:val="00044ED6"/>
    <w:rsid w:val="0004527C"/>
    <w:rsid w:val="00045403"/>
    <w:rsid w:val="0004599B"/>
    <w:rsid w:val="00045AA6"/>
    <w:rsid w:val="00045B13"/>
    <w:rsid w:val="00045C68"/>
    <w:rsid w:val="00045DA2"/>
    <w:rsid w:val="0004612D"/>
    <w:rsid w:val="000463A5"/>
    <w:rsid w:val="0004645E"/>
    <w:rsid w:val="0004795B"/>
    <w:rsid w:val="00047AD3"/>
    <w:rsid w:val="00047D02"/>
    <w:rsid w:val="00047D2A"/>
    <w:rsid w:val="00047EB7"/>
    <w:rsid w:val="00050579"/>
    <w:rsid w:val="00050C88"/>
    <w:rsid w:val="00050DE2"/>
    <w:rsid w:val="00051E2E"/>
    <w:rsid w:val="000532FE"/>
    <w:rsid w:val="000534A8"/>
    <w:rsid w:val="000534BF"/>
    <w:rsid w:val="00053F1E"/>
    <w:rsid w:val="0005403F"/>
    <w:rsid w:val="0005407E"/>
    <w:rsid w:val="000542ED"/>
    <w:rsid w:val="00054867"/>
    <w:rsid w:val="00054DB7"/>
    <w:rsid w:val="00054E93"/>
    <w:rsid w:val="00055013"/>
    <w:rsid w:val="00055B86"/>
    <w:rsid w:val="00055CA3"/>
    <w:rsid w:val="00055E3E"/>
    <w:rsid w:val="00055E6D"/>
    <w:rsid w:val="00056D41"/>
    <w:rsid w:val="00056D80"/>
    <w:rsid w:val="000570D6"/>
    <w:rsid w:val="00057369"/>
    <w:rsid w:val="00057573"/>
    <w:rsid w:val="000577CA"/>
    <w:rsid w:val="00057963"/>
    <w:rsid w:val="00057A64"/>
    <w:rsid w:val="00060CEE"/>
    <w:rsid w:val="000613BF"/>
    <w:rsid w:val="00061E7F"/>
    <w:rsid w:val="000624CE"/>
    <w:rsid w:val="00063475"/>
    <w:rsid w:val="000644EA"/>
    <w:rsid w:val="00064B85"/>
    <w:rsid w:val="00064BC0"/>
    <w:rsid w:val="00064BE9"/>
    <w:rsid w:val="00064FCD"/>
    <w:rsid w:val="0006599F"/>
    <w:rsid w:val="00065CBB"/>
    <w:rsid w:val="00065E97"/>
    <w:rsid w:val="00066188"/>
    <w:rsid w:val="000667E1"/>
    <w:rsid w:val="00066E7A"/>
    <w:rsid w:val="00067155"/>
    <w:rsid w:val="00067468"/>
    <w:rsid w:val="00067715"/>
    <w:rsid w:val="00067DD5"/>
    <w:rsid w:val="000714F1"/>
    <w:rsid w:val="00071ABB"/>
    <w:rsid w:val="0007229B"/>
    <w:rsid w:val="00072546"/>
    <w:rsid w:val="000730EC"/>
    <w:rsid w:val="00073E4E"/>
    <w:rsid w:val="000745F3"/>
    <w:rsid w:val="0007466F"/>
    <w:rsid w:val="00077158"/>
    <w:rsid w:val="00077C86"/>
    <w:rsid w:val="00080FA1"/>
    <w:rsid w:val="00081E38"/>
    <w:rsid w:val="00082230"/>
    <w:rsid w:val="0008249D"/>
    <w:rsid w:val="00082992"/>
    <w:rsid w:val="000829DB"/>
    <w:rsid w:val="00082C6F"/>
    <w:rsid w:val="00082CFA"/>
    <w:rsid w:val="000830DD"/>
    <w:rsid w:val="0008341C"/>
    <w:rsid w:val="00083A21"/>
    <w:rsid w:val="00083EA6"/>
    <w:rsid w:val="00083FDC"/>
    <w:rsid w:val="00084320"/>
    <w:rsid w:val="00084F7A"/>
    <w:rsid w:val="00084F8C"/>
    <w:rsid w:val="00085A58"/>
    <w:rsid w:val="00085CB7"/>
    <w:rsid w:val="00087118"/>
    <w:rsid w:val="00087145"/>
    <w:rsid w:val="00087258"/>
    <w:rsid w:val="0009009D"/>
    <w:rsid w:val="00090C70"/>
    <w:rsid w:val="00091159"/>
    <w:rsid w:val="0009144C"/>
    <w:rsid w:val="000914A4"/>
    <w:rsid w:val="00091C81"/>
    <w:rsid w:val="00091D16"/>
    <w:rsid w:val="00092640"/>
    <w:rsid w:val="000927D0"/>
    <w:rsid w:val="0009284A"/>
    <w:rsid w:val="00092D06"/>
    <w:rsid w:val="00092FAB"/>
    <w:rsid w:val="0009302D"/>
    <w:rsid w:val="000932E2"/>
    <w:rsid w:val="000933B6"/>
    <w:rsid w:val="000935CA"/>
    <w:rsid w:val="00093700"/>
    <w:rsid w:val="000937A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2EBE"/>
    <w:rsid w:val="000A30C4"/>
    <w:rsid w:val="000A3133"/>
    <w:rsid w:val="000A321B"/>
    <w:rsid w:val="000A3227"/>
    <w:rsid w:val="000A327D"/>
    <w:rsid w:val="000A385D"/>
    <w:rsid w:val="000A38C4"/>
    <w:rsid w:val="000A46D4"/>
    <w:rsid w:val="000A48D7"/>
    <w:rsid w:val="000A4D15"/>
    <w:rsid w:val="000A51A6"/>
    <w:rsid w:val="000A55D0"/>
    <w:rsid w:val="000A6543"/>
    <w:rsid w:val="000A66F3"/>
    <w:rsid w:val="000A6BEE"/>
    <w:rsid w:val="000A7307"/>
    <w:rsid w:val="000A7B77"/>
    <w:rsid w:val="000B026E"/>
    <w:rsid w:val="000B03E1"/>
    <w:rsid w:val="000B0924"/>
    <w:rsid w:val="000B0EAB"/>
    <w:rsid w:val="000B12C1"/>
    <w:rsid w:val="000B16D8"/>
    <w:rsid w:val="000B1B3F"/>
    <w:rsid w:val="000B3038"/>
    <w:rsid w:val="000B32AE"/>
    <w:rsid w:val="000B34B2"/>
    <w:rsid w:val="000B3D0B"/>
    <w:rsid w:val="000B41A3"/>
    <w:rsid w:val="000B4463"/>
    <w:rsid w:val="000B45DC"/>
    <w:rsid w:val="000B4852"/>
    <w:rsid w:val="000B4F86"/>
    <w:rsid w:val="000B5555"/>
    <w:rsid w:val="000B5FEC"/>
    <w:rsid w:val="000B6651"/>
    <w:rsid w:val="000B6BF0"/>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47BF"/>
    <w:rsid w:val="000C4D40"/>
    <w:rsid w:val="000C5064"/>
    <w:rsid w:val="000C514D"/>
    <w:rsid w:val="000C63A4"/>
    <w:rsid w:val="000C6E84"/>
    <w:rsid w:val="000C76C0"/>
    <w:rsid w:val="000D03DA"/>
    <w:rsid w:val="000D1CFD"/>
    <w:rsid w:val="000D2500"/>
    <w:rsid w:val="000D259C"/>
    <w:rsid w:val="000D2F0F"/>
    <w:rsid w:val="000D35DF"/>
    <w:rsid w:val="000D3AE8"/>
    <w:rsid w:val="000D3D2A"/>
    <w:rsid w:val="000D3FA5"/>
    <w:rsid w:val="000D4297"/>
    <w:rsid w:val="000D49A5"/>
    <w:rsid w:val="000D4DCA"/>
    <w:rsid w:val="000D59A4"/>
    <w:rsid w:val="000D59BC"/>
    <w:rsid w:val="000D5DA4"/>
    <w:rsid w:val="000D6197"/>
    <w:rsid w:val="000D632E"/>
    <w:rsid w:val="000D6468"/>
    <w:rsid w:val="000D68A5"/>
    <w:rsid w:val="000D6D75"/>
    <w:rsid w:val="000D7453"/>
    <w:rsid w:val="000E01E3"/>
    <w:rsid w:val="000E0257"/>
    <w:rsid w:val="000E0ADA"/>
    <w:rsid w:val="000E0AF3"/>
    <w:rsid w:val="000E1E7C"/>
    <w:rsid w:val="000E1F39"/>
    <w:rsid w:val="000E23B2"/>
    <w:rsid w:val="000E264F"/>
    <w:rsid w:val="000E3670"/>
    <w:rsid w:val="000E378C"/>
    <w:rsid w:val="000E52B4"/>
    <w:rsid w:val="000E5424"/>
    <w:rsid w:val="000E611C"/>
    <w:rsid w:val="000E6145"/>
    <w:rsid w:val="000E638F"/>
    <w:rsid w:val="000E6410"/>
    <w:rsid w:val="000E6DA3"/>
    <w:rsid w:val="000E700C"/>
    <w:rsid w:val="000E7899"/>
    <w:rsid w:val="000E7BFD"/>
    <w:rsid w:val="000E7F35"/>
    <w:rsid w:val="000E7F5E"/>
    <w:rsid w:val="000E7F69"/>
    <w:rsid w:val="000F0389"/>
    <w:rsid w:val="000F04B7"/>
    <w:rsid w:val="000F2342"/>
    <w:rsid w:val="000F2852"/>
    <w:rsid w:val="000F319E"/>
    <w:rsid w:val="000F45AB"/>
    <w:rsid w:val="000F4D2F"/>
    <w:rsid w:val="000F57A1"/>
    <w:rsid w:val="000F59DD"/>
    <w:rsid w:val="000F6252"/>
    <w:rsid w:val="000F65C6"/>
    <w:rsid w:val="000F6B45"/>
    <w:rsid w:val="000F75A2"/>
    <w:rsid w:val="000F7CAB"/>
    <w:rsid w:val="00100AA4"/>
    <w:rsid w:val="00101DDE"/>
    <w:rsid w:val="00101E3C"/>
    <w:rsid w:val="0010222C"/>
    <w:rsid w:val="0010273B"/>
    <w:rsid w:val="00102BC1"/>
    <w:rsid w:val="001031C3"/>
    <w:rsid w:val="0010359D"/>
    <w:rsid w:val="0010361C"/>
    <w:rsid w:val="00103B5C"/>
    <w:rsid w:val="00104276"/>
    <w:rsid w:val="001051A0"/>
    <w:rsid w:val="00105331"/>
    <w:rsid w:val="001058B3"/>
    <w:rsid w:val="0010657A"/>
    <w:rsid w:val="0010689B"/>
    <w:rsid w:val="00106EC8"/>
    <w:rsid w:val="00106F43"/>
    <w:rsid w:val="0010707C"/>
    <w:rsid w:val="00107570"/>
    <w:rsid w:val="001078C3"/>
    <w:rsid w:val="00110AE7"/>
    <w:rsid w:val="00110AEA"/>
    <w:rsid w:val="00110D28"/>
    <w:rsid w:val="00110F2A"/>
    <w:rsid w:val="0011126A"/>
    <w:rsid w:val="00111593"/>
    <w:rsid w:val="00111C73"/>
    <w:rsid w:val="00111DBB"/>
    <w:rsid w:val="0011210B"/>
    <w:rsid w:val="00112F3E"/>
    <w:rsid w:val="00112F5A"/>
    <w:rsid w:val="001132B6"/>
    <w:rsid w:val="00113A29"/>
    <w:rsid w:val="0011426A"/>
    <w:rsid w:val="00114F6F"/>
    <w:rsid w:val="001157D9"/>
    <w:rsid w:val="00117562"/>
    <w:rsid w:val="00117940"/>
    <w:rsid w:val="00117CCF"/>
    <w:rsid w:val="001201DF"/>
    <w:rsid w:val="001205E0"/>
    <w:rsid w:val="001213FE"/>
    <w:rsid w:val="00121D81"/>
    <w:rsid w:val="00121F33"/>
    <w:rsid w:val="00121F6B"/>
    <w:rsid w:val="001226E8"/>
    <w:rsid w:val="001232AC"/>
    <w:rsid w:val="00124E81"/>
    <w:rsid w:val="001258E8"/>
    <w:rsid w:val="00125DE9"/>
    <w:rsid w:val="00125E39"/>
    <w:rsid w:val="00125EBB"/>
    <w:rsid w:val="00125EF9"/>
    <w:rsid w:val="001261E9"/>
    <w:rsid w:val="001262E8"/>
    <w:rsid w:val="001266DA"/>
    <w:rsid w:val="00126FD2"/>
    <w:rsid w:val="00127099"/>
    <w:rsid w:val="001271F2"/>
    <w:rsid w:val="00127654"/>
    <w:rsid w:val="00127992"/>
    <w:rsid w:val="001308C7"/>
    <w:rsid w:val="00131797"/>
    <w:rsid w:val="00131BE3"/>
    <w:rsid w:val="001326B3"/>
    <w:rsid w:val="00133CE5"/>
    <w:rsid w:val="00133F13"/>
    <w:rsid w:val="0013411C"/>
    <w:rsid w:val="0013447D"/>
    <w:rsid w:val="0013592F"/>
    <w:rsid w:val="00135B74"/>
    <w:rsid w:val="00135DF0"/>
    <w:rsid w:val="00135FD8"/>
    <w:rsid w:val="0013618A"/>
    <w:rsid w:val="00136697"/>
    <w:rsid w:val="001369AA"/>
    <w:rsid w:val="00136CE1"/>
    <w:rsid w:val="00137574"/>
    <w:rsid w:val="00140182"/>
    <w:rsid w:val="00140395"/>
    <w:rsid w:val="001405F0"/>
    <w:rsid w:val="00140626"/>
    <w:rsid w:val="00140807"/>
    <w:rsid w:val="00140C14"/>
    <w:rsid w:val="00140C63"/>
    <w:rsid w:val="00140D14"/>
    <w:rsid w:val="00140E0D"/>
    <w:rsid w:val="00141036"/>
    <w:rsid w:val="0014137A"/>
    <w:rsid w:val="00141B6F"/>
    <w:rsid w:val="00142515"/>
    <w:rsid w:val="001427F8"/>
    <w:rsid w:val="0014353C"/>
    <w:rsid w:val="00143D2D"/>
    <w:rsid w:val="0014409B"/>
    <w:rsid w:val="00144B65"/>
    <w:rsid w:val="001462E0"/>
    <w:rsid w:val="00146677"/>
    <w:rsid w:val="00147252"/>
    <w:rsid w:val="0015012C"/>
    <w:rsid w:val="001516D4"/>
    <w:rsid w:val="0015179B"/>
    <w:rsid w:val="00151FA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4610"/>
    <w:rsid w:val="00165736"/>
    <w:rsid w:val="00167133"/>
    <w:rsid w:val="001672BB"/>
    <w:rsid w:val="00167879"/>
    <w:rsid w:val="001678BF"/>
    <w:rsid w:val="00167E10"/>
    <w:rsid w:val="00167E77"/>
    <w:rsid w:val="0017075B"/>
    <w:rsid w:val="00170869"/>
    <w:rsid w:val="00170FB4"/>
    <w:rsid w:val="0017134A"/>
    <w:rsid w:val="001721D3"/>
    <w:rsid w:val="00172324"/>
    <w:rsid w:val="001727B0"/>
    <w:rsid w:val="0017295D"/>
    <w:rsid w:val="00172D8C"/>
    <w:rsid w:val="00173317"/>
    <w:rsid w:val="00173843"/>
    <w:rsid w:val="001738C0"/>
    <w:rsid w:val="00174111"/>
    <w:rsid w:val="001745DB"/>
    <w:rsid w:val="001749EF"/>
    <w:rsid w:val="00174AFD"/>
    <w:rsid w:val="00174FA7"/>
    <w:rsid w:val="0017579C"/>
    <w:rsid w:val="001762A9"/>
    <w:rsid w:val="0017631E"/>
    <w:rsid w:val="001764DE"/>
    <w:rsid w:val="0017659D"/>
    <w:rsid w:val="0017730A"/>
    <w:rsid w:val="00180229"/>
    <w:rsid w:val="0018023D"/>
    <w:rsid w:val="001806E7"/>
    <w:rsid w:val="001813B6"/>
    <w:rsid w:val="0018221F"/>
    <w:rsid w:val="00182CD7"/>
    <w:rsid w:val="00184D5A"/>
    <w:rsid w:val="00186447"/>
    <w:rsid w:val="00186BF2"/>
    <w:rsid w:val="00187345"/>
    <w:rsid w:val="001879F6"/>
    <w:rsid w:val="00187A3B"/>
    <w:rsid w:val="00187AF3"/>
    <w:rsid w:val="001905F9"/>
    <w:rsid w:val="00190D3E"/>
    <w:rsid w:val="00190DEF"/>
    <w:rsid w:val="00191BC7"/>
    <w:rsid w:val="00191BCC"/>
    <w:rsid w:val="00191D03"/>
    <w:rsid w:val="001922D4"/>
    <w:rsid w:val="00193576"/>
    <w:rsid w:val="00193926"/>
    <w:rsid w:val="001939D8"/>
    <w:rsid w:val="001941E2"/>
    <w:rsid w:val="0019441D"/>
    <w:rsid w:val="00195219"/>
    <w:rsid w:val="001955C8"/>
    <w:rsid w:val="001958DF"/>
    <w:rsid w:val="0019673D"/>
    <w:rsid w:val="001967A4"/>
    <w:rsid w:val="00196939"/>
    <w:rsid w:val="00196DD8"/>
    <w:rsid w:val="00197322"/>
    <w:rsid w:val="001975C2"/>
    <w:rsid w:val="00197647"/>
    <w:rsid w:val="001A0095"/>
    <w:rsid w:val="001A0631"/>
    <w:rsid w:val="001A0A95"/>
    <w:rsid w:val="001A0F9E"/>
    <w:rsid w:val="001A12EF"/>
    <w:rsid w:val="001A13BC"/>
    <w:rsid w:val="001A1E8F"/>
    <w:rsid w:val="001A2A49"/>
    <w:rsid w:val="001A2AF3"/>
    <w:rsid w:val="001A2C05"/>
    <w:rsid w:val="001A30A8"/>
    <w:rsid w:val="001A3250"/>
    <w:rsid w:val="001A3AA6"/>
    <w:rsid w:val="001A41D2"/>
    <w:rsid w:val="001A47BC"/>
    <w:rsid w:val="001A55FC"/>
    <w:rsid w:val="001A58D0"/>
    <w:rsid w:val="001A5A24"/>
    <w:rsid w:val="001A5AB0"/>
    <w:rsid w:val="001A6047"/>
    <w:rsid w:val="001B1515"/>
    <w:rsid w:val="001B1527"/>
    <w:rsid w:val="001B1CC1"/>
    <w:rsid w:val="001B287D"/>
    <w:rsid w:val="001B2C5E"/>
    <w:rsid w:val="001B2F96"/>
    <w:rsid w:val="001B32CF"/>
    <w:rsid w:val="001B34A7"/>
    <w:rsid w:val="001B35C5"/>
    <w:rsid w:val="001B3D23"/>
    <w:rsid w:val="001B407B"/>
    <w:rsid w:val="001B5C83"/>
    <w:rsid w:val="001B5E27"/>
    <w:rsid w:val="001B5EEA"/>
    <w:rsid w:val="001B6280"/>
    <w:rsid w:val="001B62F5"/>
    <w:rsid w:val="001B6DF3"/>
    <w:rsid w:val="001C0959"/>
    <w:rsid w:val="001C0C19"/>
    <w:rsid w:val="001C1ADC"/>
    <w:rsid w:val="001C21EB"/>
    <w:rsid w:val="001C2CDB"/>
    <w:rsid w:val="001C3AF7"/>
    <w:rsid w:val="001C4159"/>
    <w:rsid w:val="001C450E"/>
    <w:rsid w:val="001C456E"/>
    <w:rsid w:val="001C48FC"/>
    <w:rsid w:val="001C55A8"/>
    <w:rsid w:val="001C62A1"/>
    <w:rsid w:val="001C7254"/>
    <w:rsid w:val="001C73A6"/>
    <w:rsid w:val="001C7735"/>
    <w:rsid w:val="001C796D"/>
    <w:rsid w:val="001C7ADB"/>
    <w:rsid w:val="001C7B78"/>
    <w:rsid w:val="001D0A91"/>
    <w:rsid w:val="001D0CA2"/>
    <w:rsid w:val="001D0E57"/>
    <w:rsid w:val="001D10EB"/>
    <w:rsid w:val="001D172A"/>
    <w:rsid w:val="001D1C64"/>
    <w:rsid w:val="001D1D8F"/>
    <w:rsid w:val="001D3055"/>
    <w:rsid w:val="001D487D"/>
    <w:rsid w:val="001D4892"/>
    <w:rsid w:val="001D4C27"/>
    <w:rsid w:val="001D535C"/>
    <w:rsid w:val="001D5909"/>
    <w:rsid w:val="001D5ED2"/>
    <w:rsid w:val="001D628F"/>
    <w:rsid w:val="001D631E"/>
    <w:rsid w:val="001D671B"/>
    <w:rsid w:val="001D6CF9"/>
    <w:rsid w:val="001D7091"/>
    <w:rsid w:val="001D778B"/>
    <w:rsid w:val="001D7DC5"/>
    <w:rsid w:val="001E01D7"/>
    <w:rsid w:val="001E0B56"/>
    <w:rsid w:val="001E0C76"/>
    <w:rsid w:val="001E1769"/>
    <w:rsid w:val="001E1808"/>
    <w:rsid w:val="001E1A4D"/>
    <w:rsid w:val="001E1D54"/>
    <w:rsid w:val="001E2073"/>
    <w:rsid w:val="001E23C1"/>
    <w:rsid w:val="001E296D"/>
    <w:rsid w:val="001E38A5"/>
    <w:rsid w:val="001E3D27"/>
    <w:rsid w:val="001E3DCA"/>
    <w:rsid w:val="001E3E14"/>
    <w:rsid w:val="001E3E32"/>
    <w:rsid w:val="001E3E66"/>
    <w:rsid w:val="001E4251"/>
    <w:rsid w:val="001E42ED"/>
    <w:rsid w:val="001E4527"/>
    <w:rsid w:val="001E4CFA"/>
    <w:rsid w:val="001E5B9D"/>
    <w:rsid w:val="001E5E89"/>
    <w:rsid w:val="001E5EC0"/>
    <w:rsid w:val="001E608F"/>
    <w:rsid w:val="001F0340"/>
    <w:rsid w:val="001F0DA6"/>
    <w:rsid w:val="001F13F3"/>
    <w:rsid w:val="001F17F2"/>
    <w:rsid w:val="001F1DC1"/>
    <w:rsid w:val="001F2440"/>
    <w:rsid w:val="001F2527"/>
    <w:rsid w:val="001F29C4"/>
    <w:rsid w:val="001F2C82"/>
    <w:rsid w:val="001F2D03"/>
    <w:rsid w:val="001F2FA7"/>
    <w:rsid w:val="001F3214"/>
    <w:rsid w:val="001F3290"/>
    <w:rsid w:val="001F3625"/>
    <w:rsid w:val="001F3890"/>
    <w:rsid w:val="001F418E"/>
    <w:rsid w:val="001F42B0"/>
    <w:rsid w:val="001F4A3F"/>
    <w:rsid w:val="001F4C93"/>
    <w:rsid w:val="001F4D9D"/>
    <w:rsid w:val="001F4FFA"/>
    <w:rsid w:val="001F510B"/>
    <w:rsid w:val="001F5C4D"/>
    <w:rsid w:val="001F61FF"/>
    <w:rsid w:val="001F693A"/>
    <w:rsid w:val="001F6F6B"/>
    <w:rsid w:val="001F7352"/>
    <w:rsid w:val="001F7385"/>
    <w:rsid w:val="001F7606"/>
    <w:rsid w:val="001F7D0D"/>
    <w:rsid w:val="002008D3"/>
    <w:rsid w:val="00200BED"/>
    <w:rsid w:val="00201037"/>
    <w:rsid w:val="00201E78"/>
    <w:rsid w:val="00201F5E"/>
    <w:rsid w:val="002023A9"/>
    <w:rsid w:val="00202A97"/>
    <w:rsid w:val="00202C10"/>
    <w:rsid w:val="00203069"/>
    <w:rsid w:val="00203904"/>
    <w:rsid w:val="002041E0"/>
    <w:rsid w:val="00205F3E"/>
    <w:rsid w:val="002066AF"/>
    <w:rsid w:val="00206810"/>
    <w:rsid w:val="00206D2E"/>
    <w:rsid w:val="0020745E"/>
    <w:rsid w:val="002101DD"/>
    <w:rsid w:val="00210C91"/>
    <w:rsid w:val="00210DC6"/>
    <w:rsid w:val="00210E29"/>
    <w:rsid w:val="00211001"/>
    <w:rsid w:val="00211207"/>
    <w:rsid w:val="00211C6C"/>
    <w:rsid w:val="00211ED9"/>
    <w:rsid w:val="00212D5A"/>
    <w:rsid w:val="00213626"/>
    <w:rsid w:val="00213CD3"/>
    <w:rsid w:val="00213DBC"/>
    <w:rsid w:val="0021426B"/>
    <w:rsid w:val="0021459A"/>
    <w:rsid w:val="0021474F"/>
    <w:rsid w:val="0021477E"/>
    <w:rsid w:val="00214FEE"/>
    <w:rsid w:val="00215AFD"/>
    <w:rsid w:val="00216F4B"/>
    <w:rsid w:val="0021714C"/>
    <w:rsid w:val="00217795"/>
    <w:rsid w:val="00220239"/>
    <w:rsid w:val="00220537"/>
    <w:rsid w:val="002205ED"/>
    <w:rsid w:val="0022099E"/>
    <w:rsid w:val="002209D5"/>
    <w:rsid w:val="00220B0F"/>
    <w:rsid w:val="00220D8C"/>
    <w:rsid w:val="002215AB"/>
    <w:rsid w:val="00222186"/>
    <w:rsid w:val="00222328"/>
    <w:rsid w:val="002223B6"/>
    <w:rsid w:val="00222903"/>
    <w:rsid w:val="00222AE4"/>
    <w:rsid w:val="00223350"/>
    <w:rsid w:val="00223908"/>
    <w:rsid w:val="002239B3"/>
    <w:rsid w:val="00223D5D"/>
    <w:rsid w:val="00224479"/>
    <w:rsid w:val="00225139"/>
    <w:rsid w:val="00225251"/>
    <w:rsid w:val="00225FAD"/>
    <w:rsid w:val="00226F91"/>
    <w:rsid w:val="002273C4"/>
    <w:rsid w:val="00230483"/>
    <w:rsid w:val="00230753"/>
    <w:rsid w:val="00231280"/>
    <w:rsid w:val="00231629"/>
    <w:rsid w:val="00231679"/>
    <w:rsid w:val="00231EAB"/>
    <w:rsid w:val="002322EC"/>
    <w:rsid w:val="00232492"/>
    <w:rsid w:val="00232499"/>
    <w:rsid w:val="002324D7"/>
    <w:rsid w:val="00232607"/>
    <w:rsid w:val="0023292A"/>
    <w:rsid w:val="00232E90"/>
    <w:rsid w:val="00233386"/>
    <w:rsid w:val="00233744"/>
    <w:rsid w:val="00234A03"/>
    <w:rsid w:val="00234A95"/>
    <w:rsid w:val="00234AA0"/>
    <w:rsid w:val="00234EFE"/>
    <w:rsid w:val="002350E2"/>
    <w:rsid w:val="00235DC7"/>
    <w:rsid w:val="0023602F"/>
    <w:rsid w:val="002361B8"/>
    <w:rsid w:val="0023627D"/>
    <w:rsid w:val="00236329"/>
    <w:rsid w:val="00236583"/>
    <w:rsid w:val="002366E9"/>
    <w:rsid w:val="00237748"/>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2A19"/>
    <w:rsid w:val="0025320A"/>
    <w:rsid w:val="00253ECA"/>
    <w:rsid w:val="00254BCC"/>
    <w:rsid w:val="00255D3F"/>
    <w:rsid w:val="0025629B"/>
    <w:rsid w:val="002562F9"/>
    <w:rsid w:val="0025679A"/>
    <w:rsid w:val="00256CEC"/>
    <w:rsid w:val="0025713B"/>
    <w:rsid w:val="00260373"/>
    <w:rsid w:val="00260CF0"/>
    <w:rsid w:val="0026164F"/>
    <w:rsid w:val="00261C59"/>
    <w:rsid w:val="0026265A"/>
    <w:rsid w:val="00262705"/>
    <w:rsid w:val="002628E3"/>
    <w:rsid w:val="00262C93"/>
    <w:rsid w:val="00263F30"/>
    <w:rsid w:val="00265340"/>
    <w:rsid w:val="002667BF"/>
    <w:rsid w:val="00267CBF"/>
    <w:rsid w:val="00270241"/>
    <w:rsid w:val="002706CE"/>
    <w:rsid w:val="002706FF"/>
    <w:rsid w:val="002711A9"/>
    <w:rsid w:val="002715DD"/>
    <w:rsid w:val="00272050"/>
    <w:rsid w:val="002721B0"/>
    <w:rsid w:val="00272CB6"/>
    <w:rsid w:val="0027327B"/>
    <w:rsid w:val="00273BCC"/>
    <w:rsid w:val="00273C09"/>
    <w:rsid w:val="00273FC0"/>
    <w:rsid w:val="00274084"/>
    <w:rsid w:val="00274331"/>
    <w:rsid w:val="0027528B"/>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1BD"/>
    <w:rsid w:val="002823AB"/>
    <w:rsid w:val="0028256B"/>
    <w:rsid w:val="00282614"/>
    <w:rsid w:val="00282D18"/>
    <w:rsid w:val="00283370"/>
    <w:rsid w:val="002840A6"/>
    <w:rsid w:val="00284B2B"/>
    <w:rsid w:val="00284FF9"/>
    <w:rsid w:val="00285C56"/>
    <w:rsid w:val="00286038"/>
    <w:rsid w:val="00286CA6"/>
    <w:rsid w:val="00286E65"/>
    <w:rsid w:val="00287768"/>
    <w:rsid w:val="0029023F"/>
    <w:rsid w:val="00290C4F"/>
    <w:rsid w:val="00291C23"/>
    <w:rsid w:val="00291E94"/>
    <w:rsid w:val="00293341"/>
    <w:rsid w:val="0029336A"/>
    <w:rsid w:val="002941AB"/>
    <w:rsid w:val="0029468E"/>
    <w:rsid w:val="002948CA"/>
    <w:rsid w:val="002962EE"/>
    <w:rsid w:val="002966DE"/>
    <w:rsid w:val="00296EB1"/>
    <w:rsid w:val="00296F6F"/>
    <w:rsid w:val="002A08E2"/>
    <w:rsid w:val="002A145D"/>
    <w:rsid w:val="002A17DE"/>
    <w:rsid w:val="002A1B91"/>
    <w:rsid w:val="002A205D"/>
    <w:rsid w:val="002A234E"/>
    <w:rsid w:val="002A2E40"/>
    <w:rsid w:val="002A2EAD"/>
    <w:rsid w:val="002A30A8"/>
    <w:rsid w:val="002A35CA"/>
    <w:rsid w:val="002A3F87"/>
    <w:rsid w:val="002A4599"/>
    <w:rsid w:val="002A491E"/>
    <w:rsid w:val="002A577C"/>
    <w:rsid w:val="002A6085"/>
    <w:rsid w:val="002A6AB7"/>
    <w:rsid w:val="002A7530"/>
    <w:rsid w:val="002A767C"/>
    <w:rsid w:val="002A7BB9"/>
    <w:rsid w:val="002A7F02"/>
    <w:rsid w:val="002B0541"/>
    <w:rsid w:val="002B0A57"/>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C0335"/>
    <w:rsid w:val="002C0C60"/>
    <w:rsid w:val="002C12FB"/>
    <w:rsid w:val="002C149B"/>
    <w:rsid w:val="002C15CC"/>
    <w:rsid w:val="002C2284"/>
    <w:rsid w:val="002C26EF"/>
    <w:rsid w:val="002C2A84"/>
    <w:rsid w:val="002C2BA1"/>
    <w:rsid w:val="002C2E68"/>
    <w:rsid w:val="002C3114"/>
    <w:rsid w:val="002C3879"/>
    <w:rsid w:val="002C3BA1"/>
    <w:rsid w:val="002C3D31"/>
    <w:rsid w:val="002C3FE4"/>
    <w:rsid w:val="002C472F"/>
    <w:rsid w:val="002C4BA2"/>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55"/>
    <w:rsid w:val="002E01F0"/>
    <w:rsid w:val="002E09D4"/>
    <w:rsid w:val="002E0B79"/>
    <w:rsid w:val="002E1A50"/>
    <w:rsid w:val="002E1DB0"/>
    <w:rsid w:val="002E286A"/>
    <w:rsid w:val="002E2EEF"/>
    <w:rsid w:val="002E356D"/>
    <w:rsid w:val="002E364B"/>
    <w:rsid w:val="002E38AF"/>
    <w:rsid w:val="002E4CAB"/>
    <w:rsid w:val="002E50EB"/>
    <w:rsid w:val="002E5202"/>
    <w:rsid w:val="002E56AC"/>
    <w:rsid w:val="002E5CB7"/>
    <w:rsid w:val="002E606C"/>
    <w:rsid w:val="002E6CF9"/>
    <w:rsid w:val="002E706C"/>
    <w:rsid w:val="002E7609"/>
    <w:rsid w:val="002E7A6D"/>
    <w:rsid w:val="002F04EB"/>
    <w:rsid w:val="002F10EE"/>
    <w:rsid w:val="002F1C85"/>
    <w:rsid w:val="002F20DA"/>
    <w:rsid w:val="002F275D"/>
    <w:rsid w:val="002F2B34"/>
    <w:rsid w:val="002F3175"/>
    <w:rsid w:val="002F443E"/>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586"/>
    <w:rsid w:val="00304638"/>
    <w:rsid w:val="00304EE3"/>
    <w:rsid w:val="00305BFA"/>
    <w:rsid w:val="0030651D"/>
    <w:rsid w:val="003078D8"/>
    <w:rsid w:val="00307EE5"/>
    <w:rsid w:val="003117EE"/>
    <w:rsid w:val="003126A6"/>
    <w:rsid w:val="003127BB"/>
    <w:rsid w:val="00312859"/>
    <w:rsid w:val="0031288C"/>
    <w:rsid w:val="00313356"/>
    <w:rsid w:val="00313A76"/>
    <w:rsid w:val="00313C07"/>
    <w:rsid w:val="00313DCE"/>
    <w:rsid w:val="0031409C"/>
    <w:rsid w:val="0031423A"/>
    <w:rsid w:val="003145BB"/>
    <w:rsid w:val="00314BD9"/>
    <w:rsid w:val="003154A4"/>
    <w:rsid w:val="0031550A"/>
    <w:rsid w:val="00316D2F"/>
    <w:rsid w:val="00316DE9"/>
    <w:rsid w:val="003171CD"/>
    <w:rsid w:val="0031764D"/>
    <w:rsid w:val="00317D40"/>
    <w:rsid w:val="00320050"/>
    <w:rsid w:val="0032011E"/>
    <w:rsid w:val="00322B23"/>
    <w:rsid w:val="00323004"/>
    <w:rsid w:val="003230C2"/>
    <w:rsid w:val="003238D2"/>
    <w:rsid w:val="003240E2"/>
    <w:rsid w:val="00325A09"/>
    <w:rsid w:val="00325DFB"/>
    <w:rsid w:val="003276C8"/>
    <w:rsid w:val="00327B7F"/>
    <w:rsid w:val="00327E47"/>
    <w:rsid w:val="00327E68"/>
    <w:rsid w:val="003301DC"/>
    <w:rsid w:val="003306FE"/>
    <w:rsid w:val="003307F8"/>
    <w:rsid w:val="003312D2"/>
    <w:rsid w:val="00331741"/>
    <w:rsid w:val="003317EB"/>
    <w:rsid w:val="00331CB8"/>
    <w:rsid w:val="003324D3"/>
    <w:rsid w:val="00332602"/>
    <w:rsid w:val="00332E3C"/>
    <w:rsid w:val="00333529"/>
    <w:rsid w:val="0033356E"/>
    <w:rsid w:val="003335C2"/>
    <w:rsid w:val="00333710"/>
    <w:rsid w:val="00333FEB"/>
    <w:rsid w:val="00334D6D"/>
    <w:rsid w:val="003354B6"/>
    <w:rsid w:val="0033586E"/>
    <w:rsid w:val="00337643"/>
    <w:rsid w:val="0033770D"/>
    <w:rsid w:val="00337AC4"/>
    <w:rsid w:val="00340050"/>
    <w:rsid w:val="0034110B"/>
    <w:rsid w:val="0034154F"/>
    <w:rsid w:val="00341A10"/>
    <w:rsid w:val="00341A61"/>
    <w:rsid w:val="00341ACD"/>
    <w:rsid w:val="00341B09"/>
    <w:rsid w:val="00341BA9"/>
    <w:rsid w:val="00341EAA"/>
    <w:rsid w:val="00342935"/>
    <w:rsid w:val="00342AED"/>
    <w:rsid w:val="00343CD5"/>
    <w:rsid w:val="00343D38"/>
    <w:rsid w:val="003440E5"/>
    <w:rsid w:val="00344A32"/>
    <w:rsid w:val="00344E83"/>
    <w:rsid w:val="00344FD0"/>
    <w:rsid w:val="0034592D"/>
    <w:rsid w:val="00346052"/>
    <w:rsid w:val="003469F6"/>
    <w:rsid w:val="00346EE3"/>
    <w:rsid w:val="00347F02"/>
    <w:rsid w:val="0035002F"/>
    <w:rsid w:val="003506F5"/>
    <w:rsid w:val="00351499"/>
    <w:rsid w:val="0035160C"/>
    <w:rsid w:val="00351985"/>
    <w:rsid w:val="00351F63"/>
    <w:rsid w:val="00352700"/>
    <w:rsid w:val="003528CF"/>
    <w:rsid w:val="003528FA"/>
    <w:rsid w:val="00353D48"/>
    <w:rsid w:val="003559BA"/>
    <w:rsid w:val="0035639C"/>
    <w:rsid w:val="003564D0"/>
    <w:rsid w:val="00356891"/>
    <w:rsid w:val="00356CB8"/>
    <w:rsid w:val="00356F1D"/>
    <w:rsid w:val="00357B3F"/>
    <w:rsid w:val="003602AA"/>
    <w:rsid w:val="00360366"/>
    <w:rsid w:val="003618B3"/>
    <w:rsid w:val="00361AC2"/>
    <w:rsid w:val="00361CC8"/>
    <w:rsid w:val="0036257B"/>
    <w:rsid w:val="00363796"/>
    <w:rsid w:val="003639D0"/>
    <w:rsid w:val="00363C0A"/>
    <w:rsid w:val="00363D2C"/>
    <w:rsid w:val="003653EF"/>
    <w:rsid w:val="00365600"/>
    <w:rsid w:val="00365780"/>
    <w:rsid w:val="00365929"/>
    <w:rsid w:val="00365B6D"/>
    <w:rsid w:val="00365E48"/>
    <w:rsid w:val="00365F91"/>
    <w:rsid w:val="003666B4"/>
    <w:rsid w:val="00366BBD"/>
    <w:rsid w:val="00366EA3"/>
    <w:rsid w:val="00367DF2"/>
    <w:rsid w:val="00370C10"/>
    <w:rsid w:val="00370E02"/>
    <w:rsid w:val="003726DF"/>
    <w:rsid w:val="003730DF"/>
    <w:rsid w:val="00373C3B"/>
    <w:rsid w:val="00373F0F"/>
    <w:rsid w:val="00374A12"/>
    <w:rsid w:val="00374B8B"/>
    <w:rsid w:val="003752CA"/>
    <w:rsid w:val="003755FC"/>
    <w:rsid w:val="00375CDF"/>
    <w:rsid w:val="00375F52"/>
    <w:rsid w:val="00376413"/>
    <w:rsid w:val="003765C2"/>
    <w:rsid w:val="003765F5"/>
    <w:rsid w:val="00377234"/>
    <w:rsid w:val="00377549"/>
    <w:rsid w:val="00380BC0"/>
    <w:rsid w:val="00381B4D"/>
    <w:rsid w:val="00381B4E"/>
    <w:rsid w:val="0038257D"/>
    <w:rsid w:val="00382CA0"/>
    <w:rsid w:val="00382CF3"/>
    <w:rsid w:val="00382E82"/>
    <w:rsid w:val="0038320F"/>
    <w:rsid w:val="00383341"/>
    <w:rsid w:val="0038378C"/>
    <w:rsid w:val="00383BAF"/>
    <w:rsid w:val="00384E8E"/>
    <w:rsid w:val="0038538F"/>
    <w:rsid w:val="0038543D"/>
    <w:rsid w:val="00385B0D"/>
    <w:rsid w:val="00386180"/>
    <w:rsid w:val="0038636B"/>
    <w:rsid w:val="00386822"/>
    <w:rsid w:val="00390552"/>
    <w:rsid w:val="0039079F"/>
    <w:rsid w:val="003911EC"/>
    <w:rsid w:val="00391226"/>
    <w:rsid w:val="003914B1"/>
    <w:rsid w:val="0039187C"/>
    <w:rsid w:val="00392405"/>
    <w:rsid w:val="003924A1"/>
    <w:rsid w:val="0039278D"/>
    <w:rsid w:val="00393D6E"/>
    <w:rsid w:val="003944E1"/>
    <w:rsid w:val="003945FE"/>
    <w:rsid w:val="00394BD6"/>
    <w:rsid w:val="00394FB1"/>
    <w:rsid w:val="00395799"/>
    <w:rsid w:val="00395D25"/>
    <w:rsid w:val="00396086"/>
    <w:rsid w:val="003968F2"/>
    <w:rsid w:val="00396DB3"/>
    <w:rsid w:val="00396E5D"/>
    <w:rsid w:val="003972E2"/>
    <w:rsid w:val="003A01FD"/>
    <w:rsid w:val="003A05B0"/>
    <w:rsid w:val="003A0CD0"/>
    <w:rsid w:val="003A0DCD"/>
    <w:rsid w:val="003A14ED"/>
    <w:rsid w:val="003A15A0"/>
    <w:rsid w:val="003A1BED"/>
    <w:rsid w:val="003A231D"/>
    <w:rsid w:val="003A29C8"/>
    <w:rsid w:val="003A3080"/>
    <w:rsid w:val="003A350C"/>
    <w:rsid w:val="003A3B4F"/>
    <w:rsid w:val="003A419E"/>
    <w:rsid w:val="003A455B"/>
    <w:rsid w:val="003A458D"/>
    <w:rsid w:val="003A50CF"/>
    <w:rsid w:val="003A51C4"/>
    <w:rsid w:val="003A526C"/>
    <w:rsid w:val="003A58F0"/>
    <w:rsid w:val="003A6197"/>
    <w:rsid w:val="003A6249"/>
    <w:rsid w:val="003A68E5"/>
    <w:rsid w:val="003A6D7E"/>
    <w:rsid w:val="003A7450"/>
    <w:rsid w:val="003A7CCC"/>
    <w:rsid w:val="003B175D"/>
    <w:rsid w:val="003B20D1"/>
    <w:rsid w:val="003B2A21"/>
    <w:rsid w:val="003B2F78"/>
    <w:rsid w:val="003B306C"/>
    <w:rsid w:val="003B4023"/>
    <w:rsid w:val="003B4468"/>
    <w:rsid w:val="003B471E"/>
    <w:rsid w:val="003B4BC9"/>
    <w:rsid w:val="003B50F0"/>
    <w:rsid w:val="003B5469"/>
    <w:rsid w:val="003B5B6E"/>
    <w:rsid w:val="003B616A"/>
    <w:rsid w:val="003B63AA"/>
    <w:rsid w:val="003B6A4C"/>
    <w:rsid w:val="003B7B01"/>
    <w:rsid w:val="003B7C44"/>
    <w:rsid w:val="003B7E73"/>
    <w:rsid w:val="003C0D59"/>
    <w:rsid w:val="003C0F17"/>
    <w:rsid w:val="003C115D"/>
    <w:rsid w:val="003C1524"/>
    <w:rsid w:val="003C1542"/>
    <w:rsid w:val="003C1A92"/>
    <w:rsid w:val="003C2165"/>
    <w:rsid w:val="003C2C11"/>
    <w:rsid w:val="003C3727"/>
    <w:rsid w:val="003C4BD8"/>
    <w:rsid w:val="003C4EED"/>
    <w:rsid w:val="003C5651"/>
    <w:rsid w:val="003C5CBD"/>
    <w:rsid w:val="003C5E6B"/>
    <w:rsid w:val="003C642A"/>
    <w:rsid w:val="003C72DE"/>
    <w:rsid w:val="003C73D6"/>
    <w:rsid w:val="003C7CE4"/>
    <w:rsid w:val="003C7FBD"/>
    <w:rsid w:val="003D010B"/>
    <w:rsid w:val="003D0187"/>
    <w:rsid w:val="003D0858"/>
    <w:rsid w:val="003D086B"/>
    <w:rsid w:val="003D0D06"/>
    <w:rsid w:val="003D0D4C"/>
    <w:rsid w:val="003D0FFA"/>
    <w:rsid w:val="003D119D"/>
    <w:rsid w:val="003D12AB"/>
    <w:rsid w:val="003D157A"/>
    <w:rsid w:val="003D16AF"/>
    <w:rsid w:val="003D24B7"/>
    <w:rsid w:val="003D28C1"/>
    <w:rsid w:val="003D2C08"/>
    <w:rsid w:val="003D448D"/>
    <w:rsid w:val="003D44DA"/>
    <w:rsid w:val="003D46A9"/>
    <w:rsid w:val="003D49C3"/>
    <w:rsid w:val="003D4D60"/>
    <w:rsid w:val="003D5646"/>
    <w:rsid w:val="003D5FEA"/>
    <w:rsid w:val="003D64E2"/>
    <w:rsid w:val="003D6833"/>
    <w:rsid w:val="003D69F3"/>
    <w:rsid w:val="003D70F8"/>
    <w:rsid w:val="003D717D"/>
    <w:rsid w:val="003D72BF"/>
    <w:rsid w:val="003D75A1"/>
    <w:rsid w:val="003E087A"/>
    <w:rsid w:val="003E0FCC"/>
    <w:rsid w:val="003E253C"/>
    <w:rsid w:val="003E258E"/>
    <w:rsid w:val="003E2784"/>
    <w:rsid w:val="003E33BE"/>
    <w:rsid w:val="003E3C4D"/>
    <w:rsid w:val="003E3CD8"/>
    <w:rsid w:val="003E3E42"/>
    <w:rsid w:val="003E4013"/>
    <w:rsid w:val="003E405A"/>
    <w:rsid w:val="003E44BE"/>
    <w:rsid w:val="003E452C"/>
    <w:rsid w:val="003E4918"/>
    <w:rsid w:val="003E52FB"/>
    <w:rsid w:val="003E5D34"/>
    <w:rsid w:val="003E6238"/>
    <w:rsid w:val="003E7370"/>
    <w:rsid w:val="003E73E7"/>
    <w:rsid w:val="003E7DFA"/>
    <w:rsid w:val="003F040D"/>
    <w:rsid w:val="003F15E9"/>
    <w:rsid w:val="003F189E"/>
    <w:rsid w:val="003F1D12"/>
    <w:rsid w:val="003F2336"/>
    <w:rsid w:val="003F2503"/>
    <w:rsid w:val="003F29F5"/>
    <w:rsid w:val="003F2A1E"/>
    <w:rsid w:val="003F2C91"/>
    <w:rsid w:val="003F2E83"/>
    <w:rsid w:val="003F3414"/>
    <w:rsid w:val="003F348F"/>
    <w:rsid w:val="003F3F12"/>
    <w:rsid w:val="003F42D1"/>
    <w:rsid w:val="003F45CD"/>
    <w:rsid w:val="003F49BA"/>
    <w:rsid w:val="003F4A65"/>
    <w:rsid w:val="003F5557"/>
    <w:rsid w:val="003F6A79"/>
    <w:rsid w:val="003F6C59"/>
    <w:rsid w:val="003F74E0"/>
    <w:rsid w:val="00400BEC"/>
    <w:rsid w:val="0040134B"/>
    <w:rsid w:val="004013DF"/>
    <w:rsid w:val="004013FD"/>
    <w:rsid w:val="0040162E"/>
    <w:rsid w:val="00401FDD"/>
    <w:rsid w:val="0040232E"/>
    <w:rsid w:val="00402A70"/>
    <w:rsid w:val="00402F58"/>
    <w:rsid w:val="00403251"/>
    <w:rsid w:val="0040340B"/>
    <w:rsid w:val="0040396F"/>
    <w:rsid w:val="00404685"/>
    <w:rsid w:val="004046E4"/>
    <w:rsid w:val="00404806"/>
    <w:rsid w:val="0040501E"/>
    <w:rsid w:val="00405128"/>
    <w:rsid w:val="004055ED"/>
    <w:rsid w:val="00405BF1"/>
    <w:rsid w:val="00406C7D"/>
    <w:rsid w:val="00407410"/>
    <w:rsid w:val="004078D6"/>
    <w:rsid w:val="004100D9"/>
    <w:rsid w:val="00410B2C"/>
    <w:rsid w:val="00410DC7"/>
    <w:rsid w:val="00410E3A"/>
    <w:rsid w:val="00411876"/>
    <w:rsid w:val="00412252"/>
    <w:rsid w:val="00412AF1"/>
    <w:rsid w:val="00412D7E"/>
    <w:rsid w:val="00413732"/>
    <w:rsid w:val="00413B3A"/>
    <w:rsid w:val="00413B60"/>
    <w:rsid w:val="004142EF"/>
    <w:rsid w:val="004144D0"/>
    <w:rsid w:val="00416931"/>
    <w:rsid w:val="00416DE8"/>
    <w:rsid w:val="004177C4"/>
    <w:rsid w:val="00420C52"/>
    <w:rsid w:val="004210EA"/>
    <w:rsid w:val="00421FA9"/>
    <w:rsid w:val="004227AB"/>
    <w:rsid w:val="004230E5"/>
    <w:rsid w:val="0042374D"/>
    <w:rsid w:val="00423944"/>
    <w:rsid w:val="00423A56"/>
    <w:rsid w:val="00423AEA"/>
    <w:rsid w:val="0042459C"/>
    <w:rsid w:val="00425361"/>
    <w:rsid w:val="004258D1"/>
    <w:rsid w:val="00425D4E"/>
    <w:rsid w:val="0042727C"/>
    <w:rsid w:val="00427301"/>
    <w:rsid w:val="004278E1"/>
    <w:rsid w:val="00430271"/>
    <w:rsid w:val="004306AB"/>
    <w:rsid w:val="00430B42"/>
    <w:rsid w:val="00431E10"/>
    <w:rsid w:val="0043208F"/>
    <w:rsid w:val="004322D7"/>
    <w:rsid w:val="00432E51"/>
    <w:rsid w:val="00433286"/>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27C0"/>
    <w:rsid w:val="00442855"/>
    <w:rsid w:val="00442A37"/>
    <w:rsid w:val="00442ACF"/>
    <w:rsid w:val="00442AFD"/>
    <w:rsid w:val="004434AE"/>
    <w:rsid w:val="004435B3"/>
    <w:rsid w:val="00443E10"/>
    <w:rsid w:val="00443F7D"/>
    <w:rsid w:val="0044417B"/>
    <w:rsid w:val="0044472E"/>
    <w:rsid w:val="00444804"/>
    <w:rsid w:val="004448F3"/>
    <w:rsid w:val="00444948"/>
    <w:rsid w:val="00444E3F"/>
    <w:rsid w:val="00444F55"/>
    <w:rsid w:val="004451A0"/>
    <w:rsid w:val="00445553"/>
    <w:rsid w:val="00446035"/>
    <w:rsid w:val="00446AB4"/>
    <w:rsid w:val="00446BB4"/>
    <w:rsid w:val="00447732"/>
    <w:rsid w:val="00450789"/>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40"/>
    <w:rsid w:val="0045600B"/>
    <w:rsid w:val="004568F9"/>
    <w:rsid w:val="0045696E"/>
    <w:rsid w:val="00456BD9"/>
    <w:rsid w:val="00456EC8"/>
    <w:rsid w:val="00457160"/>
    <w:rsid w:val="004573D4"/>
    <w:rsid w:val="0045786B"/>
    <w:rsid w:val="00460653"/>
    <w:rsid w:val="00460B7E"/>
    <w:rsid w:val="004617C6"/>
    <w:rsid w:val="00461B5E"/>
    <w:rsid w:val="00461F78"/>
    <w:rsid w:val="00462BB1"/>
    <w:rsid w:val="00462DC2"/>
    <w:rsid w:val="004638B4"/>
    <w:rsid w:val="00463D1C"/>
    <w:rsid w:val="00463F12"/>
    <w:rsid w:val="00463F62"/>
    <w:rsid w:val="0046466C"/>
    <w:rsid w:val="004647C8"/>
    <w:rsid w:val="00464D6F"/>
    <w:rsid w:val="00465376"/>
    <w:rsid w:val="0046541D"/>
    <w:rsid w:val="00465A70"/>
    <w:rsid w:val="00466427"/>
    <w:rsid w:val="0046644C"/>
    <w:rsid w:val="00466594"/>
    <w:rsid w:val="004670A0"/>
    <w:rsid w:val="00467477"/>
    <w:rsid w:val="004676C3"/>
    <w:rsid w:val="00467D8C"/>
    <w:rsid w:val="0047005F"/>
    <w:rsid w:val="00470E80"/>
    <w:rsid w:val="0047130A"/>
    <w:rsid w:val="00471C19"/>
    <w:rsid w:val="004721BB"/>
    <w:rsid w:val="0047278D"/>
    <w:rsid w:val="00472A87"/>
    <w:rsid w:val="00474868"/>
    <w:rsid w:val="00474CE7"/>
    <w:rsid w:val="0047548F"/>
    <w:rsid w:val="0047559D"/>
    <w:rsid w:val="00475A32"/>
    <w:rsid w:val="00475C50"/>
    <w:rsid w:val="00476725"/>
    <w:rsid w:val="00476969"/>
    <w:rsid w:val="004772E3"/>
    <w:rsid w:val="0047735F"/>
    <w:rsid w:val="0048056A"/>
    <w:rsid w:val="00480C33"/>
    <w:rsid w:val="004815B9"/>
    <w:rsid w:val="00481E41"/>
    <w:rsid w:val="00481FED"/>
    <w:rsid w:val="0048245E"/>
    <w:rsid w:val="00482C11"/>
    <w:rsid w:val="00482CB5"/>
    <w:rsid w:val="004833AC"/>
    <w:rsid w:val="00483B2C"/>
    <w:rsid w:val="00483EBA"/>
    <w:rsid w:val="00484118"/>
    <w:rsid w:val="00484221"/>
    <w:rsid w:val="0048436B"/>
    <w:rsid w:val="004846C1"/>
    <w:rsid w:val="004858D7"/>
    <w:rsid w:val="00485A37"/>
    <w:rsid w:val="00486144"/>
    <w:rsid w:val="004862AF"/>
    <w:rsid w:val="00486F67"/>
    <w:rsid w:val="00486FAB"/>
    <w:rsid w:val="0048757C"/>
    <w:rsid w:val="00487ACA"/>
    <w:rsid w:val="00490BD2"/>
    <w:rsid w:val="00490E8A"/>
    <w:rsid w:val="00492C17"/>
    <w:rsid w:val="00492CFD"/>
    <w:rsid w:val="00492D68"/>
    <w:rsid w:val="00493B36"/>
    <w:rsid w:val="00494054"/>
    <w:rsid w:val="00494E75"/>
    <w:rsid w:val="0049548E"/>
    <w:rsid w:val="00495CBB"/>
    <w:rsid w:val="00495F0A"/>
    <w:rsid w:val="00496318"/>
    <w:rsid w:val="00497242"/>
    <w:rsid w:val="0049726D"/>
    <w:rsid w:val="00497A57"/>
    <w:rsid w:val="004A034C"/>
    <w:rsid w:val="004A055B"/>
    <w:rsid w:val="004A0B4B"/>
    <w:rsid w:val="004A0BCE"/>
    <w:rsid w:val="004A0F90"/>
    <w:rsid w:val="004A17B4"/>
    <w:rsid w:val="004A18FC"/>
    <w:rsid w:val="004A20A5"/>
    <w:rsid w:val="004A29E4"/>
    <w:rsid w:val="004A33DC"/>
    <w:rsid w:val="004A3B87"/>
    <w:rsid w:val="004A3E38"/>
    <w:rsid w:val="004A40E3"/>
    <w:rsid w:val="004A462A"/>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F88"/>
    <w:rsid w:val="004B35AA"/>
    <w:rsid w:val="004B3828"/>
    <w:rsid w:val="004B3990"/>
    <w:rsid w:val="004B4263"/>
    <w:rsid w:val="004B429B"/>
    <w:rsid w:val="004B444D"/>
    <w:rsid w:val="004B4B9A"/>
    <w:rsid w:val="004B52C1"/>
    <w:rsid w:val="004B5875"/>
    <w:rsid w:val="004B58D8"/>
    <w:rsid w:val="004B5C05"/>
    <w:rsid w:val="004B61BE"/>
    <w:rsid w:val="004B6E32"/>
    <w:rsid w:val="004B74DA"/>
    <w:rsid w:val="004C0053"/>
    <w:rsid w:val="004C0505"/>
    <w:rsid w:val="004C0B67"/>
    <w:rsid w:val="004C0C1E"/>
    <w:rsid w:val="004C140E"/>
    <w:rsid w:val="004C1469"/>
    <w:rsid w:val="004C19B4"/>
    <w:rsid w:val="004C2CB7"/>
    <w:rsid w:val="004C2DCA"/>
    <w:rsid w:val="004C3272"/>
    <w:rsid w:val="004C3542"/>
    <w:rsid w:val="004C3575"/>
    <w:rsid w:val="004C3FC4"/>
    <w:rsid w:val="004C4105"/>
    <w:rsid w:val="004C4432"/>
    <w:rsid w:val="004C4639"/>
    <w:rsid w:val="004C4C3D"/>
    <w:rsid w:val="004C4DDC"/>
    <w:rsid w:val="004C4F88"/>
    <w:rsid w:val="004C5375"/>
    <w:rsid w:val="004C5519"/>
    <w:rsid w:val="004C643F"/>
    <w:rsid w:val="004C6F17"/>
    <w:rsid w:val="004C743C"/>
    <w:rsid w:val="004C75E0"/>
    <w:rsid w:val="004C7C79"/>
    <w:rsid w:val="004C7CCD"/>
    <w:rsid w:val="004C7DBC"/>
    <w:rsid w:val="004D012A"/>
    <w:rsid w:val="004D0235"/>
    <w:rsid w:val="004D1812"/>
    <w:rsid w:val="004D1B3B"/>
    <w:rsid w:val="004D1C20"/>
    <w:rsid w:val="004D218D"/>
    <w:rsid w:val="004D2283"/>
    <w:rsid w:val="004D2E30"/>
    <w:rsid w:val="004D3E8B"/>
    <w:rsid w:val="004D4DFD"/>
    <w:rsid w:val="004D4FBC"/>
    <w:rsid w:val="004D50E9"/>
    <w:rsid w:val="004D51BF"/>
    <w:rsid w:val="004D5847"/>
    <w:rsid w:val="004D5AEC"/>
    <w:rsid w:val="004D5D71"/>
    <w:rsid w:val="004D7210"/>
    <w:rsid w:val="004D7305"/>
    <w:rsid w:val="004D7910"/>
    <w:rsid w:val="004D7CEC"/>
    <w:rsid w:val="004E10D5"/>
    <w:rsid w:val="004E1A95"/>
    <w:rsid w:val="004E1DE1"/>
    <w:rsid w:val="004E29D0"/>
    <w:rsid w:val="004E2A8C"/>
    <w:rsid w:val="004E2AC3"/>
    <w:rsid w:val="004E2E7C"/>
    <w:rsid w:val="004E301A"/>
    <w:rsid w:val="004E36B8"/>
    <w:rsid w:val="004E3F33"/>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15A8"/>
    <w:rsid w:val="004F223A"/>
    <w:rsid w:val="004F248F"/>
    <w:rsid w:val="004F284D"/>
    <w:rsid w:val="004F3438"/>
    <w:rsid w:val="004F3C95"/>
    <w:rsid w:val="004F3E7E"/>
    <w:rsid w:val="004F4319"/>
    <w:rsid w:val="004F495D"/>
    <w:rsid w:val="004F59E0"/>
    <w:rsid w:val="004F5E3B"/>
    <w:rsid w:val="004F5F86"/>
    <w:rsid w:val="004F6173"/>
    <w:rsid w:val="004F6282"/>
    <w:rsid w:val="004F6A09"/>
    <w:rsid w:val="004F6C01"/>
    <w:rsid w:val="004F6EB4"/>
    <w:rsid w:val="004F7A80"/>
    <w:rsid w:val="004F7C4E"/>
    <w:rsid w:val="004F7C7B"/>
    <w:rsid w:val="004F7F2A"/>
    <w:rsid w:val="00500749"/>
    <w:rsid w:val="005007A3"/>
    <w:rsid w:val="00501A82"/>
    <w:rsid w:val="00502F0F"/>
    <w:rsid w:val="00503112"/>
    <w:rsid w:val="00504186"/>
    <w:rsid w:val="0050517A"/>
    <w:rsid w:val="00505F53"/>
    <w:rsid w:val="00506679"/>
    <w:rsid w:val="00506F88"/>
    <w:rsid w:val="005076AB"/>
    <w:rsid w:val="00507892"/>
    <w:rsid w:val="00510002"/>
    <w:rsid w:val="005103D3"/>
    <w:rsid w:val="00510DD0"/>
    <w:rsid w:val="00511A96"/>
    <w:rsid w:val="00511AE3"/>
    <w:rsid w:val="00511B92"/>
    <w:rsid w:val="00512A7D"/>
    <w:rsid w:val="00512B2D"/>
    <w:rsid w:val="00513796"/>
    <w:rsid w:val="00513B7E"/>
    <w:rsid w:val="00513F33"/>
    <w:rsid w:val="005140CE"/>
    <w:rsid w:val="00515A65"/>
    <w:rsid w:val="00516E42"/>
    <w:rsid w:val="00517E0F"/>
    <w:rsid w:val="005212B3"/>
    <w:rsid w:val="00521ABB"/>
    <w:rsid w:val="00522CBC"/>
    <w:rsid w:val="00522EB1"/>
    <w:rsid w:val="005239B5"/>
    <w:rsid w:val="00524C78"/>
    <w:rsid w:val="005251C7"/>
    <w:rsid w:val="00525828"/>
    <w:rsid w:val="00525CD9"/>
    <w:rsid w:val="00525FA6"/>
    <w:rsid w:val="005260EA"/>
    <w:rsid w:val="0052655E"/>
    <w:rsid w:val="0052658E"/>
    <w:rsid w:val="00527851"/>
    <w:rsid w:val="005279FE"/>
    <w:rsid w:val="00527A55"/>
    <w:rsid w:val="00530667"/>
    <w:rsid w:val="005307BE"/>
    <w:rsid w:val="005307F6"/>
    <w:rsid w:val="0053146A"/>
    <w:rsid w:val="00531649"/>
    <w:rsid w:val="0053183F"/>
    <w:rsid w:val="005319DB"/>
    <w:rsid w:val="00532107"/>
    <w:rsid w:val="005324EC"/>
    <w:rsid w:val="00533637"/>
    <w:rsid w:val="00534223"/>
    <w:rsid w:val="00534E32"/>
    <w:rsid w:val="0053525A"/>
    <w:rsid w:val="00535274"/>
    <w:rsid w:val="005366A4"/>
    <w:rsid w:val="00536904"/>
    <w:rsid w:val="0053703B"/>
    <w:rsid w:val="00537821"/>
    <w:rsid w:val="00537885"/>
    <w:rsid w:val="00540978"/>
    <w:rsid w:val="00540A81"/>
    <w:rsid w:val="00541072"/>
    <w:rsid w:val="005413BA"/>
    <w:rsid w:val="00542757"/>
    <w:rsid w:val="005430F1"/>
    <w:rsid w:val="00543E2D"/>
    <w:rsid w:val="00544322"/>
    <w:rsid w:val="00544722"/>
    <w:rsid w:val="005456D6"/>
    <w:rsid w:val="00545BA6"/>
    <w:rsid w:val="00545C80"/>
    <w:rsid w:val="005461B1"/>
    <w:rsid w:val="00546229"/>
    <w:rsid w:val="00546D3F"/>
    <w:rsid w:val="00546E2F"/>
    <w:rsid w:val="00546E9D"/>
    <w:rsid w:val="0054784C"/>
    <w:rsid w:val="00551662"/>
    <w:rsid w:val="00551E33"/>
    <w:rsid w:val="00553469"/>
    <w:rsid w:val="00553D2C"/>
    <w:rsid w:val="00553E0A"/>
    <w:rsid w:val="005554A3"/>
    <w:rsid w:val="00555A86"/>
    <w:rsid w:val="00555BF8"/>
    <w:rsid w:val="005562DD"/>
    <w:rsid w:val="0055671D"/>
    <w:rsid w:val="00556B58"/>
    <w:rsid w:val="00556C53"/>
    <w:rsid w:val="0055760F"/>
    <w:rsid w:val="005604C8"/>
    <w:rsid w:val="005617F0"/>
    <w:rsid w:val="00561FE6"/>
    <w:rsid w:val="005624BD"/>
    <w:rsid w:val="0056252B"/>
    <w:rsid w:val="00562576"/>
    <w:rsid w:val="00562791"/>
    <w:rsid w:val="00562E33"/>
    <w:rsid w:val="00563AB1"/>
    <w:rsid w:val="00564E60"/>
    <w:rsid w:val="0056524C"/>
    <w:rsid w:val="00565582"/>
    <w:rsid w:val="00566134"/>
    <w:rsid w:val="00566A1C"/>
    <w:rsid w:val="00566B59"/>
    <w:rsid w:val="00566FF1"/>
    <w:rsid w:val="005675B6"/>
    <w:rsid w:val="0056791E"/>
    <w:rsid w:val="00567BDF"/>
    <w:rsid w:val="005703F7"/>
    <w:rsid w:val="0057049E"/>
    <w:rsid w:val="00570699"/>
    <w:rsid w:val="00570BEE"/>
    <w:rsid w:val="00570CBA"/>
    <w:rsid w:val="00570CF4"/>
    <w:rsid w:val="0057110E"/>
    <w:rsid w:val="00571A79"/>
    <w:rsid w:val="0057213C"/>
    <w:rsid w:val="00572F7A"/>
    <w:rsid w:val="005730AA"/>
    <w:rsid w:val="00573427"/>
    <w:rsid w:val="00574144"/>
    <w:rsid w:val="0057436B"/>
    <w:rsid w:val="005745FB"/>
    <w:rsid w:val="00574B15"/>
    <w:rsid w:val="00575467"/>
    <w:rsid w:val="00575FC3"/>
    <w:rsid w:val="00575FC9"/>
    <w:rsid w:val="00576129"/>
    <w:rsid w:val="00576283"/>
    <w:rsid w:val="00576B3F"/>
    <w:rsid w:val="00576D82"/>
    <w:rsid w:val="00576ED0"/>
    <w:rsid w:val="005774DD"/>
    <w:rsid w:val="00577AFB"/>
    <w:rsid w:val="00577B08"/>
    <w:rsid w:val="00577F1B"/>
    <w:rsid w:val="005804AE"/>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6A3E"/>
    <w:rsid w:val="00587574"/>
    <w:rsid w:val="005902C5"/>
    <w:rsid w:val="00590501"/>
    <w:rsid w:val="00590507"/>
    <w:rsid w:val="00590B9E"/>
    <w:rsid w:val="0059112E"/>
    <w:rsid w:val="0059159E"/>
    <w:rsid w:val="0059185C"/>
    <w:rsid w:val="005920F3"/>
    <w:rsid w:val="005928C6"/>
    <w:rsid w:val="005932E9"/>
    <w:rsid w:val="005939B2"/>
    <w:rsid w:val="00593BEF"/>
    <w:rsid w:val="00594109"/>
    <w:rsid w:val="005941AE"/>
    <w:rsid w:val="00594BF4"/>
    <w:rsid w:val="005958F6"/>
    <w:rsid w:val="00595C0A"/>
    <w:rsid w:val="00595FAB"/>
    <w:rsid w:val="00596346"/>
    <w:rsid w:val="005A00CD"/>
    <w:rsid w:val="005A046E"/>
    <w:rsid w:val="005A0710"/>
    <w:rsid w:val="005A0753"/>
    <w:rsid w:val="005A11FE"/>
    <w:rsid w:val="005A19DF"/>
    <w:rsid w:val="005A2089"/>
    <w:rsid w:val="005A224F"/>
    <w:rsid w:val="005A2FDE"/>
    <w:rsid w:val="005A3194"/>
    <w:rsid w:val="005A4A73"/>
    <w:rsid w:val="005A5169"/>
    <w:rsid w:val="005A552A"/>
    <w:rsid w:val="005A5909"/>
    <w:rsid w:val="005A5D8E"/>
    <w:rsid w:val="005A6BE1"/>
    <w:rsid w:val="005A707B"/>
    <w:rsid w:val="005A7B47"/>
    <w:rsid w:val="005B0208"/>
    <w:rsid w:val="005B070B"/>
    <w:rsid w:val="005B0A3E"/>
    <w:rsid w:val="005B1122"/>
    <w:rsid w:val="005B2AD8"/>
    <w:rsid w:val="005B309A"/>
    <w:rsid w:val="005B3D61"/>
    <w:rsid w:val="005B4357"/>
    <w:rsid w:val="005B5515"/>
    <w:rsid w:val="005B5791"/>
    <w:rsid w:val="005B6CC1"/>
    <w:rsid w:val="005B72EA"/>
    <w:rsid w:val="005B73BA"/>
    <w:rsid w:val="005B76B0"/>
    <w:rsid w:val="005B775B"/>
    <w:rsid w:val="005B7D61"/>
    <w:rsid w:val="005C0262"/>
    <w:rsid w:val="005C1128"/>
    <w:rsid w:val="005C1196"/>
    <w:rsid w:val="005C1760"/>
    <w:rsid w:val="005C20AF"/>
    <w:rsid w:val="005C2EB3"/>
    <w:rsid w:val="005C3396"/>
    <w:rsid w:val="005C3CEF"/>
    <w:rsid w:val="005C3D6C"/>
    <w:rsid w:val="005C424E"/>
    <w:rsid w:val="005C4658"/>
    <w:rsid w:val="005C4CF6"/>
    <w:rsid w:val="005C5A92"/>
    <w:rsid w:val="005C5CC5"/>
    <w:rsid w:val="005C6DB5"/>
    <w:rsid w:val="005C71AA"/>
    <w:rsid w:val="005C7520"/>
    <w:rsid w:val="005C7820"/>
    <w:rsid w:val="005C7B1F"/>
    <w:rsid w:val="005D015C"/>
    <w:rsid w:val="005D09E2"/>
    <w:rsid w:val="005D0CA9"/>
    <w:rsid w:val="005D0FEB"/>
    <w:rsid w:val="005D1342"/>
    <w:rsid w:val="005D13E6"/>
    <w:rsid w:val="005D2ED0"/>
    <w:rsid w:val="005D3061"/>
    <w:rsid w:val="005D34ED"/>
    <w:rsid w:val="005D3716"/>
    <w:rsid w:val="005D3D90"/>
    <w:rsid w:val="005D4ADE"/>
    <w:rsid w:val="005D4D9F"/>
    <w:rsid w:val="005D53F2"/>
    <w:rsid w:val="005D6B2A"/>
    <w:rsid w:val="005D6F69"/>
    <w:rsid w:val="005D74DB"/>
    <w:rsid w:val="005D7BA7"/>
    <w:rsid w:val="005E13A2"/>
    <w:rsid w:val="005E14E5"/>
    <w:rsid w:val="005E1B47"/>
    <w:rsid w:val="005E2C11"/>
    <w:rsid w:val="005E4E45"/>
    <w:rsid w:val="005E5CF6"/>
    <w:rsid w:val="005E5F01"/>
    <w:rsid w:val="005E652B"/>
    <w:rsid w:val="005E6B2C"/>
    <w:rsid w:val="005E6D45"/>
    <w:rsid w:val="005E6EAA"/>
    <w:rsid w:val="005E7011"/>
    <w:rsid w:val="005E795F"/>
    <w:rsid w:val="005F165A"/>
    <w:rsid w:val="005F1D40"/>
    <w:rsid w:val="005F227D"/>
    <w:rsid w:val="005F2639"/>
    <w:rsid w:val="005F2E74"/>
    <w:rsid w:val="005F3186"/>
    <w:rsid w:val="005F3632"/>
    <w:rsid w:val="005F365A"/>
    <w:rsid w:val="005F3AD6"/>
    <w:rsid w:val="005F40CF"/>
    <w:rsid w:val="005F53D3"/>
    <w:rsid w:val="005F578F"/>
    <w:rsid w:val="005F5833"/>
    <w:rsid w:val="005F5B7E"/>
    <w:rsid w:val="005F5BB2"/>
    <w:rsid w:val="005F6443"/>
    <w:rsid w:val="005F654A"/>
    <w:rsid w:val="005F6D21"/>
    <w:rsid w:val="005F6D85"/>
    <w:rsid w:val="005F6DDE"/>
    <w:rsid w:val="005F722C"/>
    <w:rsid w:val="005F7CE3"/>
    <w:rsid w:val="005F7DF1"/>
    <w:rsid w:val="006005C4"/>
    <w:rsid w:val="00600906"/>
    <w:rsid w:val="00601817"/>
    <w:rsid w:val="00602141"/>
    <w:rsid w:val="0060261D"/>
    <w:rsid w:val="00602DDC"/>
    <w:rsid w:val="00602F5E"/>
    <w:rsid w:val="006030EE"/>
    <w:rsid w:val="00603725"/>
    <w:rsid w:val="00603ECF"/>
    <w:rsid w:val="00604016"/>
    <w:rsid w:val="006044DA"/>
    <w:rsid w:val="006049B5"/>
    <w:rsid w:val="00604B37"/>
    <w:rsid w:val="00604D8C"/>
    <w:rsid w:val="00604F35"/>
    <w:rsid w:val="00605777"/>
    <w:rsid w:val="0060607F"/>
    <w:rsid w:val="006065C7"/>
    <w:rsid w:val="00606C35"/>
    <w:rsid w:val="00606DE6"/>
    <w:rsid w:val="00607071"/>
    <w:rsid w:val="006077C5"/>
    <w:rsid w:val="00607E22"/>
    <w:rsid w:val="00610001"/>
    <w:rsid w:val="006100DA"/>
    <w:rsid w:val="00610124"/>
    <w:rsid w:val="00610687"/>
    <w:rsid w:val="006107B5"/>
    <w:rsid w:val="00611093"/>
    <w:rsid w:val="00611125"/>
    <w:rsid w:val="006113AF"/>
    <w:rsid w:val="006115FA"/>
    <w:rsid w:val="00611E07"/>
    <w:rsid w:val="006127EB"/>
    <w:rsid w:val="00612E3B"/>
    <w:rsid w:val="00612EF2"/>
    <w:rsid w:val="0061396D"/>
    <w:rsid w:val="006145EF"/>
    <w:rsid w:val="006149D9"/>
    <w:rsid w:val="00614D47"/>
    <w:rsid w:val="006156B8"/>
    <w:rsid w:val="00615757"/>
    <w:rsid w:val="0061661C"/>
    <w:rsid w:val="00616A6B"/>
    <w:rsid w:val="00616EE5"/>
    <w:rsid w:val="006173F1"/>
    <w:rsid w:val="00620382"/>
    <w:rsid w:val="00620857"/>
    <w:rsid w:val="006209EA"/>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6E4"/>
    <w:rsid w:val="0062585B"/>
    <w:rsid w:val="00626046"/>
    <w:rsid w:val="006308E9"/>
    <w:rsid w:val="00630AA3"/>
    <w:rsid w:val="00631F67"/>
    <w:rsid w:val="0063226D"/>
    <w:rsid w:val="00632A84"/>
    <w:rsid w:val="00634171"/>
    <w:rsid w:val="00634683"/>
    <w:rsid w:val="00634775"/>
    <w:rsid w:val="00634CAA"/>
    <w:rsid w:val="00635442"/>
    <w:rsid w:val="006354C9"/>
    <w:rsid w:val="00636010"/>
    <w:rsid w:val="006369EF"/>
    <w:rsid w:val="00636DAD"/>
    <w:rsid w:val="00636E65"/>
    <w:rsid w:val="0063734D"/>
    <w:rsid w:val="00637F58"/>
    <w:rsid w:val="006401B3"/>
    <w:rsid w:val="006405F3"/>
    <w:rsid w:val="00641031"/>
    <w:rsid w:val="00641B98"/>
    <w:rsid w:val="00641DE9"/>
    <w:rsid w:val="006422D4"/>
    <w:rsid w:val="0064237F"/>
    <w:rsid w:val="00642529"/>
    <w:rsid w:val="00643104"/>
    <w:rsid w:val="0064325B"/>
    <w:rsid w:val="006432C0"/>
    <w:rsid w:val="0064367E"/>
    <w:rsid w:val="00643C17"/>
    <w:rsid w:val="006446A9"/>
    <w:rsid w:val="00644CCF"/>
    <w:rsid w:val="006451DA"/>
    <w:rsid w:val="00645824"/>
    <w:rsid w:val="00645CE9"/>
    <w:rsid w:val="00646222"/>
    <w:rsid w:val="00646B58"/>
    <w:rsid w:val="00646CE9"/>
    <w:rsid w:val="00646D85"/>
    <w:rsid w:val="00646DE4"/>
    <w:rsid w:val="00647119"/>
    <w:rsid w:val="006503EE"/>
    <w:rsid w:val="00650B93"/>
    <w:rsid w:val="00650D50"/>
    <w:rsid w:val="006511EE"/>
    <w:rsid w:val="00651F96"/>
    <w:rsid w:val="0065208B"/>
    <w:rsid w:val="00652F31"/>
    <w:rsid w:val="00653159"/>
    <w:rsid w:val="00653573"/>
    <w:rsid w:val="006537F5"/>
    <w:rsid w:val="00653DEA"/>
    <w:rsid w:val="00654E44"/>
    <w:rsid w:val="006551B5"/>
    <w:rsid w:val="00655278"/>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F5A"/>
    <w:rsid w:val="00662453"/>
    <w:rsid w:val="00662B7E"/>
    <w:rsid w:val="006631B7"/>
    <w:rsid w:val="006632E4"/>
    <w:rsid w:val="006641C8"/>
    <w:rsid w:val="00664801"/>
    <w:rsid w:val="006655C3"/>
    <w:rsid w:val="00665ED5"/>
    <w:rsid w:val="006661D2"/>
    <w:rsid w:val="00666B2A"/>
    <w:rsid w:val="00666D77"/>
    <w:rsid w:val="00667968"/>
    <w:rsid w:val="00667C57"/>
    <w:rsid w:val="0067005A"/>
    <w:rsid w:val="006700FE"/>
    <w:rsid w:val="006703F2"/>
    <w:rsid w:val="006707F5"/>
    <w:rsid w:val="00670A2B"/>
    <w:rsid w:val="00671017"/>
    <w:rsid w:val="0067106F"/>
    <w:rsid w:val="006711FE"/>
    <w:rsid w:val="0067195B"/>
    <w:rsid w:val="00671AFD"/>
    <w:rsid w:val="00671B04"/>
    <w:rsid w:val="00671BC3"/>
    <w:rsid w:val="0067245E"/>
    <w:rsid w:val="00672569"/>
    <w:rsid w:val="0067295E"/>
    <w:rsid w:val="006729AB"/>
    <w:rsid w:val="0067371E"/>
    <w:rsid w:val="00673F81"/>
    <w:rsid w:val="00674296"/>
    <w:rsid w:val="006745B4"/>
    <w:rsid w:val="00674B58"/>
    <w:rsid w:val="006756B6"/>
    <w:rsid w:val="00676A0A"/>
    <w:rsid w:val="00676CC0"/>
    <w:rsid w:val="006776A7"/>
    <w:rsid w:val="00677E91"/>
    <w:rsid w:val="00677FC6"/>
    <w:rsid w:val="00677FFE"/>
    <w:rsid w:val="0068008E"/>
    <w:rsid w:val="00680176"/>
    <w:rsid w:val="0068114C"/>
    <w:rsid w:val="0068279C"/>
    <w:rsid w:val="006831A1"/>
    <w:rsid w:val="006835B8"/>
    <w:rsid w:val="00683ECC"/>
    <w:rsid w:val="006844AF"/>
    <w:rsid w:val="00684994"/>
    <w:rsid w:val="0068528C"/>
    <w:rsid w:val="0068563D"/>
    <w:rsid w:val="00685700"/>
    <w:rsid w:val="00685BAB"/>
    <w:rsid w:val="00685C3D"/>
    <w:rsid w:val="00685CBD"/>
    <w:rsid w:val="0068600A"/>
    <w:rsid w:val="00686824"/>
    <w:rsid w:val="006875CB"/>
    <w:rsid w:val="00690BD9"/>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1633"/>
    <w:rsid w:val="006A3537"/>
    <w:rsid w:val="006A35FC"/>
    <w:rsid w:val="006A393F"/>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36AA"/>
    <w:rsid w:val="006B3B4D"/>
    <w:rsid w:val="006B522C"/>
    <w:rsid w:val="006B5494"/>
    <w:rsid w:val="006B54FE"/>
    <w:rsid w:val="006B56DA"/>
    <w:rsid w:val="006B670D"/>
    <w:rsid w:val="006B6AB0"/>
    <w:rsid w:val="006B6C7E"/>
    <w:rsid w:val="006B6D00"/>
    <w:rsid w:val="006B70C0"/>
    <w:rsid w:val="006B7352"/>
    <w:rsid w:val="006B7870"/>
    <w:rsid w:val="006B79F9"/>
    <w:rsid w:val="006C0785"/>
    <w:rsid w:val="006C1A14"/>
    <w:rsid w:val="006C1DA0"/>
    <w:rsid w:val="006C204A"/>
    <w:rsid w:val="006C2C03"/>
    <w:rsid w:val="006C300B"/>
    <w:rsid w:val="006C32D5"/>
    <w:rsid w:val="006C3596"/>
    <w:rsid w:val="006C3A04"/>
    <w:rsid w:val="006C3AC0"/>
    <w:rsid w:val="006C40B1"/>
    <w:rsid w:val="006C489E"/>
    <w:rsid w:val="006C48DD"/>
    <w:rsid w:val="006C4F34"/>
    <w:rsid w:val="006C50D0"/>
    <w:rsid w:val="006C5B13"/>
    <w:rsid w:val="006C5C72"/>
    <w:rsid w:val="006C5FB6"/>
    <w:rsid w:val="006C6129"/>
    <w:rsid w:val="006C63B8"/>
    <w:rsid w:val="006C68F5"/>
    <w:rsid w:val="006C69C3"/>
    <w:rsid w:val="006C733E"/>
    <w:rsid w:val="006C74EC"/>
    <w:rsid w:val="006C758D"/>
    <w:rsid w:val="006C7908"/>
    <w:rsid w:val="006C7F52"/>
    <w:rsid w:val="006D07A6"/>
    <w:rsid w:val="006D0D49"/>
    <w:rsid w:val="006D224E"/>
    <w:rsid w:val="006D2405"/>
    <w:rsid w:val="006D25B8"/>
    <w:rsid w:val="006D2E9C"/>
    <w:rsid w:val="006D390C"/>
    <w:rsid w:val="006D3D70"/>
    <w:rsid w:val="006D4238"/>
    <w:rsid w:val="006D5CC9"/>
    <w:rsid w:val="006D673F"/>
    <w:rsid w:val="006D6BD2"/>
    <w:rsid w:val="006D7104"/>
    <w:rsid w:val="006D7110"/>
    <w:rsid w:val="006E02D5"/>
    <w:rsid w:val="006E145A"/>
    <w:rsid w:val="006E16B8"/>
    <w:rsid w:val="006E1944"/>
    <w:rsid w:val="006E1F3C"/>
    <w:rsid w:val="006E2AF7"/>
    <w:rsid w:val="006E329B"/>
    <w:rsid w:val="006E43F3"/>
    <w:rsid w:val="006E4532"/>
    <w:rsid w:val="006E60F3"/>
    <w:rsid w:val="006E6F92"/>
    <w:rsid w:val="006E7463"/>
    <w:rsid w:val="006E76D9"/>
    <w:rsid w:val="006E7714"/>
    <w:rsid w:val="006E7875"/>
    <w:rsid w:val="006E7EB6"/>
    <w:rsid w:val="006F0067"/>
    <w:rsid w:val="006F14CC"/>
    <w:rsid w:val="006F19B0"/>
    <w:rsid w:val="006F2897"/>
    <w:rsid w:val="006F2D23"/>
    <w:rsid w:val="006F4580"/>
    <w:rsid w:val="006F4974"/>
    <w:rsid w:val="006F6400"/>
    <w:rsid w:val="006F6CAC"/>
    <w:rsid w:val="006F767A"/>
    <w:rsid w:val="006F7857"/>
    <w:rsid w:val="00700554"/>
    <w:rsid w:val="0070080E"/>
    <w:rsid w:val="00700B5B"/>
    <w:rsid w:val="00700BEE"/>
    <w:rsid w:val="00700F4E"/>
    <w:rsid w:val="00700FFA"/>
    <w:rsid w:val="00701801"/>
    <w:rsid w:val="00701906"/>
    <w:rsid w:val="0070397A"/>
    <w:rsid w:val="007039D8"/>
    <w:rsid w:val="00703ACB"/>
    <w:rsid w:val="0070405D"/>
    <w:rsid w:val="0070549B"/>
    <w:rsid w:val="00705869"/>
    <w:rsid w:val="00705E66"/>
    <w:rsid w:val="00706101"/>
    <w:rsid w:val="007064B8"/>
    <w:rsid w:val="007068E1"/>
    <w:rsid w:val="00707350"/>
    <w:rsid w:val="00707AC5"/>
    <w:rsid w:val="00707B84"/>
    <w:rsid w:val="00710073"/>
    <w:rsid w:val="007103CE"/>
    <w:rsid w:val="00710781"/>
    <w:rsid w:val="0071096C"/>
    <w:rsid w:val="00711A3E"/>
    <w:rsid w:val="00711AE4"/>
    <w:rsid w:val="00712330"/>
    <w:rsid w:val="0071252F"/>
    <w:rsid w:val="0071270C"/>
    <w:rsid w:val="0071289F"/>
    <w:rsid w:val="007136E6"/>
    <w:rsid w:val="0071371F"/>
    <w:rsid w:val="0071379D"/>
    <w:rsid w:val="00713C22"/>
    <w:rsid w:val="00713DF5"/>
    <w:rsid w:val="007141E5"/>
    <w:rsid w:val="007145C6"/>
    <w:rsid w:val="007146FC"/>
    <w:rsid w:val="00714B77"/>
    <w:rsid w:val="00714C4E"/>
    <w:rsid w:val="00715D6A"/>
    <w:rsid w:val="00715E98"/>
    <w:rsid w:val="007172F3"/>
    <w:rsid w:val="007177D0"/>
    <w:rsid w:val="00717C59"/>
    <w:rsid w:val="00717C6F"/>
    <w:rsid w:val="00717CDE"/>
    <w:rsid w:val="00720178"/>
    <w:rsid w:val="00720298"/>
    <w:rsid w:val="0072047F"/>
    <w:rsid w:val="00720EC4"/>
    <w:rsid w:val="007217D2"/>
    <w:rsid w:val="007217F4"/>
    <w:rsid w:val="0072186B"/>
    <w:rsid w:val="00721C96"/>
    <w:rsid w:val="00721FD5"/>
    <w:rsid w:val="007227B4"/>
    <w:rsid w:val="00724855"/>
    <w:rsid w:val="00724B0A"/>
    <w:rsid w:val="00725074"/>
    <w:rsid w:val="0072523B"/>
    <w:rsid w:val="00725531"/>
    <w:rsid w:val="0072692D"/>
    <w:rsid w:val="00726DAC"/>
    <w:rsid w:val="0072716C"/>
    <w:rsid w:val="0072757A"/>
    <w:rsid w:val="007304B0"/>
    <w:rsid w:val="00731C1D"/>
    <w:rsid w:val="00731C3C"/>
    <w:rsid w:val="00731FC3"/>
    <w:rsid w:val="00732F31"/>
    <w:rsid w:val="007334C3"/>
    <w:rsid w:val="00733ED7"/>
    <w:rsid w:val="0073464A"/>
    <w:rsid w:val="00734D8A"/>
    <w:rsid w:val="00735A8A"/>
    <w:rsid w:val="00735D50"/>
    <w:rsid w:val="00736349"/>
    <w:rsid w:val="0073723F"/>
    <w:rsid w:val="00737D0B"/>
    <w:rsid w:val="00737FBF"/>
    <w:rsid w:val="00740AAA"/>
    <w:rsid w:val="007423C9"/>
    <w:rsid w:val="007424EC"/>
    <w:rsid w:val="007431C0"/>
    <w:rsid w:val="00744664"/>
    <w:rsid w:val="00746135"/>
    <w:rsid w:val="00746280"/>
    <w:rsid w:val="007464C8"/>
    <w:rsid w:val="00746BD9"/>
    <w:rsid w:val="00746E13"/>
    <w:rsid w:val="00746E34"/>
    <w:rsid w:val="00750622"/>
    <w:rsid w:val="00750779"/>
    <w:rsid w:val="00750DE2"/>
    <w:rsid w:val="00751014"/>
    <w:rsid w:val="0075134D"/>
    <w:rsid w:val="00751648"/>
    <w:rsid w:val="00751DD2"/>
    <w:rsid w:val="00751F36"/>
    <w:rsid w:val="007525BF"/>
    <w:rsid w:val="0075325A"/>
    <w:rsid w:val="007532FD"/>
    <w:rsid w:val="007533D0"/>
    <w:rsid w:val="007533F9"/>
    <w:rsid w:val="007536B8"/>
    <w:rsid w:val="0075375B"/>
    <w:rsid w:val="00753819"/>
    <w:rsid w:val="0075427D"/>
    <w:rsid w:val="00754E77"/>
    <w:rsid w:val="0075527A"/>
    <w:rsid w:val="007554A1"/>
    <w:rsid w:val="00756698"/>
    <w:rsid w:val="0075729F"/>
    <w:rsid w:val="007572BB"/>
    <w:rsid w:val="00757780"/>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F32"/>
    <w:rsid w:val="00774918"/>
    <w:rsid w:val="00774CC5"/>
    <w:rsid w:val="00775147"/>
    <w:rsid w:val="00775BB9"/>
    <w:rsid w:val="007765B6"/>
    <w:rsid w:val="00776810"/>
    <w:rsid w:val="0077725A"/>
    <w:rsid w:val="007772FF"/>
    <w:rsid w:val="007778B6"/>
    <w:rsid w:val="00777CF3"/>
    <w:rsid w:val="0078048F"/>
    <w:rsid w:val="0078069D"/>
    <w:rsid w:val="00780C04"/>
    <w:rsid w:val="00781488"/>
    <w:rsid w:val="00781587"/>
    <w:rsid w:val="00781F29"/>
    <w:rsid w:val="00782C14"/>
    <w:rsid w:val="00782D0F"/>
    <w:rsid w:val="007835CA"/>
    <w:rsid w:val="00783AB2"/>
    <w:rsid w:val="00783B82"/>
    <w:rsid w:val="0078470F"/>
    <w:rsid w:val="00784B98"/>
    <w:rsid w:val="00784C3B"/>
    <w:rsid w:val="007850B6"/>
    <w:rsid w:val="007853AF"/>
    <w:rsid w:val="00786A25"/>
    <w:rsid w:val="00786FA6"/>
    <w:rsid w:val="007874CD"/>
    <w:rsid w:val="00787924"/>
    <w:rsid w:val="00787A14"/>
    <w:rsid w:val="00787C31"/>
    <w:rsid w:val="00787EA3"/>
    <w:rsid w:val="00790391"/>
    <w:rsid w:val="007904D7"/>
    <w:rsid w:val="00790629"/>
    <w:rsid w:val="00791465"/>
    <w:rsid w:val="00791E10"/>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0D63"/>
    <w:rsid w:val="007B132A"/>
    <w:rsid w:val="007B14D3"/>
    <w:rsid w:val="007B167D"/>
    <w:rsid w:val="007B40B6"/>
    <w:rsid w:val="007B453F"/>
    <w:rsid w:val="007B4F9C"/>
    <w:rsid w:val="007B53D7"/>
    <w:rsid w:val="007B618D"/>
    <w:rsid w:val="007B701B"/>
    <w:rsid w:val="007B7913"/>
    <w:rsid w:val="007B7B0F"/>
    <w:rsid w:val="007B7F16"/>
    <w:rsid w:val="007C0893"/>
    <w:rsid w:val="007C099C"/>
    <w:rsid w:val="007C0CAC"/>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3B1"/>
    <w:rsid w:val="007D46F1"/>
    <w:rsid w:val="007D4D0F"/>
    <w:rsid w:val="007D517E"/>
    <w:rsid w:val="007D53C0"/>
    <w:rsid w:val="007D639C"/>
    <w:rsid w:val="007D68A3"/>
    <w:rsid w:val="007D6A09"/>
    <w:rsid w:val="007D6D8A"/>
    <w:rsid w:val="007D77D5"/>
    <w:rsid w:val="007D7CB5"/>
    <w:rsid w:val="007E0B95"/>
    <w:rsid w:val="007E10C3"/>
    <w:rsid w:val="007E184B"/>
    <w:rsid w:val="007E215D"/>
    <w:rsid w:val="007E252B"/>
    <w:rsid w:val="007E4307"/>
    <w:rsid w:val="007E43CE"/>
    <w:rsid w:val="007E4EAB"/>
    <w:rsid w:val="007E4FDA"/>
    <w:rsid w:val="007E54D4"/>
    <w:rsid w:val="007E65CF"/>
    <w:rsid w:val="007E6664"/>
    <w:rsid w:val="007E698F"/>
    <w:rsid w:val="007E6EBD"/>
    <w:rsid w:val="007E7C90"/>
    <w:rsid w:val="007E7D76"/>
    <w:rsid w:val="007E7F84"/>
    <w:rsid w:val="007E7FA2"/>
    <w:rsid w:val="007F1AA9"/>
    <w:rsid w:val="007F2A76"/>
    <w:rsid w:val="007F35DA"/>
    <w:rsid w:val="007F3D9D"/>
    <w:rsid w:val="007F3DA8"/>
    <w:rsid w:val="007F3F2D"/>
    <w:rsid w:val="007F4C06"/>
    <w:rsid w:val="007F4DA3"/>
    <w:rsid w:val="007F4E1F"/>
    <w:rsid w:val="007F516E"/>
    <w:rsid w:val="007F59D0"/>
    <w:rsid w:val="007F5AA1"/>
    <w:rsid w:val="007F5AD0"/>
    <w:rsid w:val="007F5D9D"/>
    <w:rsid w:val="007F623B"/>
    <w:rsid w:val="007F6685"/>
    <w:rsid w:val="007F6D14"/>
    <w:rsid w:val="007F70E2"/>
    <w:rsid w:val="007F766C"/>
    <w:rsid w:val="007F7B3E"/>
    <w:rsid w:val="008006EC"/>
    <w:rsid w:val="0080113B"/>
    <w:rsid w:val="00801D5A"/>
    <w:rsid w:val="00801E75"/>
    <w:rsid w:val="008024F1"/>
    <w:rsid w:val="00802A28"/>
    <w:rsid w:val="00802B71"/>
    <w:rsid w:val="008030B9"/>
    <w:rsid w:val="00803208"/>
    <w:rsid w:val="0080350B"/>
    <w:rsid w:val="008037CB"/>
    <w:rsid w:val="00803802"/>
    <w:rsid w:val="00803814"/>
    <w:rsid w:val="00803E5C"/>
    <w:rsid w:val="008047BD"/>
    <w:rsid w:val="00804DFD"/>
    <w:rsid w:val="0080527E"/>
    <w:rsid w:val="008053A4"/>
    <w:rsid w:val="00805682"/>
    <w:rsid w:val="008059D4"/>
    <w:rsid w:val="00805C4A"/>
    <w:rsid w:val="00805F3E"/>
    <w:rsid w:val="00806369"/>
    <w:rsid w:val="008064D5"/>
    <w:rsid w:val="0080652D"/>
    <w:rsid w:val="0080660F"/>
    <w:rsid w:val="00806A30"/>
    <w:rsid w:val="00806BF5"/>
    <w:rsid w:val="00806C29"/>
    <w:rsid w:val="008070DA"/>
    <w:rsid w:val="00807773"/>
    <w:rsid w:val="00810445"/>
    <w:rsid w:val="0081106C"/>
    <w:rsid w:val="00811341"/>
    <w:rsid w:val="008118D1"/>
    <w:rsid w:val="0081196A"/>
    <w:rsid w:val="00812C6F"/>
    <w:rsid w:val="00812D07"/>
    <w:rsid w:val="00813866"/>
    <w:rsid w:val="00813B13"/>
    <w:rsid w:val="00813B2B"/>
    <w:rsid w:val="0081558A"/>
    <w:rsid w:val="00815765"/>
    <w:rsid w:val="00815832"/>
    <w:rsid w:val="00815B48"/>
    <w:rsid w:val="00815DD6"/>
    <w:rsid w:val="0081641A"/>
    <w:rsid w:val="00816685"/>
    <w:rsid w:val="0081689B"/>
    <w:rsid w:val="00816CD3"/>
    <w:rsid w:val="00816CE4"/>
    <w:rsid w:val="0081722E"/>
    <w:rsid w:val="0082113C"/>
    <w:rsid w:val="00821713"/>
    <w:rsid w:val="008217AB"/>
    <w:rsid w:val="00821D7B"/>
    <w:rsid w:val="00821EF5"/>
    <w:rsid w:val="0082252D"/>
    <w:rsid w:val="008227BF"/>
    <w:rsid w:val="008237A8"/>
    <w:rsid w:val="008239E5"/>
    <w:rsid w:val="00823EA7"/>
    <w:rsid w:val="0082492D"/>
    <w:rsid w:val="00824CB9"/>
    <w:rsid w:val="00824E7A"/>
    <w:rsid w:val="00826816"/>
    <w:rsid w:val="00826DB9"/>
    <w:rsid w:val="0083056C"/>
    <w:rsid w:val="00831E8A"/>
    <w:rsid w:val="00832719"/>
    <w:rsid w:val="00832BB7"/>
    <w:rsid w:val="00833225"/>
    <w:rsid w:val="00833532"/>
    <w:rsid w:val="00834C85"/>
    <w:rsid w:val="00835E6B"/>
    <w:rsid w:val="00835ED5"/>
    <w:rsid w:val="00836251"/>
    <w:rsid w:val="00836848"/>
    <w:rsid w:val="00836A3E"/>
    <w:rsid w:val="00836F0C"/>
    <w:rsid w:val="008404FD"/>
    <w:rsid w:val="0084065C"/>
    <w:rsid w:val="008406C3"/>
    <w:rsid w:val="00840B09"/>
    <w:rsid w:val="00840B0A"/>
    <w:rsid w:val="008410DD"/>
    <w:rsid w:val="00841112"/>
    <w:rsid w:val="0084123C"/>
    <w:rsid w:val="008412A7"/>
    <w:rsid w:val="00841328"/>
    <w:rsid w:val="00841709"/>
    <w:rsid w:val="008422D8"/>
    <w:rsid w:val="00842808"/>
    <w:rsid w:val="00842C4E"/>
    <w:rsid w:val="00842DD2"/>
    <w:rsid w:val="00843215"/>
    <w:rsid w:val="008432E2"/>
    <w:rsid w:val="00844132"/>
    <w:rsid w:val="00845749"/>
    <w:rsid w:val="00845C93"/>
    <w:rsid w:val="00845DC2"/>
    <w:rsid w:val="00845E1D"/>
    <w:rsid w:val="008461D5"/>
    <w:rsid w:val="00846F29"/>
    <w:rsid w:val="00846FA1"/>
    <w:rsid w:val="00847391"/>
    <w:rsid w:val="008478FD"/>
    <w:rsid w:val="00847ABE"/>
    <w:rsid w:val="0085020B"/>
    <w:rsid w:val="00850C67"/>
    <w:rsid w:val="008512EA"/>
    <w:rsid w:val="00851343"/>
    <w:rsid w:val="00851ADA"/>
    <w:rsid w:val="00852E27"/>
    <w:rsid w:val="008530DC"/>
    <w:rsid w:val="00853370"/>
    <w:rsid w:val="008539A8"/>
    <w:rsid w:val="008540D5"/>
    <w:rsid w:val="00854180"/>
    <w:rsid w:val="00854390"/>
    <w:rsid w:val="00854456"/>
    <w:rsid w:val="00854842"/>
    <w:rsid w:val="008549D3"/>
    <w:rsid w:val="00854AAB"/>
    <w:rsid w:val="00854BCF"/>
    <w:rsid w:val="008550DD"/>
    <w:rsid w:val="0085533E"/>
    <w:rsid w:val="00855A92"/>
    <w:rsid w:val="008560C1"/>
    <w:rsid w:val="00856217"/>
    <w:rsid w:val="00857743"/>
    <w:rsid w:val="00857784"/>
    <w:rsid w:val="008600AC"/>
    <w:rsid w:val="008600F3"/>
    <w:rsid w:val="0086038C"/>
    <w:rsid w:val="008604BE"/>
    <w:rsid w:val="00860731"/>
    <w:rsid w:val="00860F3A"/>
    <w:rsid w:val="00860FB3"/>
    <w:rsid w:val="008612EB"/>
    <w:rsid w:val="00862596"/>
    <w:rsid w:val="00862E48"/>
    <w:rsid w:val="00863219"/>
    <w:rsid w:val="008642C8"/>
    <w:rsid w:val="0086499E"/>
    <w:rsid w:val="00865023"/>
    <w:rsid w:val="00865506"/>
    <w:rsid w:val="0086595E"/>
    <w:rsid w:val="00865CB8"/>
    <w:rsid w:val="0086631B"/>
    <w:rsid w:val="008700A3"/>
    <w:rsid w:val="008705CA"/>
    <w:rsid w:val="0087071B"/>
    <w:rsid w:val="00870AF1"/>
    <w:rsid w:val="00870FF2"/>
    <w:rsid w:val="00871EEE"/>
    <w:rsid w:val="00871FEC"/>
    <w:rsid w:val="008723E2"/>
    <w:rsid w:val="00872CF9"/>
    <w:rsid w:val="00873374"/>
    <w:rsid w:val="00873408"/>
    <w:rsid w:val="00873C32"/>
    <w:rsid w:val="008755AD"/>
    <w:rsid w:val="00875A13"/>
    <w:rsid w:val="00875D32"/>
    <w:rsid w:val="00875FEB"/>
    <w:rsid w:val="00876023"/>
    <w:rsid w:val="00876696"/>
    <w:rsid w:val="0087691F"/>
    <w:rsid w:val="00876A69"/>
    <w:rsid w:val="00876DCB"/>
    <w:rsid w:val="0087778E"/>
    <w:rsid w:val="008816F2"/>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90A72"/>
    <w:rsid w:val="0089165E"/>
    <w:rsid w:val="00891907"/>
    <w:rsid w:val="00892026"/>
    <w:rsid w:val="008921EB"/>
    <w:rsid w:val="008924CE"/>
    <w:rsid w:val="00892629"/>
    <w:rsid w:val="00892639"/>
    <w:rsid w:val="00892E24"/>
    <w:rsid w:val="00893521"/>
    <w:rsid w:val="008941B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169A"/>
    <w:rsid w:val="008A16D0"/>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31F"/>
    <w:rsid w:val="008A6431"/>
    <w:rsid w:val="008A65EF"/>
    <w:rsid w:val="008A6ECD"/>
    <w:rsid w:val="008A6FA0"/>
    <w:rsid w:val="008A74EB"/>
    <w:rsid w:val="008A770D"/>
    <w:rsid w:val="008A7AF6"/>
    <w:rsid w:val="008A7EF8"/>
    <w:rsid w:val="008B0D81"/>
    <w:rsid w:val="008B1769"/>
    <w:rsid w:val="008B178D"/>
    <w:rsid w:val="008B17D6"/>
    <w:rsid w:val="008B19B6"/>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9C7"/>
    <w:rsid w:val="008B6AB8"/>
    <w:rsid w:val="008B70DE"/>
    <w:rsid w:val="008B7258"/>
    <w:rsid w:val="008B7341"/>
    <w:rsid w:val="008B7654"/>
    <w:rsid w:val="008B7E11"/>
    <w:rsid w:val="008C0545"/>
    <w:rsid w:val="008C0C81"/>
    <w:rsid w:val="008C1301"/>
    <w:rsid w:val="008C19EE"/>
    <w:rsid w:val="008C1E10"/>
    <w:rsid w:val="008C26F9"/>
    <w:rsid w:val="008C289B"/>
    <w:rsid w:val="008C301F"/>
    <w:rsid w:val="008C3190"/>
    <w:rsid w:val="008C329A"/>
    <w:rsid w:val="008C32AD"/>
    <w:rsid w:val="008C38D6"/>
    <w:rsid w:val="008C46B1"/>
    <w:rsid w:val="008C495D"/>
    <w:rsid w:val="008C55D7"/>
    <w:rsid w:val="008C635E"/>
    <w:rsid w:val="008C6700"/>
    <w:rsid w:val="008C6764"/>
    <w:rsid w:val="008C7A84"/>
    <w:rsid w:val="008C7FAA"/>
    <w:rsid w:val="008D011E"/>
    <w:rsid w:val="008D0465"/>
    <w:rsid w:val="008D080E"/>
    <w:rsid w:val="008D0DCE"/>
    <w:rsid w:val="008D0F67"/>
    <w:rsid w:val="008D12A1"/>
    <w:rsid w:val="008D14E8"/>
    <w:rsid w:val="008D188A"/>
    <w:rsid w:val="008D188D"/>
    <w:rsid w:val="008D21E8"/>
    <w:rsid w:val="008D2EEC"/>
    <w:rsid w:val="008D37AE"/>
    <w:rsid w:val="008D45D8"/>
    <w:rsid w:val="008D534D"/>
    <w:rsid w:val="008D5379"/>
    <w:rsid w:val="008D5521"/>
    <w:rsid w:val="008D7DE9"/>
    <w:rsid w:val="008D7FFC"/>
    <w:rsid w:val="008E1670"/>
    <w:rsid w:val="008E1747"/>
    <w:rsid w:val="008E19F2"/>
    <w:rsid w:val="008E26D9"/>
    <w:rsid w:val="008E31FE"/>
    <w:rsid w:val="008E3CF7"/>
    <w:rsid w:val="008E404B"/>
    <w:rsid w:val="008E4BF5"/>
    <w:rsid w:val="008E5601"/>
    <w:rsid w:val="008E5B11"/>
    <w:rsid w:val="008E5B46"/>
    <w:rsid w:val="008E5DB7"/>
    <w:rsid w:val="008E5F27"/>
    <w:rsid w:val="008E6804"/>
    <w:rsid w:val="008E6A16"/>
    <w:rsid w:val="008E7524"/>
    <w:rsid w:val="008E77B8"/>
    <w:rsid w:val="008E77C0"/>
    <w:rsid w:val="008F0091"/>
    <w:rsid w:val="008F031D"/>
    <w:rsid w:val="008F04D6"/>
    <w:rsid w:val="008F0B08"/>
    <w:rsid w:val="008F0D85"/>
    <w:rsid w:val="008F1158"/>
    <w:rsid w:val="008F13A7"/>
    <w:rsid w:val="008F1938"/>
    <w:rsid w:val="008F1A0A"/>
    <w:rsid w:val="008F3472"/>
    <w:rsid w:val="008F45CF"/>
    <w:rsid w:val="008F467A"/>
    <w:rsid w:val="008F4BA2"/>
    <w:rsid w:val="008F4C80"/>
    <w:rsid w:val="008F52DA"/>
    <w:rsid w:val="008F5A28"/>
    <w:rsid w:val="008F5D99"/>
    <w:rsid w:val="008F642B"/>
    <w:rsid w:val="008F6DA0"/>
    <w:rsid w:val="008F74FC"/>
    <w:rsid w:val="008F78DE"/>
    <w:rsid w:val="0090012C"/>
    <w:rsid w:val="00900418"/>
    <w:rsid w:val="00900640"/>
    <w:rsid w:val="009006B3"/>
    <w:rsid w:val="009006C8"/>
    <w:rsid w:val="009009EB"/>
    <w:rsid w:val="00900B1E"/>
    <w:rsid w:val="00900BD2"/>
    <w:rsid w:val="00900DF4"/>
    <w:rsid w:val="00901066"/>
    <w:rsid w:val="0090142F"/>
    <w:rsid w:val="00901721"/>
    <w:rsid w:val="009029F7"/>
    <w:rsid w:val="00902FB6"/>
    <w:rsid w:val="00904793"/>
    <w:rsid w:val="009055C7"/>
    <w:rsid w:val="00905A2B"/>
    <w:rsid w:val="00905C7E"/>
    <w:rsid w:val="00905EAC"/>
    <w:rsid w:val="00906386"/>
    <w:rsid w:val="009064C3"/>
    <w:rsid w:val="0090696A"/>
    <w:rsid w:val="00906E52"/>
    <w:rsid w:val="00906ECF"/>
    <w:rsid w:val="00907280"/>
    <w:rsid w:val="009073FB"/>
    <w:rsid w:val="009075D0"/>
    <w:rsid w:val="00910E39"/>
    <w:rsid w:val="00910E8A"/>
    <w:rsid w:val="009114B5"/>
    <w:rsid w:val="0091154E"/>
    <w:rsid w:val="009120AB"/>
    <w:rsid w:val="009129FA"/>
    <w:rsid w:val="009134B2"/>
    <w:rsid w:val="009136C2"/>
    <w:rsid w:val="009140FE"/>
    <w:rsid w:val="00914251"/>
    <w:rsid w:val="00914C1A"/>
    <w:rsid w:val="00914C65"/>
    <w:rsid w:val="00914EC2"/>
    <w:rsid w:val="00915097"/>
    <w:rsid w:val="00916400"/>
    <w:rsid w:val="00916722"/>
    <w:rsid w:val="00917121"/>
    <w:rsid w:val="00917358"/>
    <w:rsid w:val="00917CED"/>
    <w:rsid w:val="00920F6C"/>
    <w:rsid w:val="00921E40"/>
    <w:rsid w:val="00922866"/>
    <w:rsid w:val="00922A40"/>
    <w:rsid w:val="0092340E"/>
    <w:rsid w:val="00923D11"/>
    <w:rsid w:val="00923F12"/>
    <w:rsid w:val="0092455B"/>
    <w:rsid w:val="0092509E"/>
    <w:rsid w:val="009270FB"/>
    <w:rsid w:val="00930440"/>
    <w:rsid w:val="00930583"/>
    <w:rsid w:val="00930C7E"/>
    <w:rsid w:val="009310C3"/>
    <w:rsid w:val="00931423"/>
    <w:rsid w:val="00933097"/>
    <w:rsid w:val="00933519"/>
    <w:rsid w:val="00933771"/>
    <w:rsid w:val="00934F54"/>
    <w:rsid w:val="00935865"/>
    <w:rsid w:val="00935993"/>
    <w:rsid w:val="00935F7C"/>
    <w:rsid w:val="0093672C"/>
    <w:rsid w:val="00937009"/>
    <w:rsid w:val="009373BC"/>
    <w:rsid w:val="00937AD8"/>
    <w:rsid w:val="00937C17"/>
    <w:rsid w:val="00937FA1"/>
    <w:rsid w:val="0094023B"/>
    <w:rsid w:val="009402F2"/>
    <w:rsid w:val="00941238"/>
    <w:rsid w:val="00941303"/>
    <w:rsid w:val="009415AA"/>
    <w:rsid w:val="00942AF8"/>
    <w:rsid w:val="00942F72"/>
    <w:rsid w:val="009430C3"/>
    <w:rsid w:val="00943525"/>
    <w:rsid w:val="00943C75"/>
    <w:rsid w:val="00943E25"/>
    <w:rsid w:val="00944104"/>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4E8"/>
    <w:rsid w:val="00951E4E"/>
    <w:rsid w:val="00952F1C"/>
    <w:rsid w:val="00953453"/>
    <w:rsid w:val="0095362A"/>
    <w:rsid w:val="00953690"/>
    <w:rsid w:val="00953C51"/>
    <w:rsid w:val="00954454"/>
    <w:rsid w:val="00955724"/>
    <w:rsid w:val="0095619B"/>
    <w:rsid w:val="00956C23"/>
    <w:rsid w:val="00956CCD"/>
    <w:rsid w:val="009578F3"/>
    <w:rsid w:val="00957D2B"/>
    <w:rsid w:val="00957E96"/>
    <w:rsid w:val="009604F6"/>
    <w:rsid w:val="0096071F"/>
    <w:rsid w:val="00960B10"/>
    <w:rsid w:val="00960D44"/>
    <w:rsid w:val="00961031"/>
    <w:rsid w:val="009612C8"/>
    <w:rsid w:val="00961546"/>
    <w:rsid w:val="00962135"/>
    <w:rsid w:val="00963A1F"/>
    <w:rsid w:val="00964143"/>
    <w:rsid w:val="00964187"/>
    <w:rsid w:val="009642CC"/>
    <w:rsid w:val="009649CA"/>
    <w:rsid w:val="00964F01"/>
    <w:rsid w:val="00965624"/>
    <w:rsid w:val="009656FA"/>
    <w:rsid w:val="00965A85"/>
    <w:rsid w:val="0096691E"/>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B40"/>
    <w:rsid w:val="009742AE"/>
    <w:rsid w:val="00974953"/>
    <w:rsid w:val="00974DC0"/>
    <w:rsid w:val="0097570D"/>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9B1"/>
    <w:rsid w:val="00981A14"/>
    <w:rsid w:val="00981DA6"/>
    <w:rsid w:val="00982E88"/>
    <w:rsid w:val="00983159"/>
    <w:rsid w:val="00984324"/>
    <w:rsid w:val="00984DBE"/>
    <w:rsid w:val="009855D7"/>
    <w:rsid w:val="009858C3"/>
    <w:rsid w:val="00985990"/>
    <w:rsid w:val="00985E9B"/>
    <w:rsid w:val="009860C3"/>
    <w:rsid w:val="0098640F"/>
    <w:rsid w:val="00986CAC"/>
    <w:rsid w:val="009870C2"/>
    <w:rsid w:val="00987AAC"/>
    <w:rsid w:val="00987CD6"/>
    <w:rsid w:val="00987FC9"/>
    <w:rsid w:val="009900D8"/>
    <w:rsid w:val="00990903"/>
    <w:rsid w:val="00990965"/>
    <w:rsid w:val="00991382"/>
    <w:rsid w:val="009914AB"/>
    <w:rsid w:val="009917EE"/>
    <w:rsid w:val="00991DA4"/>
    <w:rsid w:val="009928A4"/>
    <w:rsid w:val="0099308E"/>
    <w:rsid w:val="00993C1A"/>
    <w:rsid w:val="0099472F"/>
    <w:rsid w:val="00995033"/>
    <w:rsid w:val="00995276"/>
    <w:rsid w:val="009954FB"/>
    <w:rsid w:val="009958EF"/>
    <w:rsid w:val="00995E06"/>
    <w:rsid w:val="0099633D"/>
    <w:rsid w:val="009963DC"/>
    <w:rsid w:val="00997FAA"/>
    <w:rsid w:val="009A0E9C"/>
    <w:rsid w:val="009A1344"/>
    <w:rsid w:val="009A1BC1"/>
    <w:rsid w:val="009A1CAD"/>
    <w:rsid w:val="009A229D"/>
    <w:rsid w:val="009A2B4D"/>
    <w:rsid w:val="009A2C3E"/>
    <w:rsid w:val="009A2C90"/>
    <w:rsid w:val="009A3002"/>
    <w:rsid w:val="009A361F"/>
    <w:rsid w:val="009A37B8"/>
    <w:rsid w:val="009A3D79"/>
    <w:rsid w:val="009A440A"/>
    <w:rsid w:val="009A5418"/>
    <w:rsid w:val="009A543C"/>
    <w:rsid w:val="009A5C0A"/>
    <w:rsid w:val="009A5CBA"/>
    <w:rsid w:val="009A66DC"/>
    <w:rsid w:val="009A6A67"/>
    <w:rsid w:val="009A6C5D"/>
    <w:rsid w:val="009A6DA0"/>
    <w:rsid w:val="009A70AA"/>
    <w:rsid w:val="009A7A51"/>
    <w:rsid w:val="009A7C7B"/>
    <w:rsid w:val="009B048F"/>
    <w:rsid w:val="009B0594"/>
    <w:rsid w:val="009B0824"/>
    <w:rsid w:val="009B0CE1"/>
    <w:rsid w:val="009B0D07"/>
    <w:rsid w:val="009B16FE"/>
    <w:rsid w:val="009B1A91"/>
    <w:rsid w:val="009B1D91"/>
    <w:rsid w:val="009B22A5"/>
    <w:rsid w:val="009B31C7"/>
    <w:rsid w:val="009B42A4"/>
    <w:rsid w:val="009B454C"/>
    <w:rsid w:val="009B4FD7"/>
    <w:rsid w:val="009B5943"/>
    <w:rsid w:val="009B5EC2"/>
    <w:rsid w:val="009B65ED"/>
    <w:rsid w:val="009B68F1"/>
    <w:rsid w:val="009B6BC9"/>
    <w:rsid w:val="009B6CC4"/>
    <w:rsid w:val="009B6FBE"/>
    <w:rsid w:val="009B76F0"/>
    <w:rsid w:val="009B7974"/>
    <w:rsid w:val="009C016D"/>
    <w:rsid w:val="009C01E6"/>
    <w:rsid w:val="009C0300"/>
    <w:rsid w:val="009C176A"/>
    <w:rsid w:val="009C2389"/>
    <w:rsid w:val="009C28C7"/>
    <w:rsid w:val="009C2A8F"/>
    <w:rsid w:val="009C2B42"/>
    <w:rsid w:val="009C2D43"/>
    <w:rsid w:val="009C3E18"/>
    <w:rsid w:val="009C3EF1"/>
    <w:rsid w:val="009C3F60"/>
    <w:rsid w:val="009C4537"/>
    <w:rsid w:val="009C4792"/>
    <w:rsid w:val="009C4E09"/>
    <w:rsid w:val="009C5409"/>
    <w:rsid w:val="009C5488"/>
    <w:rsid w:val="009C5C27"/>
    <w:rsid w:val="009C61D7"/>
    <w:rsid w:val="009C6293"/>
    <w:rsid w:val="009C69A5"/>
    <w:rsid w:val="009C6AAE"/>
    <w:rsid w:val="009C74D5"/>
    <w:rsid w:val="009C7930"/>
    <w:rsid w:val="009C7A35"/>
    <w:rsid w:val="009C7B04"/>
    <w:rsid w:val="009C7D66"/>
    <w:rsid w:val="009D00A4"/>
    <w:rsid w:val="009D0166"/>
    <w:rsid w:val="009D08D8"/>
    <w:rsid w:val="009D1727"/>
    <w:rsid w:val="009D1B30"/>
    <w:rsid w:val="009D1FBC"/>
    <w:rsid w:val="009D2021"/>
    <w:rsid w:val="009D20A9"/>
    <w:rsid w:val="009D2491"/>
    <w:rsid w:val="009D29A3"/>
    <w:rsid w:val="009D36A5"/>
    <w:rsid w:val="009D37E5"/>
    <w:rsid w:val="009D3B61"/>
    <w:rsid w:val="009D3B9B"/>
    <w:rsid w:val="009D3CE9"/>
    <w:rsid w:val="009D4D3C"/>
    <w:rsid w:val="009D4FA4"/>
    <w:rsid w:val="009D5310"/>
    <w:rsid w:val="009D600F"/>
    <w:rsid w:val="009D622F"/>
    <w:rsid w:val="009D6549"/>
    <w:rsid w:val="009D68DF"/>
    <w:rsid w:val="009D6B11"/>
    <w:rsid w:val="009E05AB"/>
    <w:rsid w:val="009E0B40"/>
    <w:rsid w:val="009E0D6A"/>
    <w:rsid w:val="009E1E1A"/>
    <w:rsid w:val="009E2A73"/>
    <w:rsid w:val="009E2D14"/>
    <w:rsid w:val="009E2D92"/>
    <w:rsid w:val="009E3377"/>
    <w:rsid w:val="009E347B"/>
    <w:rsid w:val="009E38BB"/>
    <w:rsid w:val="009E391B"/>
    <w:rsid w:val="009E404A"/>
    <w:rsid w:val="009E44A7"/>
    <w:rsid w:val="009E5124"/>
    <w:rsid w:val="009E56EB"/>
    <w:rsid w:val="009E5A55"/>
    <w:rsid w:val="009E5E4C"/>
    <w:rsid w:val="009E6449"/>
    <w:rsid w:val="009E7022"/>
    <w:rsid w:val="009E734E"/>
    <w:rsid w:val="009E74C7"/>
    <w:rsid w:val="009E775E"/>
    <w:rsid w:val="009E7FE7"/>
    <w:rsid w:val="009F056B"/>
    <w:rsid w:val="009F0A83"/>
    <w:rsid w:val="009F2DE9"/>
    <w:rsid w:val="009F3CF6"/>
    <w:rsid w:val="009F44AC"/>
    <w:rsid w:val="009F483B"/>
    <w:rsid w:val="009F4C78"/>
    <w:rsid w:val="009F5B94"/>
    <w:rsid w:val="009F666A"/>
    <w:rsid w:val="009F6ACB"/>
    <w:rsid w:val="009F6C40"/>
    <w:rsid w:val="009F7A6E"/>
    <w:rsid w:val="009F7AF5"/>
    <w:rsid w:val="009F7E49"/>
    <w:rsid w:val="00A0062B"/>
    <w:rsid w:val="00A006A6"/>
    <w:rsid w:val="00A00CD6"/>
    <w:rsid w:val="00A01DE9"/>
    <w:rsid w:val="00A02130"/>
    <w:rsid w:val="00A02152"/>
    <w:rsid w:val="00A021FF"/>
    <w:rsid w:val="00A0262F"/>
    <w:rsid w:val="00A02E1D"/>
    <w:rsid w:val="00A02F29"/>
    <w:rsid w:val="00A0387E"/>
    <w:rsid w:val="00A039E1"/>
    <w:rsid w:val="00A03AD6"/>
    <w:rsid w:val="00A03D28"/>
    <w:rsid w:val="00A03F8B"/>
    <w:rsid w:val="00A0440E"/>
    <w:rsid w:val="00A04EAF"/>
    <w:rsid w:val="00A0514B"/>
    <w:rsid w:val="00A0533C"/>
    <w:rsid w:val="00A0548C"/>
    <w:rsid w:val="00A058BC"/>
    <w:rsid w:val="00A05A96"/>
    <w:rsid w:val="00A05F93"/>
    <w:rsid w:val="00A062E1"/>
    <w:rsid w:val="00A0671A"/>
    <w:rsid w:val="00A06EB1"/>
    <w:rsid w:val="00A078B3"/>
    <w:rsid w:val="00A10812"/>
    <w:rsid w:val="00A10B40"/>
    <w:rsid w:val="00A10F10"/>
    <w:rsid w:val="00A11E59"/>
    <w:rsid w:val="00A123AA"/>
    <w:rsid w:val="00A12DC6"/>
    <w:rsid w:val="00A12F36"/>
    <w:rsid w:val="00A1321F"/>
    <w:rsid w:val="00A135D1"/>
    <w:rsid w:val="00A137D3"/>
    <w:rsid w:val="00A1408E"/>
    <w:rsid w:val="00A140EE"/>
    <w:rsid w:val="00A1554F"/>
    <w:rsid w:val="00A15B20"/>
    <w:rsid w:val="00A162D3"/>
    <w:rsid w:val="00A1643A"/>
    <w:rsid w:val="00A16763"/>
    <w:rsid w:val="00A16CAD"/>
    <w:rsid w:val="00A1701D"/>
    <w:rsid w:val="00A17C89"/>
    <w:rsid w:val="00A20253"/>
    <w:rsid w:val="00A20507"/>
    <w:rsid w:val="00A20539"/>
    <w:rsid w:val="00A2080E"/>
    <w:rsid w:val="00A20BD7"/>
    <w:rsid w:val="00A21157"/>
    <w:rsid w:val="00A2139D"/>
    <w:rsid w:val="00A217DE"/>
    <w:rsid w:val="00A22194"/>
    <w:rsid w:val="00A22394"/>
    <w:rsid w:val="00A22B6A"/>
    <w:rsid w:val="00A22DDE"/>
    <w:rsid w:val="00A22E32"/>
    <w:rsid w:val="00A23366"/>
    <w:rsid w:val="00A23F14"/>
    <w:rsid w:val="00A249A6"/>
    <w:rsid w:val="00A24B64"/>
    <w:rsid w:val="00A24E57"/>
    <w:rsid w:val="00A252E0"/>
    <w:rsid w:val="00A25610"/>
    <w:rsid w:val="00A2578A"/>
    <w:rsid w:val="00A25A85"/>
    <w:rsid w:val="00A2614E"/>
    <w:rsid w:val="00A26BC2"/>
    <w:rsid w:val="00A30716"/>
    <w:rsid w:val="00A30755"/>
    <w:rsid w:val="00A3099D"/>
    <w:rsid w:val="00A30D95"/>
    <w:rsid w:val="00A31551"/>
    <w:rsid w:val="00A31736"/>
    <w:rsid w:val="00A32423"/>
    <w:rsid w:val="00A32C6F"/>
    <w:rsid w:val="00A33668"/>
    <w:rsid w:val="00A336AB"/>
    <w:rsid w:val="00A33870"/>
    <w:rsid w:val="00A33B2E"/>
    <w:rsid w:val="00A33B9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A82"/>
    <w:rsid w:val="00A43C65"/>
    <w:rsid w:val="00A43D6D"/>
    <w:rsid w:val="00A46968"/>
    <w:rsid w:val="00A46A36"/>
    <w:rsid w:val="00A47159"/>
    <w:rsid w:val="00A4794E"/>
    <w:rsid w:val="00A47EF9"/>
    <w:rsid w:val="00A50454"/>
    <w:rsid w:val="00A51009"/>
    <w:rsid w:val="00A511B5"/>
    <w:rsid w:val="00A52F25"/>
    <w:rsid w:val="00A5308E"/>
    <w:rsid w:val="00A5311C"/>
    <w:rsid w:val="00A5317D"/>
    <w:rsid w:val="00A536A2"/>
    <w:rsid w:val="00A53B3C"/>
    <w:rsid w:val="00A5442A"/>
    <w:rsid w:val="00A547CA"/>
    <w:rsid w:val="00A552BC"/>
    <w:rsid w:val="00A55CAD"/>
    <w:rsid w:val="00A56071"/>
    <w:rsid w:val="00A5638C"/>
    <w:rsid w:val="00A56A5B"/>
    <w:rsid w:val="00A56B1E"/>
    <w:rsid w:val="00A56EF6"/>
    <w:rsid w:val="00A5702F"/>
    <w:rsid w:val="00A57469"/>
    <w:rsid w:val="00A608D5"/>
    <w:rsid w:val="00A61985"/>
    <w:rsid w:val="00A61D32"/>
    <w:rsid w:val="00A61F91"/>
    <w:rsid w:val="00A634E2"/>
    <w:rsid w:val="00A635C5"/>
    <w:rsid w:val="00A63A28"/>
    <w:rsid w:val="00A64564"/>
    <w:rsid w:val="00A64D8A"/>
    <w:rsid w:val="00A64DE1"/>
    <w:rsid w:val="00A65031"/>
    <w:rsid w:val="00A65148"/>
    <w:rsid w:val="00A6521A"/>
    <w:rsid w:val="00A6522A"/>
    <w:rsid w:val="00A6563D"/>
    <w:rsid w:val="00A65B9D"/>
    <w:rsid w:val="00A65C7B"/>
    <w:rsid w:val="00A6676C"/>
    <w:rsid w:val="00A66B67"/>
    <w:rsid w:val="00A66E26"/>
    <w:rsid w:val="00A66E6B"/>
    <w:rsid w:val="00A67111"/>
    <w:rsid w:val="00A671BF"/>
    <w:rsid w:val="00A672B3"/>
    <w:rsid w:val="00A678C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1E8C"/>
    <w:rsid w:val="00A82F80"/>
    <w:rsid w:val="00A830D6"/>
    <w:rsid w:val="00A830EB"/>
    <w:rsid w:val="00A8353A"/>
    <w:rsid w:val="00A83BB7"/>
    <w:rsid w:val="00A84276"/>
    <w:rsid w:val="00A84B82"/>
    <w:rsid w:val="00A85EA1"/>
    <w:rsid w:val="00A85FC4"/>
    <w:rsid w:val="00A86792"/>
    <w:rsid w:val="00A872CC"/>
    <w:rsid w:val="00A87300"/>
    <w:rsid w:val="00A87C51"/>
    <w:rsid w:val="00A87EF7"/>
    <w:rsid w:val="00A9073F"/>
    <w:rsid w:val="00A907E3"/>
    <w:rsid w:val="00A911D3"/>
    <w:rsid w:val="00A91326"/>
    <w:rsid w:val="00A919DE"/>
    <w:rsid w:val="00A91C7B"/>
    <w:rsid w:val="00A929D6"/>
    <w:rsid w:val="00A938C0"/>
    <w:rsid w:val="00A93A01"/>
    <w:rsid w:val="00A94090"/>
    <w:rsid w:val="00A9424B"/>
    <w:rsid w:val="00A94328"/>
    <w:rsid w:val="00A944AD"/>
    <w:rsid w:val="00A955C9"/>
    <w:rsid w:val="00A95B65"/>
    <w:rsid w:val="00A95F75"/>
    <w:rsid w:val="00A961F1"/>
    <w:rsid w:val="00A96712"/>
    <w:rsid w:val="00A96A22"/>
    <w:rsid w:val="00A96D7D"/>
    <w:rsid w:val="00A975E9"/>
    <w:rsid w:val="00AA030E"/>
    <w:rsid w:val="00AA0846"/>
    <w:rsid w:val="00AA08D7"/>
    <w:rsid w:val="00AA0A35"/>
    <w:rsid w:val="00AA0D84"/>
    <w:rsid w:val="00AA11B0"/>
    <w:rsid w:val="00AA13E6"/>
    <w:rsid w:val="00AA1F0A"/>
    <w:rsid w:val="00AA31BD"/>
    <w:rsid w:val="00AA3E7B"/>
    <w:rsid w:val="00AA5491"/>
    <w:rsid w:val="00AA554E"/>
    <w:rsid w:val="00AA57AB"/>
    <w:rsid w:val="00AA629E"/>
    <w:rsid w:val="00AA7464"/>
    <w:rsid w:val="00AA7528"/>
    <w:rsid w:val="00AA7E5C"/>
    <w:rsid w:val="00AB078C"/>
    <w:rsid w:val="00AB0E28"/>
    <w:rsid w:val="00AB212F"/>
    <w:rsid w:val="00AB2192"/>
    <w:rsid w:val="00AB23E0"/>
    <w:rsid w:val="00AB2FCC"/>
    <w:rsid w:val="00AB39F6"/>
    <w:rsid w:val="00AB4449"/>
    <w:rsid w:val="00AB51EC"/>
    <w:rsid w:val="00AB5BC9"/>
    <w:rsid w:val="00AB5E6C"/>
    <w:rsid w:val="00AB60F4"/>
    <w:rsid w:val="00AB6285"/>
    <w:rsid w:val="00AB711F"/>
    <w:rsid w:val="00AB7584"/>
    <w:rsid w:val="00AB770F"/>
    <w:rsid w:val="00AB77BD"/>
    <w:rsid w:val="00AB79B6"/>
    <w:rsid w:val="00AB7D21"/>
    <w:rsid w:val="00AC0243"/>
    <w:rsid w:val="00AC1122"/>
    <w:rsid w:val="00AC112B"/>
    <w:rsid w:val="00AC1AD9"/>
    <w:rsid w:val="00AC1CFA"/>
    <w:rsid w:val="00AC2103"/>
    <w:rsid w:val="00AC28DD"/>
    <w:rsid w:val="00AC3194"/>
    <w:rsid w:val="00AC3602"/>
    <w:rsid w:val="00AC3887"/>
    <w:rsid w:val="00AC3E83"/>
    <w:rsid w:val="00AC48B5"/>
    <w:rsid w:val="00AC4B53"/>
    <w:rsid w:val="00AC5605"/>
    <w:rsid w:val="00AC5F18"/>
    <w:rsid w:val="00AC67FF"/>
    <w:rsid w:val="00AC682A"/>
    <w:rsid w:val="00AC7565"/>
    <w:rsid w:val="00AC75D9"/>
    <w:rsid w:val="00AC77B2"/>
    <w:rsid w:val="00AD0173"/>
    <w:rsid w:val="00AD098A"/>
    <w:rsid w:val="00AD0C36"/>
    <w:rsid w:val="00AD1552"/>
    <w:rsid w:val="00AD2644"/>
    <w:rsid w:val="00AD2F8B"/>
    <w:rsid w:val="00AD3AA8"/>
    <w:rsid w:val="00AD3B93"/>
    <w:rsid w:val="00AD3F72"/>
    <w:rsid w:val="00AD4ECA"/>
    <w:rsid w:val="00AD5500"/>
    <w:rsid w:val="00AD5F45"/>
    <w:rsid w:val="00AD5FC7"/>
    <w:rsid w:val="00AD609A"/>
    <w:rsid w:val="00AD624F"/>
    <w:rsid w:val="00AD7316"/>
    <w:rsid w:val="00AE065D"/>
    <w:rsid w:val="00AE13C2"/>
    <w:rsid w:val="00AE1D04"/>
    <w:rsid w:val="00AE2439"/>
    <w:rsid w:val="00AE32B8"/>
    <w:rsid w:val="00AE39A3"/>
    <w:rsid w:val="00AE39A9"/>
    <w:rsid w:val="00AE3C96"/>
    <w:rsid w:val="00AE3F4C"/>
    <w:rsid w:val="00AE4069"/>
    <w:rsid w:val="00AE4529"/>
    <w:rsid w:val="00AE52B0"/>
    <w:rsid w:val="00AE549D"/>
    <w:rsid w:val="00AE5B5C"/>
    <w:rsid w:val="00AE6137"/>
    <w:rsid w:val="00AF0A45"/>
    <w:rsid w:val="00AF0CEB"/>
    <w:rsid w:val="00AF158A"/>
    <w:rsid w:val="00AF1E07"/>
    <w:rsid w:val="00AF28FD"/>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95A"/>
    <w:rsid w:val="00B03C17"/>
    <w:rsid w:val="00B0406A"/>
    <w:rsid w:val="00B0594B"/>
    <w:rsid w:val="00B06126"/>
    <w:rsid w:val="00B063F2"/>
    <w:rsid w:val="00B06670"/>
    <w:rsid w:val="00B06B2B"/>
    <w:rsid w:val="00B06FA7"/>
    <w:rsid w:val="00B07C77"/>
    <w:rsid w:val="00B07D00"/>
    <w:rsid w:val="00B1087F"/>
    <w:rsid w:val="00B10DE2"/>
    <w:rsid w:val="00B10DFF"/>
    <w:rsid w:val="00B10F9B"/>
    <w:rsid w:val="00B11AFE"/>
    <w:rsid w:val="00B131FF"/>
    <w:rsid w:val="00B133EA"/>
    <w:rsid w:val="00B136BF"/>
    <w:rsid w:val="00B138AA"/>
    <w:rsid w:val="00B13BF4"/>
    <w:rsid w:val="00B141C8"/>
    <w:rsid w:val="00B14327"/>
    <w:rsid w:val="00B1589F"/>
    <w:rsid w:val="00B15C75"/>
    <w:rsid w:val="00B15D50"/>
    <w:rsid w:val="00B172D9"/>
    <w:rsid w:val="00B175A0"/>
    <w:rsid w:val="00B1793E"/>
    <w:rsid w:val="00B17A8B"/>
    <w:rsid w:val="00B17E47"/>
    <w:rsid w:val="00B20175"/>
    <w:rsid w:val="00B2038F"/>
    <w:rsid w:val="00B213A4"/>
    <w:rsid w:val="00B21D89"/>
    <w:rsid w:val="00B21DB3"/>
    <w:rsid w:val="00B21F5D"/>
    <w:rsid w:val="00B21FB6"/>
    <w:rsid w:val="00B21FFD"/>
    <w:rsid w:val="00B22450"/>
    <w:rsid w:val="00B228A8"/>
    <w:rsid w:val="00B239A7"/>
    <w:rsid w:val="00B23D9D"/>
    <w:rsid w:val="00B23F65"/>
    <w:rsid w:val="00B24E18"/>
    <w:rsid w:val="00B25211"/>
    <w:rsid w:val="00B25673"/>
    <w:rsid w:val="00B25ACB"/>
    <w:rsid w:val="00B261DA"/>
    <w:rsid w:val="00B26A91"/>
    <w:rsid w:val="00B272A4"/>
    <w:rsid w:val="00B2766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2EC"/>
    <w:rsid w:val="00B4051B"/>
    <w:rsid w:val="00B40A59"/>
    <w:rsid w:val="00B40CEC"/>
    <w:rsid w:val="00B42044"/>
    <w:rsid w:val="00B421C6"/>
    <w:rsid w:val="00B42446"/>
    <w:rsid w:val="00B42C79"/>
    <w:rsid w:val="00B43278"/>
    <w:rsid w:val="00B4328A"/>
    <w:rsid w:val="00B43456"/>
    <w:rsid w:val="00B444B9"/>
    <w:rsid w:val="00B446F3"/>
    <w:rsid w:val="00B457FD"/>
    <w:rsid w:val="00B45EC3"/>
    <w:rsid w:val="00B464A0"/>
    <w:rsid w:val="00B467E5"/>
    <w:rsid w:val="00B46FA9"/>
    <w:rsid w:val="00B478B2"/>
    <w:rsid w:val="00B4793F"/>
    <w:rsid w:val="00B47A11"/>
    <w:rsid w:val="00B513D3"/>
    <w:rsid w:val="00B514D5"/>
    <w:rsid w:val="00B51B11"/>
    <w:rsid w:val="00B51D5C"/>
    <w:rsid w:val="00B5235B"/>
    <w:rsid w:val="00B5346D"/>
    <w:rsid w:val="00B53766"/>
    <w:rsid w:val="00B53B9B"/>
    <w:rsid w:val="00B53D6D"/>
    <w:rsid w:val="00B53E49"/>
    <w:rsid w:val="00B54365"/>
    <w:rsid w:val="00B5481C"/>
    <w:rsid w:val="00B54979"/>
    <w:rsid w:val="00B54C06"/>
    <w:rsid w:val="00B551FC"/>
    <w:rsid w:val="00B55C4E"/>
    <w:rsid w:val="00B55DD0"/>
    <w:rsid w:val="00B560E5"/>
    <w:rsid w:val="00B560F1"/>
    <w:rsid w:val="00B56EC4"/>
    <w:rsid w:val="00B56F0A"/>
    <w:rsid w:val="00B5753B"/>
    <w:rsid w:val="00B5782F"/>
    <w:rsid w:val="00B578C8"/>
    <w:rsid w:val="00B60139"/>
    <w:rsid w:val="00B607A4"/>
    <w:rsid w:val="00B60A28"/>
    <w:rsid w:val="00B61978"/>
    <w:rsid w:val="00B61F3C"/>
    <w:rsid w:val="00B61FA1"/>
    <w:rsid w:val="00B63094"/>
    <w:rsid w:val="00B6360B"/>
    <w:rsid w:val="00B63F3D"/>
    <w:rsid w:val="00B63FD3"/>
    <w:rsid w:val="00B6424A"/>
    <w:rsid w:val="00B64407"/>
    <w:rsid w:val="00B647D0"/>
    <w:rsid w:val="00B647D9"/>
    <w:rsid w:val="00B64910"/>
    <w:rsid w:val="00B6557E"/>
    <w:rsid w:val="00B664A8"/>
    <w:rsid w:val="00B67463"/>
    <w:rsid w:val="00B674B1"/>
    <w:rsid w:val="00B702B7"/>
    <w:rsid w:val="00B70AC0"/>
    <w:rsid w:val="00B70AED"/>
    <w:rsid w:val="00B70B86"/>
    <w:rsid w:val="00B70B8C"/>
    <w:rsid w:val="00B70BC3"/>
    <w:rsid w:val="00B71A3A"/>
    <w:rsid w:val="00B73B23"/>
    <w:rsid w:val="00B73F7A"/>
    <w:rsid w:val="00B7406A"/>
    <w:rsid w:val="00B75F92"/>
    <w:rsid w:val="00B760D6"/>
    <w:rsid w:val="00B76AC7"/>
    <w:rsid w:val="00B77677"/>
    <w:rsid w:val="00B77C7E"/>
    <w:rsid w:val="00B77DE6"/>
    <w:rsid w:val="00B80577"/>
    <w:rsid w:val="00B805D8"/>
    <w:rsid w:val="00B80715"/>
    <w:rsid w:val="00B807B5"/>
    <w:rsid w:val="00B81448"/>
    <w:rsid w:val="00B814BB"/>
    <w:rsid w:val="00B823DB"/>
    <w:rsid w:val="00B825D2"/>
    <w:rsid w:val="00B828C1"/>
    <w:rsid w:val="00B82B89"/>
    <w:rsid w:val="00B83491"/>
    <w:rsid w:val="00B8361B"/>
    <w:rsid w:val="00B83AA5"/>
    <w:rsid w:val="00B841FC"/>
    <w:rsid w:val="00B85149"/>
    <w:rsid w:val="00B8564F"/>
    <w:rsid w:val="00B85DC1"/>
    <w:rsid w:val="00B865B5"/>
    <w:rsid w:val="00B86A33"/>
    <w:rsid w:val="00B870A4"/>
    <w:rsid w:val="00B8713C"/>
    <w:rsid w:val="00B87759"/>
    <w:rsid w:val="00B907C8"/>
    <w:rsid w:val="00B90FA2"/>
    <w:rsid w:val="00B919EC"/>
    <w:rsid w:val="00B923BF"/>
    <w:rsid w:val="00B925D6"/>
    <w:rsid w:val="00B92A3D"/>
    <w:rsid w:val="00B93F1A"/>
    <w:rsid w:val="00B946C5"/>
    <w:rsid w:val="00B94C7A"/>
    <w:rsid w:val="00B950E2"/>
    <w:rsid w:val="00B9684C"/>
    <w:rsid w:val="00B969D2"/>
    <w:rsid w:val="00B9732F"/>
    <w:rsid w:val="00B97722"/>
    <w:rsid w:val="00B97913"/>
    <w:rsid w:val="00BA1072"/>
    <w:rsid w:val="00BA11BC"/>
    <w:rsid w:val="00BA1C52"/>
    <w:rsid w:val="00BA292C"/>
    <w:rsid w:val="00BA2C5A"/>
    <w:rsid w:val="00BA337E"/>
    <w:rsid w:val="00BA3822"/>
    <w:rsid w:val="00BA3889"/>
    <w:rsid w:val="00BA39F6"/>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5BE0"/>
    <w:rsid w:val="00BB64C3"/>
    <w:rsid w:val="00BB6A4D"/>
    <w:rsid w:val="00BB765F"/>
    <w:rsid w:val="00BB7F9D"/>
    <w:rsid w:val="00BC05D6"/>
    <w:rsid w:val="00BC0B4F"/>
    <w:rsid w:val="00BC1323"/>
    <w:rsid w:val="00BC2D9F"/>
    <w:rsid w:val="00BC3906"/>
    <w:rsid w:val="00BC394B"/>
    <w:rsid w:val="00BC4897"/>
    <w:rsid w:val="00BC556A"/>
    <w:rsid w:val="00BC56FA"/>
    <w:rsid w:val="00BC59AA"/>
    <w:rsid w:val="00BC59E7"/>
    <w:rsid w:val="00BC6619"/>
    <w:rsid w:val="00BC6860"/>
    <w:rsid w:val="00BC6A16"/>
    <w:rsid w:val="00BC77A3"/>
    <w:rsid w:val="00BC7E2E"/>
    <w:rsid w:val="00BC7F97"/>
    <w:rsid w:val="00BD0010"/>
    <w:rsid w:val="00BD0C3A"/>
    <w:rsid w:val="00BD154F"/>
    <w:rsid w:val="00BD2059"/>
    <w:rsid w:val="00BD21AE"/>
    <w:rsid w:val="00BD22B6"/>
    <w:rsid w:val="00BD22E7"/>
    <w:rsid w:val="00BD2661"/>
    <w:rsid w:val="00BD28FC"/>
    <w:rsid w:val="00BD3630"/>
    <w:rsid w:val="00BD38E7"/>
    <w:rsid w:val="00BD3DC0"/>
    <w:rsid w:val="00BD3E3A"/>
    <w:rsid w:val="00BD4569"/>
    <w:rsid w:val="00BD475F"/>
    <w:rsid w:val="00BD4E2F"/>
    <w:rsid w:val="00BD4E3B"/>
    <w:rsid w:val="00BD55A3"/>
    <w:rsid w:val="00BD6515"/>
    <w:rsid w:val="00BD7824"/>
    <w:rsid w:val="00BD7904"/>
    <w:rsid w:val="00BD7911"/>
    <w:rsid w:val="00BE10B3"/>
    <w:rsid w:val="00BE1549"/>
    <w:rsid w:val="00BE19E9"/>
    <w:rsid w:val="00BE1DA3"/>
    <w:rsid w:val="00BE2B32"/>
    <w:rsid w:val="00BE2CAB"/>
    <w:rsid w:val="00BE2CE6"/>
    <w:rsid w:val="00BE36C3"/>
    <w:rsid w:val="00BE36F3"/>
    <w:rsid w:val="00BE3862"/>
    <w:rsid w:val="00BE4515"/>
    <w:rsid w:val="00BE483E"/>
    <w:rsid w:val="00BE49D4"/>
    <w:rsid w:val="00BE4C86"/>
    <w:rsid w:val="00BE5350"/>
    <w:rsid w:val="00BE5F83"/>
    <w:rsid w:val="00BE617A"/>
    <w:rsid w:val="00BE6698"/>
    <w:rsid w:val="00BE7153"/>
    <w:rsid w:val="00BE7985"/>
    <w:rsid w:val="00BF041E"/>
    <w:rsid w:val="00BF0C97"/>
    <w:rsid w:val="00BF0FB0"/>
    <w:rsid w:val="00BF110E"/>
    <w:rsid w:val="00BF1CCA"/>
    <w:rsid w:val="00BF255F"/>
    <w:rsid w:val="00BF2C2B"/>
    <w:rsid w:val="00BF2CB3"/>
    <w:rsid w:val="00BF33CB"/>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A88"/>
    <w:rsid w:val="00C01E79"/>
    <w:rsid w:val="00C027FB"/>
    <w:rsid w:val="00C03769"/>
    <w:rsid w:val="00C03777"/>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EBA"/>
    <w:rsid w:val="00C11035"/>
    <w:rsid w:val="00C11C79"/>
    <w:rsid w:val="00C11E1E"/>
    <w:rsid w:val="00C129A5"/>
    <w:rsid w:val="00C12CC9"/>
    <w:rsid w:val="00C12E77"/>
    <w:rsid w:val="00C134DE"/>
    <w:rsid w:val="00C148DE"/>
    <w:rsid w:val="00C14956"/>
    <w:rsid w:val="00C1538E"/>
    <w:rsid w:val="00C153A3"/>
    <w:rsid w:val="00C157B7"/>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673"/>
    <w:rsid w:val="00C23851"/>
    <w:rsid w:val="00C23BB5"/>
    <w:rsid w:val="00C24294"/>
    <w:rsid w:val="00C244C5"/>
    <w:rsid w:val="00C25106"/>
    <w:rsid w:val="00C25E42"/>
    <w:rsid w:val="00C2726B"/>
    <w:rsid w:val="00C30038"/>
    <w:rsid w:val="00C30275"/>
    <w:rsid w:val="00C30833"/>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5DA7"/>
    <w:rsid w:val="00C366B0"/>
    <w:rsid w:val="00C36956"/>
    <w:rsid w:val="00C36C41"/>
    <w:rsid w:val="00C36C78"/>
    <w:rsid w:val="00C36DFE"/>
    <w:rsid w:val="00C37013"/>
    <w:rsid w:val="00C3748F"/>
    <w:rsid w:val="00C375B2"/>
    <w:rsid w:val="00C37DEB"/>
    <w:rsid w:val="00C37FED"/>
    <w:rsid w:val="00C4030F"/>
    <w:rsid w:val="00C407AF"/>
    <w:rsid w:val="00C40993"/>
    <w:rsid w:val="00C42B93"/>
    <w:rsid w:val="00C4366B"/>
    <w:rsid w:val="00C445EA"/>
    <w:rsid w:val="00C44806"/>
    <w:rsid w:val="00C448FC"/>
    <w:rsid w:val="00C44A9C"/>
    <w:rsid w:val="00C44DA3"/>
    <w:rsid w:val="00C4511A"/>
    <w:rsid w:val="00C452D7"/>
    <w:rsid w:val="00C4570B"/>
    <w:rsid w:val="00C45D5E"/>
    <w:rsid w:val="00C47315"/>
    <w:rsid w:val="00C475B6"/>
    <w:rsid w:val="00C476C4"/>
    <w:rsid w:val="00C47A6B"/>
    <w:rsid w:val="00C47AD1"/>
    <w:rsid w:val="00C47AD6"/>
    <w:rsid w:val="00C47D40"/>
    <w:rsid w:val="00C47D51"/>
    <w:rsid w:val="00C50FD5"/>
    <w:rsid w:val="00C514DE"/>
    <w:rsid w:val="00C51A02"/>
    <w:rsid w:val="00C51BB5"/>
    <w:rsid w:val="00C51EFB"/>
    <w:rsid w:val="00C52944"/>
    <w:rsid w:val="00C52E0F"/>
    <w:rsid w:val="00C52E77"/>
    <w:rsid w:val="00C5308B"/>
    <w:rsid w:val="00C532DF"/>
    <w:rsid w:val="00C53723"/>
    <w:rsid w:val="00C53A1A"/>
    <w:rsid w:val="00C53F45"/>
    <w:rsid w:val="00C562AF"/>
    <w:rsid w:val="00C56461"/>
    <w:rsid w:val="00C56952"/>
    <w:rsid w:val="00C56E00"/>
    <w:rsid w:val="00C56F21"/>
    <w:rsid w:val="00C5740D"/>
    <w:rsid w:val="00C60057"/>
    <w:rsid w:val="00C61020"/>
    <w:rsid w:val="00C6102A"/>
    <w:rsid w:val="00C62C0E"/>
    <w:rsid w:val="00C63984"/>
    <w:rsid w:val="00C6404C"/>
    <w:rsid w:val="00C649FD"/>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269F"/>
    <w:rsid w:val="00C841EB"/>
    <w:rsid w:val="00C847E7"/>
    <w:rsid w:val="00C8498F"/>
    <w:rsid w:val="00C84EAD"/>
    <w:rsid w:val="00C84F5F"/>
    <w:rsid w:val="00C854E4"/>
    <w:rsid w:val="00C85545"/>
    <w:rsid w:val="00C8580D"/>
    <w:rsid w:val="00C85B56"/>
    <w:rsid w:val="00C86356"/>
    <w:rsid w:val="00C865DC"/>
    <w:rsid w:val="00C86752"/>
    <w:rsid w:val="00C86D0B"/>
    <w:rsid w:val="00C871C7"/>
    <w:rsid w:val="00C87422"/>
    <w:rsid w:val="00C87D5E"/>
    <w:rsid w:val="00C87FC8"/>
    <w:rsid w:val="00C90593"/>
    <w:rsid w:val="00C907E7"/>
    <w:rsid w:val="00C9098B"/>
    <w:rsid w:val="00C909AF"/>
    <w:rsid w:val="00C90ED6"/>
    <w:rsid w:val="00C90F84"/>
    <w:rsid w:val="00C91BD0"/>
    <w:rsid w:val="00C931B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0FD8"/>
    <w:rsid w:val="00CA11D5"/>
    <w:rsid w:val="00CA279C"/>
    <w:rsid w:val="00CA2A96"/>
    <w:rsid w:val="00CA30B2"/>
    <w:rsid w:val="00CA374B"/>
    <w:rsid w:val="00CA3F78"/>
    <w:rsid w:val="00CA44D2"/>
    <w:rsid w:val="00CA4E8E"/>
    <w:rsid w:val="00CA525A"/>
    <w:rsid w:val="00CA564F"/>
    <w:rsid w:val="00CA5821"/>
    <w:rsid w:val="00CA5DBA"/>
    <w:rsid w:val="00CA646D"/>
    <w:rsid w:val="00CA6620"/>
    <w:rsid w:val="00CA7069"/>
    <w:rsid w:val="00CA76ED"/>
    <w:rsid w:val="00CB0AC4"/>
    <w:rsid w:val="00CB15D3"/>
    <w:rsid w:val="00CB1B96"/>
    <w:rsid w:val="00CB2006"/>
    <w:rsid w:val="00CB208C"/>
    <w:rsid w:val="00CB29C1"/>
    <w:rsid w:val="00CB2AB6"/>
    <w:rsid w:val="00CB30B1"/>
    <w:rsid w:val="00CB33BA"/>
    <w:rsid w:val="00CB33DD"/>
    <w:rsid w:val="00CB36AF"/>
    <w:rsid w:val="00CB3738"/>
    <w:rsid w:val="00CB38D6"/>
    <w:rsid w:val="00CB4079"/>
    <w:rsid w:val="00CB4852"/>
    <w:rsid w:val="00CB49C1"/>
    <w:rsid w:val="00CB4A05"/>
    <w:rsid w:val="00CB52F8"/>
    <w:rsid w:val="00CB563F"/>
    <w:rsid w:val="00CB5F60"/>
    <w:rsid w:val="00CB6386"/>
    <w:rsid w:val="00CB6A41"/>
    <w:rsid w:val="00CB6C25"/>
    <w:rsid w:val="00CB6D29"/>
    <w:rsid w:val="00CB734F"/>
    <w:rsid w:val="00CC00C5"/>
    <w:rsid w:val="00CC076B"/>
    <w:rsid w:val="00CC0F95"/>
    <w:rsid w:val="00CC1273"/>
    <w:rsid w:val="00CC2073"/>
    <w:rsid w:val="00CC2997"/>
    <w:rsid w:val="00CC30A3"/>
    <w:rsid w:val="00CC350A"/>
    <w:rsid w:val="00CC390A"/>
    <w:rsid w:val="00CC3AE6"/>
    <w:rsid w:val="00CC4D97"/>
    <w:rsid w:val="00CC593D"/>
    <w:rsid w:val="00CC5C6A"/>
    <w:rsid w:val="00CC5E4B"/>
    <w:rsid w:val="00CC5E62"/>
    <w:rsid w:val="00CC5E66"/>
    <w:rsid w:val="00CC5F87"/>
    <w:rsid w:val="00CC6DF8"/>
    <w:rsid w:val="00CD02A2"/>
    <w:rsid w:val="00CD0C64"/>
    <w:rsid w:val="00CD110A"/>
    <w:rsid w:val="00CD1295"/>
    <w:rsid w:val="00CD1927"/>
    <w:rsid w:val="00CD1967"/>
    <w:rsid w:val="00CD1B9B"/>
    <w:rsid w:val="00CD263C"/>
    <w:rsid w:val="00CD26CC"/>
    <w:rsid w:val="00CD2E81"/>
    <w:rsid w:val="00CD3E54"/>
    <w:rsid w:val="00CD4597"/>
    <w:rsid w:val="00CD4B35"/>
    <w:rsid w:val="00CD4CBC"/>
    <w:rsid w:val="00CD558A"/>
    <w:rsid w:val="00CD66DE"/>
    <w:rsid w:val="00CD6E57"/>
    <w:rsid w:val="00CD6E66"/>
    <w:rsid w:val="00CD730D"/>
    <w:rsid w:val="00CD74F1"/>
    <w:rsid w:val="00CD7E0B"/>
    <w:rsid w:val="00CE0892"/>
    <w:rsid w:val="00CE08BD"/>
    <w:rsid w:val="00CE09B5"/>
    <w:rsid w:val="00CE0D7F"/>
    <w:rsid w:val="00CE18B2"/>
    <w:rsid w:val="00CE243F"/>
    <w:rsid w:val="00CE29A9"/>
    <w:rsid w:val="00CE3348"/>
    <w:rsid w:val="00CE3BBB"/>
    <w:rsid w:val="00CE478F"/>
    <w:rsid w:val="00CE4933"/>
    <w:rsid w:val="00CE4A93"/>
    <w:rsid w:val="00CE4AD5"/>
    <w:rsid w:val="00CE5026"/>
    <w:rsid w:val="00CE5681"/>
    <w:rsid w:val="00CE591B"/>
    <w:rsid w:val="00CE5B58"/>
    <w:rsid w:val="00CE5E37"/>
    <w:rsid w:val="00CE63CD"/>
    <w:rsid w:val="00CE7C7A"/>
    <w:rsid w:val="00CF0384"/>
    <w:rsid w:val="00CF0FFE"/>
    <w:rsid w:val="00CF16EB"/>
    <w:rsid w:val="00CF1B87"/>
    <w:rsid w:val="00CF1E58"/>
    <w:rsid w:val="00CF4394"/>
    <w:rsid w:val="00CF4B39"/>
    <w:rsid w:val="00CF5BFF"/>
    <w:rsid w:val="00CF5CB9"/>
    <w:rsid w:val="00CF687F"/>
    <w:rsid w:val="00CF6BC0"/>
    <w:rsid w:val="00CF6E08"/>
    <w:rsid w:val="00CF6E30"/>
    <w:rsid w:val="00CF6EE7"/>
    <w:rsid w:val="00CF7304"/>
    <w:rsid w:val="00CF74B3"/>
    <w:rsid w:val="00D0095D"/>
    <w:rsid w:val="00D00F57"/>
    <w:rsid w:val="00D0149B"/>
    <w:rsid w:val="00D0182D"/>
    <w:rsid w:val="00D01BBA"/>
    <w:rsid w:val="00D01C85"/>
    <w:rsid w:val="00D029D8"/>
    <w:rsid w:val="00D03836"/>
    <w:rsid w:val="00D0493A"/>
    <w:rsid w:val="00D04A32"/>
    <w:rsid w:val="00D04B4A"/>
    <w:rsid w:val="00D04D83"/>
    <w:rsid w:val="00D04DB5"/>
    <w:rsid w:val="00D05772"/>
    <w:rsid w:val="00D05C25"/>
    <w:rsid w:val="00D064C4"/>
    <w:rsid w:val="00D064D5"/>
    <w:rsid w:val="00D0655F"/>
    <w:rsid w:val="00D0683F"/>
    <w:rsid w:val="00D068CB"/>
    <w:rsid w:val="00D07300"/>
    <w:rsid w:val="00D07C11"/>
    <w:rsid w:val="00D1007F"/>
    <w:rsid w:val="00D108B0"/>
    <w:rsid w:val="00D11000"/>
    <w:rsid w:val="00D112A1"/>
    <w:rsid w:val="00D115DD"/>
    <w:rsid w:val="00D11B18"/>
    <w:rsid w:val="00D11DC9"/>
    <w:rsid w:val="00D128CB"/>
    <w:rsid w:val="00D12980"/>
    <w:rsid w:val="00D12E7B"/>
    <w:rsid w:val="00D13475"/>
    <w:rsid w:val="00D13C5A"/>
    <w:rsid w:val="00D14ABF"/>
    <w:rsid w:val="00D14EA8"/>
    <w:rsid w:val="00D14EB5"/>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33AB"/>
    <w:rsid w:val="00D24830"/>
    <w:rsid w:val="00D24A4F"/>
    <w:rsid w:val="00D24BF6"/>
    <w:rsid w:val="00D2518D"/>
    <w:rsid w:val="00D25326"/>
    <w:rsid w:val="00D25333"/>
    <w:rsid w:val="00D25469"/>
    <w:rsid w:val="00D2551A"/>
    <w:rsid w:val="00D2551F"/>
    <w:rsid w:val="00D26767"/>
    <w:rsid w:val="00D27932"/>
    <w:rsid w:val="00D279C6"/>
    <w:rsid w:val="00D27B6C"/>
    <w:rsid w:val="00D27F7A"/>
    <w:rsid w:val="00D30623"/>
    <w:rsid w:val="00D31243"/>
    <w:rsid w:val="00D31910"/>
    <w:rsid w:val="00D32FC6"/>
    <w:rsid w:val="00D33105"/>
    <w:rsid w:val="00D3331E"/>
    <w:rsid w:val="00D33859"/>
    <w:rsid w:val="00D33C35"/>
    <w:rsid w:val="00D34BC2"/>
    <w:rsid w:val="00D34F14"/>
    <w:rsid w:val="00D35A1A"/>
    <w:rsid w:val="00D37187"/>
    <w:rsid w:val="00D37352"/>
    <w:rsid w:val="00D377D7"/>
    <w:rsid w:val="00D40151"/>
    <w:rsid w:val="00D408EC"/>
    <w:rsid w:val="00D411BE"/>
    <w:rsid w:val="00D41805"/>
    <w:rsid w:val="00D41ED9"/>
    <w:rsid w:val="00D43010"/>
    <w:rsid w:val="00D433C9"/>
    <w:rsid w:val="00D433DB"/>
    <w:rsid w:val="00D43AC1"/>
    <w:rsid w:val="00D43C5B"/>
    <w:rsid w:val="00D444FD"/>
    <w:rsid w:val="00D44990"/>
    <w:rsid w:val="00D44A4A"/>
    <w:rsid w:val="00D44D24"/>
    <w:rsid w:val="00D450EF"/>
    <w:rsid w:val="00D45335"/>
    <w:rsid w:val="00D453A9"/>
    <w:rsid w:val="00D456EC"/>
    <w:rsid w:val="00D457C3"/>
    <w:rsid w:val="00D45967"/>
    <w:rsid w:val="00D459E4"/>
    <w:rsid w:val="00D45E51"/>
    <w:rsid w:val="00D46BF9"/>
    <w:rsid w:val="00D46ECD"/>
    <w:rsid w:val="00D474D8"/>
    <w:rsid w:val="00D50732"/>
    <w:rsid w:val="00D51760"/>
    <w:rsid w:val="00D51B0C"/>
    <w:rsid w:val="00D520B3"/>
    <w:rsid w:val="00D526FD"/>
    <w:rsid w:val="00D52CB9"/>
    <w:rsid w:val="00D52F07"/>
    <w:rsid w:val="00D5424F"/>
    <w:rsid w:val="00D54E00"/>
    <w:rsid w:val="00D55400"/>
    <w:rsid w:val="00D555B0"/>
    <w:rsid w:val="00D55861"/>
    <w:rsid w:val="00D55D5E"/>
    <w:rsid w:val="00D56E6D"/>
    <w:rsid w:val="00D56ECD"/>
    <w:rsid w:val="00D56F1D"/>
    <w:rsid w:val="00D56FC8"/>
    <w:rsid w:val="00D578E2"/>
    <w:rsid w:val="00D6150F"/>
    <w:rsid w:val="00D620AF"/>
    <w:rsid w:val="00D6299E"/>
    <w:rsid w:val="00D62A9B"/>
    <w:rsid w:val="00D62EAC"/>
    <w:rsid w:val="00D63CD6"/>
    <w:rsid w:val="00D64262"/>
    <w:rsid w:val="00D64B10"/>
    <w:rsid w:val="00D64E21"/>
    <w:rsid w:val="00D65406"/>
    <w:rsid w:val="00D656BE"/>
    <w:rsid w:val="00D65B31"/>
    <w:rsid w:val="00D65EE0"/>
    <w:rsid w:val="00D65F23"/>
    <w:rsid w:val="00D65F77"/>
    <w:rsid w:val="00D66325"/>
    <w:rsid w:val="00D663E8"/>
    <w:rsid w:val="00D6697B"/>
    <w:rsid w:val="00D66E74"/>
    <w:rsid w:val="00D6772E"/>
    <w:rsid w:val="00D700E1"/>
    <w:rsid w:val="00D701C7"/>
    <w:rsid w:val="00D70312"/>
    <w:rsid w:val="00D7063C"/>
    <w:rsid w:val="00D70664"/>
    <w:rsid w:val="00D70AAB"/>
    <w:rsid w:val="00D70AB8"/>
    <w:rsid w:val="00D70CF5"/>
    <w:rsid w:val="00D719AD"/>
    <w:rsid w:val="00D71B77"/>
    <w:rsid w:val="00D71C8C"/>
    <w:rsid w:val="00D72663"/>
    <w:rsid w:val="00D72C06"/>
    <w:rsid w:val="00D72CE9"/>
    <w:rsid w:val="00D741A3"/>
    <w:rsid w:val="00D74C2A"/>
    <w:rsid w:val="00D755A0"/>
    <w:rsid w:val="00D76376"/>
    <w:rsid w:val="00D76379"/>
    <w:rsid w:val="00D77CC0"/>
    <w:rsid w:val="00D80215"/>
    <w:rsid w:val="00D80C4B"/>
    <w:rsid w:val="00D8104F"/>
    <w:rsid w:val="00D815D9"/>
    <w:rsid w:val="00D823C2"/>
    <w:rsid w:val="00D82ADE"/>
    <w:rsid w:val="00D82E89"/>
    <w:rsid w:val="00D83FDA"/>
    <w:rsid w:val="00D84206"/>
    <w:rsid w:val="00D84313"/>
    <w:rsid w:val="00D84367"/>
    <w:rsid w:val="00D8486B"/>
    <w:rsid w:val="00D84A17"/>
    <w:rsid w:val="00D84E71"/>
    <w:rsid w:val="00D85C37"/>
    <w:rsid w:val="00D85D04"/>
    <w:rsid w:val="00D86230"/>
    <w:rsid w:val="00D863B7"/>
    <w:rsid w:val="00D866B2"/>
    <w:rsid w:val="00D868AB"/>
    <w:rsid w:val="00D869D7"/>
    <w:rsid w:val="00D87533"/>
    <w:rsid w:val="00D878CB"/>
    <w:rsid w:val="00D91C47"/>
    <w:rsid w:val="00D92670"/>
    <w:rsid w:val="00D9319E"/>
    <w:rsid w:val="00D9332F"/>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0D3"/>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524"/>
    <w:rsid w:val="00DB17BB"/>
    <w:rsid w:val="00DB1ADB"/>
    <w:rsid w:val="00DB21CD"/>
    <w:rsid w:val="00DB25C3"/>
    <w:rsid w:val="00DB2EF2"/>
    <w:rsid w:val="00DB3265"/>
    <w:rsid w:val="00DB3A33"/>
    <w:rsid w:val="00DB3CFF"/>
    <w:rsid w:val="00DB3FB0"/>
    <w:rsid w:val="00DB5228"/>
    <w:rsid w:val="00DB526D"/>
    <w:rsid w:val="00DB52B0"/>
    <w:rsid w:val="00DB59CA"/>
    <w:rsid w:val="00DB5FA8"/>
    <w:rsid w:val="00DB6E19"/>
    <w:rsid w:val="00DB74AF"/>
    <w:rsid w:val="00DC0301"/>
    <w:rsid w:val="00DC05D1"/>
    <w:rsid w:val="00DC0C01"/>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43F"/>
    <w:rsid w:val="00DC5586"/>
    <w:rsid w:val="00DC5821"/>
    <w:rsid w:val="00DC5E9E"/>
    <w:rsid w:val="00DC63EC"/>
    <w:rsid w:val="00DC665E"/>
    <w:rsid w:val="00DC66A4"/>
    <w:rsid w:val="00DC6E08"/>
    <w:rsid w:val="00DC6EA3"/>
    <w:rsid w:val="00DC6EFA"/>
    <w:rsid w:val="00DD06FC"/>
    <w:rsid w:val="00DD0A7B"/>
    <w:rsid w:val="00DD0BC8"/>
    <w:rsid w:val="00DD16A0"/>
    <w:rsid w:val="00DD1EF0"/>
    <w:rsid w:val="00DD2141"/>
    <w:rsid w:val="00DD22B9"/>
    <w:rsid w:val="00DD2847"/>
    <w:rsid w:val="00DD28F3"/>
    <w:rsid w:val="00DD2A06"/>
    <w:rsid w:val="00DD2DCE"/>
    <w:rsid w:val="00DD3396"/>
    <w:rsid w:val="00DD34C0"/>
    <w:rsid w:val="00DD389B"/>
    <w:rsid w:val="00DD480F"/>
    <w:rsid w:val="00DD508D"/>
    <w:rsid w:val="00DD5DA3"/>
    <w:rsid w:val="00DD61DE"/>
    <w:rsid w:val="00DD648F"/>
    <w:rsid w:val="00DD7953"/>
    <w:rsid w:val="00DD79B6"/>
    <w:rsid w:val="00DD7BC3"/>
    <w:rsid w:val="00DD7F9F"/>
    <w:rsid w:val="00DE0AF4"/>
    <w:rsid w:val="00DE1257"/>
    <w:rsid w:val="00DE14A2"/>
    <w:rsid w:val="00DE1BB3"/>
    <w:rsid w:val="00DE2011"/>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CD2"/>
    <w:rsid w:val="00DE7DC8"/>
    <w:rsid w:val="00DF0611"/>
    <w:rsid w:val="00DF077D"/>
    <w:rsid w:val="00DF1024"/>
    <w:rsid w:val="00DF1545"/>
    <w:rsid w:val="00DF2874"/>
    <w:rsid w:val="00DF3037"/>
    <w:rsid w:val="00DF38AE"/>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5A5B"/>
    <w:rsid w:val="00E05D34"/>
    <w:rsid w:val="00E05F00"/>
    <w:rsid w:val="00E067E8"/>
    <w:rsid w:val="00E0684E"/>
    <w:rsid w:val="00E07C5B"/>
    <w:rsid w:val="00E10D02"/>
    <w:rsid w:val="00E11B48"/>
    <w:rsid w:val="00E11F94"/>
    <w:rsid w:val="00E124DB"/>
    <w:rsid w:val="00E12F6E"/>
    <w:rsid w:val="00E1307E"/>
    <w:rsid w:val="00E136AB"/>
    <w:rsid w:val="00E13928"/>
    <w:rsid w:val="00E13F9F"/>
    <w:rsid w:val="00E14570"/>
    <w:rsid w:val="00E1480C"/>
    <w:rsid w:val="00E153B2"/>
    <w:rsid w:val="00E15650"/>
    <w:rsid w:val="00E15654"/>
    <w:rsid w:val="00E15860"/>
    <w:rsid w:val="00E15D41"/>
    <w:rsid w:val="00E162BA"/>
    <w:rsid w:val="00E16F55"/>
    <w:rsid w:val="00E200A3"/>
    <w:rsid w:val="00E20338"/>
    <w:rsid w:val="00E20866"/>
    <w:rsid w:val="00E209BA"/>
    <w:rsid w:val="00E20AF2"/>
    <w:rsid w:val="00E21235"/>
    <w:rsid w:val="00E214B1"/>
    <w:rsid w:val="00E21D0E"/>
    <w:rsid w:val="00E21F78"/>
    <w:rsid w:val="00E22845"/>
    <w:rsid w:val="00E22AE1"/>
    <w:rsid w:val="00E22D93"/>
    <w:rsid w:val="00E23B56"/>
    <w:rsid w:val="00E24253"/>
    <w:rsid w:val="00E24BC9"/>
    <w:rsid w:val="00E24BEC"/>
    <w:rsid w:val="00E24FCD"/>
    <w:rsid w:val="00E2596A"/>
    <w:rsid w:val="00E26DF3"/>
    <w:rsid w:val="00E26E05"/>
    <w:rsid w:val="00E27073"/>
    <w:rsid w:val="00E27531"/>
    <w:rsid w:val="00E277B3"/>
    <w:rsid w:val="00E3038C"/>
    <w:rsid w:val="00E309B4"/>
    <w:rsid w:val="00E31095"/>
    <w:rsid w:val="00E3165C"/>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406CE"/>
    <w:rsid w:val="00E40798"/>
    <w:rsid w:val="00E40944"/>
    <w:rsid w:val="00E411A1"/>
    <w:rsid w:val="00E41326"/>
    <w:rsid w:val="00E414DA"/>
    <w:rsid w:val="00E414E8"/>
    <w:rsid w:val="00E41906"/>
    <w:rsid w:val="00E41A26"/>
    <w:rsid w:val="00E41B8D"/>
    <w:rsid w:val="00E41FDC"/>
    <w:rsid w:val="00E43710"/>
    <w:rsid w:val="00E438D7"/>
    <w:rsid w:val="00E43D02"/>
    <w:rsid w:val="00E43D53"/>
    <w:rsid w:val="00E44A04"/>
    <w:rsid w:val="00E452A0"/>
    <w:rsid w:val="00E4547F"/>
    <w:rsid w:val="00E46026"/>
    <w:rsid w:val="00E46E45"/>
    <w:rsid w:val="00E474F2"/>
    <w:rsid w:val="00E47677"/>
    <w:rsid w:val="00E50AC3"/>
    <w:rsid w:val="00E50AE1"/>
    <w:rsid w:val="00E5129A"/>
    <w:rsid w:val="00E51827"/>
    <w:rsid w:val="00E52659"/>
    <w:rsid w:val="00E52E62"/>
    <w:rsid w:val="00E5368E"/>
    <w:rsid w:val="00E53FDF"/>
    <w:rsid w:val="00E54821"/>
    <w:rsid w:val="00E54A25"/>
    <w:rsid w:val="00E54BDD"/>
    <w:rsid w:val="00E54D0B"/>
    <w:rsid w:val="00E551AA"/>
    <w:rsid w:val="00E55945"/>
    <w:rsid w:val="00E55BD7"/>
    <w:rsid w:val="00E55D19"/>
    <w:rsid w:val="00E55D1E"/>
    <w:rsid w:val="00E55FD8"/>
    <w:rsid w:val="00E560D2"/>
    <w:rsid w:val="00E5630F"/>
    <w:rsid w:val="00E5656F"/>
    <w:rsid w:val="00E5682F"/>
    <w:rsid w:val="00E57177"/>
    <w:rsid w:val="00E57C7E"/>
    <w:rsid w:val="00E60727"/>
    <w:rsid w:val="00E607A9"/>
    <w:rsid w:val="00E60D58"/>
    <w:rsid w:val="00E612E4"/>
    <w:rsid w:val="00E619FD"/>
    <w:rsid w:val="00E61A2A"/>
    <w:rsid w:val="00E61AFE"/>
    <w:rsid w:val="00E61B34"/>
    <w:rsid w:val="00E61EA5"/>
    <w:rsid w:val="00E61F33"/>
    <w:rsid w:val="00E626B2"/>
    <w:rsid w:val="00E6312C"/>
    <w:rsid w:val="00E63B50"/>
    <w:rsid w:val="00E645B3"/>
    <w:rsid w:val="00E6492B"/>
    <w:rsid w:val="00E660BA"/>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501"/>
    <w:rsid w:val="00E7691E"/>
    <w:rsid w:val="00E76CA8"/>
    <w:rsid w:val="00E77641"/>
    <w:rsid w:val="00E77DD4"/>
    <w:rsid w:val="00E80968"/>
    <w:rsid w:val="00E80A84"/>
    <w:rsid w:val="00E80C70"/>
    <w:rsid w:val="00E8134A"/>
    <w:rsid w:val="00E815E2"/>
    <w:rsid w:val="00E818B4"/>
    <w:rsid w:val="00E82562"/>
    <w:rsid w:val="00E82D31"/>
    <w:rsid w:val="00E82F5B"/>
    <w:rsid w:val="00E8301A"/>
    <w:rsid w:val="00E83258"/>
    <w:rsid w:val="00E83BC3"/>
    <w:rsid w:val="00E83E09"/>
    <w:rsid w:val="00E83EC8"/>
    <w:rsid w:val="00E840A1"/>
    <w:rsid w:val="00E84258"/>
    <w:rsid w:val="00E84964"/>
    <w:rsid w:val="00E84997"/>
    <w:rsid w:val="00E84C4D"/>
    <w:rsid w:val="00E84C5D"/>
    <w:rsid w:val="00E855EC"/>
    <w:rsid w:val="00E856D1"/>
    <w:rsid w:val="00E85BE2"/>
    <w:rsid w:val="00E8635E"/>
    <w:rsid w:val="00E864C6"/>
    <w:rsid w:val="00E86C23"/>
    <w:rsid w:val="00E86CB6"/>
    <w:rsid w:val="00E86E8B"/>
    <w:rsid w:val="00E86E90"/>
    <w:rsid w:val="00E872B8"/>
    <w:rsid w:val="00E872D6"/>
    <w:rsid w:val="00E87378"/>
    <w:rsid w:val="00E87C1E"/>
    <w:rsid w:val="00E9048E"/>
    <w:rsid w:val="00E90CA6"/>
    <w:rsid w:val="00E90E6E"/>
    <w:rsid w:val="00E914C4"/>
    <w:rsid w:val="00E9153E"/>
    <w:rsid w:val="00E91ADB"/>
    <w:rsid w:val="00E91D4C"/>
    <w:rsid w:val="00E91EC6"/>
    <w:rsid w:val="00E92831"/>
    <w:rsid w:val="00E92DBB"/>
    <w:rsid w:val="00E930AA"/>
    <w:rsid w:val="00E936EE"/>
    <w:rsid w:val="00E93B2A"/>
    <w:rsid w:val="00E9469A"/>
    <w:rsid w:val="00E95050"/>
    <w:rsid w:val="00E951D5"/>
    <w:rsid w:val="00E95663"/>
    <w:rsid w:val="00E9622F"/>
    <w:rsid w:val="00E963FE"/>
    <w:rsid w:val="00E9667F"/>
    <w:rsid w:val="00E96B20"/>
    <w:rsid w:val="00E96BD8"/>
    <w:rsid w:val="00E96D14"/>
    <w:rsid w:val="00E97384"/>
    <w:rsid w:val="00E973A2"/>
    <w:rsid w:val="00E97886"/>
    <w:rsid w:val="00E97974"/>
    <w:rsid w:val="00E97D2A"/>
    <w:rsid w:val="00E97E51"/>
    <w:rsid w:val="00EA02FE"/>
    <w:rsid w:val="00EA0D97"/>
    <w:rsid w:val="00EA12E7"/>
    <w:rsid w:val="00EA1F87"/>
    <w:rsid w:val="00EA23A7"/>
    <w:rsid w:val="00EA27CB"/>
    <w:rsid w:val="00EA2992"/>
    <w:rsid w:val="00EA2DB9"/>
    <w:rsid w:val="00EA35CE"/>
    <w:rsid w:val="00EA4024"/>
    <w:rsid w:val="00EA40CD"/>
    <w:rsid w:val="00EA46E9"/>
    <w:rsid w:val="00EA4F04"/>
    <w:rsid w:val="00EA5C80"/>
    <w:rsid w:val="00EA689E"/>
    <w:rsid w:val="00EA6911"/>
    <w:rsid w:val="00EA6D81"/>
    <w:rsid w:val="00EA6F47"/>
    <w:rsid w:val="00EA736B"/>
    <w:rsid w:val="00EA7B24"/>
    <w:rsid w:val="00EA7B6B"/>
    <w:rsid w:val="00EA7C53"/>
    <w:rsid w:val="00EB0042"/>
    <w:rsid w:val="00EB0078"/>
    <w:rsid w:val="00EB08B2"/>
    <w:rsid w:val="00EB159B"/>
    <w:rsid w:val="00EB1B1E"/>
    <w:rsid w:val="00EB2F59"/>
    <w:rsid w:val="00EB327C"/>
    <w:rsid w:val="00EB3B0E"/>
    <w:rsid w:val="00EB41D9"/>
    <w:rsid w:val="00EB4622"/>
    <w:rsid w:val="00EB47E1"/>
    <w:rsid w:val="00EB549D"/>
    <w:rsid w:val="00EB54D2"/>
    <w:rsid w:val="00EB56A5"/>
    <w:rsid w:val="00EB5EC3"/>
    <w:rsid w:val="00EB67D5"/>
    <w:rsid w:val="00EB6CCD"/>
    <w:rsid w:val="00EB6F44"/>
    <w:rsid w:val="00EB77FC"/>
    <w:rsid w:val="00EC00F8"/>
    <w:rsid w:val="00EC1033"/>
    <w:rsid w:val="00EC2349"/>
    <w:rsid w:val="00EC2C2B"/>
    <w:rsid w:val="00EC2CB5"/>
    <w:rsid w:val="00EC3EEE"/>
    <w:rsid w:val="00EC420B"/>
    <w:rsid w:val="00EC4391"/>
    <w:rsid w:val="00EC4438"/>
    <w:rsid w:val="00EC4611"/>
    <w:rsid w:val="00EC4920"/>
    <w:rsid w:val="00EC4BE2"/>
    <w:rsid w:val="00EC4C47"/>
    <w:rsid w:val="00EC4D2B"/>
    <w:rsid w:val="00EC4F81"/>
    <w:rsid w:val="00EC588E"/>
    <w:rsid w:val="00EC6790"/>
    <w:rsid w:val="00EC6EBD"/>
    <w:rsid w:val="00EC71DE"/>
    <w:rsid w:val="00EC742A"/>
    <w:rsid w:val="00EC7450"/>
    <w:rsid w:val="00EC776A"/>
    <w:rsid w:val="00EC7E46"/>
    <w:rsid w:val="00EC7E89"/>
    <w:rsid w:val="00ED0874"/>
    <w:rsid w:val="00ED0B74"/>
    <w:rsid w:val="00ED19DD"/>
    <w:rsid w:val="00ED22D6"/>
    <w:rsid w:val="00ED274A"/>
    <w:rsid w:val="00ED2832"/>
    <w:rsid w:val="00ED2B1C"/>
    <w:rsid w:val="00ED2F45"/>
    <w:rsid w:val="00ED2FC2"/>
    <w:rsid w:val="00ED4112"/>
    <w:rsid w:val="00ED466D"/>
    <w:rsid w:val="00ED48A3"/>
    <w:rsid w:val="00ED48BC"/>
    <w:rsid w:val="00ED4D9C"/>
    <w:rsid w:val="00ED53CB"/>
    <w:rsid w:val="00ED5D57"/>
    <w:rsid w:val="00ED685E"/>
    <w:rsid w:val="00ED6AC7"/>
    <w:rsid w:val="00ED762E"/>
    <w:rsid w:val="00EE01F7"/>
    <w:rsid w:val="00EE03E2"/>
    <w:rsid w:val="00EE07EA"/>
    <w:rsid w:val="00EE0912"/>
    <w:rsid w:val="00EE1366"/>
    <w:rsid w:val="00EE145C"/>
    <w:rsid w:val="00EE1635"/>
    <w:rsid w:val="00EE178A"/>
    <w:rsid w:val="00EE19D5"/>
    <w:rsid w:val="00EE25F7"/>
    <w:rsid w:val="00EE26E7"/>
    <w:rsid w:val="00EE308C"/>
    <w:rsid w:val="00EE336B"/>
    <w:rsid w:val="00EE3915"/>
    <w:rsid w:val="00EE3CD8"/>
    <w:rsid w:val="00EE3FF7"/>
    <w:rsid w:val="00EE40C1"/>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0BD"/>
    <w:rsid w:val="00EF18F6"/>
    <w:rsid w:val="00EF28CA"/>
    <w:rsid w:val="00EF2BA7"/>
    <w:rsid w:val="00EF2E4E"/>
    <w:rsid w:val="00EF301D"/>
    <w:rsid w:val="00EF37E3"/>
    <w:rsid w:val="00EF3C85"/>
    <w:rsid w:val="00EF3CCB"/>
    <w:rsid w:val="00EF4596"/>
    <w:rsid w:val="00EF4989"/>
    <w:rsid w:val="00EF4D23"/>
    <w:rsid w:val="00EF4DED"/>
    <w:rsid w:val="00EF510F"/>
    <w:rsid w:val="00EF590C"/>
    <w:rsid w:val="00EF5C8D"/>
    <w:rsid w:val="00EF61D4"/>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39E9"/>
    <w:rsid w:val="00F047ED"/>
    <w:rsid w:val="00F0538E"/>
    <w:rsid w:val="00F05442"/>
    <w:rsid w:val="00F05C7F"/>
    <w:rsid w:val="00F05F0F"/>
    <w:rsid w:val="00F05F98"/>
    <w:rsid w:val="00F06712"/>
    <w:rsid w:val="00F074BA"/>
    <w:rsid w:val="00F07714"/>
    <w:rsid w:val="00F07A57"/>
    <w:rsid w:val="00F07A93"/>
    <w:rsid w:val="00F07BDF"/>
    <w:rsid w:val="00F07FE9"/>
    <w:rsid w:val="00F1016F"/>
    <w:rsid w:val="00F1050A"/>
    <w:rsid w:val="00F10653"/>
    <w:rsid w:val="00F10A88"/>
    <w:rsid w:val="00F11D61"/>
    <w:rsid w:val="00F11E1C"/>
    <w:rsid w:val="00F12041"/>
    <w:rsid w:val="00F1257D"/>
    <w:rsid w:val="00F13829"/>
    <w:rsid w:val="00F13A7C"/>
    <w:rsid w:val="00F13B13"/>
    <w:rsid w:val="00F1430E"/>
    <w:rsid w:val="00F1478F"/>
    <w:rsid w:val="00F14F2B"/>
    <w:rsid w:val="00F1516D"/>
    <w:rsid w:val="00F15FAA"/>
    <w:rsid w:val="00F16450"/>
    <w:rsid w:val="00F16F8F"/>
    <w:rsid w:val="00F177EF"/>
    <w:rsid w:val="00F17B42"/>
    <w:rsid w:val="00F17B46"/>
    <w:rsid w:val="00F20637"/>
    <w:rsid w:val="00F21D37"/>
    <w:rsid w:val="00F22F70"/>
    <w:rsid w:val="00F2314B"/>
    <w:rsid w:val="00F2388E"/>
    <w:rsid w:val="00F23FC9"/>
    <w:rsid w:val="00F240D2"/>
    <w:rsid w:val="00F2502E"/>
    <w:rsid w:val="00F25062"/>
    <w:rsid w:val="00F25566"/>
    <w:rsid w:val="00F265EB"/>
    <w:rsid w:val="00F266D7"/>
    <w:rsid w:val="00F26991"/>
    <w:rsid w:val="00F26A9A"/>
    <w:rsid w:val="00F26ECD"/>
    <w:rsid w:val="00F27596"/>
    <w:rsid w:val="00F27915"/>
    <w:rsid w:val="00F279D9"/>
    <w:rsid w:val="00F27BB3"/>
    <w:rsid w:val="00F30200"/>
    <w:rsid w:val="00F30209"/>
    <w:rsid w:val="00F31D63"/>
    <w:rsid w:val="00F3262D"/>
    <w:rsid w:val="00F3363D"/>
    <w:rsid w:val="00F33CA1"/>
    <w:rsid w:val="00F345A3"/>
    <w:rsid w:val="00F34FE9"/>
    <w:rsid w:val="00F3608A"/>
    <w:rsid w:val="00F37371"/>
    <w:rsid w:val="00F4023A"/>
    <w:rsid w:val="00F4078E"/>
    <w:rsid w:val="00F40832"/>
    <w:rsid w:val="00F41232"/>
    <w:rsid w:val="00F41790"/>
    <w:rsid w:val="00F41D2C"/>
    <w:rsid w:val="00F42417"/>
    <w:rsid w:val="00F4244C"/>
    <w:rsid w:val="00F43294"/>
    <w:rsid w:val="00F43AE7"/>
    <w:rsid w:val="00F43BA8"/>
    <w:rsid w:val="00F44919"/>
    <w:rsid w:val="00F44AE2"/>
    <w:rsid w:val="00F44D58"/>
    <w:rsid w:val="00F45118"/>
    <w:rsid w:val="00F4523F"/>
    <w:rsid w:val="00F4650D"/>
    <w:rsid w:val="00F4684D"/>
    <w:rsid w:val="00F473A2"/>
    <w:rsid w:val="00F50AAB"/>
    <w:rsid w:val="00F50CFC"/>
    <w:rsid w:val="00F52607"/>
    <w:rsid w:val="00F53FEC"/>
    <w:rsid w:val="00F5451D"/>
    <w:rsid w:val="00F54541"/>
    <w:rsid w:val="00F54752"/>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C82"/>
    <w:rsid w:val="00F659CA"/>
    <w:rsid w:val="00F662B0"/>
    <w:rsid w:val="00F70158"/>
    <w:rsid w:val="00F70321"/>
    <w:rsid w:val="00F70375"/>
    <w:rsid w:val="00F70395"/>
    <w:rsid w:val="00F7061E"/>
    <w:rsid w:val="00F711EB"/>
    <w:rsid w:val="00F71E3A"/>
    <w:rsid w:val="00F71F08"/>
    <w:rsid w:val="00F7216E"/>
    <w:rsid w:val="00F7222E"/>
    <w:rsid w:val="00F735F4"/>
    <w:rsid w:val="00F73CE4"/>
    <w:rsid w:val="00F73EB5"/>
    <w:rsid w:val="00F74114"/>
    <w:rsid w:val="00F74319"/>
    <w:rsid w:val="00F747E9"/>
    <w:rsid w:val="00F74BB4"/>
    <w:rsid w:val="00F74EBC"/>
    <w:rsid w:val="00F75576"/>
    <w:rsid w:val="00F75E9E"/>
    <w:rsid w:val="00F75F10"/>
    <w:rsid w:val="00F76D04"/>
    <w:rsid w:val="00F76F6B"/>
    <w:rsid w:val="00F77F9F"/>
    <w:rsid w:val="00F80052"/>
    <w:rsid w:val="00F803F4"/>
    <w:rsid w:val="00F80CA6"/>
    <w:rsid w:val="00F8104A"/>
    <w:rsid w:val="00F812E4"/>
    <w:rsid w:val="00F814D0"/>
    <w:rsid w:val="00F81504"/>
    <w:rsid w:val="00F81CBE"/>
    <w:rsid w:val="00F81E2F"/>
    <w:rsid w:val="00F8251B"/>
    <w:rsid w:val="00F8294E"/>
    <w:rsid w:val="00F82E8F"/>
    <w:rsid w:val="00F832BE"/>
    <w:rsid w:val="00F83895"/>
    <w:rsid w:val="00F83F72"/>
    <w:rsid w:val="00F84078"/>
    <w:rsid w:val="00F8441A"/>
    <w:rsid w:val="00F8463F"/>
    <w:rsid w:val="00F84CF6"/>
    <w:rsid w:val="00F853E1"/>
    <w:rsid w:val="00F8546F"/>
    <w:rsid w:val="00F867CD"/>
    <w:rsid w:val="00F8740B"/>
    <w:rsid w:val="00F87E4F"/>
    <w:rsid w:val="00F90275"/>
    <w:rsid w:val="00F90553"/>
    <w:rsid w:val="00F911BA"/>
    <w:rsid w:val="00F91989"/>
    <w:rsid w:val="00F91ED4"/>
    <w:rsid w:val="00F93893"/>
    <w:rsid w:val="00F93A91"/>
    <w:rsid w:val="00F93D4F"/>
    <w:rsid w:val="00F93F3E"/>
    <w:rsid w:val="00F943DC"/>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4C97"/>
    <w:rsid w:val="00FA509D"/>
    <w:rsid w:val="00FA569C"/>
    <w:rsid w:val="00FA594C"/>
    <w:rsid w:val="00FA5F2C"/>
    <w:rsid w:val="00FA6607"/>
    <w:rsid w:val="00FA72A6"/>
    <w:rsid w:val="00FA7305"/>
    <w:rsid w:val="00FA7307"/>
    <w:rsid w:val="00FB01B6"/>
    <w:rsid w:val="00FB0206"/>
    <w:rsid w:val="00FB03EE"/>
    <w:rsid w:val="00FB0BC3"/>
    <w:rsid w:val="00FB0CA6"/>
    <w:rsid w:val="00FB0FED"/>
    <w:rsid w:val="00FB22AD"/>
    <w:rsid w:val="00FB28F5"/>
    <w:rsid w:val="00FB29E6"/>
    <w:rsid w:val="00FB2FBE"/>
    <w:rsid w:val="00FB3342"/>
    <w:rsid w:val="00FB3665"/>
    <w:rsid w:val="00FB36CA"/>
    <w:rsid w:val="00FB3BD0"/>
    <w:rsid w:val="00FB4539"/>
    <w:rsid w:val="00FB486D"/>
    <w:rsid w:val="00FB4E1A"/>
    <w:rsid w:val="00FB53EF"/>
    <w:rsid w:val="00FB54D8"/>
    <w:rsid w:val="00FB5B7F"/>
    <w:rsid w:val="00FB6A42"/>
    <w:rsid w:val="00FB6D89"/>
    <w:rsid w:val="00FB7842"/>
    <w:rsid w:val="00FB7C56"/>
    <w:rsid w:val="00FB7F26"/>
    <w:rsid w:val="00FC1177"/>
    <w:rsid w:val="00FC11DF"/>
    <w:rsid w:val="00FC245E"/>
    <w:rsid w:val="00FC27BF"/>
    <w:rsid w:val="00FC2953"/>
    <w:rsid w:val="00FC319D"/>
    <w:rsid w:val="00FC3995"/>
    <w:rsid w:val="00FC3A75"/>
    <w:rsid w:val="00FC423B"/>
    <w:rsid w:val="00FC42FF"/>
    <w:rsid w:val="00FC4388"/>
    <w:rsid w:val="00FC441C"/>
    <w:rsid w:val="00FC4786"/>
    <w:rsid w:val="00FC5499"/>
    <w:rsid w:val="00FC5CC0"/>
    <w:rsid w:val="00FC5D33"/>
    <w:rsid w:val="00FC5EC1"/>
    <w:rsid w:val="00FC69D0"/>
    <w:rsid w:val="00FC6C8F"/>
    <w:rsid w:val="00FC743A"/>
    <w:rsid w:val="00FC7832"/>
    <w:rsid w:val="00FD0243"/>
    <w:rsid w:val="00FD0628"/>
    <w:rsid w:val="00FD0B00"/>
    <w:rsid w:val="00FD0F0E"/>
    <w:rsid w:val="00FD14EA"/>
    <w:rsid w:val="00FD1832"/>
    <w:rsid w:val="00FD1CAD"/>
    <w:rsid w:val="00FD1D30"/>
    <w:rsid w:val="00FD1F5F"/>
    <w:rsid w:val="00FD29B4"/>
    <w:rsid w:val="00FD2F5F"/>
    <w:rsid w:val="00FD2F8E"/>
    <w:rsid w:val="00FD3088"/>
    <w:rsid w:val="00FD49C2"/>
    <w:rsid w:val="00FD4D8C"/>
    <w:rsid w:val="00FD4F08"/>
    <w:rsid w:val="00FD5551"/>
    <w:rsid w:val="00FD563F"/>
    <w:rsid w:val="00FD5A92"/>
    <w:rsid w:val="00FD6098"/>
    <w:rsid w:val="00FD683B"/>
    <w:rsid w:val="00FD70E9"/>
    <w:rsid w:val="00FD7F19"/>
    <w:rsid w:val="00FE02AC"/>
    <w:rsid w:val="00FE04C2"/>
    <w:rsid w:val="00FE05AE"/>
    <w:rsid w:val="00FE06FA"/>
    <w:rsid w:val="00FE0A2E"/>
    <w:rsid w:val="00FE0CFC"/>
    <w:rsid w:val="00FE0F63"/>
    <w:rsid w:val="00FE113F"/>
    <w:rsid w:val="00FE19E3"/>
    <w:rsid w:val="00FE1A37"/>
    <w:rsid w:val="00FE2ADC"/>
    <w:rsid w:val="00FE4504"/>
    <w:rsid w:val="00FE473A"/>
    <w:rsid w:val="00FE5163"/>
    <w:rsid w:val="00FE54B5"/>
    <w:rsid w:val="00FE6393"/>
    <w:rsid w:val="00FE6841"/>
    <w:rsid w:val="00FE6D2B"/>
    <w:rsid w:val="00FE6D5E"/>
    <w:rsid w:val="00FF058E"/>
    <w:rsid w:val="00FF08D8"/>
    <w:rsid w:val="00FF0F64"/>
    <w:rsid w:val="00FF10A4"/>
    <w:rsid w:val="00FF1136"/>
    <w:rsid w:val="00FF33FE"/>
    <w:rsid w:val="00FF34D9"/>
    <w:rsid w:val="00FF4531"/>
    <w:rsid w:val="00FF4818"/>
    <w:rsid w:val="00FF4CC3"/>
    <w:rsid w:val="00FF5025"/>
    <w:rsid w:val="00FF511C"/>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0FE11"/>
  <w15:docId w15:val="{30596C57-06A6-4901-8619-15161A9C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aliases w:val="IFA2"/>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aliases w:val="IFA3"/>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aliases w:val="IFA3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link w:val="PrrafodelistaCar"/>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D76379"/>
    <w:pPr>
      <w:overflowPunct w:val="0"/>
      <w:autoSpaceDE w:val="0"/>
      <w:autoSpaceDN w:val="0"/>
      <w:adjustRightInd w:val="0"/>
      <w:jc w:val="left"/>
    </w:pPr>
    <w:rPr>
      <w:rFonts w:ascii="Times New Roman" w:eastAsia="Times New Roman" w:hAnsi="Times New Roman"/>
      <w:sz w:val="24"/>
      <w:szCs w:val="20"/>
      <w:lang w:val="es-MX" w:eastAsia="es-ES"/>
    </w:rPr>
  </w:style>
  <w:style w:type="paragraph" w:styleId="HTMLconformatoprevio">
    <w:name w:val="HTML Preformatted"/>
    <w:basedOn w:val="Normal"/>
    <w:link w:val="HTMLconformatoprevioCar"/>
    <w:uiPriority w:val="99"/>
    <w:unhideWhenUsed/>
    <w:locked/>
    <w:rsid w:val="00517E0F"/>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517E0F"/>
    <w:rPr>
      <w:rFonts w:ascii="Consolas" w:hAnsi="Consolas" w:cs="Consolas"/>
      <w:sz w:val="20"/>
      <w:szCs w:val="20"/>
      <w:lang w:val="es-CL" w:eastAsia="en-US"/>
    </w:rPr>
  </w:style>
  <w:style w:type="paragraph" w:customStyle="1" w:styleId="IFA1">
    <w:name w:val="IFA1"/>
    <w:basedOn w:val="Listaconnmeros"/>
    <w:next w:val="Ttulo1"/>
    <w:qFormat/>
    <w:rsid w:val="00A65B9D"/>
    <w:pPr>
      <w:numPr>
        <w:numId w:val="0"/>
      </w:numPr>
      <w:spacing w:after="0" w:line="240" w:lineRule="auto"/>
      <w:ind w:left="432" w:hanging="432"/>
      <w:outlineLvl w:val="0"/>
    </w:pPr>
    <w:rPr>
      <w:rFonts w:ascii="Calibri" w:eastAsia="Calibri" w:hAnsi="Calibri" w:cs="Calibri"/>
      <w:b/>
      <w:sz w:val="24"/>
      <w:szCs w:val="20"/>
    </w:rPr>
  </w:style>
  <w:style w:type="paragraph" w:styleId="Listaconnmeros">
    <w:name w:val="List Number"/>
    <w:basedOn w:val="Normal"/>
    <w:uiPriority w:val="99"/>
    <w:semiHidden/>
    <w:unhideWhenUsed/>
    <w:locked/>
    <w:rsid w:val="00A65B9D"/>
    <w:pPr>
      <w:numPr>
        <w:numId w:val="7"/>
      </w:numPr>
      <w:spacing w:after="160" w:line="259" w:lineRule="auto"/>
      <w:contextualSpacing/>
      <w:jc w:val="left"/>
    </w:pPr>
    <w:rPr>
      <w:rFonts w:asciiTheme="minorHAnsi" w:eastAsiaTheme="minorHAnsi" w:hAnsiTheme="minorHAnsi" w:cstheme="minorBidi"/>
    </w:rPr>
  </w:style>
  <w:style w:type="paragraph" w:styleId="Listaconnmeros2">
    <w:name w:val="List Number 2"/>
    <w:basedOn w:val="Normal"/>
    <w:uiPriority w:val="99"/>
    <w:semiHidden/>
    <w:unhideWhenUsed/>
    <w:locked/>
    <w:rsid w:val="00A65B9D"/>
    <w:pPr>
      <w:numPr>
        <w:numId w:val="9"/>
      </w:numPr>
      <w:spacing w:after="160" w:line="259" w:lineRule="auto"/>
      <w:contextualSpacing/>
      <w:jc w:val="left"/>
    </w:pPr>
    <w:rPr>
      <w:rFonts w:asciiTheme="minorHAnsi" w:eastAsiaTheme="minorHAnsi" w:hAnsiTheme="minorHAnsi" w:cstheme="minorBidi"/>
    </w:rPr>
  </w:style>
  <w:style w:type="character" w:customStyle="1" w:styleId="PrrafodelistaCar">
    <w:name w:val="Párrafo de lista Car"/>
    <w:basedOn w:val="Fuentedeprrafopredeter"/>
    <w:link w:val="Prrafodelista"/>
    <w:uiPriority w:val="34"/>
    <w:locked/>
    <w:rsid w:val="00A47159"/>
    <w:rPr>
      <w:rFonts w:ascii="Verdana" w:hAnsi="Verdana"/>
      <w:lang w:val="es-CL" w:eastAsia="en-US"/>
    </w:rPr>
  </w:style>
  <w:style w:type="table" w:styleId="Tabladecuadrcula1clara">
    <w:name w:val="Grid Table 1 Light"/>
    <w:basedOn w:val="Tablanormal"/>
    <w:uiPriority w:val="46"/>
    <w:rsid w:val="003D0F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8921">
      <w:bodyDiv w:val="1"/>
      <w:marLeft w:val="0"/>
      <w:marRight w:val="0"/>
      <w:marTop w:val="0"/>
      <w:marBottom w:val="0"/>
      <w:divBdr>
        <w:top w:val="none" w:sz="0" w:space="0" w:color="auto"/>
        <w:left w:val="none" w:sz="0" w:space="0" w:color="auto"/>
        <w:bottom w:val="none" w:sz="0" w:space="0" w:color="auto"/>
        <w:right w:val="none" w:sz="0" w:space="0" w:color="auto"/>
      </w:divBdr>
    </w:div>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70943432">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62190497">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41732158">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34236641">
      <w:bodyDiv w:val="1"/>
      <w:marLeft w:val="0"/>
      <w:marRight w:val="0"/>
      <w:marTop w:val="0"/>
      <w:marBottom w:val="0"/>
      <w:divBdr>
        <w:top w:val="none" w:sz="0" w:space="0" w:color="auto"/>
        <w:left w:val="none" w:sz="0" w:space="0" w:color="auto"/>
        <w:bottom w:val="none" w:sz="0" w:space="0" w:color="auto"/>
        <w:right w:val="none" w:sz="0" w:space="0" w:color="auto"/>
      </w:divBdr>
    </w:div>
    <w:div w:id="1241788839">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57893914">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197839CC-53C8-4F60-B6DC-F0A9F4C0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6164</Words>
  <Characters>33907</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39992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subject/>
  <dc:creator>Usuario</dc:creator>
  <cp:keywords/>
  <dc:description/>
  <cp:lastModifiedBy>Juan Pablo Rodríguez Fernández</cp:lastModifiedBy>
  <cp:revision>4</cp:revision>
  <cp:lastPrinted>2017-01-23T19:30:00Z</cp:lastPrinted>
  <dcterms:created xsi:type="dcterms:W3CDTF">2021-06-29T15:27:00Z</dcterms:created>
  <dcterms:modified xsi:type="dcterms:W3CDTF">2021-07-01T18:11:00Z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