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FB508" w14:textId="2C4B4129" w:rsidR="00D870B9" w:rsidRPr="001029E5" w:rsidRDefault="006A74F0" w:rsidP="00373994">
      <w:pPr>
        <w:spacing w:line="240" w:lineRule="auto"/>
        <w:jc w:val="center"/>
        <w:rPr>
          <w:sz w:val="28"/>
          <w:szCs w:val="28"/>
        </w:rPr>
      </w:pPr>
      <w:r>
        <w:rPr>
          <w:sz w:val="28"/>
          <w:szCs w:val="28"/>
        </w:rPr>
        <w:t xml:space="preserve"> </w:t>
      </w:r>
      <w:r w:rsidR="00B32B3B">
        <w:rPr>
          <w:noProof/>
          <w:lang w:eastAsia="es-CL"/>
        </w:rPr>
        <w:drawing>
          <wp:inline distT="0" distB="0" distL="0" distR="0" wp14:anchorId="0DE807E8" wp14:editId="198418C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D0AE872" w14:textId="77777777" w:rsidR="00BC41B1" w:rsidRPr="00C36C00" w:rsidRDefault="00BC41B1" w:rsidP="00BC41B1">
      <w:pPr>
        <w:jc w:val="center"/>
        <w:rPr>
          <w:b/>
          <w:sz w:val="24"/>
          <w:szCs w:val="24"/>
        </w:rPr>
      </w:pPr>
      <w:bookmarkStart w:id="0" w:name="_Toc350847214"/>
      <w:bookmarkStart w:id="1" w:name="_Toc350928658"/>
      <w:bookmarkStart w:id="2" w:name="_Toc350937995"/>
      <w:bookmarkStart w:id="3" w:name="_Toc351623557"/>
      <w:r w:rsidRPr="00C36C00">
        <w:rPr>
          <w:b/>
          <w:sz w:val="24"/>
          <w:szCs w:val="24"/>
        </w:rPr>
        <w:t>INFORME TÉCNICO DE FISCALIZACIÓN AMBIENTAL</w:t>
      </w:r>
    </w:p>
    <w:p w14:paraId="61E0DFA7" w14:textId="1C4A5642" w:rsidR="001A526B" w:rsidRDefault="009D2B82"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 xml:space="preserve">EXAMEN DE </w:t>
      </w:r>
      <w:bookmarkEnd w:id="0"/>
      <w:bookmarkEnd w:id="1"/>
      <w:bookmarkEnd w:id="2"/>
      <w:bookmarkEnd w:id="3"/>
      <w:r>
        <w:rPr>
          <w:rFonts w:ascii="Calibri" w:eastAsia="Calibri" w:hAnsi="Calibri" w:cs="Times New Roman"/>
          <w:b/>
          <w:sz w:val="24"/>
          <w:szCs w:val="24"/>
        </w:rPr>
        <w:t>INFORMACIÓN</w:t>
      </w:r>
    </w:p>
    <w:p w14:paraId="0AF0EB27" w14:textId="77777777" w:rsidR="001A526B" w:rsidRPr="001A526B" w:rsidRDefault="001A526B" w:rsidP="00373994">
      <w:pPr>
        <w:spacing w:after="0" w:line="240" w:lineRule="auto"/>
        <w:jc w:val="center"/>
        <w:rPr>
          <w:rFonts w:ascii="Calibri" w:eastAsia="Calibri" w:hAnsi="Calibri" w:cs="Times New Roman"/>
          <w:b/>
          <w:sz w:val="24"/>
          <w:szCs w:val="24"/>
        </w:rPr>
      </w:pPr>
    </w:p>
    <w:p w14:paraId="6EDFBC04" w14:textId="77777777" w:rsidR="003C333C" w:rsidRDefault="003C333C" w:rsidP="003F0821">
      <w:pPr>
        <w:spacing w:after="0" w:line="240" w:lineRule="auto"/>
        <w:jc w:val="center"/>
        <w:rPr>
          <w:rFonts w:ascii="Calibri" w:eastAsia="Calibri" w:hAnsi="Calibri" w:cs="Calibri"/>
          <w:b/>
          <w:sz w:val="24"/>
          <w:szCs w:val="24"/>
        </w:rPr>
      </w:pPr>
      <w:r>
        <w:rPr>
          <w:rFonts w:ascii="Calibri" w:eastAsia="Calibri" w:hAnsi="Calibri" w:cs="Calibri"/>
          <w:b/>
          <w:sz w:val="24"/>
          <w:szCs w:val="24"/>
        </w:rPr>
        <w:t xml:space="preserve">PORCENTAJE DE EFICIENCIA DE RECUPERACIÓN Y </w:t>
      </w:r>
      <w:r w:rsidR="00550B9B">
        <w:rPr>
          <w:rFonts w:ascii="Calibri" w:eastAsia="Calibri" w:hAnsi="Calibri" w:cs="Calibri"/>
          <w:b/>
          <w:sz w:val="24"/>
          <w:szCs w:val="24"/>
        </w:rPr>
        <w:t>CUANTIFICACIÓN</w:t>
      </w:r>
      <w:r w:rsidR="003F0821" w:rsidRPr="003F0821">
        <w:rPr>
          <w:rFonts w:ascii="Calibri" w:eastAsia="Calibri" w:hAnsi="Calibri" w:cs="Calibri"/>
          <w:b/>
          <w:sz w:val="24"/>
          <w:szCs w:val="24"/>
        </w:rPr>
        <w:t xml:space="preserve"> DE EMISIONES</w:t>
      </w:r>
      <w:r w:rsidR="003F0821">
        <w:rPr>
          <w:rFonts w:ascii="Calibri" w:eastAsia="Calibri" w:hAnsi="Calibri" w:cs="Calibri"/>
          <w:b/>
          <w:sz w:val="24"/>
          <w:szCs w:val="24"/>
        </w:rPr>
        <w:t xml:space="preserve"> </w:t>
      </w:r>
      <w:r>
        <w:rPr>
          <w:rFonts w:ascii="Calibri" w:eastAsia="Calibri" w:hAnsi="Calibri" w:cs="Calibri"/>
          <w:b/>
          <w:sz w:val="24"/>
          <w:szCs w:val="24"/>
        </w:rPr>
        <w:t>DE</w:t>
      </w:r>
      <w:r w:rsidR="00BC41B1" w:rsidRPr="00BC41B1">
        <w:rPr>
          <w:rFonts w:ascii="Calibri" w:eastAsia="Calibri" w:hAnsi="Calibri" w:cs="Calibri"/>
          <w:b/>
          <w:sz w:val="24"/>
          <w:szCs w:val="24"/>
        </w:rPr>
        <w:t xml:space="preserve"> </w:t>
      </w:r>
    </w:p>
    <w:p w14:paraId="0D41D3F5" w14:textId="77CC2CCD" w:rsidR="00656737" w:rsidRDefault="00851DB1" w:rsidP="003F0821">
      <w:pPr>
        <w:spacing w:after="0" w:line="240" w:lineRule="auto"/>
        <w:jc w:val="center"/>
        <w:rPr>
          <w:rFonts w:ascii="Calibri" w:eastAsia="Calibri" w:hAnsi="Calibri" w:cs="Calibri"/>
          <w:b/>
          <w:sz w:val="24"/>
          <w:szCs w:val="24"/>
        </w:rPr>
      </w:pPr>
      <w:r>
        <w:rPr>
          <w:rFonts w:ascii="Calibri" w:eastAsia="Calibri" w:hAnsi="Calibri" w:cs="Calibri"/>
          <w:b/>
          <w:sz w:val="24"/>
          <w:szCs w:val="24"/>
        </w:rPr>
        <w:t>ENAP</w:t>
      </w:r>
      <w:r w:rsidR="00BC41B1" w:rsidRPr="00BC41B1">
        <w:rPr>
          <w:rFonts w:ascii="Calibri" w:eastAsia="Calibri" w:hAnsi="Calibri" w:cs="Calibri"/>
          <w:b/>
          <w:sz w:val="24"/>
          <w:szCs w:val="24"/>
        </w:rPr>
        <w:t xml:space="preserve"> REFINERÍAS ACONCAGUA</w:t>
      </w:r>
      <w:r w:rsidR="003F0821">
        <w:rPr>
          <w:rFonts w:ascii="Calibri" w:eastAsia="Calibri" w:hAnsi="Calibri" w:cs="Calibri"/>
          <w:b/>
          <w:sz w:val="24"/>
          <w:szCs w:val="24"/>
        </w:rPr>
        <w:t xml:space="preserve"> </w:t>
      </w:r>
      <w:r w:rsidR="007E34CA">
        <w:rPr>
          <w:rFonts w:ascii="Calibri" w:eastAsia="Calibri" w:hAnsi="Calibri" w:cs="Calibri"/>
          <w:b/>
          <w:sz w:val="24"/>
          <w:szCs w:val="24"/>
        </w:rPr>
        <w:t>(ERA)</w:t>
      </w:r>
      <w:r w:rsidR="00656737">
        <w:rPr>
          <w:rFonts w:ascii="Calibri" w:eastAsia="Calibri" w:hAnsi="Calibri" w:cs="Calibri"/>
          <w:b/>
          <w:sz w:val="24"/>
          <w:szCs w:val="24"/>
        </w:rPr>
        <w:t xml:space="preserve"> </w:t>
      </w:r>
    </w:p>
    <w:p w14:paraId="08BB2843" w14:textId="183CD5EC" w:rsidR="003F0821" w:rsidRDefault="00656737" w:rsidP="003F0821">
      <w:pPr>
        <w:spacing w:after="0" w:line="240" w:lineRule="auto"/>
        <w:jc w:val="center"/>
        <w:rPr>
          <w:rFonts w:ascii="Calibri" w:eastAsia="Calibri" w:hAnsi="Calibri" w:cs="Calibri"/>
          <w:b/>
          <w:sz w:val="24"/>
          <w:szCs w:val="24"/>
        </w:rPr>
      </w:pPr>
      <w:r>
        <w:rPr>
          <w:rFonts w:ascii="Calibri" w:eastAsia="Calibri" w:hAnsi="Calibri" w:cs="Calibri"/>
          <w:b/>
          <w:sz w:val="24"/>
          <w:szCs w:val="24"/>
        </w:rPr>
        <w:t>AÑO</w:t>
      </w:r>
      <w:r w:rsidR="003C333C">
        <w:rPr>
          <w:rFonts w:ascii="Calibri" w:eastAsia="Calibri" w:hAnsi="Calibri" w:cs="Calibri"/>
          <w:b/>
          <w:sz w:val="24"/>
          <w:szCs w:val="24"/>
        </w:rPr>
        <w:t>S</w:t>
      </w:r>
      <w:r>
        <w:rPr>
          <w:rFonts w:ascii="Calibri" w:eastAsia="Calibri" w:hAnsi="Calibri" w:cs="Calibri"/>
          <w:b/>
          <w:sz w:val="24"/>
          <w:szCs w:val="24"/>
        </w:rPr>
        <w:t xml:space="preserve"> 2019 Y 2020</w:t>
      </w:r>
    </w:p>
    <w:p w14:paraId="0CCDAC6E" w14:textId="4671F27E" w:rsidR="00BC41B1" w:rsidRPr="001A526B" w:rsidRDefault="00BC41B1" w:rsidP="003F0821">
      <w:pPr>
        <w:spacing w:after="0" w:line="240" w:lineRule="auto"/>
        <w:jc w:val="center"/>
        <w:rPr>
          <w:rFonts w:ascii="Calibri" w:eastAsia="Calibri" w:hAnsi="Calibri" w:cs="Calibri"/>
          <w:b/>
          <w:sz w:val="24"/>
          <w:szCs w:val="24"/>
        </w:rPr>
      </w:pPr>
      <w:bookmarkStart w:id="4" w:name="_Hlk60700439"/>
      <w:r>
        <w:rPr>
          <w:rFonts w:ascii="Calibri" w:eastAsia="Calibri" w:hAnsi="Calibri" w:cs="Calibri"/>
          <w:b/>
          <w:sz w:val="24"/>
          <w:szCs w:val="24"/>
        </w:rPr>
        <w:t xml:space="preserve">D.S. </w:t>
      </w:r>
      <w:r w:rsidR="003F0821">
        <w:rPr>
          <w:rFonts w:ascii="Calibri" w:eastAsia="Calibri" w:hAnsi="Calibri" w:cs="Calibri"/>
          <w:b/>
          <w:sz w:val="24"/>
          <w:szCs w:val="24"/>
        </w:rPr>
        <w:t>N°</w:t>
      </w:r>
      <w:r>
        <w:rPr>
          <w:rFonts w:ascii="Calibri" w:eastAsia="Calibri" w:hAnsi="Calibri" w:cs="Calibri"/>
          <w:b/>
          <w:sz w:val="24"/>
          <w:szCs w:val="24"/>
        </w:rPr>
        <w:t>105</w:t>
      </w:r>
      <w:r w:rsidR="003F0821">
        <w:rPr>
          <w:rFonts w:ascii="Calibri" w:eastAsia="Calibri" w:hAnsi="Calibri" w:cs="Calibri"/>
          <w:b/>
          <w:sz w:val="24"/>
          <w:szCs w:val="24"/>
        </w:rPr>
        <w:t>/</w:t>
      </w:r>
      <w:r w:rsidR="00D06F38">
        <w:rPr>
          <w:rFonts w:ascii="Calibri" w:eastAsia="Calibri" w:hAnsi="Calibri" w:cs="Calibri"/>
          <w:b/>
          <w:sz w:val="24"/>
          <w:szCs w:val="24"/>
        </w:rPr>
        <w:t xml:space="preserve">2018 </w:t>
      </w:r>
      <w:r w:rsidR="003F0821">
        <w:rPr>
          <w:rFonts w:ascii="Calibri" w:eastAsia="Calibri" w:hAnsi="Calibri" w:cs="Calibri"/>
          <w:b/>
          <w:sz w:val="24"/>
          <w:szCs w:val="24"/>
        </w:rPr>
        <w:t>MMA</w:t>
      </w:r>
    </w:p>
    <w:bookmarkEnd w:id="4"/>
    <w:p w14:paraId="2B2D31D3" w14:textId="77777777" w:rsidR="001A526B" w:rsidRPr="001A526B" w:rsidRDefault="001A526B" w:rsidP="00373994">
      <w:pPr>
        <w:spacing w:after="0" w:line="240" w:lineRule="auto"/>
        <w:jc w:val="center"/>
        <w:rPr>
          <w:rFonts w:ascii="Calibri" w:eastAsia="Calibri" w:hAnsi="Calibri" w:cs="Calibri"/>
          <w:b/>
          <w:sz w:val="24"/>
          <w:szCs w:val="24"/>
        </w:rPr>
      </w:pPr>
    </w:p>
    <w:p w14:paraId="0FEDE721" w14:textId="5830D709" w:rsidR="0094409D" w:rsidRDefault="003F0821" w:rsidP="007B59A9">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 xml:space="preserve">UNIDAD FISCALIZABLE: </w:t>
      </w:r>
      <w:r w:rsidR="0094409D" w:rsidRPr="0094409D">
        <w:rPr>
          <w:rFonts w:ascii="Calibri" w:eastAsia="Calibri" w:hAnsi="Calibri" w:cs="Times New Roman"/>
          <w:b/>
          <w:sz w:val="24"/>
          <w:szCs w:val="24"/>
        </w:rPr>
        <w:t xml:space="preserve">REFINERIA ACONCAGUA </w:t>
      </w:r>
      <w:r w:rsidR="007E34CA">
        <w:rPr>
          <w:rFonts w:ascii="Calibri" w:eastAsia="Calibri" w:hAnsi="Calibri" w:cs="Times New Roman"/>
          <w:b/>
          <w:sz w:val="24"/>
          <w:szCs w:val="24"/>
        </w:rPr>
        <w:t>–</w:t>
      </w:r>
      <w:r w:rsidR="0094409D" w:rsidRPr="0094409D">
        <w:rPr>
          <w:rFonts w:ascii="Calibri" w:eastAsia="Calibri" w:hAnsi="Calibri" w:cs="Times New Roman"/>
          <w:b/>
          <w:sz w:val="24"/>
          <w:szCs w:val="24"/>
        </w:rPr>
        <w:t xml:space="preserve"> CONCON</w:t>
      </w:r>
      <w:r w:rsidR="007E34CA">
        <w:rPr>
          <w:rFonts w:ascii="Calibri" w:eastAsia="Calibri" w:hAnsi="Calibri" w:cs="Times New Roman"/>
          <w:b/>
          <w:sz w:val="24"/>
          <w:szCs w:val="24"/>
        </w:rPr>
        <w:t xml:space="preserve"> /</w:t>
      </w:r>
      <w:r w:rsidR="0094409D" w:rsidRPr="0094409D">
        <w:rPr>
          <w:rFonts w:ascii="Calibri" w:eastAsia="Calibri" w:hAnsi="Calibri" w:cs="Times New Roman"/>
          <w:b/>
          <w:sz w:val="24"/>
          <w:szCs w:val="24"/>
        </w:rPr>
        <w:t xml:space="preserve"> </w:t>
      </w:r>
      <w:r w:rsidR="007E34CA" w:rsidRPr="007E34CA">
        <w:rPr>
          <w:rFonts w:ascii="Calibri" w:eastAsia="Calibri" w:hAnsi="Calibri" w:cs="Times New Roman"/>
          <w:b/>
          <w:sz w:val="24"/>
          <w:szCs w:val="24"/>
        </w:rPr>
        <w:t xml:space="preserve">TERMINAL MARITIMO DE QUINTERO </w:t>
      </w:r>
      <w:r w:rsidR="00851DB1">
        <w:rPr>
          <w:rFonts w:ascii="Calibri" w:eastAsia="Calibri" w:hAnsi="Calibri" w:cs="Times New Roman"/>
          <w:b/>
          <w:sz w:val="24"/>
          <w:szCs w:val="24"/>
        </w:rPr>
        <w:t>ENAP</w:t>
      </w:r>
    </w:p>
    <w:p w14:paraId="64B64A36" w14:textId="77777777" w:rsidR="00D06F38" w:rsidRDefault="00D06F38" w:rsidP="007B59A9">
      <w:pPr>
        <w:spacing w:after="0" w:line="240" w:lineRule="auto"/>
        <w:jc w:val="center"/>
        <w:rPr>
          <w:rFonts w:ascii="Calibri" w:eastAsia="Calibri" w:hAnsi="Calibri" w:cs="Times New Roman"/>
          <w:b/>
          <w:sz w:val="24"/>
          <w:szCs w:val="24"/>
        </w:rPr>
      </w:pPr>
    </w:p>
    <w:p w14:paraId="7F18C207" w14:textId="5BC10789" w:rsidR="009555A6" w:rsidRDefault="009555A6" w:rsidP="007B59A9">
      <w:pPr>
        <w:spacing w:after="0" w:line="240" w:lineRule="auto"/>
        <w:jc w:val="center"/>
        <w:rPr>
          <w:rFonts w:ascii="Calibri" w:eastAsia="Calibri" w:hAnsi="Calibri" w:cs="Times New Roman"/>
          <w:b/>
          <w:color w:val="000000" w:themeColor="text1"/>
          <w:sz w:val="24"/>
          <w:szCs w:val="24"/>
        </w:rPr>
      </w:pPr>
      <w:r w:rsidRPr="00C36C00">
        <w:rPr>
          <w:rFonts w:ascii="Calibri" w:eastAsia="Calibri" w:hAnsi="Calibri" w:cs="Times New Roman"/>
          <w:b/>
          <w:color w:val="000000" w:themeColor="text1"/>
          <w:sz w:val="24"/>
          <w:szCs w:val="24"/>
        </w:rPr>
        <w:t>DFZ-202</w:t>
      </w:r>
      <w:r w:rsidR="00E24D50">
        <w:rPr>
          <w:rFonts w:ascii="Calibri" w:eastAsia="Calibri" w:hAnsi="Calibri" w:cs="Times New Roman"/>
          <w:b/>
          <w:color w:val="000000" w:themeColor="text1"/>
          <w:sz w:val="24"/>
          <w:szCs w:val="24"/>
        </w:rPr>
        <w:t>1</w:t>
      </w:r>
      <w:r w:rsidRPr="00C36C00">
        <w:rPr>
          <w:rFonts w:ascii="Calibri" w:eastAsia="Calibri" w:hAnsi="Calibri" w:cs="Times New Roman"/>
          <w:b/>
          <w:color w:val="000000" w:themeColor="text1"/>
          <w:sz w:val="24"/>
          <w:szCs w:val="24"/>
        </w:rPr>
        <w:t>-</w:t>
      </w:r>
      <w:r w:rsidR="00E24D50">
        <w:rPr>
          <w:rFonts w:ascii="Calibri" w:eastAsia="Calibri" w:hAnsi="Calibri" w:cs="Times New Roman"/>
          <w:b/>
          <w:color w:val="000000" w:themeColor="text1"/>
          <w:sz w:val="24"/>
          <w:szCs w:val="24"/>
        </w:rPr>
        <w:t>872</w:t>
      </w:r>
      <w:r w:rsidRPr="00C36C00">
        <w:rPr>
          <w:rFonts w:ascii="Calibri" w:eastAsia="Calibri" w:hAnsi="Calibri" w:cs="Times New Roman"/>
          <w:b/>
          <w:color w:val="000000" w:themeColor="text1"/>
          <w:sz w:val="24"/>
          <w:szCs w:val="24"/>
        </w:rPr>
        <w:t>-</w:t>
      </w:r>
      <w:r w:rsidR="003F454F" w:rsidRPr="00C36C00">
        <w:rPr>
          <w:rFonts w:ascii="Calibri" w:eastAsia="Calibri" w:hAnsi="Calibri" w:cs="Times New Roman"/>
          <w:b/>
          <w:color w:val="000000" w:themeColor="text1"/>
          <w:sz w:val="24"/>
          <w:szCs w:val="24"/>
        </w:rPr>
        <w:t>V-PPDA</w:t>
      </w:r>
    </w:p>
    <w:p w14:paraId="47E139DD" w14:textId="77777777" w:rsidR="007B59A9" w:rsidRPr="001A526B" w:rsidRDefault="007B59A9" w:rsidP="007B59A9">
      <w:pPr>
        <w:spacing w:after="0" w:line="240" w:lineRule="auto"/>
        <w:jc w:val="center"/>
        <w:rPr>
          <w:rFonts w:ascii="Calibri" w:eastAsia="Calibri" w:hAnsi="Calibri" w:cs="Times New Roman"/>
          <w:b/>
        </w:rPr>
      </w:pPr>
    </w:p>
    <w:p w14:paraId="2675A6D5" w14:textId="77777777"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2041"/>
        <w:gridCol w:w="2751"/>
      </w:tblGrid>
      <w:tr w:rsidR="001A526B" w:rsidRPr="001A526B" w14:paraId="6647DAD3" w14:textId="77777777" w:rsidTr="008A5DC0">
        <w:trPr>
          <w:trHeight w:val="567"/>
          <w:jc w:val="center"/>
        </w:trPr>
        <w:tc>
          <w:tcPr>
            <w:tcW w:w="1196" w:type="dxa"/>
            <w:shd w:val="clear" w:color="auto" w:fill="D9D9D9"/>
            <w:vAlign w:val="center"/>
          </w:tcPr>
          <w:p w14:paraId="0A8E012A"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041" w:type="dxa"/>
            <w:shd w:val="clear" w:color="auto" w:fill="D9D9D9"/>
            <w:vAlign w:val="center"/>
          </w:tcPr>
          <w:p w14:paraId="04CF5C3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751" w:type="dxa"/>
            <w:shd w:val="clear" w:color="auto" w:fill="D9D9D9"/>
            <w:vAlign w:val="center"/>
          </w:tcPr>
          <w:p w14:paraId="22104C32"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79C71E66" w14:textId="77777777" w:rsidTr="008A5DC0">
        <w:trPr>
          <w:trHeight w:val="567"/>
          <w:jc w:val="center"/>
        </w:trPr>
        <w:tc>
          <w:tcPr>
            <w:tcW w:w="1196" w:type="dxa"/>
            <w:tcBorders>
              <w:top w:val="single" w:sz="4" w:space="0" w:color="auto"/>
              <w:left w:val="single" w:sz="4" w:space="0" w:color="auto"/>
              <w:bottom w:val="single" w:sz="4" w:space="0" w:color="auto"/>
              <w:right w:val="single" w:sz="4" w:space="0" w:color="auto"/>
            </w:tcBorders>
            <w:vAlign w:val="center"/>
          </w:tcPr>
          <w:p w14:paraId="6DA2C77C"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041" w:type="dxa"/>
            <w:tcBorders>
              <w:top w:val="single" w:sz="4" w:space="0" w:color="auto"/>
              <w:left w:val="single" w:sz="4" w:space="0" w:color="auto"/>
              <w:bottom w:val="single" w:sz="4" w:space="0" w:color="auto"/>
              <w:right w:val="single" w:sz="4" w:space="0" w:color="auto"/>
            </w:tcBorders>
            <w:vAlign w:val="center"/>
          </w:tcPr>
          <w:p w14:paraId="18CBE366" w14:textId="01F44E9C" w:rsidR="001A526B" w:rsidRPr="001A526B" w:rsidRDefault="00656737" w:rsidP="003F454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r w:rsidR="003E0122">
              <w:rPr>
                <w:rFonts w:ascii="Calibri" w:eastAsia="Calibri" w:hAnsi="Calibri" w:cs="Calibri"/>
                <w:b/>
                <w:sz w:val="18"/>
                <w:szCs w:val="18"/>
                <w:lang w:val="es-ES_tradnl"/>
              </w:rPr>
              <w:t>.</w:t>
            </w:r>
          </w:p>
        </w:tc>
        <w:tc>
          <w:tcPr>
            <w:tcW w:w="2751" w:type="dxa"/>
            <w:tcBorders>
              <w:top w:val="single" w:sz="4" w:space="0" w:color="auto"/>
              <w:left w:val="single" w:sz="4" w:space="0" w:color="auto"/>
              <w:bottom w:val="single" w:sz="4" w:space="0" w:color="auto"/>
              <w:right w:val="single" w:sz="4" w:space="0" w:color="auto"/>
            </w:tcBorders>
            <w:vAlign w:val="center"/>
          </w:tcPr>
          <w:p w14:paraId="60DF8390" w14:textId="5FDFEB81" w:rsidR="001A526B" w:rsidRPr="001A526B" w:rsidRDefault="00542150" w:rsidP="00373994">
            <w:pPr>
              <w:spacing w:after="0" w:line="240" w:lineRule="auto"/>
              <w:jc w:val="center"/>
              <w:rPr>
                <w:rFonts w:ascii="Calibri" w:eastAsia="Calibri" w:hAnsi="Calibri" w:cs="Calibri"/>
                <w:sz w:val="18"/>
                <w:szCs w:val="18"/>
                <w:lang w:val="es-ES_tradnl"/>
              </w:rPr>
            </w:pPr>
            <w:r>
              <w:rPr>
                <w:rFonts w:ascii="Calibri" w:eastAsia="Calibri" w:hAnsi="Calibri" w:cs="Calibri"/>
                <w:noProof/>
                <w:sz w:val="18"/>
                <w:szCs w:val="18"/>
                <w:lang w:eastAsia="es-CL"/>
              </w:rPr>
              <w:drawing>
                <wp:inline distT="0" distB="0" distL="0" distR="0" wp14:anchorId="2C5A8F47" wp14:editId="26244C56">
                  <wp:extent cx="1287780" cy="496034"/>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rma informe jp.png"/>
                          <pic:cNvPicPr/>
                        </pic:nvPicPr>
                        <pic:blipFill>
                          <a:blip r:embed="rId12">
                            <a:extLst>
                              <a:ext uri="{28A0092B-C50C-407E-A947-70E740481C1C}">
                                <a14:useLocalDpi xmlns:a14="http://schemas.microsoft.com/office/drawing/2010/main" val="0"/>
                              </a:ext>
                            </a:extLst>
                          </a:blip>
                          <a:stretch>
                            <a:fillRect/>
                          </a:stretch>
                        </pic:blipFill>
                        <pic:spPr>
                          <a:xfrm>
                            <a:off x="0" y="0"/>
                            <a:ext cx="1323084" cy="509633"/>
                          </a:xfrm>
                          <a:prstGeom prst="rect">
                            <a:avLst/>
                          </a:prstGeom>
                        </pic:spPr>
                      </pic:pic>
                    </a:graphicData>
                  </a:graphic>
                </wp:inline>
              </w:drawing>
            </w:r>
          </w:p>
        </w:tc>
      </w:tr>
      <w:tr w:rsidR="004C448D" w:rsidRPr="001A526B" w14:paraId="1D1F1E33" w14:textId="77777777" w:rsidTr="008A5DC0">
        <w:trPr>
          <w:trHeight w:val="567"/>
          <w:jc w:val="center"/>
        </w:trPr>
        <w:tc>
          <w:tcPr>
            <w:tcW w:w="1196" w:type="dxa"/>
            <w:tcBorders>
              <w:top w:val="single" w:sz="4" w:space="0" w:color="auto"/>
              <w:left w:val="single" w:sz="4" w:space="0" w:color="auto"/>
              <w:bottom w:val="single" w:sz="4" w:space="0" w:color="auto"/>
              <w:right w:val="single" w:sz="4" w:space="0" w:color="auto"/>
            </w:tcBorders>
            <w:vAlign w:val="center"/>
          </w:tcPr>
          <w:p w14:paraId="5811BAB4" w14:textId="24A4AC0F" w:rsidR="004C448D" w:rsidRPr="001A526B" w:rsidRDefault="004C448D"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8"/>
                <w:szCs w:val="18"/>
                <w:lang w:val="es-ES_tradnl"/>
              </w:rPr>
              <w:t>Revisor</w:t>
            </w:r>
          </w:p>
        </w:tc>
        <w:tc>
          <w:tcPr>
            <w:tcW w:w="2041" w:type="dxa"/>
            <w:tcBorders>
              <w:top w:val="single" w:sz="4" w:space="0" w:color="auto"/>
              <w:left w:val="single" w:sz="4" w:space="0" w:color="auto"/>
              <w:bottom w:val="single" w:sz="4" w:space="0" w:color="auto"/>
              <w:right w:val="single" w:sz="4" w:space="0" w:color="auto"/>
            </w:tcBorders>
            <w:vAlign w:val="center"/>
          </w:tcPr>
          <w:p w14:paraId="3B34606F" w14:textId="64317B80" w:rsidR="004C448D" w:rsidRDefault="00656737" w:rsidP="00373994">
            <w:pPr>
              <w:spacing w:after="0" w:line="240" w:lineRule="auto"/>
              <w:jc w:val="center"/>
              <w:rPr>
                <w:rFonts w:ascii="Calibri" w:eastAsia="Calibri" w:hAnsi="Calibri" w:cs="Calibri"/>
                <w:b/>
                <w:sz w:val="18"/>
                <w:szCs w:val="18"/>
                <w:lang w:val="es-ES_tradnl"/>
              </w:rPr>
            </w:pPr>
            <w:r w:rsidRPr="00656737">
              <w:rPr>
                <w:rFonts w:ascii="Calibri" w:eastAsia="Calibri" w:hAnsi="Calibri" w:cs="Calibri"/>
                <w:b/>
                <w:sz w:val="18"/>
                <w:szCs w:val="18"/>
                <w:lang w:val="es-ES_tradnl"/>
              </w:rPr>
              <w:t>María Hanne M.</w:t>
            </w:r>
          </w:p>
        </w:tc>
        <w:tc>
          <w:tcPr>
            <w:tcW w:w="2751" w:type="dxa"/>
            <w:tcBorders>
              <w:top w:val="single" w:sz="4" w:space="0" w:color="auto"/>
              <w:left w:val="single" w:sz="4" w:space="0" w:color="auto"/>
              <w:bottom w:val="single" w:sz="4" w:space="0" w:color="auto"/>
              <w:right w:val="single" w:sz="4" w:space="0" w:color="auto"/>
            </w:tcBorders>
            <w:vAlign w:val="center"/>
          </w:tcPr>
          <w:p w14:paraId="63646261" w14:textId="343ED33E" w:rsidR="004C448D" w:rsidRDefault="00B36E88" w:rsidP="00373994">
            <w:pPr>
              <w:spacing w:after="0" w:line="240" w:lineRule="auto"/>
              <w:jc w:val="center"/>
              <w:rPr>
                <w:rFonts w:cs="Calibri"/>
                <w:sz w:val="18"/>
                <w:szCs w:val="18"/>
                <w:lang w:val="es-ES"/>
              </w:rPr>
            </w:pPr>
            <w:r>
              <w:rPr>
                <w:noProof/>
                <w:lang w:eastAsia="es-CL"/>
              </w:rPr>
              <w:drawing>
                <wp:inline distT="0" distB="0" distL="0" distR="0" wp14:anchorId="693AD3C1" wp14:editId="44D2958A">
                  <wp:extent cx="1295400" cy="5179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083"/>
                          <a:stretch/>
                        </pic:blipFill>
                        <pic:spPr bwMode="auto">
                          <a:xfrm>
                            <a:off x="0" y="0"/>
                            <a:ext cx="1337995" cy="534960"/>
                          </a:xfrm>
                          <a:prstGeom prst="rect">
                            <a:avLst/>
                          </a:prstGeom>
                          <a:ln>
                            <a:noFill/>
                          </a:ln>
                          <a:extLst>
                            <a:ext uri="{53640926-AAD7-44D8-BBD7-CCE9431645EC}">
                              <a14:shadowObscured xmlns:a14="http://schemas.microsoft.com/office/drawing/2010/main"/>
                            </a:ext>
                          </a:extLst>
                        </pic:spPr>
                      </pic:pic>
                    </a:graphicData>
                  </a:graphic>
                </wp:inline>
              </w:drawing>
            </w:r>
          </w:p>
        </w:tc>
      </w:tr>
      <w:tr w:rsidR="008A5DC0" w:rsidRPr="001A526B" w14:paraId="017F0BD9" w14:textId="77777777" w:rsidTr="008A5DC0">
        <w:trPr>
          <w:trHeight w:val="567"/>
          <w:jc w:val="center"/>
        </w:trPr>
        <w:tc>
          <w:tcPr>
            <w:tcW w:w="1196" w:type="dxa"/>
            <w:tcBorders>
              <w:top w:val="single" w:sz="4" w:space="0" w:color="auto"/>
              <w:left w:val="single" w:sz="4" w:space="0" w:color="auto"/>
              <w:bottom w:val="single" w:sz="4" w:space="0" w:color="auto"/>
              <w:right w:val="single" w:sz="4" w:space="0" w:color="auto"/>
            </w:tcBorders>
            <w:vAlign w:val="center"/>
          </w:tcPr>
          <w:p w14:paraId="7BD0C1C8" w14:textId="77777777" w:rsidR="008A5DC0" w:rsidRPr="001A526B" w:rsidRDefault="008A5DC0"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041" w:type="dxa"/>
            <w:tcBorders>
              <w:top w:val="single" w:sz="4" w:space="0" w:color="auto"/>
              <w:left w:val="single" w:sz="4" w:space="0" w:color="auto"/>
              <w:bottom w:val="single" w:sz="4" w:space="0" w:color="auto"/>
              <w:right w:val="single" w:sz="4" w:space="0" w:color="auto"/>
            </w:tcBorders>
            <w:vAlign w:val="center"/>
          </w:tcPr>
          <w:p w14:paraId="12A7047A" w14:textId="12647DF3" w:rsidR="008A5DC0" w:rsidRPr="001A526B" w:rsidRDefault="008A5DC0"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Karin Salazar N.</w:t>
            </w:r>
          </w:p>
        </w:tc>
        <w:tc>
          <w:tcPr>
            <w:tcW w:w="2751" w:type="dxa"/>
            <w:tcBorders>
              <w:top w:val="single" w:sz="4" w:space="0" w:color="auto"/>
              <w:left w:val="single" w:sz="4" w:space="0" w:color="auto"/>
              <w:bottom w:val="single" w:sz="4" w:space="0" w:color="auto"/>
              <w:right w:val="single" w:sz="4" w:space="0" w:color="auto"/>
            </w:tcBorders>
            <w:vAlign w:val="center"/>
          </w:tcPr>
          <w:p w14:paraId="2C6388AC" w14:textId="42010274" w:rsidR="008A5DC0" w:rsidRPr="001A526B" w:rsidRDefault="005643DE" w:rsidP="00373994">
            <w:pPr>
              <w:spacing w:after="0" w:line="240" w:lineRule="auto"/>
              <w:jc w:val="center"/>
              <w:rPr>
                <w:rFonts w:ascii="Calibri" w:eastAsia="Calibri" w:hAnsi="Calibri" w:cs="Calibri"/>
                <w:sz w:val="18"/>
                <w:szCs w:val="18"/>
              </w:rPr>
            </w:pPr>
            <w:r>
              <w:rPr>
                <w:rFonts w:cs="Calibri"/>
                <w:noProof/>
                <w:sz w:val="18"/>
                <w:szCs w:val="18"/>
                <w:lang w:eastAsia="es-CL"/>
              </w:rPr>
              <w:drawing>
                <wp:inline distT="0" distB="0" distL="0" distR="0" wp14:anchorId="3BC7F83A" wp14:editId="52D6EE27">
                  <wp:extent cx="1382395" cy="593558"/>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4244" cy="607233"/>
                          </a:xfrm>
                          <a:prstGeom prst="rect">
                            <a:avLst/>
                          </a:prstGeom>
                          <a:noFill/>
                        </pic:spPr>
                      </pic:pic>
                    </a:graphicData>
                  </a:graphic>
                </wp:inline>
              </w:drawing>
            </w:r>
          </w:p>
        </w:tc>
      </w:tr>
    </w:tbl>
    <w:p w14:paraId="01F643C0" w14:textId="77777777" w:rsidR="001A526B" w:rsidRPr="001A526B" w:rsidRDefault="001A526B" w:rsidP="00373994">
      <w:pPr>
        <w:spacing w:after="0" w:line="240" w:lineRule="auto"/>
        <w:jc w:val="center"/>
        <w:rPr>
          <w:rFonts w:ascii="Calibri" w:eastAsia="Calibri" w:hAnsi="Calibri" w:cs="Times New Roman"/>
          <w:b/>
          <w:szCs w:val="28"/>
        </w:rPr>
      </w:pPr>
    </w:p>
    <w:p w14:paraId="5F91CDE7"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D969D5">
          <w:footerReference w:type="default" r:id="rId15"/>
          <w:footerReference w:type="first" r:id="rId16"/>
          <w:type w:val="nextColumn"/>
          <w:pgSz w:w="12240" w:h="15840" w:code="1"/>
          <w:pgMar w:top="1134" w:right="1134" w:bottom="1134" w:left="1134" w:header="708" w:footer="708" w:gutter="0"/>
          <w:pgNumType w:start="0"/>
          <w:cols w:space="708"/>
          <w:titlePg/>
          <w:docGrid w:linePitch="360"/>
        </w:sectPr>
      </w:pPr>
      <w:bookmarkStart w:id="5" w:name="_GoBack"/>
      <w:bookmarkEnd w:id="5"/>
    </w:p>
    <w:bookmarkStart w:id="6" w:name="_Toc52357889" w:displacedByCustomXml="next"/>
    <w:bookmarkStart w:id="7" w:name="_Toc51858745" w:displacedByCustomXml="next"/>
    <w:bookmarkStart w:id="8" w:name="_Toc39148901" w:displacedByCustomXml="next"/>
    <w:bookmarkStart w:id="9" w:name="_Toc449519266" w:displacedByCustomXml="next"/>
    <w:bookmarkStart w:id="10" w:name="_Toc35829356" w:displacedByCustomXml="next"/>
    <w:bookmarkStart w:id="11" w:name="_Toc36457365" w:displacedByCustomXml="next"/>
    <w:bookmarkStart w:id="12" w:name="_Toc77517796" w:displacedByCustomXml="next"/>
    <w:sdt>
      <w:sdtPr>
        <w:rPr>
          <w:b/>
          <w:sz w:val="20"/>
          <w:szCs w:val="20"/>
          <w:lang w:val="es-ES"/>
        </w:rPr>
        <w:id w:val="-818871519"/>
        <w:docPartObj>
          <w:docPartGallery w:val="Table of Contents"/>
          <w:docPartUnique/>
        </w:docPartObj>
      </w:sdtPr>
      <w:sdtEndPr>
        <w:rPr>
          <w:b w:val="0"/>
          <w:bCs/>
          <w:sz w:val="22"/>
          <w:szCs w:val="22"/>
        </w:rPr>
      </w:sdtEndPr>
      <w:sdtContent>
        <w:p w14:paraId="7795023F" w14:textId="77777777" w:rsidR="00CB07DC" w:rsidRPr="0080145C" w:rsidRDefault="001A526B" w:rsidP="005E0455">
          <w:pPr>
            <w:spacing w:after="0" w:line="240" w:lineRule="auto"/>
            <w:ind w:left="705" w:hanging="705"/>
            <w:contextualSpacing/>
            <w:jc w:val="center"/>
            <w:outlineLvl w:val="0"/>
            <w:rPr>
              <w:rFonts w:ascii="Calibri" w:eastAsia="Calibri" w:hAnsi="Calibri" w:cs="Calibri"/>
              <w:b/>
              <w:lang w:val="es-ES"/>
            </w:rPr>
          </w:pPr>
          <w:r w:rsidRPr="0080145C">
            <w:rPr>
              <w:rFonts w:ascii="Calibri" w:eastAsia="Calibri" w:hAnsi="Calibri" w:cs="Calibri"/>
              <w:b/>
              <w:lang w:val="es-ES"/>
            </w:rPr>
            <w:t>Contenido</w:t>
          </w:r>
          <w:bookmarkEnd w:id="12"/>
          <w:bookmarkEnd w:id="11"/>
          <w:bookmarkEnd w:id="10"/>
          <w:bookmarkEnd w:id="9"/>
          <w:bookmarkEnd w:id="8"/>
          <w:bookmarkEnd w:id="7"/>
          <w:bookmarkEnd w:id="6"/>
        </w:p>
        <w:p w14:paraId="2C44E6E3" w14:textId="761CD91F" w:rsidR="00350E4E" w:rsidRDefault="001A526B">
          <w:pPr>
            <w:pStyle w:val="TDC1"/>
            <w:rPr>
              <w:rFonts w:asciiTheme="minorHAnsi" w:eastAsiaTheme="minorEastAsia" w:hAnsiTheme="minorHAnsi" w:cstheme="minorBidi"/>
              <w:lang w:eastAsia="es-CL"/>
            </w:rPr>
          </w:pPr>
          <w:r w:rsidRPr="0080145C">
            <w:fldChar w:fldCharType="begin"/>
          </w:r>
          <w:r w:rsidRPr="0080145C">
            <w:instrText xml:space="preserve"> TOC \o "1-3" \h \z \u </w:instrText>
          </w:r>
          <w:r w:rsidRPr="0080145C">
            <w:fldChar w:fldCharType="separate"/>
          </w:r>
          <w:hyperlink w:anchor="_Toc77517796" w:history="1"/>
        </w:p>
        <w:p w14:paraId="6A5A5E71" w14:textId="0DCDF2AD" w:rsidR="00350E4E" w:rsidRDefault="006D4C5F">
          <w:pPr>
            <w:pStyle w:val="TDC1"/>
            <w:rPr>
              <w:rFonts w:asciiTheme="minorHAnsi" w:eastAsiaTheme="minorEastAsia" w:hAnsiTheme="minorHAnsi" w:cstheme="minorBidi"/>
              <w:lang w:eastAsia="es-CL"/>
            </w:rPr>
          </w:pPr>
          <w:hyperlink w:anchor="_Toc77517797" w:history="1">
            <w:r w:rsidR="00350E4E" w:rsidRPr="006B4DB7">
              <w:rPr>
                <w:rStyle w:val="Hipervnculo"/>
              </w:rPr>
              <w:t>1.</w:t>
            </w:r>
            <w:r w:rsidR="00350E4E">
              <w:rPr>
                <w:rFonts w:asciiTheme="minorHAnsi" w:eastAsiaTheme="minorEastAsia" w:hAnsiTheme="minorHAnsi" w:cstheme="minorBidi"/>
                <w:lang w:eastAsia="es-CL"/>
              </w:rPr>
              <w:tab/>
            </w:r>
            <w:r w:rsidR="00350E4E" w:rsidRPr="006B4DB7">
              <w:rPr>
                <w:rStyle w:val="Hipervnculo"/>
              </w:rPr>
              <w:t>RESUMEN</w:t>
            </w:r>
            <w:r w:rsidR="00350E4E">
              <w:rPr>
                <w:webHidden/>
              </w:rPr>
              <w:tab/>
            </w:r>
            <w:r w:rsidR="00350E4E">
              <w:rPr>
                <w:webHidden/>
              </w:rPr>
              <w:fldChar w:fldCharType="begin"/>
            </w:r>
            <w:r w:rsidR="00350E4E">
              <w:rPr>
                <w:webHidden/>
              </w:rPr>
              <w:instrText xml:space="preserve"> PAGEREF _Toc77517797 \h </w:instrText>
            </w:r>
            <w:r w:rsidR="00350E4E">
              <w:rPr>
                <w:webHidden/>
              </w:rPr>
            </w:r>
            <w:r w:rsidR="00350E4E">
              <w:rPr>
                <w:webHidden/>
              </w:rPr>
              <w:fldChar w:fldCharType="separate"/>
            </w:r>
            <w:r w:rsidR="001E6A60">
              <w:rPr>
                <w:webHidden/>
              </w:rPr>
              <w:t>2</w:t>
            </w:r>
            <w:r w:rsidR="00350E4E">
              <w:rPr>
                <w:webHidden/>
              </w:rPr>
              <w:fldChar w:fldCharType="end"/>
            </w:r>
          </w:hyperlink>
        </w:p>
        <w:p w14:paraId="27E5F5EF" w14:textId="4775DFE7" w:rsidR="00350E4E" w:rsidRDefault="006D4C5F">
          <w:pPr>
            <w:pStyle w:val="TDC1"/>
            <w:rPr>
              <w:rFonts w:asciiTheme="minorHAnsi" w:eastAsiaTheme="minorEastAsia" w:hAnsiTheme="minorHAnsi" w:cstheme="minorBidi"/>
              <w:lang w:eastAsia="es-CL"/>
            </w:rPr>
          </w:pPr>
          <w:hyperlink w:anchor="_Toc77517798" w:history="1">
            <w:r w:rsidR="00350E4E" w:rsidRPr="006B4DB7">
              <w:rPr>
                <w:rStyle w:val="Hipervnculo"/>
              </w:rPr>
              <w:t>2.</w:t>
            </w:r>
            <w:r w:rsidR="00350E4E">
              <w:rPr>
                <w:rFonts w:asciiTheme="minorHAnsi" w:eastAsiaTheme="minorEastAsia" w:hAnsiTheme="minorHAnsi" w:cstheme="minorBidi"/>
                <w:lang w:eastAsia="es-CL"/>
              </w:rPr>
              <w:tab/>
            </w:r>
            <w:r w:rsidR="00350E4E" w:rsidRPr="006B4DB7">
              <w:rPr>
                <w:rStyle w:val="Hipervnculo"/>
              </w:rPr>
              <w:t>IDENTIFICACIÓN DE LA UNIDAD FISCALIZABLE</w:t>
            </w:r>
            <w:r w:rsidR="00350E4E">
              <w:rPr>
                <w:webHidden/>
              </w:rPr>
              <w:tab/>
            </w:r>
            <w:r w:rsidR="00350E4E">
              <w:rPr>
                <w:webHidden/>
              </w:rPr>
              <w:fldChar w:fldCharType="begin"/>
            </w:r>
            <w:r w:rsidR="00350E4E">
              <w:rPr>
                <w:webHidden/>
              </w:rPr>
              <w:instrText xml:space="preserve"> PAGEREF _Toc77517798 \h </w:instrText>
            </w:r>
            <w:r w:rsidR="00350E4E">
              <w:rPr>
                <w:webHidden/>
              </w:rPr>
            </w:r>
            <w:r w:rsidR="00350E4E">
              <w:rPr>
                <w:webHidden/>
              </w:rPr>
              <w:fldChar w:fldCharType="separate"/>
            </w:r>
            <w:r w:rsidR="001E6A60">
              <w:rPr>
                <w:webHidden/>
              </w:rPr>
              <w:t>4</w:t>
            </w:r>
            <w:r w:rsidR="00350E4E">
              <w:rPr>
                <w:webHidden/>
              </w:rPr>
              <w:fldChar w:fldCharType="end"/>
            </w:r>
          </w:hyperlink>
        </w:p>
        <w:p w14:paraId="3C18A658" w14:textId="1BC84073" w:rsidR="00350E4E" w:rsidRDefault="006D4C5F">
          <w:pPr>
            <w:pStyle w:val="TDC2"/>
            <w:rPr>
              <w:rFonts w:eastAsiaTheme="minorEastAsia"/>
              <w:noProof/>
              <w:lang w:eastAsia="es-CL"/>
            </w:rPr>
          </w:pPr>
          <w:hyperlink w:anchor="_Toc77517799" w:history="1">
            <w:r w:rsidR="00350E4E" w:rsidRPr="006B4DB7">
              <w:rPr>
                <w:rStyle w:val="Hipervnculo"/>
                <w:noProof/>
              </w:rPr>
              <w:t>2.1.</w:t>
            </w:r>
            <w:r w:rsidR="00350E4E">
              <w:rPr>
                <w:rFonts w:eastAsiaTheme="minorEastAsia"/>
                <w:noProof/>
                <w:lang w:eastAsia="es-CL"/>
              </w:rPr>
              <w:tab/>
            </w:r>
            <w:r w:rsidR="00350E4E" w:rsidRPr="006B4DB7">
              <w:rPr>
                <w:rStyle w:val="Hipervnculo"/>
                <w:noProof/>
              </w:rPr>
              <w:t>Antecedentes Generales</w:t>
            </w:r>
            <w:r w:rsidR="00350E4E">
              <w:rPr>
                <w:noProof/>
                <w:webHidden/>
              </w:rPr>
              <w:tab/>
            </w:r>
            <w:r w:rsidR="00350E4E">
              <w:rPr>
                <w:noProof/>
                <w:webHidden/>
              </w:rPr>
              <w:fldChar w:fldCharType="begin"/>
            </w:r>
            <w:r w:rsidR="00350E4E">
              <w:rPr>
                <w:noProof/>
                <w:webHidden/>
              </w:rPr>
              <w:instrText xml:space="preserve"> PAGEREF _Toc77517799 \h </w:instrText>
            </w:r>
            <w:r w:rsidR="00350E4E">
              <w:rPr>
                <w:noProof/>
                <w:webHidden/>
              </w:rPr>
            </w:r>
            <w:r w:rsidR="00350E4E">
              <w:rPr>
                <w:noProof/>
                <w:webHidden/>
              </w:rPr>
              <w:fldChar w:fldCharType="separate"/>
            </w:r>
            <w:r w:rsidR="001E6A60">
              <w:rPr>
                <w:noProof/>
                <w:webHidden/>
              </w:rPr>
              <w:t>4</w:t>
            </w:r>
            <w:r w:rsidR="00350E4E">
              <w:rPr>
                <w:noProof/>
                <w:webHidden/>
              </w:rPr>
              <w:fldChar w:fldCharType="end"/>
            </w:r>
          </w:hyperlink>
        </w:p>
        <w:p w14:paraId="18B2539D" w14:textId="46C3FB32" w:rsidR="00350E4E" w:rsidRDefault="006D4C5F">
          <w:pPr>
            <w:pStyle w:val="TDC1"/>
            <w:rPr>
              <w:rFonts w:asciiTheme="minorHAnsi" w:eastAsiaTheme="minorEastAsia" w:hAnsiTheme="minorHAnsi" w:cstheme="minorBidi"/>
              <w:lang w:eastAsia="es-CL"/>
            </w:rPr>
          </w:pPr>
          <w:hyperlink w:anchor="_Toc77517800" w:history="1">
            <w:r w:rsidR="00350E4E" w:rsidRPr="006B4DB7">
              <w:rPr>
                <w:rStyle w:val="Hipervnculo"/>
              </w:rPr>
              <w:t>3.</w:t>
            </w:r>
            <w:r w:rsidR="00350E4E">
              <w:rPr>
                <w:rFonts w:asciiTheme="minorHAnsi" w:eastAsiaTheme="minorEastAsia" w:hAnsiTheme="minorHAnsi" w:cstheme="minorBidi"/>
                <w:lang w:eastAsia="es-CL"/>
              </w:rPr>
              <w:tab/>
            </w:r>
            <w:r w:rsidR="00350E4E" w:rsidRPr="006B4DB7">
              <w:rPr>
                <w:rStyle w:val="Hipervnculo"/>
              </w:rPr>
              <w:t>INSTRUMENTOS DE CARÁCTER AMBIENTAL FISCALIZADOS</w:t>
            </w:r>
            <w:r w:rsidR="00350E4E">
              <w:rPr>
                <w:webHidden/>
              </w:rPr>
              <w:tab/>
            </w:r>
            <w:r w:rsidR="00350E4E">
              <w:rPr>
                <w:webHidden/>
              </w:rPr>
              <w:fldChar w:fldCharType="begin"/>
            </w:r>
            <w:r w:rsidR="00350E4E">
              <w:rPr>
                <w:webHidden/>
              </w:rPr>
              <w:instrText xml:space="preserve"> PAGEREF _Toc77517800 \h </w:instrText>
            </w:r>
            <w:r w:rsidR="00350E4E">
              <w:rPr>
                <w:webHidden/>
              </w:rPr>
            </w:r>
            <w:r w:rsidR="00350E4E">
              <w:rPr>
                <w:webHidden/>
              </w:rPr>
              <w:fldChar w:fldCharType="separate"/>
            </w:r>
            <w:r w:rsidR="001E6A60">
              <w:rPr>
                <w:webHidden/>
              </w:rPr>
              <w:t>5</w:t>
            </w:r>
            <w:r w:rsidR="00350E4E">
              <w:rPr>
                <w:webHidden/>
              </w:rPr>
              <w:fldChar w:fldCharType="end"/>
            </w:r>
          </w:hyperlink>
        </w:p>
        <w:p w14:paraId="0C3E791E" w14:textId="0AACC877" w:rsidR="00350E4E" w:rsidRDefault="006D4C5F">
          <w:pPr>
            <w:pStyle w:val="TDC1"/>
            <w:rPr>
              <w:rFonts w:asciiTheme="minorHAnsi" w:eastAsiaTheme="minorEastAsia" w:hAnsiTheme="minorHAnsi" w:cstheme="minorBidi"/>
              <w:lang w:eastAsia="es-CL"/>
            </w:rPr>
          </w:pPr>
          <w:hyperlink w:anchor="_Toc77517801" w:history="1">
            <w:r w:rsidR="00350E4E" w:rsidRPr="006B4DB7">
              <w:rPr>
                <w:rStyle w:val="Hipervnculo"/>
              </w:rPr>
              <w:t>4.</w:t>
            </w:r>
            <w:r w:rsidR="00350E4E">
              <w:rPr>
                <w:rFonts w:asciiTheme="minorHAnsi" w:eastAsiaTheme="minorEastAsia" w:hAnsiTheme="minorHAnsi" w:cstheme="minorBidi"/>
                <w:lang w:eastAsia="es-CL"/>
              </w:rPr>
              <w:tab/>
            </w:r>
            <w:r w:rsidR="00350E4E" w:rsidRPr="006B4DB7">
              <w:rPr>
                <w:rStyle w:val="Hipervnculo"/>
              </w:rPr>
              <w:t>ANTECEDENTES DE LA ACTIVIDAD DE FISCALIZACIÓN</w:t>
            </w:r>
            <w:r w:rsidR="00350E4E">
              <w:rPr>
                <w:webHidden/>
              </w:rPr>
              <w:tab/>
            </w:r>
            <w:r w:rsidR="00350E4E">
              <w:rPr>
                <w:webHidden/>
              </w:rPr>
              <w:fldChar w:fldCharType="begin"/>
            </w:r>
            <w:r w:rsidR="00350E4E">
              <w:rPr>
                <w:webHidden/>
              </w:rPr>
              <w:instrText xml:space="preserve"> PAGEREF _Toc77517801 \h </w:instrText>
            </w:r>
            <w:r w:rsidR="00350E4E">
              <w:rPr>
                <w:webHidden/>
              </w:rPr>
            </w:r>
            <w:r w:rsidR="00350E4E">
              <w:rPr>
                <w:webHidden/>
              </w:rPr>
              <w:fldChar w:fldCharType="separate"/>
            </w:r>
            <w:r w:rsidR="001E6A60">
              <w:rPr>
                <w:webHidden/>
              </w:rPr>
              <w:t>6</w:t>
            </w:r>
            <w:r w:rsidR="00350E4E">
              <w:rPr>
                <w:webHidden/>
              </w:rPr>
              <w:fldChar w:fldCharType="end"/>
            </w:r>
          </w:hyperlink>
        </w:p>
        <w:p w14:paraId="53B92786" w14:textId="4D1A00ED" w:rsidR="00350E4E" w:rsidRDefault="006D4C5F">
          <w:pPr>
            <w:pStyle w:val="TDC2"/>
            <w:rPr>
              <w:rFonts w:eastAsiaTheme="minorEastAsia"/>
              <w:noProof/>
              <w:lang w:eastAsia="es-CL"/>
            </w:rPr>
          </w:pPr>
          <w:hyperlink w:anchor="_Toc77517802" w:history="1">
            <w:r w:rsidR="00350E4E" w:rsidRPr="006B4DB7">
              <w:rPr>
                <w:rStyle w:val="Hipervnculo"/>
                <w:noProof/>
              </w:rPr>
              <w:t>4.1.</w:t>
            </w:r>
            <w:r w:rsidR="00350E4E">
              <w:rPr>
                <w:rFonts w:eastAsiaTheme="minorEastAsia"/>
                <w:noProof/>
                <w:lang w:eastAsia="es-CL"/>
              </w:rPr>
              <w:tab/>
            </w:r>
            <w:r w:rsidR="00350E4E" w:rsidRPr="006B4DB7">
              <w:rPr>
                <w:rStyle w:val="Hipervnculo"/>
                <w:noProof/>
              </w:rPr>
              <w:t>Motivo y materia específica de la fiscalización ambiental</w:t>
            </w:r>
            <w:r w:rsidR="00350E4E">
              <w:rPr>
                <w:noProof/>
                <w:webHidden/>
              </w:rPr>
              <w:tab/>
            </w:r>
            <w:r w:rsidR="00350E4E">
              <w:rPr>
                <w:noProof/>
                <w:webHidden/>
              </w:rPr>
              <w:fldChar w:fldCharType="begin"/>
            </w:r>
            <w:r w:rsidR="00350E4E">
              <w:rPr>
                <w:noProof/>
                <w:webHidden/>
              </w:rPr>
              <w:instrText xml:space="preserve"> PAGEREF _Toc77517802 \h </w:instrText>
            </w:r>
            <w:r w:rsidR="00350E4E">
              <w:rPr>
                <w:noProof/>
                <w:webHidden/>
              </w:rPr>
            </w:r>
            <w:r w:rsidR="00350E4E">
              <w:rPr>
                <w:noProof/>
                <w:webHidden/>
              </w:rPr>
              <w:fldChar w:fldCharType="separate"/>
            </w:r>
            <w:r w:rsidR="001E6A60">
              <w:rPr>
                <w:noProof/>
                <w:webHidden/>
              </w:rPr>
              <w:t>6</w:t>
            </w:r>
            <w:r w:rsidR="00350E4E">
              <w:rPr>
                <w:noProof/>
                <w:webHidden/>
              </w:rPr>
              <w:fldChar w:fldCharType="end"/>
            </w:r>
          </w:hyperlink>
        </w:p>
        <w:p w14:paraId="012E1F4B" w14:textId="059A4A08" w:rsidR="00350E4E" w:rsidRDefault="006D4C5F">
          <w:pPr>
            <w:pStyle w:val="TDC2"/>
            <w:rPr>
              <w:rFonts w:eastAsiaTheme="minorEastAsia"/>
              <w:noProof/>
              <w:lang w:eastAsia="es-CL"/>
            </w:rPr>
          </w:pPr>
          <w:hyperlink w:anchor="_Toc77517803" w:history="1">
            <w:r w:rsidR="00350E4E" w:rsidRPr="006B4DB7">
              <w:rPr>
                <w:rStyle w:val="Hipervnculo"/>
                <w:noProof/>
              </w:rPr>
              <w:t>4.2.</w:t>
            </w:r>
            <w:r w:rsidR="00350E4E">
              <w:rPr>
                <w:rFonts w:eastAsiaTheme="minorEastAsia"/>
                <w:noProof/>
                <w:lang w:eastAsia="es-CL"/>
              </w:rPr>
              <w:tab/>
            </w:r>
            <w:r w:rsidR="00350E4E" w:rsidRPr="006B4DB7">
              <w:rPr>
                <w:rStyle w:val="Hipervnculo"/>
                <w:noProof/>
              </w:rPr>
              <w:t>Revisión documental</w:t>
            </w:r>
            <w:r w:rsidR="00350E4E">
              <w:rPr>
                <w:noProof/>
                <w:webHidden/>
              </w:rPr>
              <w:tab/>
            </w:r>
            <w:r w:rsidR="00350E4E">
              <w:rPr>
                <w:noProof/>
                <w:webHidden/>
              </w:rPr>
              <w:fldChar w:fldCharType="begin"/>
            </w:r>
            <w:r w:rsidR="00350E4E">
              <w:rPr>
                <w:noProof/>
                <w:webHidden/>
              </w:rPr>
              <w:instrText xml:space="preserve"> PAGEREF _Toc77517803 \h </w:instrText>
            </w:r>
            <w:r w:rsidR="00350E4E">
              <w:rPr>
                <w:noProof/>
                <w:webHidden/>
              </w:rPr>
            </w:r>
            <w:r w:rsidR="00350E4E">
              <w:rPr>
                <w:noProof/>
                <w:webHidden/>
              </w:rPr>
              <w:fldChar w:fldCharType="separate"/>
            </w:r>
            <w:r w:rsidR="001E6A60">
              <w:rPr>
                <w:noProof/>
                <w:webHidden/>
              </w:rPr>
              <w:t>7</w:t>
            </w:r>
            <w:r w:rsidR="00350E4E">
              <w:rPr>
                <w:noProof/>
                <w:webHidden/>
              </w:rPr>
              <w:fldChar w:fldCharType="end"/>
            </w:r>
          </w:hyperlink>
        </w:p>
        <w:p w14:paraId="61732B07" w14:textId="441790CC" w:rsidR="00350E4E" w:rsidRDefault="006D4C5F">
          <w:pPr>
            <w:pStyle w:val="TDC1"/>
            <w:rPr>
              <w:rFonts w:asciiTheme="minorHAnsi" w:eastAsiaTheme="minorEastAsia" w:hAnsiTheme="minorHAnsi" w:cstheme="minorBidi"/>
              <w:lang w:eastAsia="es-CL"/>
            </w:rPr>
          </w:pPr>
          <w:hyperlink w:anchor="_Toc77517804" w:history="1">
            <w:r w:rsidR="00350E4E" w:rsidRPr="006B4DB7">
              <w:rPr>
                <w:rStyle w:val="Hipervnculo"/>
              </w:rPr>
              <w:t>5.</w:t>
            </w:r>
            <w:r w:rsidR="00350E4E">
              <w:rPr>
                <w:rFonts w:asciiTheme="minorHAnsi" w:eastAsiaTheme="minorEastAsia" w:hAnsiTheme="minorHAnsi" w:cstheme="minorBidi"/>
                <w:lang w:eastAsia="es-CL"/>
              </w:rPr>
              <w:tab/>
            </w:r>
            <w:r w:rsidR="00350E4E" w:rsidRPr="006B4DB7">
              <w:rPr>
                <w:rStyle w:val="Hipervnculo"/>
              </w:rPr>
              <w:t>HECHOS CONSTATADOS</w:t>
            </w:r>
            <w:r w:rsidR="00350E4E">
              <w:rPr>
                <w:webHidden/>
              </w:rPr>
              <w:tab/>
            </w:r>
            <w:r w:rsidR="00350E4E">
              <w:rPr>
                <w:webHidden/>
              </w:rPr>
              <w:fldChar w:fldCharType="begin"/>
            </w:r>
            <w:r w:rsidR="00350E4E">
              <w:rPr>
                <w:webHidden/>
              </w:rPr>
              <w:instrText xml:space="preserve"> PAGEREF _Toc77517804 \h </w:instrText>
            </w:r>
            <w:r w:rsidR="00350E4E">
              <w:rPr>
                <w:webHidden/>
              </w:rPr>
            </w:r>
            <w:r w:rsidR="00350E4E">
              <w:rPr>
                <w:webHidden/>
              </w:rPr>
              <w:fldChar w:fldCharType="separate"/>
            </w:r>
            <w:r w:rsidR="001E6A60">
              <w:rPr>
                <w:webHidden/>
              </w:rPr>
              <w:t>8</w:t>
            </w:r>
            <w:r w:rsidR="00350E4E">
              <w:rPr>
                <w:webHidden/>
              </w:rPr>
              <w:fldChar w:fldCharType="end"/>
            </w:r>
          </w:hyperlink>
        </w:p>
        <w:p w14:paraId="1A46A0E2" w14:textId="35F019D9" w:rsidR="00350E4E" w:rsidRDefault="006D4C5F">
          <w:pPr>
            <w:pStyle w:val="TDC2"/>
            <w:rPr>
              <w:rFonts w:eastAsiaTheme="minorEastAsia"/>
              <w:noProof/>
              <w:lang w:eastAsia="es-CL"/>
            </w:rPr>
          </w:pPr>
          <w:hyperlink w:anchor="_Toc77517805" w:history="1">
            <w:r w:rsidR="00350E4E" w:rsidRPr="006B4DB7">
              <w:rPr>
                <w:rStyle w:val="Hipervnculo"/>
                <w:noProof/>
              </w:rPr>
              <w:t>5.1.</w:t>
            </w:r>
            <w:r w:rsidR="00350E4E">
              <w:rPr>
                <w:rFonts w:eastAsiaTheme="minorEastAsia"/>
                <w:noProof/>
                <w:lang w:eastAsia="es-CL"/>
              </w:rPr>
              <w:tab/>
            </w:r>
            <w:r w:rsidR="00350E4E" w:rsidRPr="006B4DB7">
              <w:rPr>
                <w:rStyle w:val="Hipervnculo"/>
                <w:noProof/>
              </w:rPr>
              <w:t>Resultados eficiencia del sistema de recuperación de azufre, años 2019 y 2020</w:t>
            </w:r>
            <w:r w:rsidR="00350E4E">
              <w:rPr>
                <w:noProof/>
                <w:webHidden/>
              </w:rPr>
              <w:tab/>
            </w:r>
            <w:r w:rsidR="00350E4E">
              <w:rPr>
                <w:noProof/>
                <w:webHidden/>
              </w:rPr>
              <w:fldChar w:fldCharType="begin"/>
            </w:r>
            <w:r w:rsidR="00350E4E">
              <w:rPr>
                <w:noProof/>
                <w:webHidden/>
              </w:rPr>
              <w:instrText xml:space="preserve"> PAGEREF _Toc77517805 \h </w:instrText>
            </w:r>
            <w:r w:rsidR="00350E4E">
              <w:rPr>
                <w:noProof/>
                <w:webHidden/>
              </w:rPr>
            </w:r>
            <w:r w:rsidR="00350E4E">
              <w:rPr>
                <w:noProof/>
                <w:webHidden/>
              </w:rPr>
              <w:fldChar w:fldCharType="separate"/>
            </w:r>
            <w:r w:rsidR="001E6A60">
              <w:rPr>
                <w:noProof/>
                <w:webHidden/>
              </w:rPr>
              <w:t>8</w:t>
            </w:r>
            <w:r w:rsidR="00350E4E">
              <w:rPr>
                <w:noProof/>
                <w:webHidden/>
              </w:rPr>
              <w:fldChar w:fldCharType="end"/>
            </w:r>
          </w:hyperlink>
        </w:p>
        <w:p w14:paraId="2296CE47" w14:textId="11AEC60A" w:rsidR="00350E4E" w:rsidRDefault="006D4C5F">
          <w:pPr>
            <w:pStyle w:val="TDC2"/>
            <w:rPr>
              <w:rFonts w:eastAsiaTheme="minorEastAsia"/>
              <w:noProof/>
              <w:lang w:eastAsia="es-CL"/>
            </w:rPr>
          </w:pPr>
          <w:hyperlink w:anchor="_Toc77517806" w:history="1">
            <w:r w:rsidR="00350E4E" w:rsidRPr="006B4DB7">
              <w:rPr>
                <w:rStyle w:val="Hipervnculo"/>
                <w:noProof/>
              </w:rPr>
              <w:t>5.2.</w:t>
            </w:r>
            <w:r w:rsidR="00350E4E">
              <w:rPr>
                <w:rFonts w:eastAsiaTheme="minorEastAsia"/>
                <w:noProof/>
                <w:lang w:eastAsia="es-CL"/>
              </w:rPr>
              <w:tab/>
            </w:r>
            <w:r w:rsidR="00350E4E" w:rsidRPr="006B4DB7">
              <w:rPr>
                <w:rStyle w:val="Hipervnculo"/>
                <w:noProof/>
              </w:rPr>
              <w:t>Resultados estimación de emisiones MP, NOx y/o SO</w:t>
            </w:r>
            <w:r w:rsidR="00350E4E" w:rsidRPr="006B4DB7">
              <w:rPr>
                <w:rStyle w:val="Hipervnculo"/>
                <w:noProof/>
                <w:vertAlign w:val="subscript"/>
              </w:rPr>
              <w:t>2</w:t>
            </w:r>
            <w:r w:rsidR="00350E4E" w:rsidRPr="006B4DB7">
              <w:rPr>
                <w:rStyle w:val="Hipervnculo"/>
                <w:noProof/>
              </w:rPr>
              <w:t>, años 2019 y 2020</w:t>
            </w:r>
            <w:r w:rsidR="00350E4E">
              <w:rPr>
                <w:noProof/>
                <w:webHidden/>
              </w:rPr>
              <w:tab/>
            </w:r>
            <w:r w:rsidR="00350E4E">
              <w:rPr>
                <w:noProof/>
                <w:webHidden/>
              </w:rPr>
              <w:fldChar w:fldCharType="begin"/>
            </w:r>
            <w:r w:rsidR="00350E4E">
              <w:rPr>
                <w:noProof/>
                <w:webHidden/>
              </w:rPr>
              <w:instrText xml:space="preserve"> PAGEREF _Toc77517806 \h </w:instrText>
            </w:r>
            <w:r w:rsidR="00350E4E">
              <w:rPr>
                <w:noProof/>
                <w:webHidden/>
              </w:rPr>
            </w:r>
            <w:r w:rsidR="00350E4E">
              <w:rPr>
                <w:noProof/>
                <w:webHidden/>
              </w:rPr>
              <w:fldChar w:fldCharType="separate"/>
            </w:r>
            <w:r w:rsidR="001E6A60">
              <w:rPr>
                <w:noProof/>
                <w:webHidden/>
              </w:rPr>
              <w:t>13</w:t>
            </w:r>
            <w:r w:rsidR="00350E4E">
              <w:rPr>
                <w:noProof/>
                <w:webHidden/>
              </w:rPr>
              <w:fldChar w:fldCharType="end"/>
            </w:r>
          </w:hyperlink>
        </w:p>
        <w:p w14:paraId="0E743AE9" w14:textId="7DC2F454" w:rsidR="00350E4E" w:rsidRDefault="006D4C5F">
          <w:pPr>
            <w:pStyle w:val="TDC2"/>
            <w:rPr>
              <w:rFonts w:eastAsiaTheme="minorEastAsia"/>
              <w:noProof/>
              <w:lang w:eastAsia="es-CL"/>
            </w:rPr>
          </w:pPr>
          <w:hyperlink w:anchor="_Toc77517807" w:history="1">
            <w:r w:rsidR="00350E4E" w:rsidRPr="006B4DB7">
              <w:rPr>
                <w:rStyle w:val="Hipervnculo"/>
                <w:noProof/>
              </w:rPr>
              <w:t>5.3.</w:t>
            </w:r>
            <w:r w:rsidR="00350E4E">
              <w:rPr>
                <w:rFonts w:eastAsiaTheme="minorEastAsia"/>
                <w:noProof/>
                <w:lang w:eastAsia="es-CL"/>
              </w:rPr>
              <w:tab/>
            </w:r>
            <w:r w:rsidR="00350E4E" w:rsidRPr="006B4DB7">
              <w:rPr>
                <w:rStyle w:val="Hipervnculo"/>
                <w:noProof/>
              </w:rPr>
              <w:t>Estado de implementación sistema de monitoreo continuo de emisiones CEMS</w:t>
            </w:r>
            <w:r w:rsidR="00350E4E">
              <w:rPr>
                <w:noProof/>
                <w:webHidden/>
              </w:rPr>
              <w:tab/>
            </w:r>
            <w:r w:rsidR="00350E4E">
              <w:rPr>
                <w:noProof/>
                <w:webHidden/>
              </w:rPr>
              <w:fldChar w:fldCharType="begin"/>
            </w:r>
            <w:r w:rsidR="00350E4E">
              <w:rPr>
                <w:noProof/>
                <w:webHidden/>
              </w:rPr>
              <w:instrText xml:space="preserve"> PAGEREF _Toc77517807 \h </w:instrText>
            </w:r>
            <w:r w:rsidR="00350E4E">
              <w:rPr>
                <w:noProof/>
                <w:webHidden/>
              </w:rPr>
            </w:r>
            <w:r w:rsidR="00350E4E">
              <w:rPr>
                <w:noProof/>
                <w:webHidden/>
              </w:rPr>
              <w:fldChar w:fldCharType="separate"/>
            </w:r>
            <w:r w:rsidR="001E6A60">
              <w:rPr>
                <w:noProof/>
                <w:webHidden/>
              </w:rPr>
              <w:t>17</w:t>
            </w:r>
            <w:r w:rsidR="00350E4E">
              <w:rPr>
                <w:noProof/>
                <w:webHidden/>
              </w:rPr>
              <w:fldChar w:fldCharType="end"/>
            </w:r>
          </w:hyperlink>
        </w:p>
        <w:p w14:paraId="1C04AA34" w14:textId="71C20861" w:rsidR="00350E4E" w:rsidRDefault="006D4C5F">
          <w:pPr>
            <w:pStyle w:val="TDC2"/>
            <w:rPr>
              <w:rFonts w:eastAsiaTheme="minorEastAsia"/>
              <w:noProof/>
              <w:lang w:eastAsia="es-CL"/>
            </w:rPr>
          </w:pPr>
          <w:hyperlink w:anchor="_Toc77517808" w:history="1">
            <w:r w:rsidR="00350E4E" w:rsidRPr="006B4DB7">
              <w:rPr>
                <w:rStyle w:val="Hipervnculo"/>
                <w:noProof/>
              </w:rPr>
              <w:t>5.4.</w:t>
            </w:r>
            <w:r w:rsidR="00350E4E">
              <w:rPr>
                <w:rFonts w:eastAsiaTheme="minorEastAsia"/>
                <w:noProof/>
                <w:lang w:eastAsia="es-CL"/>
              </w:rPr>
              <w:tab/>
            </w:r>
            <w:r w:rsidR="00350E4E" w:rsidRPr="006B4DB7">
              <w:rPr>
                <w:rStyle w:val="Hipervnculo"/>
                <w:noProof/>
              </w:rPr>
              <w:t>Informe con los contenidos del artículo 19°</w:t>
            </w:r>
            <w:r w:rsidR="00350E4E">
              <w:rPr>
                <w:noProof/>
                <w:webHidden/>
              </w:rPr>
              <w:tab/>
            </w:r>
            <w:r w:rsidR="00350E4E">
              <w:rPr>
                <w:noProof/>
                <w:webHidden/>
              </w:rPr>
              <w:fldChar w:fldCharType="begin"/>
            </w:r>
            <w:r w:rsidR="00350E4E">
              <w:rPr>
                <w:noProof/>
                <w:webHidden/>
              </w:rPr>
              <w:instrText xml:space="preserve"> PAGEREF _Toc77517808 \h </w:instrText>
            </w:r>
            <w:r w:rsidR="00350E4E">
              <w:rPr>
                <w:noProof/>
                <w:webHidden/>
              </w:rPr>
            </w:r>
            <w:r w:rsidR="00350E4E">
              <w:rPr>
                <w:noProof/>
                <w:webHidden/>
              </w:rPr>
              <w:fldChar w:fldCharType="separate"/>
            </w:r>
            <w:r w:rsidR="001E6A60">
              <w:rPr>
                <w:noProof/>
                <w:webHidden/>
              </w:rPr>
              <w:t>19</w:t>
            </w:r>
            <w:r w:rsidR="00350E4E">
              <w:rPr>
                <w:noProof/>
                <w:webHidden/>
              </w:rPr>
              <w:fldChar w:fldCharType="end"/>
            </w:r>
          </w:hyperlink>
        </w:p>
        <w:p w14:paraId="7A025126" w14:textId="6D1410B7" w:rsidR="00350E4E" w:rsidRDefault="006D4C5F">
          <w:pPr>
            <w:pStyle w:val="TDC1"/>
            <w:rPr>
              <w:rFonts w:asciiTheme="minorHAnsi" w:eastAsiaTheme="minorEastAsia" w:hAnsiTheme="minorHAnsi" w:cstheme="minorBidi"/>
              <w:lang w:eastAsia="es-CL"/>
            </w:rPr>
          </w:pPr>
          <w:hyperlink w:anchor="_Toc77517809" w:history="1">
            <w:r w:rsidR="00350E4E" w:rsidRPr="006B4DB7">
              <w:rPr>
                <w:rStyle w:val="Hipervnculo"/>
              </w:rPr>
              <w:t>6.</w:t>
            </w:r>
            <w:r w:rsidR="00350E4E">
              <w:rPr>
                <w:rFonts w:asciiTheme="minorHAnsi" w:eastAsiaTheme="minorEastAsia" w:hAnsiTheme="minorHAnsi" w:cstheme="minorBidi"/>
                <w:lang w:eastAsia="es-CL"/>
              </w:rPr>
              <w:tab/>
            </w:r>
            <w:r w:rsidR="00350E4E" w:rsidRPr="006B4DB7">
              <w:rPr>
                <w:rStyle w:val="Hipervnculo"/>
              </w:rPr>
              <w:t>CONCLUSIONES</w:t>
            </w:r>
            <w:r w:rsidR="00350E4E">
              <w:rPr>
                <w:webHidden/>
              </w:rPr>
              <w:tab/>
            </w:r>
            <w:r w:rsidR="00350E4E">
              <w:rPr>
                <w:webHidden/>
              </w:rPr>
              <w:fldChar w:fldCharType="begin"/>
            </w:r>
            <w:r w:rsidR="00350E4E">
              <w:rPr>
                <w:webHidden/>
              </w:rPr>
              <w:instrText xml:space="preserve"> PAGEREF _Toc77517809 \h </w:instrText>
            </w:r>
            <w:r w:rsidR="00350E4E">
              <w:rPr>
                <w:webHidden/>
              </w:rPr>
            </w:r>
            <w:r w:rsidR="00350E4E">
              <w:rPr>
                <w:webHidden/>
              </w:rPr>
              <w:fldChar w:fldCharType="separate"/>
            </w:r>
            <w:r w:rsidR="001E6A60">
              <w:rPr>
                <w:webHidden/>
              </w:rPr>
              <w:t>21</w:t>
            </w:r>
            <w:r w:rsidR="00350E4E">
              <w:rPr>
                <w:webHidden/>
              </w:rPr>
              <w:fldChar w:fldCharType="end"/>
            </w:r>
          </w:hyperlink>
        </w:p>
        <w:p w14:paraId="45F00ADA" w14:textId="2881225A" w:rsidR="00350E4E" w:rsidRDefault="006D4C5F">
          <w:pPr>
            <w:pStyle w:val="TDC1"/>
            <w:rPr>
              <w:rFonts w:asciiTheme="minorHAnsi" w:eastAsiaTheme="minorEastAsia" w:hAnsiTheme="minorHAnsi" w:cstheme="minorBidi"/>
              <w:lang w:eastAsia="es-CL"/>
            </w:rPr>
          </w:pPr>
          <w:hyperlink w:anchor="_Toc77517810" w:history="1">
            <w:r w:rsidR="00350E4E" w:rsidRPr="006B4DB7">
              <w:rPr>
                <w:rStyle w:val="Hipervnculo"/>
              </w:rPr>
              <w:t>7.</w:t>
            </w:r>
            <w:r w:rsidR="00350E4E">
              <w:rPr>
                <w:rFonts w:asciiTheme="minorHAnsi" w:eastAsiaTheme="minorEastAsia" w:hAnsiTheme="minorHAnsi" w:cstheme="minorBidi"/>
                <w:lang w:eastAsia="es-CL"/>
              </w:rPr>
              <w:tab/>
            </w:r>
            <w:r w:rsidR="00350E4E" w:rsidRPr="006B4DB7">
              <w:rPr>
                <w:rStyle w:val="Hipervnculo"/>
              </w:rPr>
              <w:t>ANEXOS</w:t>
            </w:r>
            <w:r w:rsidR="00350E4E">
              <w:rPr>
                <w:webHidden/>
              </w:rPr>
              <w:tab/>
            </w:r>
            <w:r w:rsidR="00350E4E">
              <w:rPr>
                <w:webHidden/>
              </w:rPr>
              <w:fldChar w:fldCharType="begin"/>
            </w:r>
            <w:r w:rsidR="00350E4E">
              <w:rPr>
                <w:webHidden/>
              </w:rPr>
              <w:instrText xml:space="preserve"> PAGEREF _Toc77517810 \h </w:instrText>
            </w:r>
            <w:r w:rsidR="00350E4E">
              <w:rPr>
                <w:webHidden/>
              </w:rPr>
            </w:r>
            <w:r w:rsidR="00350E4E">
              <w:rPr>
                <w:webHidden/>
              </w:rPr>
              <w:fldChar w:fldCharType="separate"/>
            </w:r>
            <w:r w:rsidR="001E6A60">
              <w:rPr>
                <w:webHidden/>
              </w:rPr>
              <w:t>22</w:t>
            </w:r>
            <w:r w:rsidR="00350E4E">
              <w:rPr>
                <w:webHidden/>
              </w:rPr>
              <w:fldChar w:fldCharType="end"/>
            </w:r>
          </w:hyperlink>
        </w:p>
        <w:p w14:paraId="24DD2457" w14:textId="065FE2A4" w:rsidR="00350E4E" w:rsidRDefault="006D4C5F">
          <w:pPr>
            <w:pStyle w:val="TDC1"/>
            <w:rPr>
              <w:rFonts w:asciiTheme="minorHAnsi" w:eastAsiaTheme="minorEastAsia" w:hAnsiTheme="minorHAnsi" w:cstheme="minorBidi"/>
              <w:lang w:eastAsia="es-CL"/>
            </w:rPr>
          </w:pPr>
          <w:hyperlink w:anchor="_Toc77517811" w:history="1">
            <w:r w:rsidR="00350E4E" w:rsidRPr="006B4DB7">
              <w:rPr>
                <w:rStyle w:val="Hipervnculo"/>
                <w:rFonts w:ascii="Symbol" w:hAnsi="Symbol"/>
              </w:rPr>
              <w:t></w:t>
            </w:r>
            <w:r w:rsidR="00350E4E">
              <w:rPr>
                <w:rFonts w:asciiTheme="minorHAnsi" w:eastAsiaTheme="minorEastAsia" w:hAnsiTheme="minorHAnsi" w:cstheme="minorBidi"/>
                <w:lang w:eastAsia="es-CL"/>
              </w:rPr>
              <w:tab/>
            </w:r>
            <w:r w:rsidR="00350E4E" w:rsidRPr="006B4DB7">
              <w:rPr>
                <w:rStyle w:val="Hipervnculo"/>
              </w:rPr>
              <w:t>Anexo 1: Corrientes de entrada y salida de balance de azufre</w:t>
            </w:r>
            <w:r w:rsidR="00350E4E">
              <w:rPr>
                <w:webHidden/>
              </w:rPr>
              <w:tab/>
            </w:r>
            <w:r w:rsidR="00350E4E">
              <w:rPr>
                <w:webHidden/>
              </w:rPr>
              <w:fldChar w:fldCharType="begin"/>
            </w:r>
            <w:r w:rsidR="00350E4E">
              <w:rPr>
                <w:webHidden/>
              </w:rPr>
              <w:instrText xml:space="preserve"> PAGEREF _Toc77517811 \h </w:instrText>
            </w:r>
            <w:r w:rsidR="00350E4E">
              <w:rPr>
                <w:webHidden/>
              </w:rPr>
            </w:r>
            <w:r w:rsidR="00350E4E">
              <w:rPr>
                <w:webHidden/>
              </w:rPr>
              <w:fldChar w:fldCharType="separate"/>
            </w:r>
            <w:r w:rsidR="001E6A60">
              <w:rPr>
                <w:webHidden/>
              </w:rPr>
              <w:t>23</w:t>
            </w:r>
            <w:r w:rsidR="00350E4E">
              <w:rPr>
                <w:webHidden/>
              </w:rPr>
              <w:fldChar w:fldCharType="end"/>
            </w:r>
          </w:hyperlink>
        </w:p>
        <w:p w14:paraId="52C7DA99" w14:textId="72A9F2C9" w:rsidR="00350E4E" w:rsidRDefault="006D4C5F" w:rsidP="00BD5823">
          <w:pPr>
            <w:pStyle w:val="TDC1"/>
            <w:ind w:left="660" w:hanging="660"/>
            <w:rPr>
              <w:rFonts w:asciiTheme="minorHAnsi" w:eastAsiaTheme="minorEastAsia" w:hAnsiTheme="minorHAnsi" w:cstheme="minorBidi"/>
              <w:lang w:eastAsia="es-CL"/>
            </w:rPr>
          </w:pPr>
          <w:hyperlink w:anchor="_Toc77517812" w:history="1">
            <w:r w:rsidR="00350E4E" w:rsidRPr="006B4DB7">
              <w:rPr>
                <w:rStyle w:val="Hipervnculo"/>
                <w:rFonts w:ascii="Symbol" w:hAnsi="Symbol"/>
              </w:rPr>
              <w:t></w:t>
            </w:r>
            <w:r w:rsidR="00350E4E">
              <w:rPr>
                <w:rFonts w:asciiTheme="minorHAnsi" w:eastAsiaTheme="minorEastAsia" w:hAnsiTheme="minorHAnsi" w:cstheme="minorBidi"/>
                <w:lang w:eastAsia="es-CL"/>
              </w:rPr>
              <w:tab/>
            </w:r>
            <w:r w:rsidR="00350E4E" w:rsidRPr="006B4DB7">
              <w:rPr>
                <w:rStyle w:val="Hipervnculo"/>
              </w:rPr>
              <w:t xml:space="preserve">Anexo 2: Listado de fuentes emisoras de ERA Concón, ERA Quintero, Cogeneradora Aconcagua que </w:t>
            </w:r>
            <w:r w:rsidR="00BD5823">
              <w:rPr>
                <w:rStyle w:val="Hipervnculo"/>
              </w:rPr>
              <w:t xml:space="preserve">                 </w:t>
            </w:r>
            <w:r w:rsidR="00350E4E" w:rsidRPr="006B4DB7">
              <w:rPr>
                <w:rStyle w:val="Hipervnculo"/>
              </w:rPr>
              <w:t>emiten MP, NOx y/o SO</w:t>
            </w:r>
            <w:r w:rsidR="00350E4E" w:rsidRPr="006B4DB7">
              <w:rPr>
                <w:rStyle w:val="Hipervnculo"/>
                <w:vertAlign w:val="subscript"/>
              </w:rPr>
              <w:t>2</w:t>
            </w:r>
            <w:r w:rsidR="00350E4E">
              <w:rPr>
                <w:webHidden/>
              </w:rPr>
              <w:tab/>
            </w:r>
            <w:r w:rsidR="00350E4E">
              <w:rPr>
                <w:webHidden/>
              </w:rPr>
              <w:fldChar w:fldCharType="begin"/>
            </w:r>
            <w:r w:rsidR="00350E4E">
              <w:rPr>
                <w:webHidden/>
              </w:rPr>
              <w:instrText xml:space="preserve"> PAGEREF _Toc77517812 \h </w:instrText>
            </w:r>
            <w:r w:rsidR="00350E4E">
              <w:rPr>
                <w:webHidden/>
              </w:rPr>
            </w:r>
            <w:r w:rsidR="00350E4E">
              <w:rPr>
                <w:webHidden/>
              </w:rPr>
              <w:fldChar w:fldCharType="separate"/>
            </w:r>
            <w:r w:rsidR="001E6A60">
              <w:rPr>
                <w:webHidden/>
              </w:rPr>
              <w:t>24</w:t>
            </w:r>
            <w:r w:rsidR="00350E4E">
              <w:rPr>
                <w:webHidden/>
              </w:rPr>
              <w:fldChar w:fldCharType="end"/>
            </w:r>
          </w:hyperlink>
        </w:p>
        <w:p w14:paraId="5819F3E0" w14:textId="0927EE23" w:rsidR="00350E4E" w:rsidRDefault="006D4C5F" w:rsidP="00BD5823">
          <w:pPr>
            <w:pStyle w:val="TDC1"/>
            <w:ind w:left="660" w:hanging="660"/>
            <w:rPr>
              <w:rFonts w:asciiTheme="minorHAnsi" w:eastAsiaTheme="minorEastAsia" w:hAnsiTheme="minorHAnsi" w:cstheme="minorBidi"/>
              <w:lang w:eastAsia="es-CL"/>
            </w:rPr>
          </w:pPr>
          <w:hyperlink w:anchor="_Toc77517813" w:history="1">
            <w:r w:rsidR="00350E4E" w:rsidRPr="006B4DB7">
              <w:rPr>
                <w:rStyle w:val="Hipervnculo"/>
                <w:rFonts w:ascii="Symbol" w:hAnsi="Symbol"/>
              </w:rPr>
              <w:t></w:t>
            </w:r>
            <w:r w:rsidR="00350E4E">
              <w:rPr>
                <w:rFonts w:asciiTheme="minorHAnsi" w:eastAsiaTheme="minorEastAsia" w:hAnsiTheme="minorHAnsi" w:cstheme="minorBidi"/>
                <w:lang w:eastAsia="es-CL"/>
              </w:rPr>
              <w:tab/>
            </w:r>
            <w:r w:rsidR="00350E4E" w:rsidRPr="006B4DB7">
              <w:rPr>
                <w:rStyle w:val="Hipervnculo"/>
              </w:rPr>
              <w:t>Anexo 3: Nivel de actividad años 2019 y 2020, utilizados para las fuentes emisoras de ERA Concón, ERA Quintero y Cogeneradora Aconcagua que emiten MP, NOx y/o SO</w:t>
            </w:r>
            <w:r w:rsidR="00350E4E" w:rsidRPr="006B4DB7">
              <w:rPr>
                <w:rStyle w:val="Hipervnculo"/>
                <w:vertAlign w:val="subscript"/>
              </w:rPr>
              <w:t>2</w:t>
            </w:r>
            <w:r w:rsidR="00350E4E">
              <w:rPr>
                <w:webHidden/>
              </w:rPr>
              <w:tab/>
            </w:r>
            <w:r w:rsidR="00350E4E">
              <w:rPr>
                <w:webHidden/>
              </w:rPr>
              <w:fldChar w:fldCharType="begin"/>
            </w:r>
            <w:r w:rsidR="00350E4E">
              <w:rPr>
                <w:webHidden/>
              </w:rPr>
              <w:instrText xml:space="preserve"> PAGEREF _Toc77517813 \h </w:instrText>
            </w:r>
            <w:r w:rsidR="00350E4E">
              <w:rPr>
                <w:webHidden/>
              </w:rPr>
            </w:r>
            <w:r w:rsidR="00350E4E">
              <w:rPr>
                <w:webHidden/>
              </w:rPr>
              <w:fldChar w:fldCharType="separate"/>
            </w:r>
            <w:r w:rsidR="001E6A60">
              <w:rPr>
                <w:webHidden/>
              </w:rPr>
              <w:t>25</w:t>
            </w:r>
            <w:r w:rsidR="00350E4E">
              <w:rPr>
                <w:webHidden/>
              </w:rPr>
              <w:fldChar w:fldCharType="end"/>
            </w:r>
          </w:hyperlink>
        </w:p>
        <w:p w14:paraId="76ADBF79" w14:textId="62683DD9" w:rsidR="00350E4E" w:rsidRDefault="006D4C5F" w:rsidP="00BD5823">
          <w:pPr>
            <w:pStyle w:val="TDC1"/>
            <w:ind w:left="660" w:hanging="660"/>
            <w:rPr>
              <w:rFonts w:asciiTheme="minorHAnsi" w:eastAsiaTheme="minorEastAsia" w:hAnsiTheme="minorHAnsi" w:cstheme="minorBidi"/>
              <w:lang w:eastAsia="es-CL"/>
            </w:rPr>
          </w:pPr>
          <w:hyperlink w:anchor="_Toc77517814" w:history="1">
            <w:r w:rsidR="00350E4E" w:rsidRPr="006B4DB7">
              <w:rPr>
                <w:rStyle w:val="Hipervnculo"/>
                <w:rFonts w:ascii="Symbol" w:hAnsi="Symbol"/>
              </w:rPr>
              <w:t></w:t>
            </w:r>
            <w:r w:rsidR="00350E4E">
              <w:rPr>
                <w:rFonts w:asciiTheme="minorHAnsi" w:eastAsiaTheme="minorEastAsia" w:hAnsiTheme="minorHAnsi" w:cstheme="minorBidi"/>
                <w:lang w:eastAsia="es-CL"/>
              </w:rPr>
              <w:tab/>
            </w:r>
            <w:r w:rsidR="00350E4E" w:rsidRPr="006B4DB7">
              <w:rPr>
                <w:rStyle w:val="Hipervnculo"/>
              </w:rPr>
              <w:t>Anexo 4: Factores 2019 y 2020, utilizados para las fuentes emisoras de ERA Concón, ERA Quintero y Cogeneradora Aconcagua que emiten MP, NOx y/o SO</w:t>
            </w:r>
            <w:r w:rsidR="00350E4E" w:rsidRPr="006B4DB7">
              <w:rPr>
                <w:rStyle w:val="Hipervnculo"/>
                <w:vertAlign w:val="subscript"/>
              </w:rPr>
              <w:t>2</w:t>
            </w:r>
            <w:r w:rsidR="00350E4E">
              <w:rPr>
                <w:webHidden/>
              </w:rPr>
              <w:tab/>
            </w:r>
            <w:r w:rsidR="00350E4E">
              <w:rPr>
                <w:webHidden/>
              </w:rPr>
              <w:fldChar w:fldCharType="begin"/>
            </w:r>
            <w:r w:rsidR="00350E4E">
              <w:rPr>
                <w:webHidden/>
              </w:rPr>
              <w:instrText xml:space="preserve"> PAGEREF _Toc77517814 \h </w:instrText>
            </w:r>
            <w:r w:rsidR="00350E4E">
              <w:rPr>
                <w:webHidden/>
              </w:rPr>
            </w:r>
            <w:r w:rsidR="00350E4E">
              <w:rPr>
                <w:webHidden/>
              </w:rPr>
              <w:fldChar w:fldCharType="separate"/>
            </w:r>
            <w:r w:rsidR="001E6A60">
              <w:rPr>
                <w:webHidden/>
              </w:rPr>
              <w:t>32</w:t>
            </w:r>
            <w:r w:rsidR="00350E4E">
              <w:rPr>
                <w:webHidden/>
              </w:rPr>
              <w:fldChar w:fldCharType="end"/>
            </w:r>
          </w:hyperlink>
        </w:p>
        <w:p w14:paraId="6EDEE7E2" w14:textId="029782C4" w:rsidR="001A526B" w:rsidRPr="0009093C" w:rsidRDefault="001A526B" w:rsidP="006A01D6">
          <w:pPr>
            <w:spacing w:after="0" w:line="240" w:lineRule="auto"/>
          </w:pPr>
          <w:r w:rsidRPr="0080145C">
            <w:rPr>
              <w:bCs/>
              <w:lang w:val="es-ES"/>
            </w:rPr>
            <w:fldChar w:fldCharType="end"/>
          </w:r>
        </w:p>
      </w:sdtContent>
    </w:sdt>
    <w:p w14:paraId="65797454" w14:textId="0FDD28E0" w:rsidR="001A526B" w:rsidRDefault="001A526B" w:rsidP="009E677F">
      <w:pPr>
        <w:spacing w:after="0" w:line="240" w:lineRule="auto"/>
        <w:rPr>
          <w:rFonts w:ascii="Calibri" w:eastAsia="Calibri" w:hAnsi="Calibri" w:cs="Calibri"/>
          <w:b/>
          <w:sz w:val="20"/>
          <w:szCs w:val="20"/>
        </w:rPr>
      </w:pPr>
    </w:p>
    <w:p w14:paraId="3275DE16" w14:textId="6ED5BB1F" w:rsidR="003D5B30" w:rsidRPr="003D5B30" w:rsidRDefault="003D5B30" w:rsidP="003D5B30">
      <w:pPr>
        <w:rPr>
          <w:rFonts w:ascii="Calibri" w:eastAsia="Calibri" w:hAnsi="Calibri" w:cs="Calibri"/>
          <w:sz w:val="20"/>
          <w:szCs w:val="20"/>
        </w:rPr>
      </w:pPr>
    </w:p>
    <w:p w14:paraId="187878E5" w14:textId="60C29A91" w:rsidR="003D5B30" w:rsidRPr="003D5B30" w:rsidRDefault="003D5B30" w:rsidP="003D5B30">
      <w:pPr>
        <w:rPr>
          <w:rFonts w:ascii="Calibri" w:eastAsia="Calibri" w:hAnsi="Calibri" w:cs="Calibri"/>
          <w:sz w:val="20"/>
          <w:szCs w:val="20"/>
        </w:rPr>
      </w:pPr>
    </w:p>
    <w:p w14:paraId="24B0A16B" w14:textId="272D3933" w:rsidR="003D5B30" w:rsidRDefault="003D5B30" w:rsidP="003D5B30">
      <w:pPr>
        <w:rPr>
          <w:rFonts w:ascii="Calibri" w:eastAsia="Calibri" w:hAnsi="Calibri" w:cs="Calibri"/>
          <w:b/>
          <w:sz w:val="20"/>
          <w:szCs w:val="20"/>
        </w:rPr>
      </w:pPr>
    </w:p>
    <w:p w14:paraId="0CF81D44" w14:textId="70B1409E" w:rsidR="003D5B30" w:rsidRPr="003D5B30" w:rsidRDefault="003D5B30" w:rsidP="003D5B30">
      <w:pPr>
        <w:tabs>
          <w:tab w:val="left" w:pos="3975"/>
        </w:tabs>
        <w:rPr>
          <w:rFonts w:ascii="Calibri" w:eastAsia="Calibri" w:hAnsi="Calibri" w:cs="Calibri"/>
          <w:sz w:val="20"/>
          <w:szCs w:val="20"/>
        </w:rPr>
      </w:pPr>
      <w:r>
        <w:rPr>
          <w:rFonts w:ascii="Calibri" w:eastAsia="Calibri" w:hAnsi="Calibri" w:cs="Calibri"/>
          <w:sz w:val="20"/>
          <w:szCs w:val="20"/>
        </w:rPr>
        <w:tab/>
      </w:r>
    </w:p>
    <w:p w14:paraId="55D3FD72" w14:textId="1EE0994C" w:rsidR="001A526B" w:rsidRPr="00102E6A" w:rsidRDefault="001A526B" w:rsidP="005262A1">
      <w:pPr>
        <w:pStyle w:val="Ttulo1"/>
      </w:pPr>
      <w:bookmarkStart w:id="13" w:name="_Toc352840376"/>
      <w:bookmarkStart w:id="14" w:name="_Toc352841436"/>
      <w:bookmarkStart w:id="15" w:name="_Toc390777016"/>
      <w:bookmarkStart w:id="16" w:name="_Toc77517797"/>
      <w:r w:rsidRPr="00102E6A">
        <w:lastRenderedPageBreak/>
        <w:t>RESUMEN</w:t>
      </w:r>
      <w:bookmarkEnd w:id="13"/>
      <w:bookmarkEnd w:id="14"/>
      <w:bookmarkEnd w:id="15"/>
      <w:bookmarkEnd w:id="16"/>
    </w:p>
    <w:p w14:paraId="1F724B87" w14:textId="77777777" w:rsidR="00E60DF9" w:rsidRDefault="00E60DF9" w:rsidP="005262A1">
      <w:pPr>
        <w:spacing w:after="0"/>
      </w:pPr>
    </w:p>
    <w:p w14:paraId="4BF937C5" w14:textId="53838451" w:rsidR="00FA3FA5" w:rsidRPr="00FA3FA5" w:rsidRDefault="00FA3FA5" w:rsidP="0051012F">
      <w:pPr>
        <w:spacing w:after="0" w:line="240" w:lineRule="auto"/>
        <w:jc w:val="both"/>
        <w:rPr>
          <w:sz w:val="20"/>
        </w:rPr>
      </w:pPr>
      <w:r w:rsidRPr="00FA3FA5">
        <w:rPr>
          <w:sz w:val="20"/>
        </w:rPr>
        <w:t xml:space="preserve">El presente documento da cuenta de los resultados de la actividad de fiscalización ambiental realizada por la Superintendencia del Medio Ambiente, a la unidad fiscalizable “REFINERIA </w:t>
      </w:r>
      <w:r w:rsidR="0014774F">
        <w:rPr>
          <w:sz w:val="20"/>
        </w:rPr>
        <w:t>ACONCAGUA</w:t>
      </w:r>
      <w:r w:rsidR="005921C8">
        <w:rPr>
          <w:sz w:val="20"/>
        </w:rPr>
        <w:t xml:space="preserve"> </w:t>
      </w:r>
      <w:r w:rsidRPr="00FA3FA5">
        <w:rPr>
          <w:sz w:val="20"/>
        </w:rPr>
        <w:t>DE CONC</w:t>
      </w:r>
      <w:r w:rsidR="00C0025B">
        <w:rPr>
          <w:sz w:val="20"/>
        </w:rPr>
        <w:t>Ó</w:t>
      </w:r>
      <w:r w:rsidRPr="00FA3FA5">
        <w:rPr>
          <w:sz w:val="20"/>
        </w:rPr>
        <w:t xml:space="preserve">N”, emplazado en ruta internacional CH-60 Av. Borgoño 25777, </w:t>
      </w:r>
      <w:r w:rsidR="00C0025B" w:rsidRPr="00FA3FA5">
        <w:rPr>
          <w:sz w:val="20"/>
        </w:rPr>
        <w:t>Concón, y</w:t>
      </w:r>
      <w:r w:rsidRPr="00FA3FA5">
        <w:rPr>
          <w:sz w:val="20"/>
        </w:rPr>
        <w:t xml:space="preserve"> la unidad fiscalizable “TERMINAL MAR</w:t>
      </w:r>
      <w:r w:rsidR="00C0025B">
        <w:rPr>
          <w:sz w:val="20"/>
        </w:rPr>
        <w:t>Í</w:t>
      </w:r>
      <w:r w:rsidRPr="00FA3FA5">
        <w:rPr>
          <w:sz w:val="20"/>
        </w:rPr>
        <w:t xml:space="preserve">TIMO DE QUINTERO </w:t>
      </w:r>
      <w:r w:rsidR="00851DB1">
        <w:rPr>
          <w:sz w:val="20"/>
        </w:rPr>
        <w:t>ENAP</w:t>
      </w:r>
      <w:r w:rsidR="0056730F">
        <w:rPr>
          <w:sz w:val="20"/>
        </w:rPr>
        <w:t xml:space="preserve">”, ubicada en </w:t>
      </w:r>
      <w:r w:rsidRPr="00FA3FA5">
        <w:rPr>
          <w:sz w:val="20"/>
        </w:rPr>
        <w:t>camino costero 701, Quintero, en la Región de Valparaíso</w:t>
      </w:r>
      <w:r w:rsidR="00D33F58">
        <w:rPr>
          <w:sz w:val="20"/>
        </w:rPr>
        <w:t>, ambas de</w:t>
      </w:r>
      <w:r w:rsidR="000D043F">
        <w:rPr>
          <w:sz w:val="20"/>
        </w:rPr>
        <w:t>l titular ENAP REFINERIAS S.A</w:t>
      </w:r>
      <w:r w:rsidRPr="00FA3FA5">
        <w:rPr>
          <w:sz w:val="20"/>
        </w:rPr>
        <w:t>. La actividad consistió en realizar un examen de información basado en los antecedentes presentado por el titular en el marco del cumplimiento del artículo 1</w:t>
      </w:r>
      <w:r w:rsidR="002D673C">
        <w:rPr>
          <w:sz w:val="20"/>
        </w:rPr>
        <w:t>9</w:t>
      </w:r>
      <w:r w:rsidRPr="00FA3FA5">
        <w:rPr>
          <w:sz w:val="20"/>
        </w:rPr>
        <w:t xml:space="preserve">° del D.S. 105/2018, del Ministerio el Medio Ambiente, que Aprueba el Plan de </w:t>
      </w:r>
      <w:r w:rsidR="00C0025B" w:rsidRPr="00FA3FA5">
        <w:rPr>
          <w:sz w:val="20"/>
        </w:rPr>
        <w:t>Prevención y</w:t>
      </w:r>
      <w:r w:rsidRPr="00FA3FA5">
        <w:rPr>
          <w:sz w:val="20"/>
        </w:rPr>
        <w:t xml:space="preserve"> Descontaminación Atmosférica (PPDA) de las comunas de Concón, Quintero y Puchuncaví. Dicho artículo </w:t>
      </w:r>
      <w:r w:rsidR="00A53AF6">
        <w:rPr>
          <w:sz w:val="20"/>
        </w:rPr>
        <w:t>señala</w:t>
      </w:r>
      <w:r w:rsidR="00A53AF6" w:rsidRPr="00FA3FA5">
        <w:rPr>
          <w:sz w:val="20"/>
        </w:rPr>
        <w:t xml:space="preserve"> </w:t>
      </w:r>
      <w:r w:rsidRPr="00FA3FA5">
        <w:rPr>
          <w:sz w:val="20"/>
        </w:rPr>
        <w:t xml:space="preserve">que el titular deberá </w:t>
      </w:r>
      <w:r w:rsidR="00C920E1" w:rsidRPr="00C920E1">
        <w:rPr>
          <w:sz w:val="20"/>
        </w:rPr>
        <w:t>entregar a la Superintendencia del Medio Ambiente, en enero de cada año, un informe que dé cuenta del cumplimiento de las obligaciones establecidas en los artículos 15, 16</w:t>
      </w:r>
      <w:r w:rsidR="00CC3ABB">
        <w:rPr>
          <w:sz w:val="20"/>
        </w:rPr>
        <w:t>,</w:t>
      </w:r>
      <w:r w:rsidR="00C920E1" w:rsidRPr="00C920E1">
        <w:rPr>
          <w:sz w:val="20"/>
        </w:rPr>
        <w:t xml:space="preserve"> </w:t>
      </w:r>
      <w:r w:rsidR="00056230">
        <w:rPr>
          <w:sz w:val="20"/>
        </w:rPr>
        <w:t xml:space="preserve">y </w:t>
      </w:r>
      <w:r w:rsidR="00C920E1" w:rsidRPr="00C920E1">
        <w:rPr>
          <w:sz w:val="20"/>
        </w:rPr>
        <w:t>17</w:t>
      </w:r>
      <w:r w:rsidR="00CC3ABB">
        <w:rPr>
          <w:sz w:val="20"/>
        </w:rPr>
        <w:t xml:space="preserve"> </w:t>
      </w:r>
      <w:r w:rsidR="00C920E1" w:rsidRPr="00C920E1">
        <w:rPr>
          <w:sz w:val="20"/>
        </w:rPr>
        <w:t>del decreto, respecto al año calendario anterior</w:t>
      </w:r>
      <w:r w:rsidR="000B722F">
        <w:rPr>
          <w:sz w:val="20"/>
        </w:rPr>
        <w:t xml:space="preserve">, </w:t>
      </w:r>
      <w:r w:rsidR="000B722F">
        <w:rPr>
          <w:rFonts w:ascii="Calibri" w:eastAsia="Calibri" w:hAnsi="Calibri" w:cs="Calibri"/>
          <w:sz w:val="20"/>
          <w:szCs w:val="20"/>
        </w:rPr>
        <w:t>referidos a las emisiones máximas permitidas, la eficiencia de recuperación de azufre</w:t>
      </w:r>
      <w:r w:rsidR="00D11BA4">
        <w:rPr>
          <w:rFonts w:ascii="Calibri" w:eastAsia="Calibri" w:hAnsi="Calibri" w:cs="Calibri"/>
          <w:sz w:val="20"/>
          <w:szCs w:val="20"/>
        </w:rPr>
        <w:t>,</w:t>
      </w:r>
      <w:r w:rsidR="000B722F">
        <w:rPr>
          <w:rFonts w:ascii="Calibri" w:eastAsia="Calibri" w:hAnsi="Calibri" w:cs="Calibri"/>
          <w:sz w:val="20"/>
          <w:szCs w:val="20"/>
        </w:rPr>
        <w:t xml:space="preserve"> el monitoreo continuo de emisiones</w:t>
      </w:r>
      <w:r w:rsidR="00A53AF6">
        <w:rPr>
          <w:rFonts w:ascii="Calibri" w:eastAsia="Calibri" w:hAnsi="Calibri" w:cs="Calibri"/>
          <w:sz w:val="20"/>
          <w:szCs w:val="20"/>
        </w:rPr>
        <w:t>,</w:t>
      </w:r>
      <w:r w:rsidR="00A53AF6" w:rsidRPr="00A53AF6">
        <w:rPr>
          <w:rFonts w:ascii="Calibri" w:eastAsia="Calibri" w:hAnsi="Calibri" w:cs="Calibri"/>
          <w:sz w:val="20"/>
          <w:szCs w:val="20"/>
        </w:rPr>
        <w:t xml:space="preserve"> </w:t>
      </w:r>
      <w:r w:rsidR="00A53AF6">
        <w:rPr>
          <w:rFonts w:ascii="Calibri" w:eastAsia="Calibri" w:hAnsi="Calibri" w:cs="Calibri"/>
          <w:sz w:val="20"/>
          <w:szCs w:val="20"/>
        </w:rPr>
        <w:t>respectivamente</w:t>
      </w:r>
      <w:r w:rsidR="00D11BA4">
        <w:rPr>
          <w:rFonts w:ascii="Calibri" w:eastAsia="Calibri" w:hAnsi="Calibri" w:cs="Calibri"/>
          <w:sz w:val="20"/>
          <w:szCs w:val="20"/>
        </w:rPr>
        <w:t xml:space="preserve"> y</w:t>
      </w:r>
      <w:r w:rsidR="00A53AF6">
        <w:rPr>
          <w:rFonts w:ascii="Calibri" w:eastAsia="Calibri" w:hAnsi="Calibri" w:cs="Calibri"/>
          <w:sz w:val="20"/>
          <w:szCs w:val="20"/>
        </w:rPr>
        <w:t xml:space="preserve"> establece</w:t>
      </w:r>
      <w:r w:rsidR="00D11BA4">
        <w:rPr>
          <w:rFonts w:ascii="Calibri" w:eastAsia="Calibri" w:hAnsi="Calibri" w:cs="Calibri"/>
          <w:sz w:val="20"/>
          <w:szCs w:val="20"/>
        </w:rPr>
        <w:t xml:space="preserve"> los contenidos del informe anual</w:t>
      </w:r>
      <w:r w:rsidR="00A53AF6">
        <w:rPr>
          <w:rFonts w:ascii="Calibri" w:eastAsia="Calibri" w:hAnsi="Calibri" w:cs="Calibri"/>
          <w:sz w:val="20"/>
          <w:szCs w:val="20"/>
        </w:rPr>
        <w:t>.</w:t>
      </w:r>
    </w:p>
    <w:p w14:paraId="32DD5AB5" w14:textId="77777777" w:rsidR="00FA3FA5" w:rsidRPr="00FA3FA5" w:rsidRDefault="00FA3FA5" w:rsidP="0051012F">
      <w:pPr>
        <w:spacing w:after="0" w:line="240" w:lineRule="auto"/>
        <w:jc w:val="both"/>
        <w:rPr>
          <w:rFonts w:ascii="Calibri" w:eastAsia="Calibri" w:hAnsi="Calibri" w:cs="Calibri"/>
          <w:sz w:val="20"/>
          <w:szCs w:val="20"/>
        </w:rPr>
      </w:pPr>
    </w:p>
    <w:p w14:paraId="70ED98EF" w14:textId="509E2F8F" w:rsidR="00FA3FA5" w:rsidRPr="00FA3FA5" w:rsidRDefault="00FA3FA5" w:rsidP="0051012F">
      <w:pPr>
        <w:spacing w:after="0" w:line="240" w:lineRule="auto"/>
        <w:jc w:val="both"/>
        <w:rPr>
          <w:rFonts w:ascii="Calibri" w:eastAsia="Calibri" w:hAnsi="Calibri" w:cs="Calibri"/>
          <w:sz w:val="20"/>
          <w:szCs w:val="20"/>
        </w:rPr>
      </w:pPr>
      <w:r w:rsidRPr="00FA3FA5">
        <w:rPr>
          <w:rFonts w:ascii="Calibri" w:eastAsia="Calibri" w:hAnsi="Calibri" w:cs="Calibri"/>
          <w:sz w:val="20"/>
          <w:szCs w:val="20"/>
        </w:rPr>
        <w:t xml:space="preserve">La materia relevante objeto de la fiscalización corresponde a </w:t>
      </w:r>
      <w:r w:rsidR="00B870EC">
        <w:rPr>
          <w:rFonts w:ascii="Calibri" w:eastAsia="Calibri" w:hAnsi="Calibri" w:cs="Calibri"/>
          <w:sz w:val="20"/>
          <w:szCs w:val="20"/>
        </w:rPr>
        <w:t xml:space="preserve">verificar el cumplimiento </w:t>
      </w:r>
      <w:r w:rsidR="005262A1">
        <w:rPr>
          <w:rFonts w:ascii="Calibri" w:eastAsia="Calibri" w:hAnsi="Calibri" w:cs="Calibri"/>
          <w:sz w:val="20"/>
          <w:szCs w:val="20"/>
        </w:rPr>
        <w:t>del complejo industrial</w:t>
      </w:r>
      <w:r w:rsidR="00B870EC">
        <w:rPr>
          <w:rFonts w:ascii="Calibri" w:eastAsia="Calibri" w:hAnsi="Calibri" w:cs="Calibri"/>
          <w:sz w:val="20"/>
          <w:szCs w:val="20"/>
        </w:rPr>
        <w:t xml:space="preserve"> relativo al artículo 19 del PPDA</w:t>
      </w:r>
      <w:r w:rsidRPr="00FA3FA5">
        <w:rPr>
          <w:rFonts w:ascii="Calibri" w:eastAsia="Calibri" w:hAnsi="Calibri" w:cs="Calibri"/>
          <w:sz w:val="20"/>
          <w:szCs w:val="20"/>
        </w:rPr>
        <w:t xml:space="preserve">, y consideró: </w:t>
      </w:r>
      <w:r w:rsidR="00957836" w:rsidRPr="00FA3FA5">
        <w:rPr>
          <w:rFonts w:ascii="Calibri" w:eastAsia="Calibri" w:hAnsi="Calibri" w:cs="Calibri"/>
          <w:sz w:val="20"/>
          <w:szCs w:val="20"/>
        </w:rPr>
        <w:t xml:space="preserve">(i) </w:t>
      </w:r>
      <w:r w:rsidR="00957836" w:rsidRPr="00B24307">
        <w:rPr>
          <w:rFonts w:ascii="Calibri" w:eastAsia="Calibri" w:hAnsi="Calibri" w:cs="Calibri"/>
          <w:sz w:val="20"/>
          <w:szCs w:val="20"/>
        </w:rPr>
        <w:t xml:space="preserve">evaluar las emisiones </w:t>
      </w:r>
      <w:r w:rsidR="00957836">
        <w:rPr>
          <w:rFonts w:ascii="Calibri" w:eastAsia="Calibri" w:hAnsi="Calibri" w:cs="Calibri"/>
          <w:sz w:val="20"/>
          <w:szCs w:val="20"/>
        </w:rPr>
        <w:t xml:space="preserve">máximas permitidas de MP, </w:t>
      </w:r>
      <w:proofErr w:type="spellStart"/>
      <w:r w:rsidR="00957836">
        <w:rPr>
          <w:rFonts w:ascii="Calibri" w:eastAsia="Calibri" w:hAnsi="Calibri" w:cs="Calibri"/>
          <w:sz w:val="20"/>
          <w:szCs w:val="20"/>
        </w:rPr>
        <w:t>NOx</w:t>
      </w:r>
      <w:proofErr w:type="spellEnd"/>
      <w:r w:rsidR="00957836">
        <w:rPr>
          <w:rFonts w:ascii="Calibri" w:eastAsia="Calibri" w:hAnsi="Calibri" w:cs="Calibri"/>
          <w:sz w:val="20"/>
          <w:szCs w:val="20"/>
        </w:rPr>
        <w:t xml:space="preserve"> y SO</w:t>
      </w:r>
      <w:r w:rsidR="00957836" w:rsidRPr="003C333C">
        <w:rPr>
          <w:rFonts w:ascii="Calibri" w:eastAsia="Calibri" w:hAnsi="Calibri" w:cs="Calibri"/>
          <w:sz w:val="20"/>
          <w:szCs w:val="20"/>
          <w:vertAlign w:val="subscript"/>
        </w:rPr>
        <w:t>2</w:t>
      </w:r>
      <w:r w:rsidR="00957836">
        <w:rPr>
          <w:rFonts w:ascii="Calibri" w:eastAsia="Calibri" w:hAnsi="Calibri" w:cs="Calibri"/>
          <w:sz w:val="20"/>
          <w:szCs w:val="20"/>
        </w:rPr>
        <w:t xml:space="preserve"> </w:t>
      </w:r>
      <w:r w:rsidR="00957836" w:rsidRPr="00B24307">
        <w:rPr>
          <w:rFonts w:ascii="Calibri" w:eastAsia="Calibri" w:hAnsi="Calibri" w:cs="Calibri"/>
          <w:sz w:val="20"/>
          <w:szCs w:val="20"/>
        </w:rPr>
        <w:t xml:space="preserve">de </w:t>
      </w:r>
      <w:r w:rsidR="00957836">
        <w:rPr>
          <w:rFonts w:ascii="Calibri" w:eastAsia="Calibri" w:hAnsi="Calibri" w:cs="Calibri"/>
          <w:sz w:val="20"/>
          <w:szCs w:val="20"/>
        </w:rPr>
        <w:t xml:space="preserve">los años </w:t>
      </w:r>
      <w:r w:rsidR="00957836" w:rsidRPr="00B24307">
        <w:rPr>
          <w:rFonts w:ascii="Calibri" w:eastAsia="Calibri" w:hAnsi="Calibri" w:cs="Calibri"/>
          <w:sz w:val="20"/>
          <w:szCs w:val="20"/>
        </w:rPr>
        <w:t>2019 y 2020, y cumplimiento de los requisitos establecidos en el PPDA, realizando la verificación con la metodología aprobada</w:t>
      </w:r>
      <w:r w:rsidR="00957836">
        <w:rPr>
          <w:rFonts w:ascii="Calibri" w:eastAsia="Calibri" w:hAnsi="Calibri" w:cs="Calibri"/>
          <w:sz w:val="20"/>
          <w:szCs w:val="20"/>
        </w:rPr>
        <w:t xml:space="preserve">; </w:t>
      </w:r>
      <w:r w:rsidR="00957836" w:rsidRPr="00FA3FA5">
        <w:rPr>
          <w:rFonts w:ascii="Calibri" w:eastAsia="Calibri" w:hAnsi="Calibri" w:cs="Calibri"/>
          <w:sz w:val="20"/>
          <w:szCs w:val="20"/>
        </w:rPr>
        <w:t xml:space="preserve"> </w:t>
      </w:r>
      <w:r w:rsidRPr="00FA3FA5">
        <w:rPr>
          <w:rFonts w:ascii="Calibri" w:eastAsia="Calibri" w:hAnsi="Calibri" w:cs="Calibri"/>
          <w:sz w:val="20"/>
          <w:szCs w:val="20"/>
        </w:rPr>
        <w:t>(i</w:t>
      </w:r>
      <w:r w:rsidR="00957836">
        <w:rPr>
          <w:rFonts w:ascii="Calibri" w:eastAsia="Calibri" w:hAnsi="Calibri" w:cs="Calibri"/>
          <w:sz w:val="20"/>
          <w:szCs w:val="20"/>
        </w:rPr>
        <w:t>i</w:t>
      </w:r>
      <w:r w:rsidRPr="00FA3FA5">
        <w:rPr>
          <w:rFonts w:ascii="Calibri" w:eastAsia="Calibri" w:hAnsi="Calibri" w:cs="Calibri"/>
          <w:sz w:val="20"/>
          <w:szCs w:val="20"/>
        </w:rPr>
        <w:t xml:space="preserve">) </w:t>
      </w:r>
      <w:r w:rsidR="00B24307" w:rsidRPr="00FA3FA5">
        <w:rPr>
          <w:rFonts w:ascii="Calibri" w:eastAsia="Calibri" w:hAnsi="Calibri" w:cs="Calibri"/>
          <w:sz w:val="20"/>
          <w:szCs w:val="20"/>
        </w:rPr>
        <w:t xml:space="preserve">evaluar </w:t>
      </w:r>
      <w:r w:rsidR="00B24307">
        <w:rPr>
          <w:rFonts w:ascii="Calibri" w:eastAsia="Calibri" w:hAnsi="Calibri" w:cs="Calibri"/>
          <w:sz w:val="20"/>
          <w:szCs w:val="20"/>
        </w:rPr>
        <w:t xml:space="preserve">la </w:t>
      </w:r>
      <w:r w:rsidR="00B24307" w:rsidRPr="00FA3FA5">
        <w:rPr>
          <w:rFonts w:ascii="Calibri" w:eastAsia="Calibri" w:hAnsi="Calibri" w:cs="Calibri"/>
          <w:sz w:val="20"/>
          <w:szCs w:val="20"/>
        </w:rPr>
        <w:t xml:space="preserve">eficiencia del sistema de recuperación de azufre y la verificación del cumplimiento de la eficiencia global </w:t>
      </w:r>
      <w:r w:rsidR="00B24307">
        <w:rPr>
          <w:rFonts w:ascii="Calibri" w:eastAsia="Calibri" w:hAnsi="Calibri" w:cs="Calibri"/>
          <w:sz w:val="20"/>
          <w:szCs w:val="20"/>
        </w:rPr>
        <w:t>de</w:t>
      </w:r>
      <w:r w:rsidR="00B24307" w:rsidRPr="00FA3FA5">
        <w:rPr>
          <w:rFonts w:ascii="Calibri" w:eastAsia="Calibri" w:hAnsi="Calibri" w:cs="Calibri"/>
          <w:sz w:val="20"/>
          <w:szCs w:val="20"/>
        </w:rPr>
        <w:t xml:space="preserve"> </w:t>
      </w:r>
      <w:r w:rsidR="00B24307">
        <w:rPr>
          <w:rFonts w:ascii="Calibri" w:eastAsia="Calibri" w:hAnsi="Calibri" w:cs="Calibri"/>
          <w:sz w:val="20"/>
          <w:szCs w:val="20"/>
        </w:rPr>
        <w:t xml:space="preserve">ENAP, de acuerdo a </w:t>
      </w:r>
      <w:r w:rsidR="00B24307" w:rsidRPr="005443EF">
        <w:rPr>
          <w:rFonts w:ascii="Calibri" w:eastAsia="Calibri" w:hAnsi="Calibri" w:cs="Calibri"/>
          <w:sz w:val="20"/>
          <w:szCs w:val="20"/>
        </w:rPr>
        <w:t>la propuesta metodológica de estimación</w:t>
      </w:r>
      <w:r w:rsidR="00C07C29">
        <w:rPr>
          <w:rFonts w:ascii="Calibri" w:eastAsia="Calibri" w:hAnsi="Calibri" w:cs="Calibri"/>
          <w:sz w:val="20"/>
          <w:szCs w:val="20"/>
        </w:rPr>
        <w:t xml:space="preserve"> y en base al informe anual, 2019 y 2020</w:t>
      </w:r>
      <w:r w:rsidR="00957836" w:rsidRPr="00FA3FA5" w:rsidDel="00957836">
        <w:rPr>
          <w:rFonts w:ascii="Calibri" w:eastAsia="Calibri" w:hAnsi="Calibri" w:cs="Calibri"/>
          <w:sz w:val="20"/>
          <w:szCs w:val="20"/>
        </w:rPr>
        <w:t xml:space="preserve"> </w:t>
      </w:r>
      <w:r w:rsidR="00957836">
        <w:rPr>
          <w:rFonts w:ascii="Calibri" w:eastAsia="Calibri" w:hAnsi="Calibri" w:cs="Calibri"/>
          <w:sz w:val="20"/>
          <w:szCs w:val="20"/>
        </w:rPr>
        <w:t>;</w:t>
      </w:r>
      <w:r w:rsidR="005443EF">
        <w:rPr>
          <w:rFonts w:ascii="Calibri" w:eastAsia="Calibri" w:hAnsi="Calibri" w:cs="Calibri"/>
          <w:sz w:val="20"/>
          <w:szCs w:val="20"/>
        </w:rPr>
        <w:t xml:space="preserve"> (iii) </w:t>
      </w:r>
      <w:r w:rsidR="00957836" w:rsidRPr="00957836">
        <w:rPr>
          <w:rFonts w:ascii="Calibri" w:eastAsia="Calibri" w:hAnsi="Calibri" w:cs="Calibri"/>
          <w:sz w:val="20"/>
          <w:szCs w:val="20"/>
        </w:rPr>
        <w:t>evaluar el</w:t>
      </w:r>
      <w:r w:rsidR="00310FAE">
        <w:rPr>
          <w:rFonts w:ascii="Calibri" w:eastAsia="Calibri" w:hAnsi="Calibri" w:cs="Calibri"/>
          <w:sz w:val="20"/>
          <w:szCs w:val="20"/>
        </w:rPr>
        <w:t xml:space="preserve"> </w:t>
      </w:r>
      <w:r w:rsidR="00425573" w:rsidRPr="00425573">
        <w:rPr>
          <w:rFonts w:ascii="Calibri" w:eastAsia="Calibri" w:hAnsi="Calibri" w:cs="Calibri"/>
          <w:sz w:val="20"/>
          <w:szCs w:val="20"/>
        </w:rPr>
        <w:t>artículo 7</w:t>
      </w:r>
      <w:r w:rsidR="00425573">
        <w:rPr>
          <w:rFonts w:ascii="Calibri" w:eastAsia="Calibri" w:hAnsi="Calibri" w:cs="Calibri"/>
          <w:sz w:val="20"/>
          <w:szCs w:val="20"/>
        </w:rPr>
        <w:t>° y 17° del plan respecto al</w:t>
      </w:r>
      <w:r w:rsidR="00425573" w:rsidRPr="00425573">
        <w:rPr>
          <w:rFonts w:ascii="Calibri" w:eastAsia="Calibri" w:hAnsi="Calibri" w:cs="Calibri"/>
          <w:sz w:val="20"/>
          <w:szCs w:val="20"/>
        </w:rPr>
        <w:t xml:space="preserve"> estado de implementación del </w:t>
      </w:r>
      <w:proofErr w:type="spellStart"/>
      <w:r w:rsidR="00425573" w:rsidRPr="00425573">
        <w:rPr>
          <w:rFonts w:ascii="Calibri" w:eastAsia="Calibri" w:hAnsi="Calibri" w:cs="Calibri"/>
          <w:sz w:val="20"/>
          <w:szCs w:val="20"/>
        </w:rPr>
        <w:t>CEMS</w:t>
      </w:r>
      <w:r w:rsidR="00CC3ABB">
        <w:rPr>
          <w:rFonts w:ascii="Calibri" w:eastAsia="Calibri" w:hAnsi="Calibri" w:cs="Calibri"/>
          <w:sz w:val="20"/>
          <w:szCs w:val="20"/>
        </w:rPr>
        <w:t>,y</w:t>
      </w:r>
      <w:proofErr w:type="spellEnd"/>
      <w:r w:rsidR="00CC3ABB">
        <w:rPr>
          <w:rFonts w:ascii="Calibri" w:eastAsia="Calibri" w:hAnsi="Calibri" w:cs="Calibri"/>
          <w:sz w:val="20"/>
          <w:szCs w:val="20"/>
        </w:rPr>
        <w:t xml:space="preserve"> (iv) evaluar entrega de</w:t>
      </w:r>
      <w:r w:rsidR="007A54A2">
        <w:rPr>
          <w:rFonts w:ascii="Calibri" w:eastAsia="Calibri" w:hAnsi="Calibri" w:cs="Calibri"/>
          <w:sz w:val="20"/>
          <w:szCs w:val="20"/>
        </w:rPr>
        <w:t>l</w:t>
      </w:r>
      <w:r w:rsidR="00CC3ABB">
        <w:rPr>
          <w:rFonts w:ascii="Calibri" w:eastAsia="Calibri" w:hAnsi="Calibri" w:cs="Calibri"/>
          <w:sz w:val="20"/>
          <w:szCs w:val="20"/>
        </w:rPr>
        <w:t xml:space="preserve"> informe </w:t>
      </w:r>
      <w:r w:rsidR="007A54A2">
        <w:rPr>
          <w:rFonts w:ascii="Calibri" w:eastAsia="Calibri" w:hAnsi="Calibri" w:cs="Calibri"/>
          <w:sz w:val="20"/>
          <w:szCs w:val="20"/>
        </w:rPr>
        <w:t xml:space="preserve">anual </w:t>
      </w:r>
      <w:r w:rsidR="00CC3ABB">
        <w:rPr>
          <w:rFonts w:ascii="Calibri" w:eastAsia="Calibri" w:hAnsi="Calibri" w:cs="Calibri"/>
          <w:sz w:val="20"/>
          <w:szCs w:val="20"/>
        </w:rPr>
        <w:t>con los contenidos de los puntos i a</w:t>
      </w:r>
      <w:r w:rsidR="00E62B27">
        <w:rPr>
          <w:rFonts w:ascii="Calibri" w:eastAsia="Calibri" w:hAnsi="Calibri" w:cs="Calibri"/>
          <w:sz w:val="20"/>
          <w:szCs w:val="20"/>
        </w:rPr>
        <w:t>l</w:t>
      </w:r>
      <w:r w:rsidR="00CC3ABB">
        <w:rPr>
          <w:rFonts w:ascii="Calibri" w:eastAsia="Calibri" w:hAnsi="Calibri" w:cs="Calibri"/>
          <w:sz w:val="20"/>
          <w:szCs w:val="20"/>
        </w:rPr>
        <w:t xml:space="preserve"> vii del artículo 19°.</w:t>
      </w:r>
    </w:p>
    <w:p w14:paraId="6610F817" w14:textId="77777777" w:rsidR="00FA3FA5" w:rsidRPr="00FA3FA5" w:rsidRDefault="00FA3FA5">
      <w:pPr>
        <w:spacing w:after="0" w:line="240" w:lineRule="auto"/>
        <w:jc w:val="both"/>
        <w:rPr>
          <w:rFonts w:ascii="Calibri" w:eastAsia="Calibri" w:hAnsi="Calibri" w:cs="Calibri"/>
          <w:sz w:val="20"/>
          <w:szCs w:val="20"/>
        </w:rPr>
      </w:pPr>
    </w:p>
    <w:p w14:paraId="340A8085" w14:textId="71F411FA" w:rsidR="00FA3FA5" w:rsidRPr="00FA3FA5" w:rsidRDefault="00695AC8">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Con fecha </w:t>
      </w:r>
      <w:r w:rsidR="00E86E0D">
        <w:rPr>
          <w:rFonts w:ascii="Calibri" w:eastAsia="Calibri" w:hAnsi="Calibri" w:cs="Calibri"/>
          <w:sz w:val="20"/>
          <w:szCs w:val="20"/>
        </w:rPr>
        <w:t>15 de enero de 2021, se</w:t>
      </w:r>
      <w:r w:rsidR="00C63228">
        <w:rPr>
          <w:rFonts w:ascii="Calibri" w:eastAsia="Calibri" w:hAnsi="Calibri" w:cs="Calibri"/>
          <w:sz w:val="20"/>
          <w:szCs w:val="20"/>
        </w:rPr>
        <w:t xml:space="preserve"> </w:t>
      </w:r>
      <w:r w:rsidR="007429C5">
        <w:rPr>
          <w:rFonts w:ascii="Calibri" w:eastAsia="Calibri" w:hAnsi="Calibri" w:cs="Calibri"/>
          <w:sz w:val="20"/>
          <w:szCs w:val="20"/>
        </w:rPr>
        <w:t>aprob</w:t>
      </w:r>
      <w:r w:rsidR="00E86E0D">
        <w:rPr>
          <w:rFonts w:ascii="Calibri" w:eastAsia="Calibri" w:hAnsi="Calibri" w:cs="Calibri"/>
          <w:sz w:val="20"/>
          <w:szCs w:val="20"/>
        </w:rPr>
        <w:t>ó por parte de la SMA</w:t>
      </w:r>
      <w:r w:rsidR="007429C5">
        <w:rPr>
          <w:rFonts w:ascii="Calibri" w:eastAsia="Calibri" w:hAnsi="Calibri" w:cs="Calibri"/>
          <w:sz w:val="20"/>
          <w:szCs w:val="20"/>
        </w:rPr>
        <w:t xml:space="preserve"> la metodología</w:t>
      </w:r>
      <w:r w:rsidR="00AA2B56">
        <w:rPr>
          <w:rFonts w:ascii="Calibri" w:eastAsia="Calibri" w:hAnsi="Calibri" w:cs="Calibri"/>
          <w:sz w:val="20"/>
          <w:szCs w:val="20"/>
        </w:rPr>
        <w:t xml:space="preserve"> </w:t>
      </w:r>
      <w:r w:rsidR="00E86E0D">
        <w:rPr>
          <w:rFonts w:ascii="Calibri" w:eastAsia="Calibri" w:hAnsi="Calibri" w:cs="Calibri"/>
          <w:sz w:val="20"/>
          <w:szCs w:val="20"/>
        </w:rPr>
        <w:t xml:space="preserve">de cuantificación de emisiones y determinación de eficiencia </w:t>
      </w:r>
      <w:r w:rsidR="00932CD6">
        <w:rPr>
          <w:rFonts w:ascii="Calibri" w:eastAsia="Calibri" w:hAnsi="Calibri" w:cs="Calibri"/>
          <w:sz w:val="20"/>
          <w:szCs w:val="20"/>
        </w:rPr>
        <w:t>global del sistema de recuperación de Azufre de</w:t>
      </w:r>
      <w:r w:rsidR="0091539D">
        <w:rPr>
          <w:rFonts w:ascii="Calibri" w:eastAsia="Calibri" w:hAnsi="Calibri" w:cs="Calibri"/>
          <w:sz w:val="20"/>
          <w:szCs w:val="20"/>
        </w:rPr>
        <w:t xml:space="preserve"> ENAP Refinerías S.A.</w:t>
      </w:r>
      <w:r w:rsidR="00440600">
        <w:rPr>
          <w:rFonts w:ascii="Calibri" w:eastAsia="Calibri" w:hAnsi="Calibri" w:cs="Calibri"/>
          <w:sz w:val="20"/>
          <w:szCs w:val="20"/>
        </w:rPr>
        <w:t xml:space="preserve">, a través de </w:t>
      </w:r>
      <w:r w:rsidR="00AA2B56">
        <w:rPr>
          <w:rFonts w:ascii="Calibri" w:eastAsia="Calibri" w:hAnsi="Calibri" w:cs="Calibri"/>
          <w:sz w:val="20"/>
          <w:szCs w:val="20"/>
        </w:rPr>
        <w:t>la Res</w:t>
      </w:r>
      <w:r w:rsidR="00CF4B3B">
        <w:rPr>
          <w:rFonts w:ascii="Calibri" w:eastAsia="Calibri" w:hAnsi="Calibri" w:cs="Calibri"/>
          <w:sz w:val="20"/>
          <w:szCs w:val="20"/>
        </w:rPr>
        <w:t xml:space="preserve">. Ex. </w:t>
      </w:r>
      <w:r w:rsidR="00AA2B56">
        <w:rPr>
          <w:rFonts w:ascii="Calibri" w:eastAsia="Calibri" w:hAnsi="Calibri" w:cs="Calibri"/>
          <w:sz w:val="20"/>
          <w:szCs w:val="20"/>
        </w:rPr>
        <w:t>N°75</w:t>
      </w:r>
      <w:r w:rsidR="00AA2B56">
        <w:rPr>
          <w:rStyle w:val="Refdenotaalpie"/>
          <w:rFonts w:ascii="Calibri" w:eastAsia="Calibri" w:hAnsi="Calibri" w:cs="Calibri"/>
          <w:sz w:val="20"/>
          <w:szCs w:val="20"/>
        </w:rPr>
        <w:footnoteReference w:id="1"/>
      </w:r>
      <w:r w:rsidR="00AA2B56">
        <w:rPr>
          <w:rFonts w:ascii="Calibri" w:eastAsia="Calibri" w:hAnsi="Calibri" w:cs="Calibri"/>
          <w:sz w:val="20"/>
          <w:szCs w:val="20"/>
        </w:rPr>
        <w:t>/</w:t>
      </w:r>
      <w:r w:rsidR="0091539D">
        <w:rPr>
          <w:rFonts w:ascii="Calibri" w:eastAsia="Calibri" w:hAnsi="Calibri" w:cs="Calibri"/>
          <w:sz w:val="20"/>
          <w:szCs w:val="20"/>
        </w:rPr>
        <w:t xml:space="preserve">2021 </w:t>
      </w:r>
      <w:r w:rsidR="00AA2B56">
        <w:rPr>
          <w:rFonts w:ascii="Calibri" w:eastAsia="Calibri" w:hAnsi="Calibri" w:cs="Calibri"/>
          <w:sz w:val="20"/>
          <w:szCs w:val="20"/>
        </w:rPr>
        <w:t>SMA</w:t>
      </w:r>
      <w:r w:rsidR="00CF4B3B">
        <w:rPr>
          <w:rFonts w:ascii="Calibri" w:eastAsia="Calibri" w:hAnsi="Calibri" w:cs="Calibri"/>
          <w:sz w:val="20"/>
          <w:szCs w:val="20"/>
        </w:rPr>
        <w:t>.</w:t>
      </w:r>
      <w:r w:rsidR="00E41C07">
        <w:rPr>
          <w:rFonts w:ascii="Calibri" w:eastAsia="Calibri" w:hAnsi="Calibri" w:cs="Calibri"/>
          <w:sz w:val="20"/>
          <w:szCs w:val="20"/>
        </w:rPr>
        <w:t xml:space="preserve"> </w:t>
      </w:r>
      <w:r w:rsidR="00932CD6">
        <w:rPr>
          <w:rFonts w:ascii="Calibri" w:eastAsia="Calibri" w:hAnsi="Calibri" w:cs="Calibri"/>
          <w:sz w:val="20"/>
          <w:szCs w:val="20"/>
        </w:rPr>
        <w:t>En dicha resolución, se estableció l</w:t>
      </w:r>
      <w:r w:rsidR="00B00805">
        <w:rPr>
          <w:rFonts w:ascii="Calibri" w:eastAsia="Calibri" w:hAnsi="Calibri" w:cs="Calibri"/>
          <w:sz w:val="20"/>
          <w:szCs w:val="20"/>
        </w:rPr>
        <w:t xml:space="preserve">a presentación retroactiva del informe de 2019, estableciendo </w:t>
      </w:r>
      <w:r w:rsidR="003C5AB9">
        <w:rPr>
          <w:rFonts w:ascii="Calibri" w:eastAsia="Calibri" w:hAnsi="Calibri" w:cs="Calibri"/>
          <w:sz w:val="20"/>
          <w:szCs w:val="20"/>
        </w:rPr>
        <w:t xml:space="preserve">además </w:t>
      </w:r>
      <w:r w:rsidR="00655D75">
        <w:rPr>
          <w:rFonts w:ascii="Calibri" w:eastAsia="Calibri" w:hAnsi="Calibri" w:cs="Calibri"/>
          <w:sz w:val="20"/>
          <w:szCs w:val="20"/>
        </w:rPr>
        <w:t>e</w:t>
      </w:r>
      <w:r w:rsidR="00B00805">
        <w:rPr>
          <w:rFonts w:ascii="Calibri" w:eastAsia="Calibri" w:hAnsi="Calibri" w:cs="Calibri"/>
          <w:sz w:val="20"/>
          <w:szCs w:val="20"/>
        </w:rPr>
        <w:t>l reporte del año 2020.</w:t>
      </w:r>
      <w:r w:rsidR="00CF4B3B">
        <w:rPr>
          <w:rFonts w:ascii="Calibri" w:eastAsia="Calibri" w:hAnsi="Calibri" w:cs="Calibri"/>
          <w:sz w:val="20"/>
          <w:szCs w:val="20"/>
        </w:rPr>
        <w:t xml:space="preserve"> </w:t>
      </w:r>
      <w:r w:rsidR="00655D75">
        <w:rPr>
          <w:rFonts w:ascii="Calibri" w:eastAsia="Calibri" w:hAnsi="Calibri" w:cs="Calibri"/>
          <w:sz w:val="20"/>
          <w:szCs w:val="20"/>
        </w:rPr>
        <w:t xml:space="preserve">Por medio de </w:t>
      </w:r>
      <w:r w:rsidR="008C27B2" w:rsidRPr="008C27B2">
        <w:rPr>
          <w:rFonts w:ascii="Calibri" w:eastAsia="Calibri" w:hAnsi="Calibri" w:cs="Calibri"/>
          <w:sz w:val="20"/>
          <w:szCs w:val="20"/>
        </w:rPr>
        <w:t>carta conductora N°</w:t>
      </w:r>
      <w:r w:rsidR="008C27B2">
        <w:rPr>
          <w:rFonts w:ascii="Calibri" w:eastAsia="Calibri" w:hAnsi="Calibri" w:cs="Calibri"/>
          <w:sz w:val="20"/>
          <w:szCs w:val="20"/>
        </w:rPr>
        <w:t>4</w:t>
      </w:r>
      <w:r w:rsidR="008C27B2" w:rsidRPr="008C27B2">
        <w:rPr>
          <w:rFonts w:ascii="Calibri" w:eastAsia="Calibri" w:hAnsi="Calibri" w:cs="Calibri"/>
          <w:sz w:val="20"/>
          <w:szCs w:val="20"/>
        </w:rPr>
        <w:t xml:space="preserve">6 </w:t>
      </w:r>
      <w:r w:rsidR="008C27B2">
        <w:rPr>
          <w:rFonts w:ascii="Calibri" w:eastAsia="Calibri" w:hAnsi="Calibri" w:cs="Calibri"/>
          <w:sz w:val="20"/>
          <w:szCs w:val="20"/>
        </w:rPr>
        <w:t xml:space="preserve">y N°56, </w:t>
      </w:r>
      <w:r w:rsidR="008C27B2" w:rsidRPr="008C27B2">
        <w:rPr>
          <w:rFonts w:ascii="Calibri" w:eastAsia="Calibri" w:hAnsi="Calibri" w:cs="Calibri"/>
          <w:sz w:val="20"/>
          <w:szCs w:val="20"/>
        </w:rPr>
        <w:t xml:space="preserve">de </w:t>
      </w:r>
      <w:r w:rsidR="008C27B2">
        <w:rPr>
          <w:rFonts w:ascii="Calibri" w:eastAsia="Calibri" w:hAnsi="Calibri" w:cs="Calibri"/>
          <w:sz w:val="20"/>
          <w:szCs w:val="20"/>
        </w:rPr>
        <w:t>5</w:t>
      </w:r>
      <w:r w:rsidR="008C27B2" w:rsidRPr="008C27B2">
        <w:rPr>
          <w:rFonts w:ascii="Calibri" w:eastAsia="Calibri" w:hAnsi="Calibri" w:cs="Calibri"/>
          <w:sz w:val="20"/>
          <w:szCs w:val="20"/>
        </w:rPr>
        <w:t xml:space="preserve"> </w:t>
      </w:r>
      <w:r w:rsidR="008C27B2">
        <w:rPr>
          <w:rFonts w:ascii="Calibri" w:eastAsia="Calibri" w:hAnsi="Calibri" w:cs="Calibri"/>
          <w:sz w:val="20"/>
          <w:szCs w:val="20"/>
        </w:rPr>
        <w:t xml:space="preserve">y 22 </w:t>
      </w:r>
      <w:r w:rsidR="008C27B2" w:rsidRPr="008C27B2">
        <w:rPr>
          <w:rFonts w:ascii="Calibri" w:eastAsia="Calibri" w:hAnsi="Calibri" w:cs="Calibri"/>
          <w:sz w:val="20"/>
          <w:szCs w:val="20"/>
        </w:rPr>
        <w:t>de marzo 2021</w:t>
      </w:r>
      <w:r w:rsidR="008C27B2">
        <w:rPr>
          <w:rFonts w:ascii="Calibri" w:eastAsia="Calibri" w:hAnsi="Calibri" w:cs="Calibri"/>
          <w:sz w:val="20"/>
          <w:szCs w:val="20"/>
        </w:rPr>
        <w:t xml:space="preserve">, </w:t>
      </w:r>
      <w:r w:rsidR="00655D75">
        <w:rPr>
          <w:rFonts w:ascii="Calibri" w:eastAsia="Calibri" w:hAnsi="Calibri" w:cs="Calibri"/>
          <w:sz w:val="20"/>
          <w:szCs w:val="20"/>
        </w:rPr>
        <w:t>fueron presentados</w:t>
      </w:r>
      <w:r w:rsidR="00655D75" w:rsidRPr="00655D75">
        <w:rPr>
          <w:rFonts w:ascii="Calibri" w:eastAsia="Calibri" w:hAnsi="Calibri" w:cs="Calibri"/>
          <w:sz w:val="20"/>
          <w:szCs w:val="20"/>
        </w:rPr>
        <w:t xml:space="preserve"> </w:t>
      </w:r>
      <w:r w:rsidR="00655D75">
        <w:rPr>
          <w:rFonts w:ascii="Calibri" w:eastAsia="Calibri" w:hAnsi="Calibri" w:cs="Calibri"/>
          <w:sz w:val="20"/>
          <w:szCs w:val="20"/>
        </w:rPr>
        <w:t xml:space="preserve">los informes de eficiencia y emisiones </w:t>
      </w:r>
      <w:r w:rsidR="008C27B2">
        <w:rPr>
          <w:rFonts w:ascii="Calibri" w:eastAsia="Calibri" w:hAnsi="Calibri" w:cs="Calibri"/>
          <w:sz w:val="20"/>
          <w:szCs w:val="20"/>
        </w:rPr>
        <w:t>respectivamente.</w:t>
      </w:r>
      <w:r w:rsidR="00F22FD8">
        <w:rPr>
          <w:rFonts w:ascii="Calibri" w:eastAsia="Calibri" w:hAnsi="Calibri" w:cs="Calibri"/>
          <w:sz w:val="20"/>
          <w:szCs w:val="20"/>
        </w:rPr>
        <w:t xml:space="preserve"> Posteriormente, se envía </w:t>
      </w:r>
      <w:r w:rsidR="0071042D" w:rsidRPr="00FA3FA5">
        <w:rPr>
          <w:rFonts w:ascii="Calibri" w:eastAsia="Calibri" w:hAnsi="Calibri" w:cs="Calibri"/>
          <w:sz w:val="20"/>
          <w:szCs w:val="20"/>
        </w:rPr>
        <w:t>Resolución Exenta</w:t>
      </w:r>
      <w:r w:rsidR="00F22FD8">
        <w:rPr>
          <w:rFonts w:ascii="Calibri" w:eastAsia="Calibri" w:hAnsi="Calibri" w:cs="Calibri"/>
          <w:sz w:val="20"/>
          <w:szCs w:val="20"/>
        </w:rPr>
        <w:t xml:space="preserve"> N°1021</w:t>
      </w:r>
      <w:r w:rsidR="00853ECA">
        <w:rPr>
          <w:rFonts w:ascii="Calibri" w:eastAsia="Calibri" w:hAnsi="Calibri" w:cs="Calibri"/>
          <w:sz w:val="20"/>
          <w:szCs w:val="20"/>
        </w:rPr>
        <w:t>/SMA</w:t>
      </w:r>
      <w:r w:rsidR="0071042D">
        <w:rPr>
          <w:rFonts w:ascii="Calibri" w:eastAsia="Calibri" w:hAnsi="Calibri" w:cs="Calibri"/>
          <w:sz w:val="20"/>
          <w:szCs w:val="20"/>
        </w:rPr>
        <w:t xml:space="preserve">, </w:t>
      </w:r>
      <w:r w:rsidR="00F22FD8">
        <w:rPr>
          <w:rFonts w:ascii="Calibri" w:eastAsia="Calibri" w:hAnsi="Calibri" w:cs="Calibri"/>
          <w:sz w:val="20"/>
          <w:szCs w:val="20"/>
        </w:rPr>
        <w:t xml:space="preserve">de 7 de mayo </w:t>
      </w:r>
      <w:r w:rsidR="0071042D">
        <w:rPr>
          <w:rFonts w:ascii="Calibri" w:eastAsia="Calibri" w:hAnsi="Calibri" w:cs="Calibri"/>
          <w:sz w:val="20"/>
          <w:szCs w:val="20"/>
        </w:rPr>
        <w:t xml:space="preserve">de </w:t>
      </w:r>
      <w:r w:rsidR="00F22FD8">
        <w:rPr>
          <w:rFonts w:ascii="Calibri" w:eastAsia="Calibri" w:hAnsi="Calibri" w:cs="Calibri"/>
          <w:sz w:val="20"/>
          <w:szCs w:val="20"/>
        </w:rPr>
        <w:t>2021</w:t>
      </w:r>
      <w:r w:rsidR="0071042D">
        <w:rPr>
          <w:rFonts w:ascii="Calibri" w:eastAsia="Calibri" w:hAnsi="Calibri" w:cs="Calibri"/>
          <w:sz w:val="20"/>
          <w:szCs w:val="20"/>
        </w:rPr>
        <w:t xml:space="preserve">, requiriendo información adicional a la presentada en los informes, </w:t>
      </w:r>
      <w:r w:rsidR="00853ECA">
        <w:rPr>
          <w:rFonts w:ascii="Calibri" w:eastAsia="Calibri" w:hAnsi="Calibri" w:cs="Calibri"/>
          <w:sz w:val="20"/>
          <w:szCs w:val="20"/>
        </w:rPr>
        <w:t xml:space="preserve">para lo cual </w:t>
      </w:r>
      <w:r w:rsidR="0071042D">
        <w:rPr>
          <w:rFonts w:ascii="Calibri" w:eastAsia="Calibri" w:hAnsi="Calibri" w:cs="Calibri"/>
          <w:sz w:val="20"/>
          <w:szCs w:val="20"/>
        </w:rPr>
        <w:t xml:space="preserve">el titular </w:t>
      </w:r>
      <w:r w:rsidR="00853ECA">
        <w:rPr>
          <w:rFonts w:ascii="Calibri" w:eastAsia="Calibri" w:hAnsi="Calibri" w:cs="Calibri"/>
          <w:sz w:val="20"/>
          <w:szCs w:val="20"/>
        </w:rPr>
        <w:t xml:space="preserve">presenta </w:t>
      </w:r>
      <w:r w:rsidR="0071042D">
        <w:rPr>
          <w:rFonts w:ascii="Calibri" w:eastAsia="Calibri" w:hAnsi="Calibri" w:cs="Calibri"/>
          <w:sz w:val="20"/>
          <w:szCs w:val="20"/>
        </w:rPr>
        <w:t xml:space="preserve">informes </w:t>
      </w:r>
      <w:r w:rsidR="00853ECA">
        <w:rPr>
          <w:rFonts w:ascii="Calibri" w:eastAsia="Calibri" w:hAnsi="Calibri" w:cs="Calibri"/>
          <w:sz w:val="20"/>
          <w:szCs w:val="20"/>
        </w:rPr>
        <w:t>en SISAT (</w:t>
      </w:r>
      <w:r w:rsidR="00853ECA" w:rsidRPr="00853ECA">
        <w:rPr>
          <w:rFonts w:ascii="Calibri" w:eastAsia="Calibri" w:hAnsi="Calibri" w:cs="Calibri"/>
          <w:sz w:val="20"/>
          <w:szCs w:val="20"/>
        </w:rPr>
        <w:t>Sistema de Seguimiento Atmosférico</w:t>
      </w:r>
      <w:r w:rsidR="00853ECA">
        <w:rPr>
          <w:rFonts w:ascii="Calibri" w:eastAsia="Calibri" w:hAnsi="Calibri" w:cs="Calibri"/>
          <w:sz w:val="20"/>
          <w:szCs w:val="20"/>
        </w:rPr>
        <w:t>) de la SMA</w:t>
      </w:r>
      <w:r w:rsidR="00C63228">
        <w:rPr>
          <w:rFonts w:ascii="Calibri" w:eastAsia="Calibri" w:hAnsi="Calibri" w:cs="Calibri"/>
          <w:sz w:val="20"/>
          <w:szCs w:val="20"/>
        </w:rPr>
        <w:t>,</w:t>
      </w:r>
      <w:r w:rsidR="00853ECA">
        <w:rPr>
          <w:rFonts w:ascii="Calibri" w:eastAsia="Calibri" w:hAnsi="Calibri" w:cs="Calibri"/>
          <w:sz w:val="20"/>
          <w:szCs w:val="20"/>
        </w:rPr>
        <w:t xml:space="preserve"> </w:t>
      </w:r>
      <w:r w:rsidR="000D3AF5">
        <w:rPr>
          <w:rFonts w:ascii="Calibri" w:eastAsia="Calibri" w:hAnsi="Calibri" w:cs="Calibri"/>
          <w:sz w:val="20"/>
          <w:szCs w:val="20"/>
        </w:rPr>
        <w:t>con fecha</w:t>
      </w:r>
      <w:r w:rsidR="00853ECA">
        <w:rPr>
          <w:rFonts w:ascii="Calibri" w:eastAsia="Calibri" w:hAnsi="Calibri" w:cs="Calibri"/>
          <w:sz w:val="20"/>
          <w:szCs w:val="20"/>
        </w:rPr>
        <w:t xml:space="preserve"> 19 de mayo de 2021.</w:t>
      </w:r>
    </w:p>
    <w:p w14:paraId="325ABE99" w14:textId="5E4EB418" w:rsidR="00AC2CE3" w:rsidRDefault="00AC2CE3" w:rsidP="00102E6A">
      <w:pPr>
        <w:spacing w:after="0" w:line="240" w:lineRule="auto"/>
        <w:jc w:val="both"/>
        <w:rPr>
          <w:rFonts w:ascii="Calibri" w:eastAsia="Calibri" w:hAnsi="Calibri" w:cs="Calibri"/>
          <w:sz w:val="20"/>
          <w:szCs w:val="20"/>
        </w:rPr>
      </w:pPr>
    </w:p>
    <w:p w14:paraId="66F67B28" w14:textId="58004F03" w:rsidR="006F134E" w:rsidRDefault="00953CC6">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En </w:t>
      </w:r>
      <w:r w:rsidR="00CA6BEE">
        <w:rPr>
          <w:rFonts w:ascii="Calibri" w:eastAsia="Calibri" w:hAnsi="Calibri" w:cs="Calibri"/>
          <w:sz w:val="20"/>
          <w:szCs w:val="20"/>
        </w:rPr>
        <w:t>cuanto</w:t>
      </w:r>
      <w:r w:rsidR="00AC6CEB">
        <w:rPr>
          <w:rFonts w:ascii="Calibri" w:eastAsia="Calibri" w:hAnsi="Calibri" w:cs="Calibri"/>
          <w:sz w:val="20"/>
          <w:szCs w:val="20"/>
        </w:rPr>
        <w:t xml:space="preserve"> al</w:t>
      </w:r>
      <w:r>
        <w:rPr>
          <w:rFonts w:ascii="Calibri" w:eastAsia="Calibri" w:hAnsi="Calibri" w:cs="Calibri"/>
          <w:sz w:val="20"/>
          <w:szCs w:val="20"/>
        </w:rPr>
        <w:t xml:space="preserve"> monitoreo continuo de emisiones, el artículo 7 establece</w:t>
      </w:r>
      <w:r w:rsidR="00670BC4">
        <w:rPr>
          <w:rFonts w:ascii="Calibri" w:eastAsia="Calibri" w:hAnsi="Calibri" w:cs="Calibri"/>
          <w:sz w:val="20"/>
          <w:szCs w:val="20"/>
        </w:rPr>
        <w:t xml:space="preserve"> que las Calderas de potencia térmica nominal </w:t>
      </w:r>
      <w:r w:rsidR="001A7E66">
        <w:rPr>
          <w:rFonts w:ascii="Calibri" w:eastAsia="Calibri" w:hAnsi="Calibri" w:cs="Calibri"/>
          <w:sz w:val="20"/>
          <w:szCs w:val="20"/>
        </w:rPr>
        <w:t xml:space="preserve">mayor o igual a </w:t>
      </w:r>
      <w:r w:rsidR="00670BC4">
        <w:rPr>
          <w:rFonts w:ascii="Calibri" w:eastAsia="Calibri" w:hAnsi="Calibri" w:cs="Calibri"/>
          <w:sz w:val="20"/>
          <w:szCs w:val="20"/>
        </w:rPr>
        <w:t xml:space="preserve">20 </w:t>
      </w:r>
      <w:proofErr w:type="spellStart"/>
      <w:r w:rsidR="00670BC4">
        <w:rPr>
          <w:rFonts w:ascii="Calibri" w:eastAsia="Calibri" w:hAnsi="Calibri" w:cs="Calibri"/>
          <w:sz w:val="20"/>
          <w:szCs w:val="20"/>
        </w:rPr>
        <w:t>MWt</w:t>
      </w:r>
      <w:proofErr w:type="spellEnd"/>
      <w:r w:rsidR="00670BC4">
        <w:rPr>
          <w:rFonts w:ascii="Calibri" w:eastAsia="Calibri" w:hAnsi="Calibri" w:cs="Calibri"/>
          <w:sz w:val="20"/>
          <w:szCs w:val="20"/>
        </w:rPr>
        <w:t xml:space="preserve"> </w:t>
      </w:r>
      <w:r w:rsidR="001A7E66">
        <w:rPr>
          <w:rFonts w:ascii="Calibri" w:eastAsia="Calibri" w:hAnsi="Calibri" w:cs="Calibri"/>
          <w:sz w:val="20"/>
          <w:szCs w:val="20"/>
        </w:rPr>
        <w:t xml:space="preserve">deberán implementar un </w:t>
      </w:r>
      <w:r w:rsidR="00F6339C">
        <w:rPr>
          <w:rFonts w:ascii="Calibri" w:eastAsia="Calibri" w:hAnsi="Calibri" w:cs="Calibri"/>
          <w:sz w:val="20"/>
          <w:szCs w:val="20"/>
        </w:rPr>
        <w:t>s</w:t>
      </w:r>
      <w:r w:rsidR="001A7E66">
        <w:rPr>
          <w:rFonts w:ascii="Calibri" w:eastAsia="Calibri" w:hAnsi="Calibri" w:cs="Calibri"/>
          <w:sz w:val="20"/>
          <w:szCs w:val="20"/>
        </w:rPr>
        <w:t xml:space="preserve">istema de monitoreo </w:t>
      </w:r>
      <w:r w:rsidR="000507D5">
        <w:rPr>
          <w:rFonts w:ascii="Calibri" w:eastAsia="Calibri" w:hAnsi="Calibri" w:cs="Calibri"/>
          <w:sz w:val="20"/>
          <w:szCs w:val="20"/>
        </w:rPr>
        <w:t>continuo</w:t>
      </w:r>
      <w:r w:rsidR="001A7E66">
        <w:rPr>
          <w:rFonts w:ascii="Calibri" w:eastAsia="Calibri" w:hAnsi="Calibri" w:cs="Calibri"/>
          <w:sz w:val="20"/>
          <w:szCs w:val="20"/>
        </w:rPr>
        <w:t xml:space="preserve"> de emisiones </w:t>
      </w:r>
      <w:r w:rsidR="001B0C7C">
        <w:rPr>
          <w:rFonts w:ascii="Calibri" w:eastAsia="Calibri" w:hAnsi="Calibri" w:cs="Calibri"/>
          <w:sz w:val="20"/>
          <w:szCs w:val="20"/>
        </w:rPr>
        <w:t>desde su entrada en o</w:t>
      </w:r>
      <w:r w:rsidR="000507D5">
        <w:rPr>
          <w:rFonts w:ascii="Calibri" w:eastAsia="Calibri" w:hAnsi="Calibri" w:cs="Calibri"/>
          <w:sz w:val="20"/>
          <w:szCs w:val="20"/>
        </w:rPr>
        <w:t>p</w:t>
      </w:r>
      <w:r w:rsidR="001B0C7C">
        <w:rPr>
          <w:rFonts w:ascii="Calibri" w:eastAsia="Calibri" w:hAnsi="Calibri" w:cs="Calibri"/>
          <w:sz w:val="20"/>
          <w:szCs w:val="20"/>
        </w:rPr>
        <w:t>eración, en tanto</w:t>
      </w:r>
      <w:r>
        <w:rPr>
          <w:rFonts w:ascii="Calibri" w:eastAsia="Calibri" w:hAnsi="Calibri" w:cs="Calibri"/>
          <w:sz w:val="20"/>
          <w:szCs w:val="20"/>
        </w:rPr>
        <w:t xml:space="preserve"> el </w:t>
      </w:r>
      <w:r w:rsidR="009A6C03">
        <w:rPr>
          <w:rFonts w:ascii="Calibri" w:eastAsia="Calibri" w:hAnsi="Calibri" w:cs="Calibri"/>
          <w:sz w:val="20"/>
          <w:szCs w:val="20"/>
        </w:rPr>
        <w:t>artículo</w:t>
      </w:r>
      <w:r w:rsidR="00AC6CEB">
        <w:rPr>
          <w:rFonts w:ascii="Calibri" w:eastAsia="Calibri" w:hAnsi="Calibri" w:cs="Calibri"/>
          <w:sz w:val="20"/>
          <w:szCs w:val="20"/>
        </w:rPr>
        <w:t xml:space="preserve"> </w:t>
      </w:r>
      <w:r>
        <w:rPr>
          <w:rFonts w:ascii="Calibri" w:eastAsia="Calibri" w:hAnsi="Calibri" w:cs="Calibri"/>
          <w:sz w:val="20"/>
          <w:szCs w:val="20"/>
        </w:rPr>
        <w:t xml:space="preserve">17 establece la </w:t>
      </w:r>
      <w:r w:rsidR="00E441A8">
        <w:rPr>
          <w:rFonts w:ascii="Calibri" w:eastAsia="Calibri" w:hAnsi="Calibri" w:cs="Calibri"/>
          <w:sz w:val="20"/>
          <w:szCs w:val="20"/>
        </w:rPr>
        <w:t>implementación de</w:t>
      </w:r>
      <w:r>
        <w:rPr>
          <w:rFonts w:ascii="Calibri" w:eastAsia="Calibri" w:hAnsi="Calibri" w:cs="Calibri"/>
          <w:sz w:val="20"/>
          <w:szCs w:val="20"/>
        </w:rPr>
        <w:t xml:space="preserve"> CEMS en </w:t>
      </w:r>
      <w:r w:rsidR="00E441A8">
        <w:rPr>
          <w:rFonts w:ascii="Calibri" w:eastAsia="Calibri" w:hAnsi="Calibri" w:cs="Calibri"/>
          <w:sz w:val="20"/>
          <w:szCs w:val="20"/>
        </w:rPr>
        <w:t>Cracking</w:t>
      </w:r>
      <w:r>
        <w:rPr>
          <w:rFonts w:ascii="Calibri" w:eastAsia="Calibri" w:hAnsi="Calibri" w:cs="Calibri"/>
          <w:sz w:val="20"/>
          <w:szCs w:val="20"/>
        </w:rPr>
        <w:t xml:space="preserve"> </w:t>
      </w:r>
      <w:r w:rsidR="00E441A8">
        <w:rPr>
          <w:rFonts w:ascii="Calibri" w:eastAsia="Calibri" w:hAnsi="Calibri" w:cs="Calibri"/>
          <w:sz w:val="20"/>
          <w:szCs w:val="20"/>
        </w:rPr>
        <w:t>Catalítico</w:t>
      </w:r>
      <w:r>
        <w:rPr>
          <w:rFonts w:ascii="Calibri" w:eastAsia="Calibri" w:hAnsi="Calibri" w:cs="Calibri"/>
          <w:sz w:val="20"/>
          <w:szCs w:val="20"/>
        </w:rPr>
        <w:t xml:space="preserve"> y las </w:t>
      </w:r>
      <w:r w:rsidR="00E441A8">
        <w:rPr>
          <w:rFonts w:ascii="Calibri" w:eastAsia="Calibri" w:hAnsi="Calibri" w:cs="Calibri"/>
          <w:sz w:val="20"/>
          <w:szCs w:val="20"/>
        </w:rPr>
        <w:t>URAS</w:t>
      </w:r>
      <w:r w:rsidR="001B0C7C">
        <w:rPr>
          <w:rFonts w:ascii="Calibri" w:eastAsia="Calibri" w:hAnsi="Calibri" w:cs="Calibri"/>
          <w:sz w:val="20"/>
          <w:szCs w:val="20"/>
        </w:rPr>
        <w:t>, para SO</w:t>
      </w:r>
      <w:r w:rsidR="001B0C7C" w:rsidRPr="00656EDC">
        <w:rPr>
          <w:rFonts w:ascii="Calibri" w:eastAsia="Calibri" w:hAnsi="Calibri" w:cs="Calibri"/>
          <w:sz w:val="20"/>
          <w:szCs w:val="20"/>
          <w:vertAlign w:val="subscript"/>
        </w:rPr>
        <w:t>2</w:t>
      </w:r>
      <w:r w:rsidR="001B0C7C">
        <w:rPr>
          <w:rFonts w:ascii="Calibri" w:eastAsia="Calibri" w:hAnsi="Calibri" w:cs="Calibri"/>
          <w:sz w:val="20"/>
          <w:szCs w:val="20"/>
        </w:rPr>
        <w:t xml:space="preserve">, MP y </w:t>
      </w:r>
      <w:proofErr w:type="spellStart"/>
      <w:r w:rsidR="001B0C7C">
        <w:rPr>
          <w:rFonts w:ascii="Calibri" w:eastAsia="Calibri" w:hAnsi="Calibri" w:cs="Calibri"/>
          <w:sz w:val="20"/>
          <w:szCs w:val="20"/>
        </w:rPr>
        <w:t>NOx</w:t>
      </w:r>
      <w:proofErr w:type="spellEnd"/>
      <w:r w:rsidR="001B0C7C">
        <w:rPr>
          <w:rFonts w:ascii="Calibri" w:eastAsia="Calibri" w:hAnsi="Calibri" w:cs="Calibri"/>
          <w:sz w:val="20"/>
          <w:szCs w:val="20"/>
        </w:rPr>
        <w:t>, en el plazo de un año desde la publicación del Plan</w:t>
      </w:r>
      <w:r>
        <w:rPr>
          <w:rFonts w:ascii="Calibri" w:eastAsia="Calibri" w:hAnsi="Calibri" w:cs="Calibri"/>
          <w:sz w:val="20"/>
          <w:szCs w:val="20"/>
        </w:rPr>
        <w:t xml:space="preserve">. </w:t>
      </w:r>
      <w:r w:rsidR="00C33664">
        <w:rPr>
          <w:rFonts w:ascii="Calibri" w:eastAsia="Calibri" w:hAnsi="Calibri" w:cs="Calibri"/>
          <w:sz w:val="20"/>
          <w:szCs w:val="20"/>
        </w:rPr>
        <w:t xml:space="preserve">Respecto </w:t>
      </w:r>
      <w:r w:rsidR="003304DE">
        <w:rPr>
          <w:rFonts w:ascii="Calibri" w:eastAsia="Calibri" w:hAnsi="Calibri" w:cs="Calibri"/>
          <w:sz w:val="20"/>
          <w:szCs w:val="20"/>
        </w:rPr>
        <w:t>a</w:t>
      </w:r>
      <w:r w:rsidR="006C4940">
        <w:rPr>
          <w:rFonts w:ascii="Calibri" w:eastAsia="Calibri" w:hAnsi="Calibri" w:cs="Calibri"/>
          <w:sz w:val="20"/>
          <w:szCs w:val="20"/>
        </w:rPr>
        <w:t xml:space="preserve"> </w:t>
      </w:r>
      <w:r w:rsidR="003304DE">
        <w:rPr>
          <w:rFonts w:ascii="Calibri" w:eastAsia="Calibri" w:hAnsi="Calibri" w:cs="Calibri"/>
          <w:sz w:val="20"/>
          <w:szCs w:val="20"/>
        </w:rPr>
        <w:t>las Calderas, desde</w:t>
      </w:r>
      <w:r w:rsidR="00B70B92">
        <w:rPr>
          <w:rFonts w:ascii="Calibri" w:eastAsia="Calibri" w:hAnsi="Calibri" w:cs="Calibri"/>
          <w:sz w:val="20"/>
          <w:szCs w:val="20"/>
        </w:rPr>
        <w:t xml:space="preserve"> </w:t>
      </w:r>
      <w:r w:rsidR="003304DE">
        <w:rPr>
          <w:rFonts w:ascii="Calibri" w:eastAsia="Calibri" w:hAnsi="Calibri" w:cs="Calibri"/>
          <w:sz w:val="20"/>
          <w:szCs w:val="20"/>
        </w:rPr>
        <w:t>2019, cuentan con validación de CEMS</w:t>
      </w:r>
      <w:r w:rsidR="00B70B92">
        <w:rPr>
          <w:rFonts w:ascii="Calibri" w:eastAsia="Calibri" w:hAnsi="Calibri" w:cs="Calibri"/>
          <w:sz w:val="20"/>
          <w:szCs w:val="20"/>
        </w:rPr>
        <w:t>,</w:t>
      </w:r>
      <w:r w:rsidR="00695489">
        <w:rPr>
          <w:rFonts w:ascii="Calibri" w:eastAsia="Calibri" w:hAnsi="Calibri" w:cs="Calibri"/>
          <w:sz w:val="20"/>
          <w:szCs w:val="20"/>
        </w:rPr>
        <w:t xml:space="preserve"> y la caldera de la cogeneradora desde 2021,</w:t>
      </w:r>
      <w:r w:rsidR="00B70B92">
        <w:rPr>
          <w:rFonts w:ascii="Calibri" w:eastAsia="Calibri" w:hAnsi="Calibri" w:cs="Calibri"/>
          <w:sz w:val="20"/>
          <w:szCs w:val="20"/>
        </w:rPr>
        <w:t xml:space="preserve"> r</w:t>
      </w:r>
      <w:r w:rsidR="00F972AF">
        <w:rPr>
          <w:rFonts w:ascii="Calibri" w:eastAsia="Calibri" w:hAnsi="Calibri" w:cs="Calibri"/>
          <w:sz w:val="20"/>
          <w:szCs w:val="20"/>
        </w:rPr>
        <w:t xml:space="preserve">especto de </w:t>
      </w:r>
      <w:proofErr w:type="spellStart"/>
      <w:r w:rsidR="00F972AF">
        <w:rPr>
          <w:rFonts w:ascii="Calibri" w:eastAsia="Calibri" w:hAnsi="Calibri" w:cs="Calibri"/>
          <w:sz w:val="20"/>
          <w:szCs w:val="20"/>
        </w:rPr>
        <w:t>Uras</w:t>
      </w:r>
      <w:proofErr w:type="spellEnd"/>
      <w:r w:rsidR="00F972AF">
        <w:rPr>
          <w:rFonts w:ascii="Calibri" w:eastAsia="Calibri" w:hAnsi="Calibri" w:cs="Calibri"/>
          <w:sz w:val="20"/>
          <w:szCs w:val="20"/>
        </w:rPr>
        <w:t xml:space="preserve"> y </w:t>
      </w:r>
      <w:proofErr w:type="spellStart"/>
      <w:r w:rsidR="00F972AF">
        <w:rPr>
          <w:rFonts w:ascii="Calibri" w:eastAsia="Calibri" w:hAnsi="Calibri" w:cs="Calibri"/>
          <w:sz w:val="20"/>
          <w:szCs w:val="20"/>
        </w:rPr>
        <w:t>Craking</w:t>
      </w:r>
      <w:proofErr w:type="spellEnd"/>
      <w:r w:rsidR="00695489">
        <w:rPr>
          <w:rFonts w:ascii="Calibri" w:eastAsia="Calibri" w:hAnsi="Calibri" w:cs="Calibri"/>
          <w:sz w:val="20"/>
          <w:szCs w:val="20"/>
        </w:rPr>
        <w:t xml:space="preserve"> desde año 2021 cuenta con validación de CEMS, quedando pendientes algunos parámetros por validar a la fecha de elaboración de este informe. A modo de abundamiento m</w:t>
      </w:r>
      <w:r>
        <w:rPr>
          <w:rFonts w:ascii="Calibri" w:eastAsia="Calibri" w:hAnsi="Calibri" w:cs="Calibri"/>
          <w:sz w:val="20"/>
          <w:szCs w:val="20"/>
        </w:rPr>
        <w:t>ediante la Resolución</w:t>
      </w:r>
      <w:r w:rsidR="00AC6CEB">
        <w:rPr>
          <w:rFonts w:ascii="Calibri" w:eastAsia="Calibri" w:hAnsi="Calibri" w:cs="Calibri"/>
          <w:sz w:val="20"/>
          <w:szCs w:val="20"/>
        </w:rPr>
        <w:t xml:space="preserve"> Exenta N</w:t>
      </w:r>
      <w:r w:rsidR="00565AA5">
        <w:rPr>
          <w:rFonts w:ascii="Calibri" w:eastAsia="Calibri" w:hAnsi="Calibri" w:cs="Calibri"/>
          <w:sz w:val="20"/>
          <w:szCs w:val="20"/>
        </w:rPr>
        <w:t>°</w:t>
      </w:r>
      <w:r w:rsidR="00AC6CEB">
        <w:rPr>
          <w:rFonts w:ascii="Calibri" w:eastAsia="Calibri" w:hAnsi="Calibri" w:cs="Calibri"/>
          <w:sz w:val="20"/>
          <w:szCs w:val="20"/>
        </w:rPr>
        <w:t>75/2021, se requirió al titular la presentación de un cron</w:t>
      </w:r>
      <w:r w:rsidR="00F972AF">
        <w:rPr>
          <w:rFonts w:ascii="Calibri" w:eastAsia="Calibri" w:hAnsi="Calibri" w:cs="Calibri"/>
          <w:sz w:val="20"/>
          <w:szCs w:val="20"/>
        </w:rPr>
        <w:t>o</w:t>
      </w:r>
      <w:r w:rsidR="00AC6CEB">
        <w:rPr>
          <w:rFonts w:ascii="Calibri" w:eastAsia="Calibri" w:hAnsi="Calibri" w:cs="Calibri"/>
          <w:sz w:val="20"/>
          <w:szCs w:val="20"/>
        </w:rPr>
        <w:t>grama</w:t>
      </w:r>
      <w:r w:rsidR="006F134E">
        <w:rPr>
          <w:rFonts w:ascii="Calibri" w:eastAsia="Calibri" w:hAnsi="Calibri" w:cs="Calibri"/>
          <w:sz w:val="20"/>
          <w:szCs w:val="20"/>
        </w:rPr>
        <w:t xml:space="preserve"> sobre la implementación de los CEMS</w:t>
      </w:r>
      <w:r w:rsidR="00811279">
        <w:rPr>
          <w:rFonts w:ascii="Calibri" w:eastAsia="Calibri" w:hAnsi="Calibri" w:cs="Calibri"/>
          <w:sz w:val="20"/>
          <w:szCs w:val="20"/>
        </w:rPr>
        <w:t xml:space="preserve"> de </w:t>
      </w:r>
      <w:proofErr w:type="spellStart"/>
      <w:r w:rsidR="00811279">
        <w:rPr>
          <w:rFonts w:ascii="Calibri" w:eastAsia="Calibri" w:hAnsi="Calibri" w:cs="Calibri"/>
          <w:sz w:val="20"/>
          <w:szCs w:val="20"/>
        </w:rPr>
        <w:t>Uras</w:t>
      </w:r>
      <w:proofErr w:type="spellEnd"/>
      <w:r w:rsidR="00811279">
        <w:rPr>
          <w:rFonts w:ascii="Calibri" w:eastAsia="Calibri" w:hAnsi="Calibri" w:cs="Calibri"/>
          <w:sz w:val="20"/>
          <w:szCs w:val="20"/>
        </w:rPr>
        <w:t xml:space="preserve"> y </w:t>
      </w:r>
      <w:proofErr w:type="spellStart"/>
      <w:proofErr w:type="gramStart"/>
      <w:r w:rsidR="00811279">
        <w:rPr>
          <w:rFonts w:ascii="Calibri" w:eastAsia="Calibri" w:hAnsi="Calibri" w:cs="Calibri"/>
          <w:sz w:val="20"/>
          <w:szCs w:val="20"/>
        </w:rPr>
        <w:t>Craking</w:t>
      </w:r>
      <w:r w:rsidR="00EE6DEF">
        <w:rPr>
          <w:rFonts w:ascii="Calibri" w:eastAsia="Calibri" w:hAnsi="Calibri" w:cs="Calibri"/>
          <w:sz w:val="20"/>
          <w:szCs w:val="20"/>
        </w:rPr>
        <w:t>,el</w:t>
      </w:r>
      <w:proofErr w:type="spellEnd"/>
      <w:proofErr w:type="gramEnd"/>
      <w:r w:rsidR="00EE6DEF">
        <w:rPr>
          <w:rFonts w:ascii="Calibri" w:eastAsia="Calibri" w:hAnsi="Calibri" w:cs="Calibri"/>
          <w:sz w:val="20"/>
          <w:szCs w:val="20"/>
        </w:rPr>
        <w:t xml:space="preserve"> que se analiza en el presente informe</w:t>
      </w:r>
      <w:r w:rsidR="0005130B">
        <w:rPr>
          <w:rFonts w:ascii="Calibri" w:eastAsia="Calibri" w:hAnsi="Calibri" w:cs="Calibri"/>
          <w:sz w:val="20"/>
          <w:szCs w:val="20"/>
        </w:rPr>
        <w:t>.</w:t>
      </w:r>
    </w:p>
    <w:p w14:paraId="474AFAB4" w14:textId="61DC996B" w:rsidR="00102E6A" w:rsidRPr="00FA3FA5" w:rsidRDefault="00D67DEB">
      <w:pPr>
        <w:spacing w:after="0" w:line="240" w:lineRule="auto"/>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2605B141" w14:textId="77603757" w:rsidR="005069BA" w:rsidRDefault="00FA3FA5">
      <w:pPr>
        <w:spacing w:after="0" w:line="240" w:lineRule="auto"/>
        <w:jc w:val="both"/>
        <w:rPr>
          <w:rFonts w:ascii="Calibri" w:eastAsia="Calibri" w:hAnsi="Calibri" w:cs="Calibri"/>
          <w:sz w:val="20"/>
          <w:szCs w:val="20"/>
        </w:rPr>
      </w:pPr>
      <w:r w:rsidRPr="00FA3FA5">
        <w:rPr>
          <w:rFonts w:ascii="Calibri" w:eastAsia="Calibri" w:hAnsi="Calibri" w:cs="Calibri"/>
          <w:sz w:val="20"/>
          <w:szCs w:val="20"/>
        </w:rPr>
        <w:t xml:space="preserve">De la revisión documental </w:t>
      </w:r>
      <w:r w:rsidR="00F77F7E">
        <w:rPr>
          <w:rFonts w:ascii="Calibri" w:eastAsia="Calibri" w:hAnsi="Calibri" w:cs="Calibri"/>
          <w:sz w:val="20"/>
          <w:szCs w:val="20"/>
        </w:rPr>
        <w:t>realizada por la SMA a los antecedentes presentados</w:t>
      </w:r>
      <w:r w:rsidR="006F134E">
        <w:rPr>
          <w:rFonts w:ascii="Calibri" w:eastAsia="Calibri" w:hAnsi="Calibri" w:cs="Calibri"/>
          <w:sz w:val="20"/>
          <w:szCs w:val="20"/>
        </w:rPr>
        <w:t xml:space="preserve"> </w:t>
      </w:r>
      <w:r w:rsidR="009C4D24">
        <w:rPr>
          <w:rFonts w:ascii="Calibri" w:eastAsia="Calibri" w:hAnsi="Calibri" w:cs="Calibri"/>
          <w:sz w:val="20"/>
          <w:szCs w:val="20"/>
        </w:rPr>
        <w:t xml:space="preserve">por el titular </w:t>
      </w:r>
      <w:r w:rsidRPr="00FA3FA5">
        <w:rPr>
          <w:rFonts w:ascii="Calibri" w:eastAsia="Calibri" w:hAnsi="Calibri" w:cs="Calibri"/>
          <w:sz w:val="20"/>
          <w:szCs w:val="20"/>
        </w:rPr>
        <w:t>es posible</w:t>
      </w:r>
      <w:r w:rsidR="00F77F7E">
        <w:rPr>
          <w:rFonts w:ascii="Calibri" w:eastAsia="Calibri" w:hAnsi="Calibri" w:cs="Calibri"/>
          <w:sz w:val="20"/>
          <w:szCs w:val="20"/>
        </w:rPr>
        <w:t xml:space="preserve"> constatar lo siguiente</w:t>
      </w:r>
      <w:r w:rsidRPr="00FA3FA5">
        <w:rPr>
          <w:rFonts w:ascii="Calibri" w:eastAsia="Calibri" w:hAnsi="Calibri" w:cs="Calibri"/>
          <w:sz w:val="20"/>
          <w:szCs w:val="20"/>
        </w:rPr>
        <w:t xml:space="preserve">: </w:t>
      </w:r>
    </w:p>
    <w:p w14:paraId="64CBE265" w14:textId="5FE471DE" w:rsidR="005069BA" w:rsidRPr="006F134E" w:rsidRDefault="00A5714B" w:rsidP="006F134E">
      <w:pPr>
        <w:pStyle w:val="Prrafodelista"/>
        <w:numPr>
          <w:ilvl w:val="0"/>
          <w:numId w:val="36"/>
        </w:numPr>
        <w:rPr>
          <w:rFonts w:ascii="Calibri" w:hAnsi="Calibri" w:cs="Calibri"/>
          <w:sz w:val="20"/>
          <w:szCs w:val="20"/>
        </w:rPr>
      </w:pPr>
      <w:r w:rsidRPr="006F134E">
        <w:rPr>
          <w:rFonts w:ascii="Calibri" w:hAnsi="Calibri" w:cs="Calibri"/>
          <w:sz w:val="20"/>
          <w:szCs w:val="20"/>
        </w:rPr>
        <w:t>La eficiencia global de ENAP establecida</w:t>
      </w:r>
      <w:r w:rsidR="00FA3FA5" w:rsidRPr="006F134E">
        <w:rPr>
          <w:rFonts w:ascii="Calibri" w:hAnsi="Calibri" w:cs="Calibri"/>
          <w:sz w:val="20"/>
          <w:szCs w:val="20"/>
        </w:rPr>
        <w:t xml:space="preserve"> en el </w:t>
      </w:r>
      <w:r w:rsidRPr="006F134E">
        <w:rPr>
          <w:rFonts w:ascii="Calibri" w:hAnsi="Calibri" w:cs="Calibri"/>
          <w:sz w:val="20"/>
          <w:szCs w:val="20"/>
        </w:rPr>
        <w:t xml:space="preserve">artículo 16° del </w:t>
      </w:r>
      <w:r w:rsidR="00FA3FA5" w:rsidRPr="006F134E">
        <w:rPr>
          <w:rFonts w:ascii="Calibri" w:hAnsi="Calibri" w:cs="Calibri"/>
          <w:sz w:val="20"/>
          <w:szCs w:val="20"/>
        </w:rPr>
        <w:t xml:space="preserve">PPDA, </w:t>
      </w:r>
      <w:r w:rsidR="00565959" w:rsidRPr="006F134E">
        <w:rPr>
          <w:rFonts w:ascii="Calibri" w:hAnsi="Calibri" w:cs="Calibri"/>
          <w:sz w:val="20"/>
          <w:szCs w:val="20"/>
        </w:rPr>
        <w:t>cumple con el</w:t>
      </w:r>
      <w:r w:rsidRPr="006F134E">
        <w:rPr>
          <w:rFonts w:ascii="Calibri" w:hAnsi="Calibri" w:cs="Calibri"/>
          <w:sz w:val="20"/>
          <w:szCs w:val="20"/>
        </w:rPr>
        <w:t xml:space="preserve"> </w:t>
      </w:r>
      <w:r w:rsidR="000B2D38" w:rsidRPr="006F134E">
        <w:rPr>
          <w:rFonts w:ascii="Calibri" w:hAnsi="Calibri" w:cs="Calibri"/>
          <w:sz w:val="20"/>
          <w:szCs w:val="20"/>
        </w:rPr>
        <w:t xml:space="preserve">mínimo de </w:t>
      </w:r>
      <w:r w:rsidRPr="006F134E">
        <w:rPr>
          <w:rFonts w:ascii="Calibri" w:hAnsi="Calibri" w:cs="Calibri"/>
          <w:sz w:val="20"/>
          <w:szCs w:val="20"/>
        </w:rPr>
        <w:t>98% para los años 2019 y 2020</w:t>
      </w:r>
      <w:r w:rsidR="000F1FC6" w:rsidRPr="006F134E">
        <w:rPr>
          <w:rFonts w:ascii="Calibri" w:hAnsi="Calibri" w:cs="Calibri"/>
          <w:sz w:val="20"/>
          <w:szCs w:val="20"/>
        </w:rPr>
        <w:t xml:space="preserve"> (</w:t>
      </w:r>
      <w:r w:rsidR="002B7FCD" w:rsidRPr="006F134E">
        <w:rPr>
          <w:rFonts w:ascii="Calibri" w:hAnsi="Calibri" w:cs="Calibri"/>
          <w:sz w:val="20"/>
          <w:szCs w:val="20"/>
        </w:rPr>
        <w:t xml:space="preserve">siendo exigible el </w:t>
      </w:r>
      <w:r w:rsidR="000F1FC6" w:rsidRPr="006F134E">
        <w:rPr>
          <w:rFonts w:ascii="Calibri" w:hAnsi="Calibri" w:cs="Calibri"/>
          <w:sz w:val="20"/>
          <w:szCs w:val="20"/>
        </w:rPr>
        <w:t>2020)</w:t>
      </w:r>
      <w:r w:rsidRPr="006F134E">
        <w:rPr>
          <w:rFonts w:ascii="Calibri" w:hAnsi="Calibri" w:cs="Calibri"/>
          <w:sz w:val="20"/>
          <w:szCs w:val="20"/>
        </w:rPr>
        <w:t xml:space="preserve">, </w:t>
      </w:r>
      <w:r w:rsidR="00A92B7F" w:rsidRPr="006F134E">
        <w:rPr>
          <w:rFonts w:ascii="Calibri" w:hAnsi="Calibri" w:cs="Calibri"/>
          <w:sz w:val="20"/>
          <w:szCs w:val="20"/>
        </w:rPr>
        <w:t>estando</w:t>
      </w:r>
      <w:r w:rsidRPr="006F134E">
        <w:rPr>
          <w:rFonts w:ascii="Calibri" w:hAnsi="Calibri" w:cs="Calibri"/>
          <w:sz w:val="20"/>
          <w:szCs w:val="20"/>
        </w:rPr>
        <w:t xml:space="preserve"> </w:t>
      </w:r>
      <w:r w:rsidR="009C4D24" w:rsidRPr="006F134E">
        <w:rPr>
          <w:rFonts w:ascii="Calibri" w:hAnsi="Calibri" w:cs="Calibri"/>
          <w:sz w:val="20"/>
          <w:szCs w:val="20"/>
        </w:rPr>
        <w:t xml:space="preserve">los antecedentes presentados </w:t>
      </w:r>
      <w:r w:rsidRPr="006F134E">
        <w:rPr>
          <w:rFonts w:ascii="Calibri" w:hAnsi="Calibri" w:cs="Calibri"/>
          <w:sz w:val="20"/>
          <w:szCs w:val="20"/>
        </w:rPr>
        <w:t>concordante</w:t>
      </w:r>
      <w:r w:rsidR="00A92B7F" w:rsidRPr="006F134E">
        <w:rPr>
          <w:rFonts w:ascii="Calibri" w:hAnsi="Calibri" w:cs="Calibri"/>
          <w:sz w:val="20"/>
          <w:szCs w:val="20"/>
        </w:rPr>
        <w:t>s</w:t>
      </w:r>
      <w:r w:rsidRPr="006F134E">
        <w:rPr>
          <w:rFonts w:ascii="Calibri" w:hAnsi="Calibri" w:cs="Calibri"/>
          <w:sz w:val="20"/>
          <w:szCs w:val="20"/>
        </w:rPr>
        <w:t xml:space="preserve"> con</w:t>
      </w:r>
      <w:r w:rsidR="00FA3FA5" w:rsidRPr="006F134E">
        <w:rPr>
          <w:rFonts w:ascii="Calibri" w:hAnsi="Calibri" w:cs="Calibri"/>
          <w:sz w:val="20"/>
          <w:szCs w:val="20"/>
        </w:rPr>
        <w:t xml:space="preserve"> </w:t>
      </w:r>
      <w:r w:rsidR="00A92B7F" w:rsidRPr="006F134E">
        <w:rPr>
          <w:rFonts w:ascii="Calibri" w:hAnsi="Calibri" w:cs="Calibri"/>
          <w:sz w:val="20"/>
          <w:szCs w:val="20"/>
        </w:rPr>
        <w:t xml:space="preserve">la </w:t>
      </w:r>
      <w:r w:rsidR="00FA3FA5" w:rsidRPr="006F134E">
        <w:rPr>
          <w:rFonts w:ascii="Calibri" w:hAnsi="Calibri" w:cs="Calibri"/>
          <w:sz w:val="20"/>
          <w:szCs w:val="20"/>
        </w:rPr>
        <w:t>metodología</w:t>
      </w:r>
      <w:r w:rsidRPr="006F134E">
        <w:rPr>
          <w:rFonts w:ascii="Calibri" w:hAnsi="Calibri" w:cs="Calibri"/>
          <w:sz w:val="20"/>
          <w:szCs w:val="20"/>
        </w:rPr>
        <w:t xml:space="preserve"> aprobada</w:t>
      </w:r>
      <w:r w:rsidR="00FA3FA5" w:rsidRPr="006F134E">
        <w:rPr>
          <w:rFonts w:ascii="Calibri" w:hAnsi="Calibri" w:cs="Calibri"/>
          <w:sz w:val="20"/>
          <w:szCs w:val="20"/>
        </w:rPr>
        <w:t xml:space="preserve">. </w:t>
      </w:r>
    </w:p>
    <w:p w14:paraId="2295D8E1" w14:textId="6F5F633F" w:rsidR="00E70F4E" w:rsidRPr="00774A3E" w:rsidRDefault="00FA3FA5" w:rsidP="00774A3E">
      <w:pPr>
        <w:pStyle w:val="Prrafodelista"/>
        <w:numPr>
          <w:ilvl w:val="0"/>
          <w:numId w:val="36"/>
        </w:numPr>
        <w:rPr>
          <w:rFonts w:ascii="Calibri" w:hAnsi="Calibri" w:cs="Calibri"/>
          <w:sz w:val="20"/>
          <w:szCs w:val="20"/>
        </w:rPr>
      </w:pPr>
      <w:r w:rsidRPr="005643DE">
        <w:rPr>
          <w:rFonts w:ascii="Calibri" w:hAnsi="Calibri" w:cs="Calibri"/>
          <w:sz w:val="20"/>
          <w:szCs w:val="20"/>
        </w:rPr>
        <w:t>La</w:t>
      </w:r>
      <w:r w:rsidR="00C27A73">
        <w:rPr>
          <w:rFonts w:ascii="Calibri" w:hAnsi="Calibri" w:cs="Calibri"/>
          <w:sz w:val="20"/>
          <w:szCs w:val="20"/>
        </w:rPr>
        <w:t>s</w:t>
      </w:r>
      <w:r w:rsidRPr="005643DE">
        <w:rPr>
          <w:rFonts w:ascii="Calibri" w:hAnsi="Calibri" w:cs="Calibri"/>
          <w:sz w:val="20"/>
          <w:szCs w:val="20"/>
        </w:rPr>
        <w:t xml:space="preserve"> </w:t>
      </w:r>
      <w:r w:rsidR="00A5714B" w:rsidRPr="005643DE">
        <w:rPr>
          <w:rFonts w:ascii="Calibri" w:hAnsi="Calibri" w:cs="Calibri"/>
          <w:sz w:val="20"/>
          <w:szCs w:val="20"/>
        </w:rPr>
        <w:t xml:space="preserve">emisiones </w:t>
      </w:r>
      <w:r w:rsidR="003C333C" w:rsidRPr="005643DE">
        <w:rPr>
          <w:rFonts w:ascii="Calibri" w:hAnsi="Calibri" w:cs="Calibri"/>
          <w:sz w:val="20"/>
          <w:szCs w:val="20"/>
        </w:rPr>
        <w:t xml:space="preserve">de MP, </w:t>
      </w:r>
      <w:proofErr w:type="spellStart"/>
      <w:r w:rsidR="003C333C" w:rsidRPr="005643DE">
        <w:rPr>
          <w:rFonts w:ascii="Calibri" w:hAnsi="Calibri" w:cs="Calibri"/>
          <w:sz w:val="20"/>
          <w:szCs w:val="20"/>
        </w:rPr>
        <w:t>NOx</w:t>
      </w:r>
      <w:proofErr w:type="spellEnd"/>
      <w:r w:rsidR="003C333C" w:rsidRPr="005643DE">
        <w:rPr>
          <w:rFonts w:ascii="Calibri" w:hAnsi="Calibri" w:cs="Calibri"/>
          <w:sz w:val="20"/>
          <w:szCs w:val="20"/>
        </w:rPr>
        <w:t xml:space="preserve"> y SO</w:t>
      </w:r>
      <w:r w:rsidR="003C333C" w:rsidRPr="005643DE">
        <w:rPr>
          <w:rFonts w:ascii="Calibri" w:hAnsi="Calibri" w:cs="Calibri"/>
          <w:sz w:val="20"/>
          <w:szCs w:val="20"/>
          <w:vertAlign w:val="subscript"/>
        </w:rPr>
        <w:t xml:space="preserve">2 </w:t>
      </w:r>
      <w:r w:rsidR="00A5714B" w:rsidRPr="005643DE">
        <w:rPr>
          <w:rFonts w:ascii="Calibri" w:hAnsi="Calibri" w:cs="Calibri"/>
          <w:sz w:val="20"/>
          <w:szCs w:val="20"/>
        </w:rPr>
        <w:t xml:space="preserve">de </w:t>
      </w:r>
      <w:r w:rsidR="00851DB1" w:rsidRPr="005643DE">
        <w:rPr>
          <w:rFonts w:ascii="Calibri" w:hAnsi="Calibri" w:cs="Calibri"/>
          <w:sz w:val="20"/>
          <w:szCs w:val="20"/>
        </w:rPr>
        <w:t>ENAP</w:t>
      </w:r>
      <w:r w:rsidR="00C27A73">
        <w:rPr>
          <w:rFonts w:ascii="Calibri" w:hAnsi="Calibri" w:cs="Calibri"/>
          <w:sz w:val="20"/>
          <w:szCs w:val="20"/>
        </w:rPr>
        <w:t>,</w:t>
      </w:r>
      <w:r w:rsidR="00C248B3">
        <w:rPr>
          <w:rFonts w:ascii="Calibri" w:hAnsi="Calibri" w:cs="Calibri"/>
          <w:sz w:val="20"/>
          <w:szCs w:val="20"/>
        </w:rPr>
        <w:t xml:space="preserve"> </w:t>
      </w:r>
      <w:r w:rsidR="009B063F">
        <w:rPr>
          <w:rFonts w:ascii="Calibri" w:hAnsi="Calibri" w:cs="Calibri"/>
          <w:sz w:val="20"/>
          <w:szCs w:val="20"/>
        </w:rPr>
        <w:t>estimadas por el titular</w:t>
      </w:r>
      <w:r w:rsidR="00930E2A" w:rsidRPr="005643DE">
        <w:rPr>
          <w:rFonts w:ascii="Calibri" w:hAnsi="Calibri" w:cs="Calibri"/>
          <w:sz w:val="20"/>
          <w:szCs w:val="20"/>
        </w:rPr>
        <w:t xml:space="preserve"> para los años 2019 y 2020, </w:t>
      </w:r>
      <w:r w:rsidR="009B063F">
        <w:rPr>
          <w:rFonts w:ascii="Calibri" w:hAnsi="Calibri" w:cs="Calibri"/>
          <w:sz w:val="20"/>
          <w:szCs w:val="20"/>
        </w:rPr>
        <w:t xml:space="preserve">de acuerdo con la metodología aprobada, </w:t>
      </w:r>
      <w:r w:rsidRPr="005643DE">
        <w:rPr>
          <w:rFonts w:ascii="Calibri" w:hAnsi="Calibri" w:cs="Calibri"/>
          <w:sz w:val="20"/>
          <w:szCs w:val="20"/>
        </w:rPr>
        <w:t xml:space="preserve">se encuentran </w:t>
      </w:r>
      <w:r w:rsidR="00A5714B" w:rsidRPr="005643DE">
        <w:rPr>
          <w:rFonts w:ascii="Calibri" w:hAnsi="Calibri" w:cs="Calibri"/>
          <w:sz w:val="20"/>
          <w:szCs w:val="20"/>
        </w:rPr>
        <w:t>por debajo de los límites exigidos en el</w:t>
      </w:r>
      <w:r w:rsidRPr="005643DE">
        <w:rPr>
          <w:rFonts w:ascii="Calibri" w:hAnsi="Calibri" w:cs="Calibri"/>
          <w:sz w:val="20"/>
          <w:szCs w:val="20"/>
        </w:rPr>
        <w:t xml:space="preserve"> </w:t>
      </w:r>
      <w:r w:rsidR="00A5714B" w:rsidRPr="005643DE">
        <w:rPr>
          <w:rFonts w:ascii="Calibri" w:hAnsi="Calibri" w:cs="Calibri"/>
          <w:sz w:val="20"/>
          <w:szCs w:val="20"/>
        </w:rPr>
        <w:t xml:space="preserve">artículo 15° del </w:t>
      </w:r>
      <w:r w:rsidRPr="005643DE">
        <w:rPr>
          <w:rFonts w:ascii="Calibri" w:hAnsi="Calibri" w:cs="Calibri"/>
          <w:sz w:val="20"/>
          <w:szCs w:val="20"/>
        </w:rPr>
        <w:t>plan</w:t>
      </w:r>
      <w:r w:rsidR="000B2D38" w:rsidRPr="005643DE">
        <w:rPr>
          <w:rFonts w:ascii="Calibri" w:hAnsi="Calibri" w:cs="Calibri"/>
          <w:sz w:val="20"/>
          <w:szCs w:val="20"/>
        </w:rPr>
        <w:t>, a excepción de</w:t>
      </w:r>
      <w:r w:rsidR="003C333C" w:rsidRPr="005643DE">
        <w:rPr>
          <w:rFonts w:ascii="Calibri" w:hAnsi="Calibri" w:cs="Calibri"/>
          <w:sz w:val="20"/>
          <w:szCs w:val="20"/>
        </w:rPr>
        <w:t xml:space="preserve"> </w:t>
      </w:r>
      <w:r w:rsidR="000B2D38" w:rsidRPr="005643DE">
        <w:rPr>
          <w:rFonts w:ascii="Calibri" w:hAnsi="Calibri" w:cs="Calibri"/>
          <w:sz w:val="20"/>
          <w:szCs w:val="20"/>
        </w:rPr>
        <w:t>l</w:t>
      </w:r>
      <w:r w:rsidR="003C333C" w:rsidRPr="005643DE">
        <w:rPr>
          <w:rFonts w:ascii="Calibri" w:hAnsi="Calibri" w:cs="Calibri"/>
          <w:sz w:val="20"/>
          <w:szCs w:val="20"/>
        </w:rPr>
        <w:t>a emisión de</w:t>
      </w:r>
      <w:r w:rsidR="000B2D38" w:rsidRPr="005643DE">
        <w:rPr>
          <w:rFonts w:ascii="Calibri" w:hAnsi="Calibri" w:cs="Calibri"/>
          <w:sz w:val="20"/>
          <w:szCs w:val="20"/>
        </w:rPr>
        <w:t xml:space="preserve"> SO</w:t>
      </w:r>
      <w:r w:rsidR="000B2D38" w:rsidRPr="005643DE">
        <w:rPr>
          <w:rFonts w:ascii="Calibri" w:hAnsi="Calibri" w:cs="Calibri"/>
          <w:sz w:val="20"/>
          <w:szCs w:val="20"/>
          <w:vertAlign w:val="subscript"/>
        </w:rPr>
        <w:t>2</w:t>
      </w:r>
      <w:r w:rsidR="000B2D38" w:rsidRPr="005643DE">
        <w:rPr>
          <w:rFonts w:ascii="Calibri" w:hAnsi="Calibri" w:cs="Calibri"/>
          <w:sz w:val="20"/>
          <w:szCs w:val="20"/>
        </w:rPr>
        <w:t xml:space="preserve"> </w:t>
      </w:r>
      <w:r w:rsidR="00565959" w:rsidRPr="005643DE">
        <w:rPr>
          <w:rFonts w:ascii="Calibri" w:hAnsi="Calibri" w:cs="Calibri"/>
          <w:sz w:val="20"/>
          <w:szCs w:val="20"/>
        </w:rPr>
        <w:t xml:space="preserve">para el año </w:t>
      </w:r>
      <w:r w:rsidR="000B2D38" w:rsidRPr="005643DE">
        <w:rPr>
          <w:rFonts w:ascii="Calibri" w:hAnsi="Calibri" w:cs="Calibri"/>
          <w:sz w:val="20"/>
          <w:szCs w:val="20"/>
        </w:rPr>
        <w:t>2019</w:t>
      </w:r>
      <w:r w:rsidR="0087247A" w:rsidRPr="005643DE">
        <w:rPr>
          <w:rFonts w:ascii="Calibri" w:hAnsi="Calibri" w:cs="Calibri"/>
          <w:sz w:val="20"/>
          <w:szCs w:val="20"/>
        </w:rPr>
        <w:t>, al tener una emisión de 1.681,9 ton de SO</w:t>
      </w:r>
      <w:r w:rsidR="0087247A" w:rsidRPr="005643DE">
        <w:rPr>
          <w:rFonts w:ascii="Calibri" w:hAnsi="Calibri" w:cs="Calibri"/>
          <w:sz w:val="20"/>
          <w:szCs w:val="20"/>
          <w:vertAlign w:val="subscript"/>
        </w:rPr>
        <w:t>2</w:t>
      </w:r>
      <w:r w:rsidR="0087247A" w:rsidRPr="005643DE">
        <w:rPr>
          <w:rFonts w:ascii="Calibri" w:hAnsi="Calibri" w:cs="Calibri"/>
          <w:sz w:val="20"/>
          <w:szCs w:val="20"/>
        </w:rPr>
        <w:t xml:space="preserve"> superando lo establecido en el plan</w:t>
      </w:r>
      <w:r w:rsidR="005E1051">
        <w:rPr>
          <w:rFonts w:ascii="Calibri" w:hAnsi="Calibri" w:cs="Calibri"/>
          <w:sz w:val="20"/>
          <w:szCs w:val="20"/>
        </w:rPr>
        <w:t>, correspondiente a</w:t>
      </w:r>
      <w:r w:rsidR="0087247A" w:rsidRPr="005643DE">
        <w:rPr>
          <w:rFonts w:ascii="Calibri" w:hAnsi="Calibri" w:cs="Calibri"/>
          <w:sz w:val="20"/>
          <w:szCs w:val="20"/>
        </w:rPr>
        <w:t xml:space="preserve"> 1492 ton de SO</w:t>
      </w:r>
      <w:r w:rsidR="0087247A" w:rsidRPr="005643DE">
        <w:rPr>
          <w:rFonts w:ascii="Calibri" w:hAnsi="Calibri" w:cs="Calibri"/>
          <w:sz w:val="20"/>
          <w:szCs w:val="20"/>
          <w:vertAlign w:val="subscript"/>
        </w:rPr>
        <w:t>2</w:t>
      </w:r>
      <w:r w:rsidRPr="005643DE">
        <w:rPr>
          <w:rFonts w:ascii="Calibri" w:hAnsi="Calibri" w:cs="Calibri"/>
          <w:sz w:val="20"/>
          <w:szCs w:val="20"/>
        </w:rPr>
        <w:t>.</w:t>
      </w:r>
      <w:r w:rsidR="003A4581" w:rsidRPr="005643DE">
        <w:rPr>
          <w:rFonts w:ascii="Calibri" w:hAnsi="Calibri" w:cs="Calibri"/>
          <w:sz w:val="20"/>
          <w:szCs w:val="20"/>
        </w:rPr>
        <w:t xml:space="preserve"> </w:t>
      </w:r>
      <w:r w:rsidR="0065641F" w:rsidRPr="005643DE">
        <w:rPr>
          <w:rFonts w:ascii="Calibri" w:hAnsi="Calibri" w:cs="Calibri"/>
          <w:sz w:val="20"/>
          <w:szCs w:val="20"/>
        </w:rPr>
        <w:t xml:space="preserve">Por otra parte, respecto de </w:t>
      </w:r>
      <w:r w:rsidR="005E1051">
        <w:rPr>
          <w:rFonts w:ascii="Calibri" w:hAnsi="Calibri" w:cs="Calibri"/>
          <w:sz w:val="20"/>
          <w:szCs w:val="20"/>
        </w:rPr>
        <w:t xml:space="preserve">las emisiones obtenidas a través de </w:t>
      </w:r>
      <w:r w:rsidR="0065641F" w:rsidRPr="005643DE">
        <w:rPr>
          <w:rFonts w:ascii="Calibri" w:hAnsi="Calibri" w:cs="Calibri"/>
          <w:sz w:val="20"/>
          <w:szCs w:val="20"/>
        </w:rPr>
        <w:t xml:space="preserve">los </w:t>
      </w:r>
      <w:r w:rsidR="005643DE">
        <w:rPr>
          <w:rFonts w:ascii="Calibri" w:hAnsi="Calibri" w:cs="Calibri"/>
          <w:sz w:val="20"/>
          <w:szCs w:val="20"/>
        </w:rPr>
        <w:t>s</w:t>
      </w:r>
      <w:r w:rsidR="0065641F" w:rsidRPr="005643DE">
        <w:rPr>
          <w:rFonts w:ascii="Calibri" w:hAnsi="Calibri" w:cs="Calibri"/>
          <w:sz w:val="20"/>
          <w:szCs w:val="20"/>
        </w:rPr>
        <w:t>istemas de monitoreo continuo de emisiones (CEMS)</w:t>
      </w:r>
      <w:r w:rsidR="003A4581" w:rsidRPr="005643DE">
        <w:rPr>
          <w:rFonts w:ascii="Calibri" w:hAnsi="Calibri" w:cs="Calibri"/>
          <w:sz w:val="20"/>
          <w:szCs w:val="20"/>
        </w:rPr>
        <w:t xml:space="preserve">, se constata que todas las emisiones de </w:t>
      </w:r>
      <w:r w:rsidR="003A4581" w:rsidRPr="005643DE">
        <w:rPr>
          <w:rFonts w:ascii="Calibri" w:hAnsi="Calibri" w:cs="Calibri"/>
          <w:sz w:val="20"/>
          <w:szCs w:val="20"/>
        </w:rPr>
        <w:lastRenderedPageBreak/>
        <w:t xml:space="preserve">los CEMS presentadas no fueron </w:t>
      </w:r>
      <w:r w:rsidR="00F37EA1" w:rsidRPr="005643DE">
        <w:rPr>
          <w:rFonts w:ascii="Calibri" w:hAnsi="Calibri" w:cs="Calibri"/>
          <w:sz w:val="20"/>
          <w:szCs w:val="20"/>
        </w:rPr>
        <w:t xml:space="preserve">utilizadas desde la fecha de su validación ni </w:t>
      </w:r>
      <w:r w:rsidR="003A4581" w:rsidRPr="005643DE">
        <w:rPr>
          <w:rFonts w:ascii="Calibri" w:hAnsi="Calibri" w:cs="Calibri"/>
          <w:sz w:val="20"/>
          <w:szCs w:val="20"/>
        </w:rPr>
        <w:t>corregidas por la concentración de oxígeno</w:t>
      </w:r>
      <w:r w:rsidR="005E1051">
        <w:rPr>
          <w:rFonts w:ascii="Calibri" w:hAnsi="Calibri" w:cs="Calibri"/>
          <w:sz w:val="20"/>
          <w:szCs w:val="20"/>
        </w:rPr>
        <w:t xml:space="preserve"> en los informes anuales</w:t>
      </w:r>
      <w:r w:rsidR="00CC794F" w:rsidRPr="005643DE">
        <w:rPr>
          <w:rFonts w:ascii="Calibri" w:hAnsi="Calibri" w:cs="Calibri"/>
          <w:sz w:val="20"/>
          <w:szCs w:val="20"/>
        </w:rPr>
        <w:t>,</w:t>
      </w:r>
      <w:r w:rsidR="003A4581" w:rsidRPr="005643DE">
        <w:rPr>
          <w:rFonts w:ascii="Calibri" w:hAnsi="Calibri" w:cs="Calibri"/>
          <w:sz w:val="20"/>
          <w:szCs w:val="20"/>
        </w:rPr>
        <w:t xml:space="preserve"> </w:t>
      </w:r>
      <w:r w:rsidR="001D1ED6" w:rsidRPr="005643DE">
        <w:rPr>
          <w:rFonts w:ascii="Calibri" w:hAnsi="Calibri" w:cs="Calibri"/>
          <w:sz w:val="20"/>
          <w:szCs w:val="20"/>
        </w:rPr>
        <w:t xml:space="preserve">como se establece </w:t>
      </w:r>
      <w:r w:rsidR="00C93414" w:rsidRPr="005643DE">
        <w:rPr>
          <w:rFonts w:ascii="Calibri" w:hAnsi="Calibri" w:cs="Calibri"/>
          <w:sz w:val="20"/>
          <w:szCs w:val="20"/>
        </w:rPr>
        <w:t xml:space="preserve">en artículo 17 letra a) y artículo </w:t>
      </w:r>
      <w:r w:rsidR="00F03D64" w:rsidRPr="005643DE">
        <w:rPr>
          <w:rFonts w:ascii="Calibri" w:hAnsi="Calibri" w:cs="Calibri"/>
          <w:sz w:val="20"/>
          <w:szCs w:val="20"/>
        </w:rPr>
        <w:t xml:space="preserve">21 del PPDA; y que adicionalmente </w:t>
      </w:r>
      <w:r w:rsidR="001B0FB3" w:rsidRPr="005643DE">
        <w:rPr>
          <w:rFonts w:ascii="Calibri" w:hAnsi="Calibri" w:cs="Calibri"/>
          <w:sz w:val="20"/>
          <w:szCs w:val="20"/>
        </w:rPr>
        <w:t xml:space="preserve">fue </w:t>
      </w:r>
      <w:r w:rsidR="003A4581" w:rsidRPr="005643DE">
        <w:rPr>
          <w:rFonts w:ascii="Calibri" w:hAnsi="Calibri" w:cs="Calibri"/>
          <w:sz w:val="20"/>
          <w:szCs w:val="20"/>
        </w:rPr>
        <w:t>expresamente requerido en la Resolución Exenta N°1021/SMA</w:t>
      </w:r>
      <w:r w:rsidR="00B2421D">
        <w:rPr>
          <w:rFonts w:ascii="Calibri" w:hAnsi="Calibri" w:cs="Calibri"/>
          <w:sz w:val="20"/>
          <w:szCs w:val="20"/>
        </w:rPr>
        <w:t>. La aplicación de</w:t>
      </w:r>
      <w:r w:rsidR="003A4581" w:rsidRPr="005643DE">
        <w:rPr>
          <w:rFonts w:ascii="Calibri" w:hAnsi="Calibri" w:cs="Calibri"/>
          <w:sz w:val="20"/>
          <w:szCs w:val="20"/>
        </w:rPr>
        <w:t xml:space="preserve"> </w:t>
      </w:r>
      <w:r w:rsidR="00CC794F" w:rsidRPr="005643DE">
        <w:rPr>
          <w:rFonts w:ascii="Calibri" w:hAnsi="Calibri" w:cs="Calibri"/>
          <w:sz w:val="20"/>
          <w:szCs w:val="20"/>
        </w:rPr>
        <w:t xml:space="preserve">dicha corrección </w:t>
      </w:r>
      <w:r w:rsidR="003A4581" w:rsidRPr="005643DE">
        <w:rPr>
          <w:rFonts w:ascii="Calibri" w:hAnsi="Calibri" w:cs="Calibri"/>
          <w:sz w:val="20"/>
          <w:szCs w:val="20"/>
        </w:rPr>
        <w:t>incrementaría los valores de la</w:t>
      </w:r>
      <w:r w:rsidR="009359C3" w:rsidRPr="005643DE">
        <w:rPr>
          <w:rFonts w:ascii="Calibri" w:hAnsi="Calibri" w:cs="Calibri"/>
          <w:sz w:val="20"/>
          <w:szCs w:val="20"/>
        </w:rPr>
        <w:t>s</w:t>
      </w:r>
      <w:r w:rsidR="003A4581" w:rsidRPr="005643DE">
        <w:rPr>
          <w:rFonts w:ascii="Calibri" w:hAnsi="Calibri" w:cs="Calibri"/>
          <w:sz w:val="20"/>
          <w:szCs w:val="20"/>
        </w:rPr>
        <w:t xml:space="preserve"> emisiones</w:t>
      </w:r>
      <w:r w:rsidR="00CC794F" w:rsidRPr="005643DE">
        <w:rPr>
          <w:rFonts w:ascii="Calibri" w:hAnsi="Calibri" w:cs="Calibri"/>
          <w:sz w:val="20"/>
          <w:szCs w:val="20"/>
        </w:rPr>
        <w:t xml:space="preserve"> informadas</w:t>
      </w:r>
      <w:r w:rsidR="009C4D24" w:rsidRPr="005643DE">
        <w:rPr>
          <w:rFonts w:ascii="Calibri" w:hAnsi="Calibri" w:cs="Calibri"/>
          <w:sz w:val="20"/>
          <w:szCs w:val="20"/>
        </w:rPr>
        <w:t xml:space="preserve"> por el titular</w:t>
      </w:r>
      <w:r w:rsidR="003A4581" w:rsidRPr="00AA7ABE">
        <w:rPr>
          <w:rFonts w:ascii="Calibri" w:hAnsi="Calibri" w:cs="Calibri"/>
          <w:sz w:val="20"/>
          <w:szCs w:val="20"/>
        </w:rPr>
        <w:t xml:space="preserve">. </w:t>
      </w:r>
      <w:r w:rsidR="00BA3203">
        <w:rPr>
          <w:rFonts w:ascii="Calibri" w:hAnsi="Calibri" w:cs="Calibri"/>
          <w:sz w:val="20"/>
          <w:szCs w:val="20"/>
        </w:rPr>
        <w:t xml:space="preserve">Así también, </w:t>
      </w:r>
      <w:r w:rsidR="00E70F4E">
        <w:rPr>
          <w:rFonts w:ascii="Calibri" w:hAnsi="Calibri" w:cs="Calibri"/>
          <w:sz w:val="20"/>
          <w:szCs w:val="20"/>
        </w:rPr>
        <w:t xml:space="preserve">como se dio cuenta en informe </w:t>
      </w:r>
      <w:r w:rsidR="00FB5F20" w:rsidRPr="00FB5F20">
        <w:rPr>
          <w:rFonts w:ascii="Calibri" w:hAnsi="Calibri" w:cs="Calibri"/>
          <w:sz w:val="20"/>
          <w:szCs w:val="20"/>
        </w:rPr>
        <w:t>DFZ-2021-1487-V-PPDA</w:t>
      </w:r>
      <w:r w:rsidR="00FB5F20">
        <w:rPr>
          <w:rFonts w:ascii="Calibri" w:hAnsi="Calibri" w:cs="Calibri"/>
          <w:sz w:val="20"/>
          <w:szCs w:val="20"/>
        </w:rPr>
        <w:t xml:space="preserve">, se constató </w:t>
      </w:r>
      <w:r w:rsidR="00BA3203">
        <w:rPr>
          <w:rFonts w:ascii="Calibri" w:hAnsi="Calibri" w:cs="Calibri"/>
          <w:sz w:val="20"/>
          <w:szCs w:val="20"/>
        </w:rPr>
        <w:t xml:space="preserve">que el </w:t>
      </w:r>
      <w:r w:rsidR="00FB5F20">
        <w:rPr>
          <w:rFonts w:ascii="Calibri" w:hAnsi="Calibri" w:cs="Calibri"/>
          <w:sz w:val="20"/>
          <w:szCs w:val="20"/>
        </w:rPr>
        <w:t>C</w:t>
      </w:r>
      <w:r w:rsidR="00BA3203">
        <w:rPr>
          <w:rFonts w:ascii="Calibri" w:hAnsi="Calibri" w:cs="Calibri"/>
          <w:sz w:val="20"/>
          <w:szCs w:val="20"/>
        </w:rPr>
        <w:t>ra</w:t>
      </w:r>
      <w:r w:rsidR="00FB5F20">
        <w:rPr>
          <w:rFonts w:ascii="Calibri" w:hAnsi="Calibri" w:cs="Calibri"/>
          <w:sz w:val="20"/>
          <w:szCs w:val="20"/>
        </w:rPr>
        <w:t>c</w:t>
      </w:r>
      <w:r w:rsidR="00BA3203">
        <w:rPr>
          <w:rFonts w:ascii="Calibri" w:hAnsi="Calibri" w:cs="Calibri"/>
          <w:sz w:val="20"/>
          <w:szCs w:val="20"/>
        </w:rPr>
        <w:t xml:space="preserve">king </w:t>
      </w:r>
      <w:r w:rsidR="005643DE">
        <w:rPr>
          <w:rFonts w:ascii="Calibri" w:hAnsi="Calibri" w:cs="Calibri"/>
          <w:sz w:val="20"/>
          <w:szCs w:val="20"/>
        </w:rPr>
        <w:t>C</w:t>
      </w:r>
      <w:r w:rsidR="00BA3203">
        <w:rPr>
          <w:rFonts w:ascii="Calibri" w:hAnsi="Calibri" w:cs="Calibri"/>
          <w:sz w:val="20"/>
          <w:szCs w:val="20"/>
        </w:rPr>
        <w:t>atalítico posee una chimenea de Bypass que no fue declarada en la propuesta de cuantificación de emisiones por parte del titular,</w:t>
      </w:r>
      <w:r w:rsidR="005643DE">
        <w:rPr>
          <w:rFonts w:ascii="Calibri" w:hAnsi="Calibri" w:cs="Calibri"/>
          <w:sz w:val="20"/>
          <w:szCs w:val="20"/>
        </w:rPr>
        <w:t xml:space="preserve"> </w:t>
      </w:r>
      <w:r w:rsidR="00FB5F20">
        <w:rPr>
          <w:rFonts w:ascii="Calibri" w:hAnsi="Calibri" w:cs="Calibri"/>
          <w:sz w:val="20"/>
          <w:szCs w:val="20"/>
        </w:rPr>
        <w:t xml:space="preserve">y por tanto no quedo contenida en la </w:t>
      </w:r>
      <w:r w:rsidR="00FB5F20">
        <w:rPr>
          <w:iCs/>
          <w:color w:val="000000" w:themeColor="text1"/>
          <w:sz w:val="20"/>
          <w:szCs w:val="20"/>
        </w:rPr>
        <w:t xml:space="preserve">Res. Ex. </w:t>
      </w:r>
      <w:r w:rsidR="005643DE">
        <w:rPr>
          <w:iCs/>
          <w:color w:val="000000" w:themeColor="text1"/>
          <w:sz w:val="20"/>
          <w:szCs w:val="20"/>
        </w:rPr>
        <w:t>N°</w:t>
      </w:r>
      <w:r w:rsidR="00FB5F20">
        <w:rPr>
          <w:iCs/>
          <w:color w:val="000000" w:themeColor="text1"/>
          <w:sz w:val="20"/>
          <w:szCs w:val="20"/>
        </w:rPr>
        <w:t>75/2021 SMA</w:t>
      </w:r>
      <w:r w:rsidR="00FB5F20">
        <w:rPr>
          <w:rFonts w:ascii="Calibri" w:hAnsi="Calibri" w:cs="Calibri"/>
          <w:sz w:val="20"/>
          <w:szCs w:val="20"/>
        </w:rPr>
        <w:t xml:space="preserve"> </w:t>
      </w:r>
      <w:r w:rsidR="00BA3203">
        <w:rPr>
          <w:rFonts w:ascii="Calibri" w:hAnsi="Calibri" w:cs="Calibri"/>
          <w:sz w:val="20"/>
          <w:szCs w:val="20"/>
        </w:rPr>
        <w:t>y cuyas emisiones no han sido cuantificadas</w:t>
      </w:r>
      <w:r w:rsidR="00FB5F20">
        <w:rPr>
          <w:rFonts w:ascii="Calibri" w:hAnsi="Calibri" w:cs="Calibri"/>
          <w:sz w:val="20"/>
          <w:szCs w:val="20"/>
        </w:rPr>
        <w:t xml:space="preserve"> a la fecha</w:t>
      </w:r>
      <w:r w:rsidR="00A86A32">
        <w:rPr>
          <w:rFonts w:ascii="Calibri" w:hAnsi="Calibri" w:cs="Calibri"/>
          <w:sz w:val="20"/>
          <w:szCs w:val="20"/>
        </w:rPr>
        <w:t>, sin a</w:t>
      </w:r>
      <w:r w:rsidR="009D5462">
        <w:rPr>
          <w:rFonts w:ascii="Calibri" w:hAnsi="Calibri" w:cs="Calibri"/>
          <w:sz w:val="20"/>
          <w:szCs w:val="20"/>
        </w:rPr>
        <w:t xml:space="preserve">justarse </w:t>
      </w:r>
      <w:r w:rsidR="009D5462" w:rsidRPr="00D75EB5">
        <w:rPr>
          <w:color w:val="000000"/>
          <w:sz w:val="20"/>
          <w:szCs w:val="20"/>
        </w:rPr>
        <w:t>a lo establecido en el Artículo 18 del PPDA CQP</w:t>
      </w:r>
      <w:r w:rsidR="009D5462">
        <w:rPr>
          <w:color w:val="000000"/>
          <w:sz w:val="20"/>
          <w:szCs w:val="20"/>
        </w:rPr>
        <w:t>, y por tanto sin considerar todas las emisiones</w:t>
      </w:r>
      <w:r w:rsidR="009B063F">
        <w:rPr>
          <w:color w:val="000000"/>
          <w:sz w:val="20"/>
          <w:szCs w:val="20"/>
        </w:rPr>
        <w:t xml:space="preserve"> del establecimiento</w:t>
      </w:r>
      <w:r w:rsidR="007B2250">
        <w:rPr>
          <w:color w:val="000000"/>
          <w:sz w:val="20"/>
          <w:szCs w:val="20"/>
        </w:rPr>
        <w:t>.</w:t>
      </w:r>
    </w:p>
    <w:p w14:paraId="67E256A3" w14:textId="08107D60" w:rsidR="005069BA" w:rsidRDefault="002F765E" w:rsidP="005069BA">
      <w:pPr>
        <w:pStyle w:val="Prrafodelista"/>
        <w:numPr>
          <w:ilvl w:val="0"/>
          <w:numId w:val="36"/>
        </w:numPr>
        <w:rPr>
          <w:rFonts w:ascii="Calibri" w:hAnsi="Calibri" w:cs="Calibri"/>
          <w:sz w:val="20"/>
          <w:szCs w:val="20"/>
        </w:rPr>
      </w:pPr>
      <w:r w:rsidRPr="00774A3E">
        <w:rPr>
          <w:rFonts w:ascii="Calibri" w:hAnsi="Calibri" w:cs="Calibri"/>
          <w:sz w:val="20"/>
          <w:szCs w:val="20"/>
        </w:rPr>
        <w:t xml:space="preserve">Respecto al estado </w:t>
      </w:r>
      <w:r w:rsidRPr="00E041DA">
        <w:rPr>
          <w:rFonts w:ascii="Calibri" w:hAnsi="Calibri" w:cs="Calibri"/>
          <w:sz w:val="20"/>
          <w:szCs w:val="20"/>
        </w:rPr>
        <w:t xml:space="preserve">de implementación de los CEMS, </w:t>
      </w:r>
      <w:r w:rsidR="00B2421D">
        <w:rPr>
          <w:rFonts w:ascii="Calibri" w:hAnsi="Calibri" w:cs="Calibri"/>
          <w:sz w:val="20"/>
          <w:szCs w:val="20"/>
        </w:rPr>
        <w:t xml:space="preserve">a la fecha </w:t>
      </w:r>
      <w:r w:rsidRPr="00E041DA">
        <w:rPr>
          <w:rFonts w:ascii="Calibri" w:hAnsi="Calibri" w:cs="Calibri"/>
          <w:sz w:val="20"/>
          <w:szCs w:val="20"/>
        </w:rPr>
        <w:t xml:space="preserve">se encuentran validados para 6 calderas, </w:t>
      </w:r>
      <w:r w:rsidR="00044353">
        <w:rPr>
          <w:rFonts w:ascii="Calibri" w:hAnsi="Calibri" w:cs="Calibri"/>
          <w:sz w:val="20"/>
          <w:szCs w:val="20"/>
        </w:rPr>
        <w:t>3</w:t>
      </w:r>
      <w:r w:rsidR="00044353" w:rsidRPr="00E041DA">
        <w:rPr>
          <w:rFonts w:ascii="Calibri" w:hAnsi="Calibri" w:cs="Calibri"/>
          <w:sz w:val="20"/>
          <w:szCs w:val="20"/>
        </w:rPr>
        <w:t xml:space="preserve"> </w:t>
      </w:r>
      <w:r w:rsidRPr="00E041DA">
        <w:rPr>
          <w:rFonts w:ascii="Calibri" w:hAnsi="Calibri" w:cs="Calibri"/>
          <w:sz w:val="20"/>
          <w:szCs w:val="20"/>
        </w:rPr>
        <w:t>URAS</w:t>
      </w:r>
      <w:r w:rsidR="00774A3E">
        <w:rPr>
          <w:rFonts w:ascii="Calibri" w:hAnsi="Calibri" w:cs="Calibri"/>
          <w:sz w:val="20"/>
          <w:szCs w:val="20"/>
        </w:rPr>
        <w:t>,</w:t>
      </w:r>
      <w:r w:rsidR="00112855" w:rsidRPr="00E041DA">
        <w:rPr>
          <w:rFonts w:ascii="Calibri" w:hAnsi="Calibri" w:cs="Calibri"/>
          <w:sz w:val="20"/>
          <w:szCs w:val="20"/>
        </w:rPr>
        <w:t xml:space="preserve"> </w:t>
      </w:r>
      <w:r w:rsidRPr="00774A3E">
        <w:rPr>
          <w:rFonts w:ascii="Calibri" w:hAnsi="Calibri" w:cs="Calibri"/>
          <w:sz w:val="20"/>
          <w:szCs w:val="20"/>
        </w:rPr>
        <w:t xml:space="preserve">y </w:t>
      </w:r>
      <w:r w:rsidR="005037AE">
        <w:rPr>
          <w:rFonts w:ascii="Calibri" w:hAnsi="Calibri" w:cs="Calibri"/>
          <w:sz w:val="20"/>
          <w:szCs w:val="20"/>
        </w:rPr>
        <w:t>el parámetro SO</w:t>
      </w:r>
      <w:r w:rsidR="005037AE" w:rsidRPr="00774A3E">
        <w:rPr>
          <w:rFonts w:ascii="Calibri" w:hAnsi="Calibri" w:cs="Calibri"/>
          <w:sz w:val="20"/>
          <w:szCs w:val="20"/>
          <w:vertAlign w:val="subscript"/>
        </w:rPr>
        <w:t>2</w:t>
      </w:r>
      <w:r w:rsidR="005037AE">
        <w:rPr>
          <w:rFonts w:ascii="Calibri" w:hAnsi="Calibri" w:cs="Calibri"/>
          <w:sz w:val="20"/>
          <w:szCs w:val="20"/>
        </w:rPr>
        <w:t xml:space="preserve"> y flujo del</w:t>
      </w:r>
      <w:r w:rsidR="005037AE" w:rsidRPr="00774A3E">
        <w:rPr>
          <w:rFonts w:ascii="Calibri" w:hAnsi="Calibri" w:cs="Calibri"/>
          <w:sz w:val="20"/>
          <w:szCs w:val="20"/>
        </w:rPr>
        <w:t xml:space="preserve"> </w:t>
      </w:r>
      <w:r w:rsidRPr="00774A3E">
        <w:rPr>
          <w:rFonts w:ascii="Calibri" w:hAnsi="Calibri" w:cs="Calibri"/>
          <w:sz w:val="20"/>
          <w:szCs w:val="20"/>
        </w:rPr>
        <w:t>cracking</w:t>
      </w:r>
      <w:r w:rsidR="003358F4" w:rsidRPr="00774A3E">
        <w:rPr>
          <w:rFonts w:ascii="Calibri" w:hAnsi="Calibri" w:cs="Calibri"/>
          <w:sz w:val="20"/>
          <w:szCs w:val="20"/>
        </w:rPr>
        <w:t xml:space="preserve">, sin </w:t>
      </w:r>
      <w:r w:rsidR="009F1BB2" w:rsidRPr="00774A3E">
        <w:rPr>
          <w:rFonts w:ascii="Calibri" w:hAnsi="Calibri" w:cs="Calibri"/>
          <w:sz w:val="20"/>
          <w:szCs w:val="20"/>
        </w:rPr>
        <w:t>embargo,</w:t>
      </w:r>
      <w:r w:rsidR="003358F4" w:rsidRPr="00774A3E">
        <w:rPr>
          <w:rFonts w:ascii="Calibri" w:hAnsi="Calibri" w:cs="Calibri"/>
          <w:sz w:val="20"/>
          <w:szCs w:val="20"/>
        </w:rPr>
        <w:t xml:space="preserve"> </w:t>
      </w:r>
      <w:r w:rsidR="005037AE">
        <w:rPr>
          <w:rFonts w:ascii="Calibri" w:hAnsi="Calibri" w:cs="Calibri"/>
          <w:sz w:val="20"/>
          <w:szCs w:val="20"/>
        </w:rPr>
        <w:t xml:space="preserve">la validación del parámetro MP </w:t>
      </w:r>
      <w:r w:rsidR="00044353">
        <w:rPr>
          <w:rFonts w:ascii="Calibri" w:hAnsi="Calibri" w:cs="Calibri"/>
          <w:sz w:val="20"/>
          <w:szCs w:val="20"/>
        </w:rPr>
        <w:t xml:space="preserve">de este proceso </w:t>
      </w:r>
      <w:r w:rsidR="005037AE">
        <w:rPr>
          <w:rFonts w:ascii="Calibri" w:hAnsi="Calibri" w:cs="Calibri"/>
          <w:sz w:val="20"/>
          <w:szCs w:val="20"/>
        </w:rPr>
        <w:t xml:space="preserve">no ha concluido, al respecto </w:t>
      </w:r>
      <w:r w:rsidR="00112855" w:rsidRPr="00774A3E">
        <w:rPr>
          <w:rFonts w:ascii="Calibri" w:hAnsi="Calibri" w:cs="Calibri"/>
          <w:sz w:val="20"/>
          <w:szCs w:val="20"/>
        </w:rPr>
        <w:t>el ensayo de la curva de correlación d</w:t>
      </w:r>
      <w:r w:rsidR="003358F4" w:rsidRPr="00774A3E">
        <w:rPr>
          <w:rFonts w:ascii="Calibri" w:hAnsi="Calibri" w:cs="Calibri"/>
          <w:sz w:val="20"/>
          <w:szCs w:val="20"/>
        </w:rPr>
        <w:t xml:space="preserve">el parámetro MP </w:t>
      </w:r>
      <w:r w:rsidR="00112855" w:rsidRPr="00774A3E">
        <w:rPr>
          <w:rFonts w:ascii="Calibri" w:hAnsi="Calibri" w:cs="Calibri"/>
          <w:sz w:val="20"/>
          <w:szCs w:val="20"/>
        </w:rPr>
        <w:t xml:space="preserve">de cracking catalítico será vuelto a ejecutar; </w:t>
      </w:r>
      <w:r w:rsidR="00597835">
        <w:rPr>
          <w:rFonts w:ascii="Calibri" w:hAnsi="Calibri" w:cs="Calibri"/>
          <w:sz w:val="20"/>
          <w:szCs w:val="20"/>
        </w:rPr>
        <w:t>en</w:t>
      </w:r>
      <w:r w:rsidR="007B3353">
        <w:rPr>
          <w:rFonts w:ascii="Calibri" w:hAnsi="Calibri" w:cs="Calibri"/>
          <w:sz w:val="20"/>
          <w:szCs w:val="20"/>
        </w:rPr>
        <w:t xml:space="preserve"> </w:t>
      </w:r>
      <w:r w:rsidR="00597835">
        <w:rPr>
          <w:rFonts w:ascii="Calibri" w:hAnsi="Calibri" w:cs="Calibri"/>
          <w:sz w:val="20"/>
          <w:szCs w:val="20"/>
        </w:rPr>
        <w:t xml:space="preserve">cuanto al parámetro </w:t>
      </w:r>
      <w:proofErr w:type="spellStart"/>
      <w:r w:rsidR="00597835">
        <w:rPr>
          <w:rFonts w:ascii="Calibri" w:hAnsi="Calibri" w:cs="Calibri"/>
          <w:sz w:val="20"/>
          <w:szCs w:val="20"/>
        </w:rPr>
        <w:t>NOx</w:t>
      </w:r>
      <w:proofErr w:type="spellEnd"/>
      <w:r w:rsidR="00597835">
        <w:rPr>
          <w:rFonts w:ascii="Calibri" w:hAnsi="Calibri" w:cs="Calibri"/>
          <w:sz w:val="20"/>
          <w:szCs w:val="20"/>
        </w:rPr>
        <w:t xml:space="preserve"> </w:t>
      </w:r>
      <w:r w:rsidR="006B250C">
        <w:rPr>
          <w:rFonts w:ascii="Calibri" w:hAnsi="Calibri" w:cs="Calibri"/>
          <w:sz w:val="20"/>
          <w:szCs w:val="20"/>
        </w:rPr>
        <w:t xml:space="preserve">del cracking </w:t>
      </w:r>
      <w:r w:rsidR="00597835">
        <w:rPr>
          <w:rFonts w:ascii="Calibri" w:hAnsi="Calibri" w:cs="Calibri"/>
          <w:sz w:val="20"/>
          <w:szCs w:val="20"/>
        </w:rPr>
        <w:t>este se implementará a</w:t>
      </w:r>
      <w:r w:rsidR="007B3353">
        <w:rPr>
          <w:rFonts w:ascii="Calibri" w:hAnsi="Calibri" w:cs="Calibri"/>
          <w:sz w:val="20"/>
          <w:szCs w:val="20"/>
        </w:rPr>
        <w:t xml:space="preserve"> </w:t>
      </w:r>
      <w:r w:rsidR="00D92F17">
        <w:rPr>
          <w:rFonts w:ascii="Calibri" w:hAnsi="Calibri" w:cs="Calibri"/>
          <w:sz w:val="20"/>
          <w:szCs w:val="20"/>
        </w:rPr>
        <w:t>marzo</w:t>
      </w:r>
      <w:r w:rsidR="000F77AA">
        <w:rPr>
          <w:rFonts w:ascii="Calibri" w:hAnsi="Calibri" w:cs="Calibri"/>
          <w:sz w:val="20"/>
          <w:szCs w:val="20"/>
        </w:rPr>
        <w:t xml:space="preserve"> 2023</w:t>
      </w:r>
      <w:r w:rsidR="007B3353">
        <w:rPr>
          <w:rFonts w:ascii="Calibri" w:hAnsi="Calibri" w:cs="Calibri"/>
          <w:sz w:val="20"/>
          <w:szCs w:val="20"/>
        </w:rPr>
        <w:t>.</w:t>
      </w:r>
      <w:r w:rsidR="0005130B">
        <w:rPr>
          <w:rFonts w:ascii="Calibri" w:hAnsi="Calibri" w:cs="Calibri"/>
          <w:sz w:val="20"/>
          <w:szCs w:val="20"/>
        </w:rPr>
        <w:t xml:space="preserve"> </w:t>
      </w:r>
      <w:r w:rsidR="007B3353">
        <w:rPr>
          <w:rFonts w:ascii="Calibri" w:hAnsi="Calibri" w:cs="Calibri"/>
          <w:sz w:val="20"/>
          <w:szCs w:val="20"/>
        </w:rPr>
        <w:t>Por otra parte,</w:t>
      </w:r>
      <w:r w:rsidR="00112855" w:rsidRPr="00774A3E">
        <w:rPr>
          <w:rFonts w:ascii="Calibri" w:hAnsi="Calibri" w:cs="Calibri"/>
          <w:sz w:val="20"/>
          <w:szCs w:val="20"/>
        </w:rPr>
        <w:t xml:space="preserve"> el parámetro MP </w:t>
      </w:r>
      <w:r w:rsidR="003358F4" w:rsidRPr="00774A3E">
        <w:rPr>
          <w:rFonts w:ascii="Calibri" w:hAnsi="Calibri" w:cs="Calibri"/>
          <w:sz w:val="20"/>
          <w:szCs w:val="20"/>
        </w:rPr>
        <w:t>de la caldera de la planta cogeneradora no se encontraría validado a la fecha de la presentación de este informe</w:t>
      </w:r>
      <w:r w:rsidR="00CC3ABB" w:rsidRPr="00774A3E">
        <w:rPr>
          <w:rFonts w:ascii="Calibri" w:hAnsi="Calibri" w:cs="Calibri"/>
          <w:sz w:val="20"/>
          <w:szCs w:val="20"/>
        </w:rPr>
        <w:t xml:space="preserve">. </w:t>
      </w:r>
    </w:p>
    <w:p w14:paraId="6D3C7CCD" w14:textId="204493EB" w:rsidR="00FA3FA5" w:rsidRPr="00774A3E" w:rsidRDefault="00CC3ABB" w:rsidP="00774A3E">
      <w:pPr>
        <w:pStyle w:val="Prrafodelista"/>
        <w:numPr>
          <w:ilvl w:val="0"/>
          <w:numId w:val="36"/>
        </w:numPr>
        <w:rPr>
          <w:rFonts w:ascii="Calibri" w:hAnsi="Calibri" w:cs="Calibri"/>
          <w:sz w:val="20"/>
          <w:szCs w:val="20"/>
        </w:rPr>
      </w:pPr>
      <w:r w:rsidRPr="00774A3E">
        <w:rPr>
          <w:rFonts w:ascii="Calibri" w:hAnsi="Calibri" w:cs="Calibri"/>
          <w:sz w:val="20"/>
          <w:szCs w:val="20"/>
        </w:rPr>
        <w:t>Respecto a la evaluación de la entrega de informe con los contenidos de los puntos i a vii del artículo 19°, esté cumple con los puntos del artículo</w:t>
      </w:r>
      <w:r w:rsidR="00CC794F" w:rsidRPr="00774A3E">
        <w:rPr>
          <w:rFonts w:ascii="Calibri" w:hAnsi="Calibri" w:cs="Calibri"/>
          <w:sz w:val="20"/>
          <w:szCs w:val="20"/>
        </w:rPr>
        <w:t xml:space="preserve"> a excepción de lo mencionado sobre la</w:t>
      </w:r>
      <w:r w:rsidR="00F37EA1" w:rsidRPr="00774A3E">
        <w:rPr>
          <w:rFonts w:ascii="Calibri" w:hAnsi="Calibri" w:cs="Calibri"/>
          <w:sz w:val="20"/>
          <w:szCs w:val="20"/>
        </w:rPr>
        <w:t xml:space="preserve"> fecha de validación y</w:t>
      </w:r>
      <w:r w:rsidR="00CC794F" w:rsidRPr="00774A3E">
        <w:rPr>
          <w:rFonts w:ascii="Calibri" w:hAnsi="Calibri" w:cs="Calibri"/>
          <w:sz w:val="20"/>
          <w:szCs w:val="20"/>
        </w:rPr>
        <w:t xml:space="preserve"> corrección de oxígeno en punto (ii)</w:t>
      </w:r>
      <w:r w:rsidRPr="00774A3E">
        <w:rPr>
          <w:rFonts w:ascii="Calibri" w:hAnsi="Calibri" w:cs="Calibri"/>
          <w:sz w:val="20"/>
          <w:szCs w:val="20"/>
        </w:rPr>
        <w:t>.</w:t>
      </w:r>
    </w:p>
    <w:p w14:paraId="448CAD39" w14:textId="77777777" w:rsidR="00FA3FA5" w:rsidRPr="00FA3FA5" w:rsidRDefault="00FA3FA5">
      <w:pPr>
        <w:spacing w:after="0" w:line="240" w:lineRule="auto"/>
        <w:jc w:val="both"/>
        <w:rPr>
          <w:rFonts w:ascii="Calibri" w:eastAsia="Calibri" w:hAnsi="Calibri" w:cs="Calibri"/>
          <w:sz w:val="20"/>
          <w:szCs w:val="20"/>
        </w:rPr>
      </w:pPr>
    </w:p>
    <w:p w14:paraId="0FA3AAB9" w14:textId="2B651E5F" w:rsidR="005856AB" w:rsidRPr="005856AB" w:rsidRDefault="005856AB" w:rsidP="005856AB">
      <w:pPr>
        <w:spacing w:after="0" w:line="240" w:lineRule="auto"/>
        <w:jc w:val="both"/>
        <w:rPr>
          <w:rFonts w:ascii="Calibri" w:eastAsia="Calibri" w:hAnsi="Calibri" w:cs="Calibri"/>
          <w:sz w:val="20"/>
          <w:szCs w:val="20"/>
        </w:rPr>
      </w:pPr>
      <w:r w:rsidRPr="005856AB">
        <w:rPr>
          <w:rFonts w:ascii="Calibri" w:eastAsia="Calibri" w:hAnsi="Calibri" w:cs="Calibri"/>
          <w:sz w:val="20"/>
          <w:szCs w:val="20"/>
        </w:rPr>
        <w:t xml:space="preserve">En consideración a los hechos constatados, es posible concluir que los informes ingresados en oficina de partes, cartas conductoras N° 46/2021, N° 56/2021 y en SISAT, en conjunto con los antecedentes que las acompañan, </w:t>
      </w:r>
      <w:r w:rsidR="00DC2669">
        <w:rPr>
          <w:rFonts w:ascii="Calibri" w:eastAsia="Calibri" w:hAnsi="Calibri" w:cs="Calibri"/>
          <w:sz w:val="20"/>
          <w:szCs w:val="20"/>
        </w:rPr>
        <w:t>presentan los siguientes hallazgos</w:t>
      </w:r>
      <w:r w:rsidRPr="005856AB">
        <w:rPr>
          <w:rFonts w:ascii="Calibri" w:eastAsia="Calibri" w:hAnsi="Calibri" w:cs="Calibri"/>
          <w:sz w:val="20"/>
          <w:szCs w:val="20"/>
        </w:rPr>
        <w:t>: (i) para el año 2019 se supera el límite de emisión SO</w:t>
      </w:r>
      <w:r w:rsidRPr="005856AB">
        <w:rPr>
          <w:rFonts w:ascii="Calibri" w:eastAsia="Calibri" w:hAnsi="Calibri" w:cs="Calibri"/>
          <w:sz w:val="20"/>
          <w:szCs w:val="20"/>
          <w:vertAlign w:val="subscript"/>
        </w:rPr>
        <w:t>2</w:t>
      </w:r>
      <w:r w:rsidRPr="005856AB">
        <w:rPr>
          <w:rFonts w:ascii="Calibri" w:eastAsia="Calibri" w:hAnsi="Calibri" w:cs="Calibri"/>
          <w:sz w:val="20"/>
          <w:szCs w:val="20"/>
        </w:rPr>
        <w:t xml:space="preserve"> establecido en el artículo 15° del PPDA, (ii) las emisiones provenientes de los monitoreos continuos no se consideraron desde su fecha de validación ni se corrigió por oxigeno las concentraciones de los CEMS,</w:t>
      </w:r>
      <w:r w:rsidR="00C40529">
        <w:rPr>
          <w:rFonts w:ascii="Calibri" w:eastAsia="Calibri" w:hAnsi="Calibri" w:cs="Calibri"/>
          <w:sz w:val="20"/>
          <w:szCs w:val="20"/>
        </w:rPr>
        <w:t xml:space="preserve"> (iii) el titular no </w:t>
      </w:r>
      <w:r w:rsidR="007B2250">
        <w:rPr>
          <w:rFonts w:ascii="Calibri" w:eastAsia="Calibri" w:hAnsi="Calibri" w:cs="Calibri"/>
          <w:sz w:val="20"/>
          <w:szCs w:val="20"/>
        </w:rPr>
        <w:t xml:space="preserve">cuenta con metodología de estimación de emisiones para una de sus fuentes, correspondiente a la </w:t>
      </w:r>
      <w:r w:rsidR="00C40529">
        <w:rPr>
          <w:rFonts w:ascii="Calibri" w:eastAsia="Calibri" w:hAnsi="Calibri" w:cs="Calibri"/>
          <w:sz w:val="20"/>
          <w:szCs w:val="20"/>
        </w:rPr>
        <w:t xml:space="preserve">chimenea Bypass del Cracking </w:t>
      </w:r>
      <w:r w:rsidR="006472A4">
        <w:rPr>
          <w:rFonts w:ascii="Calibri" w:eastAsia="Calibri" w:hAnsi="Calibri" w:cs="Calibri"/>
          <w:sz w:val="20"/>
          <w:szCs w:val="20"/>
        </w:rPr>
        <w:t>catalítico</w:t>
      </w:r>
      <w:r w:rsidR="007B2250">
        <w:rPr>
          <w:rFonts w:ascii="Calibri" w:eastAsia="Calibri" w:hAnsi="Calibri" w:cs="Calibri"/>
          <w:sz w:val="20"/>
          <w:szCs w:val="20"/>
        </w:rPr>
        <w:t>, y no cuantificó las emisiones descargadas por dicha chimenea para el periodo 2019-2020</w:t>
      </w:r>
      <w:r w:rsidR="00C40529">
        <w:rPr>
          <w:rFonts w:ascii="Calibri" w:eastAsia="Calibri" w:hAnsi="Calibri" w:cs="Calibri"/>
          <w:sz w:val="20"/>
          <w:szCs w:val="20"/>
        </w:rPr>
        <w:t>,</w:t>
      </w:r>
      <w:r w:rsidRPr="005856AB">
        <w:rPr>
          <w:rFonts w:ascii="Calibri" w:eastAsia="Calibri" w:hAnsi="Calibri" w:cs="Calibri"/>
          <w:sz w:val="20"/>
          <w:szCs w:val="20"/>
        </w:rPr>
        <w:t xml:space="preserve"> (iv) está pendiente validar el MP de cracking catalítico y cogeneradora</w:t>
      </w:r>
      <w:r w:rsidR="00B9031F">
        <w:rPr>
          <w:rFonts w:ascii="Calibri" w:eastAsia="Calibri" w:hAnsi="Calibri" w:cs="Calibri"/>
          <w:sz w:val="20"/>
          <w:szCs w:val="20"/>
        </w:rPr>
        <w:t>,</w:t>
      </w:r>
      <w:r w:rsidR="00B9031F" w:rsidRPr="00B9031F">
        <w:rPr>
          <w:rFonts w:ascii="Calibri" w:hAnsi="Calibri" w:cs="Calibri"/>
          <w:sz w:val="20"/>
          <w:szCs w:val="20"/>
        </w:rPr>
        <w:t xml:space="preserve"> </w:t>
      </w:r>
      <w:r w:rsidR="00B9031F" w:rsidRPr="00B9031F">
        <w:rPr>
          <w:rFonts w:ascii="Calibri" w:eastAsia="Calibri" w:hAnsi="Calibri" w:cs="Calibri"/>
          <w:sz w:val="20"/>
          <w:szCs w:val="20"/>
        </w:rPr>
        <w:t xml:space="preserve">en cuanto al parámetro </w:t>
      </w:r>
      <w:proofErr w:type="spellStart"/>
      <w:r w:rsidR="00B9031F" w:rsidRPr="00B9031F">
        <w:rPr>
          <w:rFonts w:ascii="Calibri" w:eastAsia="Calibri" w:hAnsi="Calibri" w:cs="Calibri"/>
          <w:sz w:val="20"/>
          <w:szCs w:val="20"/>
        </w:rPr>
        <w:t>NOx</w:t>
      </w:r>
      <w:proofErr w:type="spellEnd"/>
      <w:r w:rsidR="00B9031F" w:rsidRPr="00B9031F">
        <w:rPr>
          <w:rFonts w:ascii="Calibri" w:eastAsia="Calibri" w:hAnsi="Calibri" w:cs="Calibri"/>
          <w:sz w:val="20"/>
          <w:szCs w:val="20"/>
        </w:rPr>
        <w:t xml:space="preserve"> del cracking </w:t>
      </w:r>
      <w:r w:rsidR="00B9031F">
        <w:rPr>
          <w:rFonts w:ascii="Calibri" w:eastAsia="Calibri" w:hAnsi="Calibri" w:cs="Calibri"/>
          <w:sz w:val="20"/>
          <w:szCs w:val="20"/>
        </w:rPr>
        <w:t xml:space="preserve">tampoco se encuentra validado pues </w:t>
      </w:r>
      <w:r w:rsidR="00B9031F" w:rsidRPr="00B9031F">
        <w:rPr>
          <w:rFonts w:ascii="Calibri" w:eastAsia="Calibri" w:hAnsi="Calibri" w:cs="Calibri"/>
          <w:sz w:val="20"/>
          <w:szCs w:val="20"/>
        </w:rPr>
        <w:t xml:space="preserve">se implementará </w:t>
      </w:r>
      <w:r w:rsidR="00B9031F">
        <w:rPr>
          <w:rFonts w:ascii="Calibri" w:eastAsia="Calibri" w:hAnsi="Calibri" w:cs="Calibri"/>
          <w:sz w:val="20"/>
          <w:szCs w:val="20"/>
        </w:rPr>
        <w:t>el</w:t>
      </w:r>
      <w:r w:rsidR="00B9031F" w:rsidRPr="00B9031F">
        <w:rPr>
          <w:rFonts w:ascii="Calibri" w:eastAsia="Calibri" w:hAnsi="Calibri" w:cs="Calibri"/>
          <w:sz w:val="20"/>
          <w:szCs w:val="20"/>
        </w:rPr>
        <w:t xml:space="preserve"> 2023</w:t>
      </w:r>
      <w:r w:rsidR="00453002">
        <w:rPr>
          <w:rFonts w:ascii="Calibri" w:eastAsia="Calibri" w:hAnsi="Calibri" w:cs="Calibri"/>
          <w:sz w:val="20"/>
          <w:szCs w:val="20"/>
        </w:rPr>
        <w:t xml:space="preserve">. </w:t>
      </w:r>
    </w:p>
    <w:p w14:paraId="7EB618B8" w14:textId="77777777" w:rsidR="0061343D" w:rsidRDefault="0061343D">
      <w:pPr>
        <w:spacing w:after="0" w:line="240" w:lineRule="auto"/>
        <w:jc w:val="both"/>
        <w:rPr>
          <w:rFonts w:ascii="Calibri" w:eastAsia="Calibri" w:hAnsi="Calibri" w:cs="Calibri"/>
          <w:sz w:val="20"/>
          <w:szCs w:val="20"/>
        </w:rPr>
      </w:pPr>
    </w:p>
    <w:p w14:paraId="63DE3B26" w14:textId="1AE5729D" w:rsidR="00FA3FA5" w:rsidRPr="00FA3FA5" w:rsidRDefault="00FF3D8D">
      <w:pPr>
        <w:spacing w:after="0" w:line="240" w:lineRule="auto"/>
        <w:jc w:val="both"/>
        <w:rPr>
          <w:rFonts w:cstheme="minorHAnsi"/>
          <w:sz w:val="20"/>
          <w:szCs w:val="20"/>
        </w:rPr>
      </w:pPr>
      <w:r>
        <w:rPr>
          <w:rFonts w:ascii="Calibri" w:eastAsia="Calibri" w:hAnsi="Calibri" w:cs="Calibri"/>
          <w:sz w:val="20"/>
          <w:szCs w:val="20"/>
        </w:rPr>
        <w:t xml:space="preserve">El examen de información realizado </w:t>
      </w:r>
      <w:r w:rsidR="00FA3FA5" w:rsidRPr="00FA3FA5">
        <w:rPr>
          <w:rFonts w:cstheme="minorHAnsi"/>
          <w:sz w:val="20"/>
          <w:szCs w:val="20"/>
        </w:rPr>
        <w:t xml:space="preserve">no obsta que en el futuro se realicen nuevos requerimientos o procedimientos de fiscalización ambiental, </w:t>
      </w:r>
      <w:r w:rsidR="00F538DD">
        <w:rPr>
          <w:rFonts w:cstheme="minorHAnsi"/>
          <w:sz w:val="20"/>
          <w:szCs w:val="20"/>
        </w:rPr>
        <w:t>ni</w:t>
      </w:r>
      <w:r w:rsidR="00FA3FA5" w:rsidRPr="00FA3FA5">
        <w:rPr>
          <w:rFonts w:cstheme="minorHAnsi"/>
          <w:sz w:val="20"/>
          <w:szCs w:val="20"/>
        </w:rPr>
        <w:t xml:space="preserve"> exime de ninguna clase de responsabilidad que pudiese contraer por cualquier hallazgo respecto del instrumento que lo regula</w:t>
      </w:r>
      <w:r w:rsidR="00F538DD">
        <w:rPr>
          <w:rFonts w:cstheme="minorHAnsi"/>
          <w:sz w:val="20"/>
          <w:szCs w:val="20"/>
        </w:rPr>
        <w:t>,</w:t>
      </w:r>
      <w:r w:rsidR="00FA3FA5" w:rsidRPr="00FA3FA5">
        <w:rPr>
          <w:rFonts w:cstheme="minorHAnsi"/>
          <w:sz w:val="20"/>
          <w:szCs w:val="20"/>
        </w:rPr>
        <w:t xml:space="preserve"> que se produzca con anterioridad o posterioridad a la fecha en que se efectuó este </w:t>
      </w:r>
      <w:r w:rsidR="00105951" w:rsidRPr="00FA3FA5">
        <w:rPr>
          <w:rFonts w:cstheme="minorHAnsi"/>
          <w:sz w:val="20"/>
          <w:szCs w:val="20"/>
        </w:rPr>
        <w:t>análisis</w:t>
      </w:r>
      <w:r w:rsidR="00FA3FA5" w:rsidRPr="00FA3FA5">
        <w:rPr>
          <w:rFonts w:cstheme="minorHAnsi"/>
          <w:sz w:val="20"/>
          <w:szCs w:val="20"/>
        </w:rPr>
        <w:t>, y no hubiera sido directamente percibido y/o constatado.</w:t>
      </w:r>
    </w:p>
    <w:p w14:paraId="2D810F25" w14:textId="1AD51379" w:rsidR="00ED21AD" w:rsidRDefault="00ED21AD">
      <w:pPr>
        <w:spacing w:line="240" w:lineRule="auto"/>
        <w:jc w:val="both"/>
        <w:rPr>
          <w:rFonts w:ascii="Calibri" w:eastAsia="Calibri" w:hAnsi="Calibri" w:cs="Calibri"/>
          <w:sz w:val="20"/>
          <w:szCs w:val="20"/>
        </w:rPr>
      </w:pPr>
    </w:p>
    <w:p w14:paraId="4B2ED4C2" w14:textId="77777777" w:rsidR="00ED21AD" w:rsidRDefault="00ED21AD">
      <w:pPr>
        <w:spacing w:line="240" w:lineRule="auto"/>
        <w:jc w:val="both"/>
        <w:rPr>
          <w:rFonts w:ascii="Calibri" w:eastAsia="Calibri" w:hAnsi="Calibri" w:cs="Calibri"/>
          <w:sz w:val="20"/>
          <w:szCs w:val="20"/>
        </w:rPr>
      </w:pPr>
    </w:p>
    <w:p w14:paraId="5EA4F9E8" w14:textId="77777777" w:rsidR="00ED21AD" w:rsidRDefault="00ED21AD">
      <w:pPr>
        <w:spacing w:line="240" w:lineRule="auto"/>
        <w:jc w:val="both"/>
        <w:rPr>
          <w:rFonts w:ascii="Calibri" w:eastAsia="Calibri" w:hAnsi="Calibri" w:cs="Calibri"/>
          <w:sz w:val="20"/>
          <w:szCs w:val="20"/>
        </w:rPr>
      </w:pPr>
    </w:p>
    <w:p w14:paraId="36E480C8" w14:textId="01FD94B2" w:rsidR="00A43668" w:rsidRDefault="001A526B" w:rsidP="00A43668">
      <w:pPr>
        <w:pStyle w:val="Ttulo1"/>
      </w:pPr>
      <w:bookmarkStart w:id="17" w:name="_Toc390777017"/>
      <w:bookmarkStart w:id="18" w:name="_Toc77517798"/>
      <w:r w:rsidRPr="007D5E7B">
        <w:lastRenderedPageBreak/>
        <w:t xml:space="preserve">IDENTIFICACIÓN </w:t>
      </w:r>
      <w:bookmarkEnd w:id="17"/>
      <w:r w:rsidRPr="007D5E7B">
        <w:t>DE LA UNIDAD FISCALIZABLE</w:t>
      </w:r>
      <w:bookmarkEnd w:id="18"/>
    </w:p>
    <w:p w14:paraId="637EBE81" w14:textId="680F8270" w:rsidR="001A526B" w:rsidRPr="00A43668" w:rsidRDefault="00A43668" w:rsidP="00A43668">
      <w:pPr>
        <w:tabs>
          <w:tab w:val="left" w:pos="975"/>
        </w:tabs>
      </w:pPr>
      <w:r>
        <w:tab/>
      </w:r>
    </w:p>
    <w:p w14:paraId="1DF40424" w14:textId="74639723" w:rsidR="001A526B" w:rsidRDefault="001A526B" w:rsidP="00A43668">
      <w:pPr>
        <w:pStyle w:val="Ttulo2"/>
        <w:pageBreakBefore w:val="0"/>
      </w:pPr>
      <w:bookmarkStart w:id="19" w:name="_Toc77517799"/>
      <w:r w:rsidRPr="0066655E">
        <w:t>Antecedentes</w:t>
      </w:r>
      <w:r w:rsidRPr="00373994">
        <w:t xml:space="preserve"> Generales</w:t>
      </w:r>
      <w:bookmarkEnd w:id="19"/>
    </w:p>
    <w:p w14:paraId="354FACED" w14:textId="77777777" w:rsidR="00ED21AD" w:rsidRPr="00ED21AD" w:rsidRDefault="00ED21AD" w:rsidP="00A43668">
      <w:pPr>
        <w:pStyle w:val="Listaconnmeros"/>
        <w:numPr>
          <w:ilvl w:val="0"/>
          <w:numId w:val="0"/>
        </w:numPr>
        <w:spacing w:after="0"/>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14:paraId="7FFEA008" w14:textId="77777777" w:rsidTr="00EC7701">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A9BD63" w14:textId="77777777" w:rsidR="00884A50" w:rsidRPr="00D42470" w:rsidRDefault="00884A50" w:rsidP="00EC7701">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29E8041F" w14:textId="2EB1E7BB" w:rsidR="00884A50" w:rsidRDefault="00607433" w:rsidP="00EC7701">
            <w:pPr>
              <w:spacing w:after="0" w:line="240" w:lineRule="auto"/>
              <w:jc w:val="both"/>
              <w:rPr>
                <w:rFonts w:ascii="Calibri" w:eastAsia="Calibri" w:hAnsi="Calibri" w:cs="Calibri"/>
                <w:sz w:val="20"/>
                <w:szCs w:val="20"/>
              </w:rPr>
            </w:pPr>
            <w:r w:rsidRPr="00607433">
              <w:rPr>
                <w:rFonts w:ascii="Calibri" w:eastAsia="Calibri" w:hAnsi="Calibri" w:cs="Calibri"/>
                <w:sz w:val="20"/>
                <w:szCs w:val="20"/>
              </w:rPr>
              <w:t xml:space="preserve">REFINERIA ACONCAGUA </w:t>
            </w:r>
            <w:r w:rsidR="001677F9">
              <w:rPr>
                <w:rFonts w:ascii="Calibri" w:eastAsia="Calibri" w:hAnsi="Calibri" w:cs="Calibri"/>
                <w:sz w:val="20"/>
                <w:szCs w:val="20"/>
              </w:rPr>
              <w:t>–</w:t>
            </w:r>
            <w:r w:rsidRPr="00607433">
              <w:rPr>
                <w:rFonts w:ascii="Calibri" w:eastAsia="Calibri" w:hAnsi="Calibri" w:cs="Calibri"/>
                <w:sz w:val="20"/>
                <w:szCs w:val="20"/>
              </w:rPr>
              <w:t xml:space="preserve"> CONCON</w:t>
            </w:r>
            <w:r w:rsidR="001677F9">
              <w:rPr>
                <w:rFonts w:ascii="Calibri" w:eastAsia="Calibri" w:hAnsi="Calibri" w:cs="Calibri"/>
                <w:sz w:val="20"/>
                <w:szCs w:val="20"/>
              </w:rPr>
              <w:t xml:space="preserve"> Y</w:t>
            </w:r>
          </w:p>
          <w:p w14:paraId="26D36F22" w14:textId="10D0FE58" w:rsidR="001677F9" w:rsidRPr="00607433" w:rsidRDefault="001677F9" w:rsidP="00EC7701">
            <w:pPr>
              <w:spacing w:after="0" w:line="240" w:lineRule="auto"/>
              <w:jc w:val="both"/>
              <w:rPr>
                <w:rFonts w:ascii="Calibri" w:eastAsia="Calibri" w:hAnsi="Calibri" w:cs="Calibri"/>
                <w:sz w:val="20"/>
                <w:szCs w:val="20"/>
              </w:rPr>
            </w:pPr>
            <w:r w:rsidRPr="001677F9">
              <w:rPr>
                <w:rFonts w:ascii="Calibri" w:eastAsia="Calibri" w:hAnsi="Calibri" w:cs="Calibri"/>
                <w:sz w:val="20"/>
                <w:szCs w:val="20"/>
              </w:rPr>
              <w:t xml:space="preserve">TERMINAL MARITIMO DE QUINTERO </w:t>
            </w:r>
            <w:r w:rsidR="00851DB1">
              <w:rPr>
                <w:rFonts w:ascii="Calibri" w:eastAsia="Calibri" w:hAnsi="Calibri" w:cs="Calibri"/>
                <w:sz w:val="20"/>
                <w:szCs w:val="20"/>
              </w:rPr>
              <w:t>ENAP</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4522DA88" w14:textId="77777777" w:rsidR="00884A50" w:rsidRDefault="00884A50" w:rsidP="00EC7701">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185B41F9" w14:textId="204FE179" w:rsidR="001061F6" w:rsidRPr="001061F6" w:rsidRDefault="00822D32" w:rsidP="00EC7701">
            <w:pPr>
              <w:spacing w:after="0" w:line="240" w:lineRule="auto"/>
              <w:jc w:val="both"/>
              <w:rPr>
                <w:rFonts w:ascii="Calibri" w:eastAsia="Calibri" w:hAnsi="Calibri" w:cs="Calibri"/>
                <w:bCs/>
                <w:sz w:val="20"/>
                <w:szCs w:val="20"/>
                <w:lang w:eastAsia="es-ES"/>
              </w:rPr>
            </w:pPr>
            <w:r w:rsidRPr="00822D32">
              <w:rPr>
                <w:rFonts w:ascii="Calibri" w:eastAsia="Calibri" w:hAnsi="Calibri" w:cs="Calibri"/>
                <w:bCs/>
                <w:sz w:val="20"/>
                <w:szCs w:val="20"/>
                <w:lang w:eastAsia="es-ES"/>
              </w:rPr>
              <w:t>En operación</w:t>
            </w:r>
          </w:p>
        </w:tc>
      </w:tr>
      <w:tr w:rsidR="001A526B" w:rsidRPr="001A526B" w14:paraId="75501593"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64E440C" w14:textId="7ABCD7DF"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822D32" w:rsidRPr="00822D32">
              <w:rPr>
                <w:rFonts w:ascii="Calibri" w:eastAsia="Calibri" w:hAnsi="Calibri" w:cs="Calibri"/>
                <w:sz w:val="20"/>
                <w:szCs w:val="20"/>
              </w:rPr>
              <w:t>Valparaíso</w:t>
            </w:r>
          </w:p>
        </w:tc>
        <w:tc>
          <w:tcPr>
            <w:tcW w:w="2296" w:type="pct"/>
            <w:vMerge w:val="restart"/>
            <w:tcBorders>
              <w:top w:val="single" w:sz="4" w:space="0" w:color="auto"/>
              <w:left w:val="single" w:sz="4" w:space="0" w:color="auto"/>
              <w:right w:val="single" w:sz="4" w:space="0" w:color="auto"/>
            </w:tcBorders>
            <w:shd w:val="clear" w:color="auto" w:fill="FFFFFF"/>
            <w:hideMark/>
          </w:tcPr>
          <w:p w14:paraId="389386EB" w14:textId="77777777" w:rsidR="00C228C0" w:rsidRDefault="001A526B" w:rsidP="0078298F">
            <w:pPr>
              <w:spacing w:after="100" w:line="240" w:lineRule="auto"/>
              <w:ind w:left="46"/>
              <w:jc w:val="both"/>
              <w:rPr>
                <w:rFonts w:ascii="Calibri" w:eastAsia="Calibri" w:hAnsi="Calibri" w:cs="Calibri"/>
                <w:sz w:val="20"/>
                <w:szCs w:val="20"/>
              </w:rPr>
            </w:pPr>
            <w:r w:rsidRPr="001A526B">
              <w:rPr>
                <w:rFonts w:ascii="Calibri" w:eastAsia="Calibri" w:hAnsi="Calibri" w:cs="Calibri"/>
                <w:b/>
                <w:sz w:val="20"/>
                <w:szCs w:val="20"/>
              </w:rPr>
              <w:t>Ubicación específica de la unidad fiscalizable:</w:t>
            </w:r>
            <w:r w:rsidRPr="001A526B">
              <w:rPr>
                <w:rFonts w:ascii="Calibri" w:eastAsia="Calibri" w:hAnsi="Calibri" w:cs="Calibri"/>
                <w:sz w:val="20"/>
                <w:szCs w:val="20"/>
              </w:rPr>
              <w:t xml:space="preserve"> </w:t>
            </w:r>
          </w:p>
          <w:p w14:paraId="22909C66" w14:textId="26511045" w:rsidR="00822D32" w:rsidRPr="00822D32" w:rsidRDefault="00822D32" w:rsidP="00822D32">
            <w:pPr>
              <w:spacing w:after="100" w:line="240" w:lineRule="auto"/>
              <w:ind w:left="46"/>
              <w:jc w:val="both"/>
              <w:rPr>
                <w:rFonts w:ascii="Calibri" w:eastAsia="Calibri" w:hAnsi="Calibri" w:cs="Calibri"/>
                <w:sz w:val="20"/>
                <w:szCs w:val="20"/>
              </w:rPr>
            </w:pPr>
            <w:r w:rsidRPr="00822D32">
              <w:rPr>
                <w:rFonts w:ascii="Calibri" w:eastAsia="Calibri" w:hAnsi="Calibri" w:cs="Calibri"/>
                <w:sz w:val="20"/>
                <w:szCs w:val="20"/>
              </w:rPr>
              <w:t>Av. Borgoño 25777, Concón, Región de Valparaíso</w:t>
            </w:r>
            <w:r>
              <w:rPr>
                <w:rFonts w:ascii="Calibri" w:eastAsia="Calibri" w:hAnsi="Calibri" w:cs="Calibri"/>
                <w:sz w:val="20"/>
                <w:szCs w:val="20"/>
              </w:rPr>
              <w:t>.</w:t>
            </w:r>
          </w:p>
          <w:p w14:paraId="639564FC" w14:textId="616772D8" w:rsidR="0078298F" w:rsidRPr="001A526B" w:rsidRDefault="00822D32" w:rsidP="00822D32">
            <w:pPr>
              <w:spacing w:after="100" w:line="240" w:lineRule="auto"/>
              <w:ind w:left="46"/>
              <w:jc w:val="both"/>
              <w:rPr>
                <w:rFonts w:ascii="Calibri" w:eastAsia="Calibri" w:hAnsi="Calibri" w:cs="Calibri"/>
                <w:sz w:val="20"/>
                <w:szCs w:val="20"/>
              </w:rPr>
            </w:pPr>
            <w:r w:rsidRPr="00822D32">
              <w:rPr>
                <w:rFonts w:ascii="Calibri" w:eastAsia="Calibri" w:hAnsi="Calibri" w:cs="Calibri"/>
                <w:sz w:val="20"/>
                <w:szCs w:val="20"/>
              </w:rPr>
              <w:t>Calle en camino costero 701, Quintero, Región de Valparaíso</w:t>
            </w:r>
            <w:r>
              <w:rPr>
                <w:rFonts w:ascii="Calibri" w:eastAsia="Calibri" w:hAnsi="Calibri" w:cs="Calibri"/>
                <w:sz w:val="20"/>
                <w:szCs w:val="20"/>
              </w:rPr>
              <w:t>.</w:t>
            </w:r>
          </w:p>
        </w:tc>
      </w:tr>
      <w:tr w:rsidR="001A526B" w:rsidRPr="001A526B" w14:paraId="66E97C57"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C58962D" w14:textId="4D0027AA"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822D32" w:rsidRPr="00822D32">
              <w:rPr>
                <w:rFonts w:ascii="Calibri" w:eastAsia="Calibri" w:hAnsi="Calibri" w:cs="Calibri"/>
                <w:sz w:val="20"/>
                <w:szCs w:val="20"/>
              </w:rPr>
              <w:t>Valparaíso</w:t>
            </w:r>
          </w:p>
        </w:tc>
        <w:tc>
          <w:tcPr>
            <w:tcW w:w="2296" w:type="pct"/>
            <w:vMerge/>
            <w:tcBorders>
              <w:left w:val="single" w:sz="4" w:space="0" w:color="auto"/>
              <w:right w:val="single" w:sz="4" w:space="0" w:color="auto"/>
            </w:tcBorders>
            <w:shd w:val="clear" w:color="auto" w:fill="FFFFFF"/>
          </w:tcPr>
          <w:p w14:paraId="0D85F3DF"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1FF86CE3"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653F6A4" w14:textId="378401F9" w:rsidR="001A526B" w:rsidRPr="001A526B" w:rsidRDefault="001A526B" w:rsidP="00C228C0">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822D32" w:rsidRPr="00822D32">
              <w:rPr>
                <w:rFonts w:ascii="Calibri" w:eastAsia="Calibri" w:hAnsi="Calibri" w:cs="Calibri"/>
                <w:sz w:val="20"/>
                <w:szCs w:val="20"/>
              </w:rPr>
              <w:t xml:space="preserve">Concón </w:t>
            </w:r>
            <w:r w:rsidR="00822D32">
              <w:rPr>
                <w:rFonts w:ascii="Calibri" w:eastAsia="Calibri" w:hAnsi="Calibri" w:cs="Calibri"/>
                <w:sz w:val="20"/>
                <w:szCs w:val="20"/>
              </w:rPr>
              <w:t>y</w:t>
            </w:r>
            <w:r w:rsidR="00822D32" w:rsidRPr="00822D32">
              <w:rPr>
                <w:rFonts w:ascii="Calibri" w:eastAsia="Calibri" w:hAnsi="Calibri" w:cs="Calibri"/>
                <w:sz w:val="20"/>
                <w:szCs w:val="20"/>
              </w:rPr>
              <w:t xml:space="preserve"> Quintero</w:t>
            </w:r>
          </w:p>
        </w:tc>
        <w:tc>
          <w:tcPr>
            <w:tcW w:w="2296" w:type="pct"/>
            <w:vMerge/>
            <w:tcBorders>
              <w:left w:val="single" w:sz="4" w:space="0" w:color="auto"/>
              <w:bottom w:val="single" w:sz="4" w:space="0" w:color="auto"/>
              <w:right w:val="single" w:sz="4" w:space="0" w:color="auto"/>
            </w:tcBorders>
            <w:shd w:val="clear" w:color="auto" w:fill="FFFFFF"/>
          </w:tcPr>
          <w:p w14:paraId="7E29ADAB"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4303DA74"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7AACD74" w14:textId="77777777" w:rsidR="00501F07" w:rsidRDefault="001A526B" w:rsidP="00501F07">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Titular</w:t>
            </w:r>
            <w:r w:rsidR="00217CB7">
              <w:rPr>
                <w:rFonts w:ascii="Calibri" w:eastAsia="Calibri" w:hAnsi="Calibri" w:cs="Calibri"/>
                <w:b/>
                <w:sz w:val="20"/>
                <w:szCs w:val="20"/>
              </w:rPr>
              <w:t>(es)</w:t>
            </w:r>
            <w:r w:rsidRPr="001A526B">
              <w:rPr>
                <w:rFonts w:ascii="Calibri" w:eastAsia="Calibri" w:hAnsi="Calibri" w:cs="Calibri"/>
                <w:b/>
                <w:sz w:val="20"/>
                <w:szCs w:val="20"/>
              </w:rPr>
              <w:t xml:space="preserve"> de la unidad fiscalizable:</w:t>
            </w:r>
            <w:r w:rsidRPr="001A526B">
              <w:rPr>
                <w:rFonts w:ascii="Calibri" w:eastAsia="Calibri" w:hAnsi="Calibri" w:cs="Calibri"/>
                <w:sz w:val="20"/>
                <w:szCs w:val="20"/>
              </w:rPr>
              <w:t xml:space="preserve"> </w:t>
            </w:r>
          </w:p>
          <w:p w14:paraId="18760C5F" w14:textId="762A77AC" w:rsidR="001061F6" w:rsidRPr="001A526B" w:rsidRDefault="00BD0D8A" w:rsidP="00822D32">
            <w:pPr>
              <w:spacing w:after="100" w:line="240" w:lineRule="auto"/>
              <w:jc w:val="both"/>
              <w:rPr>
                <w:rFonts w:ascii="Calibri" w:eastAsia="Calibri" w:hAnsi="Calibri" w:cs="Calibri"/>
                <w:sz w:val="20"/>
                <w:szCs w:val="20"/>
              </w:rPr>
            </w:pPr>
            <w:proofErr w:type="spellStart"/>
            <w:r>
              <w:rPr>
                <w:rFonts w:ascii="Calibri" w:eastAsia="Calibri" w:hAnsi="Calibri" w:cs="Calibri"/>
                <w:sz w:val="20"/>
                <w:szCs w:val="20"/>
                <w:lang w:eastAsia="es-ES"/>
              </w:rPr>
              <w:t>Enap</w:t>
            </w:r>
            <w:proofErr w:type="spellEnd"/>
            <w:r>
              <w:rPr>
                <w:rFonts w:ascii="Calibri" w:eastAsia="Calibri" w:hAnsi="Calibri" w:cs="Calibri"/>
                <w:sz w:val="20"/>
                <w:szCs w:val="20"/>
                <w:lang w:eastAsia="es-ES"/>
              </w:rPr>
              <w:t xml:space="preserve"> Refinerías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C27DC20" w14:textId="77777777"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p>
          <w:p w14:paraId="03C54C11" w14:textId="19FA803F" w:rsidR="001061F6" w:rsidRPr="001A526B" w:rsidRDefault="00A9205A" w:rsidP="00373994">
            <w:pPr>
              <w:spacing w:after="100" w:line="240" w:lineRule="auto"/>
              <w:jc w:val="both"/>
              <w:rPr>
                <w:rFonts w:ascii="Calibri" w:eastAsia="Calibri" w:hAnsi="Calibri" w:cs="Calibri"/>
                <w:sz w:val="20"/>
                <w:szCs w:val="20"/>
                <w:lang w:val="es-ES" w:eastAsia="es-ES"/>
              </w:rPr>
            </w:pPr>
            <w:r w:rsidRPr="00A9205A">
              <w:rPr>
                <w:rFonts w:ascii="Calibri" w:eastAsia="Calibri" w:hAnsi="Calibri" w:cs="Calibri"/>
                <w:sz w:val="20"/>
                <w:szCs w:val="20"/>
                <w:lang w:eastAsia="es-ES"/>
              </w:rPr>
              <w:t>87.756.500-9</w:t>
            </w:r>
          </w:p>
        </w:tc>
      </w:tr>
      <w:tr w:rsidR="001A526B" w:rsidRPr="001A526B" w14:paraId="52BAFA9E"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6EBCCC" w14:textId="77777777"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00217CB7">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p>
          <w:p w14:paraId="05E0696A" w14:textId="56A7FD02" w:rsidR="00267F17" w:rsidRPr="001A526B" w:rsidRDefault="00A9205A" w:rsidP="00373994">
            <w:pPr>
              <w:spacing w:after="100" w:line="240" w:lineRule="auto"/>
              <w:jc w:val="both"/>
              <w:rPr>
                <w:rFonts w:ascii="Calibri" w:eastAsia="Calibri" w:hAnsi="Calibri" w:cs="Calibri"/>
                <w:sz w:val="20"/>
                <w:szCs w:val="20"/>
              </w:rPr>
            </w:pPr>
            <w:r w:rsidRPr="00A9205A">
              <w:rPr>
                <w:rFonts w:ascii="Calibri" w:eastAsia="Calibri" w:hAnsi="Calibri" w:cs="Calibri"/>
                <w:sz w:val="20"/>
                <w:szCs w:val="20"/>
              </w:rPr>
              <w:t>Av. Borgoño 25777</w:t>
            </w:r>
            <w:r>
              <w:rPr>
                <w:rFonts w:ascii="Calibri" w:eastAsia="Calibri" w:hAnsi="Calibri" w:cs="Calibri"/>
                <w:sz w:val="20"/>
                <w:szCs w:val="20"/>
              </w:rPr>
              <w:t>, Concón, Región de Valparaíso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D38AFBF" w14:textId="14E1F35A" w:rsidR="001A526B" w:rsidRPr="001A526B" w:rsidRDefault="001A526B">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797677">
              <w:rPr>
                <w:rFonts w:ascii="Calibri" w:eastAsia="Calibri" w:hAnsi="Calibri" w:cs="Calibri"/>
                <w:sz w:val="20"/>
                <w:szCs w:val="20"/>
              </w:rPr>
              <w:t xml:space="preserve"> </w:t>
            </w:r>
            <w:r w:rsidR="00A9205A" w:rsidRPr="00A9205A">
              <w:rPr>
                <w:rFonts w:ascii="Calibri" w:eastAsia="Calibri" w:hAnsi="Calibri" w:cs="Calibri"/>
                <w:sz w:val="20"/>
                <w:szCs w:val="20"/>
              </w:rPr>
              <w:t>pfarfan@</w:t>
            </w:r>
            <w:r w:rsidR="00851DB1">
              <w:rPr>
                <w:rFonts w:ascii="Calibri" w:eastAsia="Calibri" w:hAnsi="Calibri" w:cs="Calibri"/>
                <w:sz w:val="20"/>
                <w:szCs w:val="20"/>
              </w:rPr>
              <w:t>enap</w:t>
            </w:r>
            <w:r w:rsidR="00A9205A" w:rsidRPr="00A9205A">
              <w:rPr>
                <w:rFonts w:ascii="Calibri" w:eastAsia="Calibri" w:hAnsi="Calibri" w:cs="Calibri"/>
                <w:sz w:val="20"/>
                <w:szCs w:val="20"/>
              </w:rPr>
              <w:t>refinerias.cl</w:t>
            </w:r>
          </w:p>
        </w:tc>
      </w:tr>
      <w:tr w:rsidR="001A526B" w:rsidRPr="001A526B" w14:paraId="5A222915"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A2D5D22" w14:textId="77777777"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5AC41B" w14:textId="2033833D"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797677">
              <w:rPr>
                <w:rFonts w:ascii="Calibri" w:eastAsia="Calibri" w:hAnsi="Calibri" w:cs="Calibri"/>
                <w:sz w:val="20"/>
                <w:szCs w:val="20"/>
              </w:rPr>
              <w:t>+</w:t>
            </w:r>
            <w:r w:rsidR="00267F17" w:rsidRPr="00267F17">
              <w:rPr>
                <w:rFonts w:ascii="Calibri" w:eastAsia="Calibri" w:hAnsi="Calibri" w:cs="Calibri"/>
                <w:sz w:val="20"/>
                <w:szCs w:val="20"/>
              </w:rPr>
              <w:t>56</w:t>
            </w:r>
            <w:r w:rsidR="00A9205A">
              <w:rPr>
                <w:rFonts w:ascii="Calibri" w:eastAsia="Calibri" w:hAnsi="Calibri" w:cs="Calibri"/>
                <w:sz w:val="20"/>
                <w:szCs w:val="20"/>
              </w:rPr>
              <w:t xml:space="preserve"> </w:t>
            </w:r>
            <w:r w:rsidR="00A9205A" w:rsidRPr="00A9205A">
              <w:rPr>
                <w:rFonts w:ascii="Calibri" w:eastAsia="Calibri" w:hAnsi="Calibri" w:cs="Calibri"/>
                <w:sz w:val="20"/>
                <w:szCs w:val="20"/>
              </w:rPr>
              <w:t>32 2650299</w:t>
            </w:r>
          </w:p>
        </w:tc>
      </w:tr>
      <w:tr w:rsidR="001A526B" w:rsidRPr="001A526B" w14:paraId="501BF5B0" w14:textId="77777777"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544D196" w14:textId="77777777" w:rsidR="001A526B" w:rsidRDefault="00217CB7"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Identificación </w:t>
            </w:r>
            <w:r w:rsidR="001A526B" w:rsidRPr="001A526B">
              <w:rPr>
                <w:rFonts w:ascii="Calibri" w:eastAsia="Calibri" w:hAnsi="Calibri" w:cs="Calibri"/>
                <w:b/>
                <w:sz w:val="20"/>
                <w:szCs w:val="20"/>
              </w:rPr>
              <w:t>representante</w:t>
            </w:r>
            <w:r>
              <w:rPr>
                <w:rFonts w:ascii="Calibri" w:eastAsia="Calibri" w:hAnsi="Calibri" w:cs="Calibri"/>
                <w:b/>
                <w:sz w:val="20"/>
                <w:szCs w:val="20"/>
              </w:rPr>
              <w:t>(s)</w:t>
            </w:r>
            <w:r w:rsidR="001A526B" w:rsidRPr="001A526B">
              <w:rPr>
                <w:rFonts w:ascii="Calibri" w:eastAsia="Calibri" w:hAnsi="Calibri" w:cs="Calibri"/>
                <w:b/>
                <w:sz w:val="20"/>
                <w:szCs w:val="20"/>
              </w:rPr>
              <w:t xml:space="preserve"> legal</w:t>
            </w:r>
            <w:r>
              <w:rPr>
                <w:rFonts w:ascii="Calibri" w:eastAsia="Calibri" w:hAnsi="Calibri" w:cs="Calibri"/>
                <w:b/>
                <w:sz w:val="20"/>
                <w:szCs w:val="20"/>
              </w:rPr>
              <w:t>(es)</w:t>
            </w:r>
            <w:r w:rsidR="001A526B" w:rsidRPr="001A526B">
              <w:rPr>
                <w:rFonts w:ascii="Calibri" w:eastAsia="Calibri" w:hAnsi="Calibri" w:cs="Calibri"/>
                <w:b/>
                <w:sz w:val="20"/>
                <w:szCs w:val="20"/>
              </w:rPr>
              <w:t>:</w:t>
            </w:r>
            <w:r w:rsidR="001A526B" w:rsidRPr="001A526B">
              <w:rPr>
                <w:rFonts w:ascii="Calibri" w:eastAsia="Calibri" w:hAnsi="Calibri" w:cs="Calibri"/>
                <w:sz w:val="20"/>
                <w:szCs w:val="20"/>
              </w:rPr>
              <w:t xml:space="preserve"> </w:t>
            </w:r>
          </w:p>
          <w:p w14:paraId="6B8EEC55" w14:textId="0E6CD953" w:rsidR="00267F17" w:rsidRPr="001A526B" w:rsidRDefault="00BF6FC7" w:rsidP="00267F17">
            <w:pPr>
              <w:spacing w:after="100" w:line="240" w:lineRule="auto"/>
              <w:rPr>
                <w:rFonts w:ascii="Calibri" w:eastAsia="Calibri" w:hAnsi="Calibri" w:cs="Calibri"/>
                <w:sz w:val="20"/>
                <w:szCs w:val="20"/>
              </w:rPr>
            </w:pPr>
            <w:r>
              <w:rPr>
                <w:rFonts w:ascii="Calibri" w:eastAsia="Calibri" w:hAnsi="Calibri" w:cs="Calibri"/>
                <w:sz w:val="20"/>
                <w:szCs w:val="20"/>
              </w:rPr>
              <w:t xml:space="preserve">Edmundo </w:t>
            </w:r>
            <w:proofErr w:type="spellStart"/>
            <w:r>
              <w:rPr>
                <w:rFonts w:ascii="Calibri" w:eastAsia="Calibri" w:hAnsi="Calibri" w:cs="Calibri"/>
                <w:sz w:val="20"/>
                <w:szCs w:val="20"/>
              </w:rPr>
              <w:t>Piraino</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AB054BD" w14:textId="03E9AC4C"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p>
          <w:p w14:paraId="650D73AF" w14:textId="1586555C" w:rsidR="00267F17" w:rsidRPr="001A526B" w:rsidRDefault="00822D32" w:rsidP="00822D32">
            <w:pPr>
              <w:spacing w:after="100" w:line="240" w:lineRule="auto"/>
              <w:rPr>
                <w:rFonts w:ascii="Calibri" w:eastAsia="Calibri" w:hAnsi="Calibri" w:cs="Calibri"/>
                <w:sz w:val="20"/>
                <w:szCs w:val="20"/>
                <w:lang w:val="es-ES" w:eastAsia="es-ES"/>
              </w:rPr>
            </w:pPr>
            <w:r>
              <w:rPr>
                <w:rFonts w:ascii="Calibri" w:eastAsia="Calibri" w:hAnsi="Calibri" w:cs="Calibri"/>
                <w:sz w:val="20"/>
                <w:szCs w:val="20"/>
                <w:lang w:val="es-ES" w:eastAsia="es-ES"/>
              </w:rPr>
              <w:t>-</w:t>
            </w:r>
          </w:p>
        </w:tc>
      </w:tr>
      <w:tr w:rsidR="001A526B" w:rsidRPr="00797677" w14:paraId="573B597A" w14:textId="77777777"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4CA967A" w14:textId="77777777"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representante</w:t>
            </w:r>
            <w:r w:rsidR="00217CB7">
              <w:rPr>
                <w:rFonts w:ascii="Calibri" w:eastAsia="Calibri" w:hAnsi="Calibri" w:cs="Calibri"/>
                <w:b/>
                <w:sz w:val="20"/>
                <w:szCs w:val="20"/>
              </w:rPr>
              <w:t>(s)</w:t>
            </w:r>
            <w:r w:rsidRPr="001A526B">
              <w:rPr>
                <w:rFonts w:ascii="Calibri" w:eastAsia="Calibri" w:hAnsi="Calibri" w:cs="Calibri"/>
                <w:b/>
                <w:sz w:val="20"/>
                <w:szCs w:val="20"/>
              </w:rPr>
              <w:t xml:space="preserve"> legal</w:t>
            </w:r>
            <w:r w:rsidR="00217CB7">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p>
          <w:p w14:paraId="5BAD371B" w14:textId="1D8BD33E" w:rsidR="00267F17" w:rsidRPr="001A526B" w:rsidRDefault="00A9205A" w:rsidP="00373994">
            <w:pPr>
              <w:spacing w:after="100" w:line="240" w:lineRule="auto"/>
              <w:jc w:val="both"/>
              <w:rPr>
                <w:rFonts w:ascii="Calibri" w:eastAsia="Calibri" w:hAnsi="Calibri" w:cs="Calibri"/>
                <w:sz w:val="20"/>
                <w:szCs w:val="20"/>
                <w:lang w:val="es-ES" w:eastAsia="es-ES"/>
              </w:rPr>
            </w:pPr>
            <w:r w:rsidRPr="00A9205A">
              <w:rPr>
                <w:rFonts w:ascii="Calibri" w:eastAsia="Calibri" w:hAnsi="Calibri" w:cs="Calibri"/>
                <w:sz w:val="20"/>
                <w:szCs w:val="20"/>
              </w:rPr>
              <w:t>Av. Borgoño 25777</w:t>
            </w:r>
            <w:r>
              <w:rPr>
                <w:rFonts w:ascii="Calibri" w:eastAsia="Calibri" w:hAnsi="Calibri" w:cs="Calibri"/>
                <w:sz w:val="20"/>
                <w:szCs w:val="20"/>
              </w:rPr>
              <w:t>, Concón, Región de Valparaíso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82ABAD" w14:textId="0714BFCE" w:rsidR="001A526B" w:rsidRDefault="001A526B" w:rsidP="00797677">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p>
          <w:p w14:paraId="1F27DC4E" w14:textId="72167E4B" w:rsidR="0064358F" w:rsidRPr="001A526B" w:rsidRDefault="0064358F" w:rsidP="00797677">
            <w:pPr>
              <w:spacing w:after="100" w:line="240" w:lineRule="auto"/>
              <w:jc w:val="both"/>
              <w:rPr>
                <w:rFonts w:ascii="Calibri" w:eastAsia="Calibri" w:hAnsi="Calibri" w:cs="Calibri"/>
                <w:sz w:val="20"/>
                <w:szCs w:val="20"/>
                <w:lang w:val="es-ES" w:eastAsia="es-ES"/>
              </w:rPr>
            </w:pPr>
            <w:r w:rsidRPr="0064358F">
              <w:rPr>
                <w:rFonts w:ascii="Calibri" w:hAnsi="Calibri" w:cs="Calibri"/>
                <w:color w:val="000000"/>
                <w:sz w:val="20"/>
                <w:szCs w:val="20"/>
                <w:shd w:val="clear" w:color="auto" w:fill="FFFFFF"/>
              </w:rPr>
              <w:t>epiraino@enaprefinerias.cl</w:t>
            </w:r>
          </w:p>
        </w:tc>
      </w:tr>
      <w:tr w:rsidR="001A526B" w:rsidRPr="001A526B" w14:paraId="1294B4D3" w14:textId="77777777"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AE47F8E" w14:textId="77777777"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AFE2315" w14:textId="797F814F"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A9205A">
              <w:rPr>
                <w:rFonts w:ascii="Calibri" w:eastAsia="Calibri" w:hAnsi="Calibri" w:cs="Calibri"/>
                <w:sz w:val="20"/>
                <w:szCs w:val="20"/>
              </w:rPr>
              <w:t>+</w:t>
            </w:r>
            <w:r w:rsidR="00A9205A" w:rsidRPr="00267F17">
              <w:rPr>
                <w:rFonts w:ascii="Calibri" w:eastAsia="Calibri" w:hAnsi="Calibri" w:cs="Calibri"/>
                <w:sz w:val="20"/>
                <w:szCs w:val="20"/>
              </w:rPr>
              <w:t>56</w:t>
            </w:r>
            <w:r w:rsidR="00A9205A">
              <w:rPr>
                <w:rFonts w:ascii="Calibri" w:eastAsia="Calibri" w:hAnsi="Calibri" w:cs="Calibri"/>
                <w:sz w:val="20"/>
                <w:szCs w:val="20"/>
              </w:rPr>
              <w:t xml:space="preserve"> </w:t>
            </w:r>
            <w:r w:rsidR="00A9205A" w:rsidRPr="00A9205A">
              <w:rPr>
                <w:rFonts w:ascii="Calibri" w:eastAsia="Calibri" w:hAnsi="Calibri" w:cs="Calibri"/>
                <w:sz w:val="20"/>
                <w:szCs w:val="20"/>
              </w:rPr>
              <w:t>32 2650299</w:t>
            </w:r>
          </w:p>
        </w:tc>
      </w:tr>
    </w:tbl>
    <w:p w14:paraId="6DE9AE1C" w14:textId="77777777" w:rsidR="001A526B" w:rsidRPr="00ED21AD" w:rsidRDefault="001A526B" w:rsidP="00ED21AD">
      <w:pPr>
        <w:spacing w:line="240" w:lineRule="auto"/>
        <w:contextualSpacing/>
        <w:jc w:val="both"/>
        <w:rPr>
          <w:sz w:val="20"/>
          <w:szCs w:val="20"/>
        </w:rPr>
      </w:pPr>
    </w:p>
    <w:p w14:paraId="38C94F80" w14:textId="77777777" w:rsidR="001A526B" w:rsidRPr="00ED21AD" w:rsidRDefault="001A526B" w:rsidP="00ED21AD">
      <w:pPr>
        <w:spacing w:line="240" w:lineRule="auto"/>
        <w:contextualSpacing/>
        <w:jc w:val="both"/>
        <w:rPr>
          <w:sz w:val="20"/>
          <w:szCs w:val="20"/>
        </w:rPr>
      </w:pPr>
    </w:p>
    <w:p w14:paraId="1DFBA78F" w14:textId="77777777" w:rsidR="001A526B" w:rsidRPr="00ED21AD" w:rsidRDefault="001A526B" w:rsidP="00ED21AD">
      <w:pPr>
        <w:spacing w:line="240" w:lineRule="auto"/>
        <w:jc w:val="both"/>
        <w:rPr>
          <w:rFonts w:ascii="Calibri" w:eastAsia="Calibri" w:hAnsi="Calibri" w:cs="Calibri"/>
          <w:sz w:val="20"/>
          <w:szCs w:val="20"/>
        </w:rPr>
      </w:pPr>
    </w:p>
    <w:p w14:paraId="5A57EC6B" w14:textId="77777777" w:rsidR="001A526B" w:rsidRPr="00ED21AD" w:rsidRDefault="001A526B" w:rsidP="00ED21AD">
      <w:pPr>
        <w:spacing w:line="240" w:lineRule="auto"/>
        <w:jc w:val="both"/>
        <w:rPr>
          <w:rFonts w:ascii="Calibri" w:eastAsia="Calibri" w:hAnsi="Calibri" w:cs="Calibri"/>
          <w:sz w:val="20"/>
          <w:szCs w:val="20"/>
        </w:rPr>
      </w:pPr>
    </w:p>
    <w:p w14:paraId="7A15AC0B" w14:textId="77777777" w:rsidR="001A526B" w:rsidRPr="00ED21AD" w:rsidRDefault="001A526B" w:rsidP="00ED21AD">
      <w:pPr>
        <w:spacing w:line="240" w:lineRule="auto"/>
        <w:jc w:val="both"/>
        <w:rPr>
          <w:rFonts w:ascii="Calibri" w:eastAsia="Calibri" w:hAnsi="Calibri" w:cs="Calibri"/>
          <w:sz w:val="20"/>
          <w:szCs w:val="20"/>
        </w:rPr>
      </w:pPr>
    </w:p>
    <w:p w14:paraId="2C7626C5" w14:textId="77777777" w:rsidR="001A526B" w:rsidRPr="00ED21AD" w:rsidRDefault="001A526B" w:rsidP="00ED21AD">
      <w:pPr>
        <w:spacing w:line="240" w:lineRule="auto"/>
        <w:jc w:val="both"/>
        <w:rPr>
          <w:rFonts w:ascii="Calibri" w:eastAsia="Calibri" w:hAnsi="Calibri" w:cs="Calibri"/>
          <w:sz w:val="20"/>
          <w:szCs w:val="20"/>
        </w:rPr>
      </w:pPr>
    </w:p>
    <w:p w14:paraId="4BBA284F" w14:textId="77777777" w:rsidR="001A526B" w:rsidRPr="001A526B" w:rsidRDefault="001A526B" w:rsidP="000E2EB9">
      <w:pPr>
        <w:numPr>
          <w:ilvl w:val="1"/>
          <w:numId w:val="3"/>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D969D5">
          <w:type w:val="nextColumn"/>
          <w:pgSz w:w="12240" w:h="15840" w:code="1"/>
          <w:pgMar w:top="1134" w:right="1134" w:bottom="1134" w:left="1134" w:header="708" w:footer="708" w:gutter="0"/>
          <w:pgNumType w:start="1"/>
          <w:cols w:space="708"/>
          <w:docGrid w:linePitch="360"/>
        </w:sectPr>
      </w:pPr>
      <w:bookmarkStart w:id="20" w:name="_Toc352840379"/>
      <w:bookmarkStart w:id="21" w:name="_Toc352841439"/>
      <w:bookmarkStart w:id="22" w:name="_Toc353998106"/>
      <w:bookmarkStart w:id="23" w:name="_Toc353998179"/>
      <w:bookmarkStart w:id="24" w:name="_Toc382383533"/>
      <w:bookmarkStart w:id="25" w:name="_Toc382472355"/>
      <w:bookmarkStart w:id="26" w:name="_Toc390184267"/>
      <w:bookmarkStart w:id="27" w:name="_Toc390359998"/>
      <w:bookmarkStart w:id="28" w:name="_Toc390777019"/>
    </w:p>
    <w:p w14:paraId="3FA9493F" w14:textId="25FC8BBF" w:rsidR="001A526B" w:rsidRDefault="001A526B" w:rsidP="00A43668">
      <w:pPr>
        <w:pStyle w:val="Ttulo1"/>
      </w:pPr>
      <w:bookmarkStart w:id="29" w:name="_Toc390777020"/>
      <w:bookmarkStart w:id="30" w:name="_Toc77517800"/>
      <w:bookmarkEnd w:id="20"/>
      <w:bookmarkEnd w:id="21"/>
      <w:bookmarkEnd w:id="22"/>
      <w:bookmarkEnd w:id="23"/>
      <w:bookmarkEnd w:id="24"/>
      <w:bookmarkEnd w:id="25"/>
      <w:bookmarkEnd w:id="26"/>
      <w:bookmarkEnd w:id="27"/>
      <w:bookmarkEnd w:id="28"/>
      <w:r w:rsidRPr="001A526B">
        <w:lastRenderedPageBreak/>
        <w:t>INSTRUMENTOS DE CARÁCTER AMBIENTAL FISCALIZADOS</w:t>
      </w:r>
      <w:bookmarkEnd w:id="29"/>
      <w:bookmarkEnd w:id="30"/>
    </w:p>
    <w:p w14:paraId="47257D83" w14:textId="77777777" w:rsidR="00E60DF9" w:rsidRPr="00102E6A" w:rsidRDefault="00E60DF9" w:rsidP="00A43668">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9"/>
        <w:gridCol w:w="1257"/>
        <w:gridCol w:w="1118"/>
        <w:gridCol w:w="697"/>
        <w:gridCol w:w="2096"/>
        <w:gridCol w:w="4445"/>
      </w:tblGrid>
      <w:tr w:rsidR="002A78CE" w:rsidRPr="00D42470" w14:paraId="3B9698A6" w14:textId="77777777" w:rsidTr="00A046FC">
        <w:trPr>
          <w:trHeight w:val="498"/>
        </w:trPr>
        <w:tc>
          <w:tcPr>
            <w:tcW w:w="5000" w:type="pct"/>
            <w:gridSpan w:val="6"/>
            <w:shd w:val="clear" w:color="000000" w:fill="FFFFFF" w:themeFill="background1"/>
            <w:noWrap/>
          </w:tcPr>
          <w:p w14:paraId="30BC10D8" w14:textId="77777777" w:rsidR="002A78CE" w:rsidRPr="00D42470" w:rsidRDefault="002A78CE" w:rsidP="00EC7701">
            <w:pPr>
              <w:spacing w:after="0" w:line="0" w:lineRule="atLeast"/>
              <w:rPr>
                <w:rFonts w:ascii="Calibri" w:eastAsia="Times New Roman" w:hAnsi="Calibri" w:cs="Calibri"/>
                <w:b/>
                <w:bCs/>
                <w:color w:val="000000"/>
                <w:sz w:val="20"/>
                <w:szCs w:val="20"/>
                <w:lang w:eastAsia="es-CL"/>
              </w:rPr>
            </w:pPr>
            <w:bookmarkStart w:id="31" w:name="_Toc352840392"/>
            <w:bookmarkStart w:id="32" w:name="_Toc352841452"/>
            <w:r w:rsidRPr="00D42470">
              <w:rPr>
                <w:rFonts w:ascii="Calibri" w:eastAsia="Times New Roman" w:hAnsi="Calibri" w:cs="Calibri"/>
                <w:b/>
                <w:bCs/>
                <w:color w:val="000000"/>
                <w:sz w:val="20"/>
                <w:szCs w:val="20"/>
                <w:lang w:eastAsia="es-CL"/>
              </w:rPr>
              <w:t>Identificación de Instrumentos de Carácter Ambiental fiscalizados.</w:t>
            </w:r>
          </w:p>
          <w:p w14:paraId="39DF0383" w14:textId="24744DAD" w:rsidR="002A78CE" w:rsidRPr="00D42470" w:rsidRDefault="002A78CE" w:rsidP="00EC7701">
            <w:pPr>
              <w:spacing w:after="0" w:line="0" w:lineRule="atLeast"/>
              <w:rPr>
                <w:rFonts w:ascii="Calibri" w:eastAsia="Times New Roman" w:hAnsi="Calibri" w:cs="Calibri"/>
                <w:b/>
                <w:bCs/>
                <w:color w:val="000000"/>
                <w:sz w:val="20"/>
                <w:szCs w:val="20"/>
                <w:lang w:eastAsia="es-CL"/>
              </w:rPr>
            </w:pPr>
          </w:p>
        </w:tc>
      </w:tr>
      <w:tr w:rsidR="00C50F3C" w:rsidRPr="00D42470" w14:paraId="3178B2C1" w14:textId="77777777" w:rsidTr="00C50F3C">
        <w:trPr>
          <w:trHeight w:val="498"/>
        </w:trPr>
        <w:tc>
          <w:tcPr>
            <w:tcW w:w="175" w:type="pct"/>
            <w:shd w:val="clear" w:color="auto" w:fill="auto"/>
            <w:vAlign w:val="center"/>
            <w:hideMark/>
          </w:tcPr>
          <w:p w14:paraId="1B6AECE7" w14:textId="77777777" w:rsidR="002A78CE" w:rsidRPr="00D42470" w:rsidRDefault="002A78CE" w:rsidP="00EC7701">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631" w:type="pct"/>
            <w:shd w:val="clear" w:color="auto" w:fill="auto"/>
            <w:vAlign w:val="center"/>
            <w:hideMark/>
          </w:tcPr>
          <w:p w14:paraId="700F102A" w14:textId="77777777" w:rsidR="002A78CE" w:rsidRPr="00D42470" w:rsidRDefault="002A78CE" w:rsidP="00EC7701">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61" w:type="pct"/>
            <w:shd w:val="clear" w:color="auto" w:fill="auto"/>
            <w:vAlign w:val="center"/>
            <w:hideMark/>
          </w:tcPr>
          <w:p w14:paraId="0CEC0895" w14:textId="77777777" w:rsidR="002A78CE" w:rsidRPr="00D42470" w:rsidRDefault="002A78CE" w:rsidP="00EC7701">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5611F034" w14:textId="77777777" w:rsidR="002A78CE" w:rsidRPr="00D42470" w:rsidRDefault="002A78CE" w:rsidP="00EC7701">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350" w:type="pct"/>
            <w:vAlign w:val="center"/>
          </w:tcPr>
          <w:p w14:paraId="0938DDF3" w14:textId="77777777" w:rsidR="002A78CE" w:rsidRPr="00D42470" w:rsidRDefault="002A78CE" w:rsidP="00EC7701">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052" w:type="pct"/>
            <w:shd w:val="clear" w:color="auto" w:fill="auto"/>
            <w:vAlign w:val="center"/>
            <w:hideMark/>
          </w:tcPr>
          <w:p w14:paraId="65A76BB2" w14:textId="77777777" w:rsidR="002A78CE" w:rsidRPr="00D42470" w:rsidRDefault="002A78CE" w:rsidP="00EC7701">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2231" w:type="pct"/>
            <w:shd w:val="clear" w:color="auto" w:fill="auto"/>
            <w:vAlign w:val="center"/>
            <w:hideMark/>
          </w:tcPr>
          <w:p w14:paraId="62DB833F" w14:textId="77777777" w:rsidR="002A78CE" w:rsidRPr="00D42470" w:rsidRDefault="002A78CE" w:rsidP="00EC7701">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r>
      <w:tr w:rsidR="00C50F3C" w:rsidRPr="00D42470" w14:paraId="25CE595E" w14:textId="77777777" w:rsidTr="00C50F3C">
        <w:trPr>
          <w:trHeight w:val="498"/>
        </w:trPr>
        <w:tc>
          <w:tcPr>
            <w:tcW w:w="175" w:type="pct"/>
            <w:shd w:val="clear" w:color="auto" w:fill="auto"/>
            <w:noWrap/>
            <w:vAlign w:val="center"/>
          </w:tcPr>
          <w:p w14:paraId="7594FA19" w14:textId="6B6370A9" w:rsidR="00C50F3C" w:rsidRDefault="0082260B" w:rsidP="007D5E7B">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631" w:type="pct"/>
            <w:shd w:val="clear" w:color="auto" w:fill="auto"/>
            <w:noWrap/>
            <w:vAlign w:val="center"/>
          </w:tcPr>
          <w:p w14:paraId="6F4B8E36" w14:textId="5B85B0C3" w:rsidR="00C50F3C" w:rsidRDefault="00C50F3C" w:rsidP="007D5E7B">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PPDA</w:t>
            </w:r>
          </w:p>
        </w:tc>
        <w:tc>
          <w:tcPr>
            <w:tcW w:w="561" w:type="pct"/>
            <w:shd w:val="clear" w:color="auto" w:fill="auto"/>
            <w:noWrap/>
            <w:vAlign w:val="center"/>
          </w:tcPr>
          <w:p w14:paraId="409B94A5" w14:textId="336DAEB7" w:rsidR="00C50F3C" w:rsidRDefault="00BE6D45" w:rsidP="007D5E7B">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105</w:t>
            </w:r>
          </w:p>
        </w:tc>
        <w:tc>
          <w:tcPr>
            <w:tcW w:w="350" w:type="pct"/>
            <w:vAlign w:val="center"/>
          </w:tcPr>
          <w:p w14:paraId="2BA24E7E" w14:textId="125EE46E" w:rsidR="00C50F3C" w:rsidRDefault="00BE6D45" w:rsidP="007D5E7B">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2018</w:t>
            </w:r>
          </w:p>
        </w:tc>
        <w:tc>
          <w:tcPr>
            <w:tcW w:w="1052" w:type="pct"/>
            <w:shd w:val="clear" w:color="auto" w:fill="auto"/>
            <w:noWrap/>
            <w:vAlign w:val="center"/>
          </w:tcPr>
          <w:p w14:paraId="0CA9F55E" w14:textId="50008B5C" w:rsidR="00C50F3C" w:rsidRDefault="00C50F3C" w:rsidP="007D5E7B">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Ministerio del Medio Ambiente</w:t>
            </w:r>
          </w:p>
        </w:tc>
        <w:tc>
          <w:tcPr>
            <w:tcW w:w="2231" w:type="pct"/>
            <w:shd w:val="clear" w:color="auto" w:fill="auto"/>
            <w:noWrap/>
            <w:vAlign w:val="center"/>
          </w:tcPr>
          <w:p w14:paraId="6F36D676" w14:textId="59C705F2" w:rsidR="00C50F3C" w:rsidRPr="00797677" w:rsidRDefault="00BE6D45" w:rsidP="00BE6D45">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 xml:space="preserve">Aprueba </w:t>
            </w:r>
            <w:r w:rsidR="00C50F3C" w:rsidRPr="00C50F3C">
              <w:rPr>
                <w:rFonts w:ascii="Calibri" w:eastAsia="Calibri" w:hAnsi="Calibri" w:cs="Times New Roman"/>
                <w:color w:val="000000"/>
                <w:sz w:val="20"/>
              </w:rPr>
              <w:t>plan de prevención y descontaminación atmosférica para la</w:t>
            </w:r>
            <w:r>
              <w:rPr>
                <w:rFonts w:ascii="Calibri" w:eastAsia="Calibri" w:hAnsi="Calibri" w:cs="Times New Roman"/>
                <w:color w:val="000000"/>
                <w:sz w:val="20"/>
              </w:rPr>
              <w:t>s comunas de Concón, Quintero y Puchuncaví</w:t>
            </w:r>
            <w:r w:rsidR="00C50F3C" w:rsidRPr="00C50F3C">
              <w:rPr>
                <w:rFonts w:ascii="Calibri" w:eastAsia="Calibri" w:hAnsi="Calibri" w:cs="Times New Roman"/>
                <w:color w:val="000000"/>
                <w:sz w:val="20"/>
              </w:rPr>
              <w:t>.</w:t>
            </w:r>
          </w:p>
        </w:tc>
      </w:tr>
    </w:tbl>
    <w:p w14:paraId="456DC9F6" w14:textId="5C648A57" w:rsidR="003375A8" w:rsidRDefault="003375A8" w:rsidP="00A43668">
      <w:pPr>
        <w:pStyle w:val="Ttulo1"/>
      </w:pPr>
      <w:bookmarkStart w:id="33" w:name="_Toc77517801"/>
      <w:bookmarkEnd w:id="31"/>
      <w:bookmarkEnd w:id="32"/>
      <w:r>
        <w:lastRenderedPageBreak/>
        <w:t>ANTECEDENTES DE LA ACTIVIDAD DE FISCALIZACIÓN</w:t>
      </w:r>
      <w:bookmarkEnd w:id="33"/>
    </w:p>
    <w:p w14:paraId="181C01C7" w14:textId="77777777" w:rsidR="00E60DF9" w:rsidRPr="00102E6A" w:rsidRDefault="00E60DF9" w:rsidP="00E1184E"/>
    <w:p w14:paraId="6705567B" w14:textId="4081CBC0" w:rsidR="003375A8" w:rsidRDefault="003375A8" w:rsidP="00E1184E">
      <w:pPr>
        <w:pStyle w:val="Ttulo2"/>
        <w:pageBreakBefore w:val="0"/>
      </w:pPr>
      <w:bookmarkStart w:id="34" w:name="_Toc77517802"/>
      <w:r>
        <w:t>Motivo y materia específica de la fiscalización ambiental</w:t>
      </w:r>
      <w:bookmarkEnd w:id="34"/>
    </w:p>
    <w:p w14:paraId="5B4FA6CC" w14:textId="77777777" w:rsidR="003375A8" w:rsidRDefault="003375A8" w:rsidP="003375A8">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490"/>
        <w:gridCol w:w="1921"/>
        <w:gridCol w:w="530"/>
        <w:gridCol w:w="7021"/>
      </w:tblGrid>
      <w:tr w:rsidR="003375A8" w:rsidRPr="00D42470" w14:paraId="6C20D35F" w14:textId="77777777" w:rsidTr="004952D1">
        <w:trPr>
          <w:trHeight w:val="350"/>
        </w:trPr>
        <w:tc>
          <w:tcPr>
            <w:tcW w:w="1210" w:type="pct"/>
            <w:gridSpan w:val="2"/>
          </w:tcPr>
          <w:p w14:paraId="477CF398" w14:textId="77777777" w:rsidR="003375A8" w:rsidRPr="00D42470" w:rsidRDefault="003375A8" w:rsidP="004952D1">
            <w:pPr>
              <w:rPr>
                <w:b/>
              </w:rPr>
            </w:pPr>
            <w:r w:rsidRPr="00D42470">
              <w:rPr>
                <w:b/>
              </w:rPr>
              <w:t>Motivo</w:t>
            </w:r>
          </w:p>
        </w:tc>
        <w:tc>
          <w:tcPr>
            <w:tcW w:w="3790" w:type="pct"/>
            <w:gridSpan w:val="2"/>
          </w:tcPr>
          <w:p w14:paraId="1F99D8DA" w14:textId="77777777" w:rsidR="003375A8" w:rsidRPr="00D42470" w:rsidRDefault="003375A8" w:rsidP="004952D1">
            <w:pPr>
              <w:rPr>
                <w:b/>
              </w:rPr>
            </w:pPr>
            <w:r w:rsidRPr="00D42470">
              <w:rPr>
                <w:b/>
              </w:rPr>
              <w:t>Descripción</w:t>
            </w:r>
          </w:p>
        </w:tc>
      </w:tr>
      <w:tr w:rsidR="003375A8" w:rsidRPr="00D42470" w14:paraId="3F5622C3" w14:textId="77777777" w:rsidTr="004952D1">
        <w:trPr>
          <w:trHeight w:val="350"/>
        </w:trPr>
        <w:tc>
          <w:tcPr>
            <w:tcW w:w="246" w:type="pct"/>
            <w:vMerge w:val="restart"/>
          </w:tcPr>
          <w:p w14:paraId="4259DBD9" w14:textId="77777777" w:rsidR="003375A8" w:rsidRPr="003375A8" w:rsidRDefault="003375A8" w:rsidP="003375A8">
            <w:pPr>
              <w:spacing w:line="0" w:lineRule="atLeast"/>
              <w:jc w:val="both"/>
              <w:rPr>
                <w:color w:val="000000"/>
                <w:szCs w:val="22"/>
              </w:rPr>
            </w:pPr>
            <w:r w:rsidRPr="003375A8">
              <w:rPr>
                <w:color w:val="000000"/>
                <w:szCs w:val="22"/>
              </w:rPr>
              <w:t>X</w:t>
            </w:r>
          </w:p>
        </w:tc>
        <w:tc>
          <w:tcPr>
            <w:tcW w:w="964" w:type="pct"/>
            <w:vMerge w:val="restart"/>
          </w:tcPr>
          <w:p w14:paraId="0C53E2E3" w14:textId="6D4A20E4" w:rsidR="003375A8" w:rsidRPr="003375A8" w:rsidRDefault="004C40C2" w:rsidP="003375A8">
            <w:pPr>
              <w:spacing w:line="0" w:lineRule="atLeast"/>
              <w:jc w:val="both"/>
              <w:rPr>
                <w:color w:val="000000"/>
                <w:szCs w:val="22"/>
              </w:rPr>
            </w:pPr>
            <w:r>
              <w:rPr>
                <w:color w:val="000000"/>
                <w:szCs w:val="22"/>
              </w:rPr>
              <w:t>P</w:t>
            </w:r>
            <w:r w:rsidR="003375A8" w:rsidRPr="003375A8">
              <w:rPr>
                <w:color w:val="000000"/>
                <w:szCs w:val="22"/>
              </w:rPr>
              <w:t>rogramada</w:t>
            </w:r>
          </w:p>
        </w:tc>
        <w:tc>
          <w:tcPr>
            <w:tcW w:w="266" w:type="pct"/>
          </w:tcPr>
          <w:p w14:paraId="0933C3C8" w14:textId="77777777" w:rsidR="003375A8" w:rsidRPr="003375A8" w:rsidRDefault="003375A8" w:rsidP="003375A8">
            <w:pPr>
              <w:spacing w:line="0" w:lineRule="atLeast"/>
              <w:jc w:val="both"/>
              <w:rPr>
                <w:color w:val="000000"/>
                <w:szCs w:val="22"/>
              </w:rPr>
            </w:pPr>
          </w:p>
        </w:tc>
        <w:tc>
          <w:tcPr>
            <w:tcW w:w="3524" w:type="pct"/>
          </w:tcPr>
          <w:p w14:paraId="21EA94AB" w14:textId="77777777" w:rsidR="003375A8" w:rsidRPr="003375A8" w:rsidRDefault="003375A8" w:rsidP="003375A8">
            <w:pPr>
              <w:spacing w:line="0" w:lineRule="atLeast"/>
              <w:jc w:val="both"/>
              <w:rPr>
                <w:color w:val="000000"/>
                <w:szCs w:val="22"/>
              </w:rPr>
            </w:pPr>
            <w:r w:rsidRPr="003375A8">
              <w:rPr>
                <w:color w:val="000000"/>
                <w:szCs w:val="22"/>
              </w:rPr>
              <w:t>Denuncia</w:t>
            </w:r>
          </w:p>
        </w:tc>
      </w:tr>
      <w:tr w:rsidR="003375A8" w:rsidRPr="00D42470" w14:paraId="3FE71AB6" w14:textId="77777777" w:rsidTr="004952D1">
        <w:trPr>
          <w:trHeight w:val="372"/>
        </w:trPr>
        <w:tc>
          <w:tcPr>
            <w:tcW w:w="246" w:type="pct"/>
            <w:vMerge/>
          </w:tcPr>
          <w:p w14:paraId="668066FB" w14:textId="77777777" w:rsidR="003375A8" w:rsidRPr="00463D1C" w:rsidRDefault="003375A8" w:rsidP="004952D1">
            <w:pPr>
              <w:rPr>
                <w:rFonts w:asciiTheme="minorHAnsi" w:hAnsiTheme="minorHAnsi"/>
                <w:sz w:val="18"/>
                <w:szCs w:val="18"/>
              </w:rPr>
            </w:pPr>
          </w:p>
        </w:tc>
        <w:tc>
          <w:tcPr>
            <w:tcW w:w="964" w:type="pct"/>
            <w:vMerge/>
          </w:tcPr>
          <w:p w14:paraId="66FBAAB6" w14:textId="77777777" w:rsidR="003375A8" w:rsidRPr="00463D1C" w:rsidRDefault="003375A8" w:rsidP="004952D1">
            <w:pPr>
              <w:rPr>
                <w:rFonts w:asciiTheme="minorHAnsi" w:hAnsiTheme="minorHAnsi"/>
                <w:sz w:val="18"/>
                <w:szCs w:val="18"/>
              </w:rPr>
            </w:pPr>
          </w:p>
        </w:tc>
        <w:tc>
          <w:tcPr>
            <w:tcW w:w="266" w:type="pct"/>
          </w:tcPr>
          <w:p w14:paraId="5FD0E7CD" w14:textId="77777777" w:rsidR="003375A8" w:rsidRPr="003375A8" w:rsidRDefault="003375A8" w:rsidP="003375A8">
            <w:pPr>
              <w:spacing w:line="0" w:lineRule="atLeast"/>
              <w:jc w:val="both"/>
              <w:rPr>
                <w:color w:val="000000"/>
                <w:szCs w:val="22"/>
              </w:rPr>
            </w:pPr>
          </w:p>
        </w:tc>
        <w:tc>
          <w:tcPr>
            <w:tcW w:w="3524" w:type="pct"/>
          </w:tcPr>
          <w:p w14:paraId="6C597B96" w14:textId="77777777" w:rsidR="003375A8" w:rsidRPr="003375A8" w:rsidRDefault="003375A8" w:rsidP="003375A8">
            <w:pPr>
              <w:spacing w:line="0" w:lineRule="atLeast"/>
              <w:jc w:val="both"/>
              <w:rPr>
                <w:color w:val="000000"/>
                <w:szCs w:val="22"/>
              </w:rPr>
            </w:pPr>
            <w:r w:rsidRPr="003375A8">
              <w:rPr>
                <w:color w:val="000000"/>
                <w:szCs w:val="22"/>
              </w:rPr>
              <w:t>Autodenuncia</w:t>
            </w:r>
          </w:p>
        </w:tc>
      </w:tr>
      <w:tr w:rsidR="003375A8" w:rsidRPr="00D42470" w14:paraId="48B4D8E0" w14:textId="77777777" w:rsidTr="004952D1">
        <w:trPr>
          <w:trHeight w:val="372"/>
        </w:trPr>
        <w:tc>
          <w:tcPr>
            <w:tcW w:w="246" w:type="pct"/>
            <w:vMerge/>
          </w:tcPr>
          <w:p w14:paraId="1FF87D47" w14:textId="77777777" w:rsidR="003375A8" w:rsidRPr="00463D1C" w:rsidRDefault="003375A8" w:rsidP="004952D1">
            <w:pPr>
              <w:rPr>
                <w:rFonts w:asciiTheme="minorHAnsi" w:hAnsiTheme="minorHAnsi"/>
                <w:sz w:val="18"/>
                <w:szCs w:val="18"/>
              </w:rPr>
            </w:pPr>
          </w:p>
        </w:tc>
        <w:tc>
          <w:tcPr>
            <w:tcW w:w="964" w:type="pct"/>
            <w:vMerge/>
          </w:tcPr>
          <w:p w14:paraId="1AEAD95F" w14:textId="77777777" w:rsidR="003375A8" w:rsidRPr="00463D1C" w:rsidRDefault="003375A8" w:rsidP="004952D1">
            <w:pPr>
              <w:rPr>
                <w:rFonts w:asciiTheme="minorHAnsi" w:hAnsiTheme="minorHAnsi"/>
                <w:sz w:val="18"/>
                <w:szCs w:val="18"/>
              </w:rPr>
            </w:pPr>
          </w:p>
        </w:tc>
        <w:tc>
          <w:tcPr>
            <w:tcW w:w="266" w:type="pct"/>
          </w:tcPr>
          <w:p w14:paraId="3EA1DD6A" w14:textId="4FDCCB08" w:rsidR="003375A8" w:rsidRPr="003375A8" w:rsidRDefault="003375A8" w:rsidP="003375A8">
            <w:pPr>
              <w:spacing w:line="0" w:lineRule="atLeast"/>
              <w:jc w:val="both"/>
              <w:rPr>
                <w:color w:val="000000"/>
                <w:szCs w:val="22"/>
              </w:rPr>
            </w:pPr>
          </w:p>
        </w:tc>
        <w:tc>
          <w:tcPr>
            <w:tcW w:w="3524" w:type="pct"/>
          </w:tcPr>
          <w:p w14:paraId="62B8056C" w14:textId="77777777" w:rsidR="003375A8" w:rsidRPr="003375A8" w:rsidRDefault="003375A8" w:rsidP="003375A8">
            <w:pPr>
              <w:spacing w:line="0" w:lineRule="atLeast"/>
              <w:jc w:val="both"/>
              <w:rPr>
                <w:color w:val="000000"/>
                <w:szCs w:val="22"/>
              </w:rPr>
            </w:pPr>
            <w:r w:rsidRPr="003375A8">
              <w:rPr>
                <w:color w:val="000000"/>
                <w:szCs w:val="22"/>
              </w:rPr>
              <w:t>De Oficio</w:t>
            </w:r>
          </w:p>
        </w:tc>
      </w:tr>
      <w:tr w:rsidR="003375A8" w:rsidRPr="00D42470" w14:paraId="02759E2C" w14:textId="77777777" w:rsidTr="004952D1">
        <w:trPr>
          <w:trHeight w:val="372"/>
        </w:trPr>
        <w:tc>
          <w:tcPr>
            <w:tcW w:w="246" w:type="pct"/>
            <w:vMerge/>
          </w:tcPr>
          <w:p w14:paraId="5CF0DEA4" w14:textId="77777777" w:rsidR="003375A8" w:rsidRPr="00463D1C" w:rsidRDefault="003375A8" w:rsidP="004952D1">
            <w:pPr>
              <w:rPr>
                <w:rFonts w:asciiTheme="minorHAnsi" w:hAnsiTheme="minorHAnsi"/>
                <w:sz w:val="18"/>
                <w:szCs w:val="18"/>
              </w:rPr>
            </w:pPr>
          </w:p>
        </w:tc>
        <w:tc>
          <w:tcPr>
            <w:tcW w:w="964" w:type="pct"/>
            <w:vMerge/>
          </w:tcPr>
          <w:p w14:paraId="1F9A2E8B" w14:textId="77777777" w:rsidR="003375A8" w:rsidRPr="00463D1C" w:rsidRDefault="003375A8" w:rsidP="004952D1">
            <w:pPr>
              <w:rPr>
                <w:rFonts w:asciiTheme="minorHAnsi" w:hAnsiTheme="minorHAnsi"/>
                <w:sz w:val="18"/>
                <w:szCs w:val="18"/>
              </w:rPr>
            </w:pPr>
          </w:p>
        </w:tc>
        <w:tc>
          <w:tcPr>
            <w:tcW w:w="266" w:type="pct"/>
          </w:tcPr>
          <w:p w14:paraId="78F852B9" w14:textId="23271672" w:rsidR="003375A8" w:rsidRPr="003375A8" w:rsidRDefault="003375A8" w:rsidP="003375A8">
            <w:pPr>
              <w:spacing w:line="0" w:lineRule="atLeast"/>
              <w:jc w:val="both"/>
              <w:rPr>
                <w:color w:val="000000"/>
                <w:szCs w:val="22"/>
              </w:rPr>
            </w:pPr>
          </w:p>
        </w:tc>
        <w:tc>
          <w:tcPr>
            <w:tcW w:w="3524" w:type="pct"/>
          </w:tcPr>
          <w:p w14:paraId="698A874E" w14:textId="77777777" w:rsidR="003375A8" w:rsidRPr="003375A8" w:rsidRDefault="003375A8" w:rsidP="003375A8">
            <w:pPr>
              <w:spacing w:line="0" w:lineRule="atLeast"/>
              <w:jc w:val="both"/>
              <w:rPr>
                <w:color w:val="000000"/>
                <w:szCs w:val="22"/>
              </w:rPr>
            </w:pPr>
            <w:r w:rsidRPr="003375A8">
              <w:rPr>
                <w:color w:val="000000"/>
                <w:szCs w:val="22"/>
              </w:rPr>
              <w:t>Otro</w:t>
            </w:r>
          </w:p>
        </w:tc>
      </w:tr>
      <w:tr w:rsidR="003375A8" w:rsidRPr="00D42470" w14:paraId="044FA017" w14:textId="77777777" w:rsidTr="004952D1">
        <w:trPr>
          <w:trHeight w:val="372"/>
        </w:trPr>
        <w:tc>
          <w:tcPr>
            <w:tcW w:w="246" w:type="pct"/>
            <w:vMerge/>
          </w:tcPr>
          <w:p w14:paraId="7541A17F" w14:textId="77777777" w:rsidR="003375A8" w:rsidRPr="00463D1C" w:rsidRDefault="003375A8" w:rsidP="004952D1">
            <w:pPr>
              <w:rPr>
                <w:rFonts w:asciiTheme="minorHAnsi" w:hAnsiTheme="minorHAnsi"/>
                <w:sz w:val="18"/>
                <w:szCs w:val="18"/>
              </w:rPr>
            </w:pPr>
          </w:p>
        </w:tc>
        <w:tc>
          <w:tcPr>
            <w:tcW w:w="964" w:type="pct"/>
            <w:vMerge/>
          </w:tcPr>
          <w:p w14:paraId="71DD8916" w14:textId="77777777" w:rsidR="003375A8" w:rsidRPr="00463D1C" w:rsidRDefault="003375A8" w:rsidP="004952D1">
            <w:pPr>
              <w:rPr>
                <w:rFonts w:asciiTheme="minorHAnsi" w:hAnsiTheme="minorHAnsi"/>
                <w:sz w:val="18"/>
                <w:szCs w:val="18"/>
              </w:rPr>
            </w:pPr>
          </w:p>
        </w:tc>
        <w:tc>
          <w:tcPr>
            <w:tcW w:w="3790" w:type="pct"/>
            <w:gridSpan w:val="2"/>
          </w:tcPr>
          <w:p w14:paraId="5AE0FCD0" w14:textId="2D94DE7E" w:rsidR="003375A8" w:rsidRPr="003375A8" w:rsidRDefault="003375A8" w:rsidP="003375A8">
            <w:pPr>
              <w:spacing w:line="0" w:lineRule="atLeast"/>
              <w:jc w:val="both"/>
              <w:rPr>
                <w:color w:val="000000"/>
                <w:szCs w:val="22"/>
                <w:lang w:val="es-CL"/>
              </w:rPr>
            </w:pPr>
          </w:p>
        </w:tc>
      </w:tr>
      <w:tr w:rsidR="003375A8" w:rsidRPr="00D42470" w14:paraId="73772026" w14:textId="77777777" w:rsidTr="000278DB">
        <w:trPr>
          <w:trHeight w:val="372"/>
        </w:trPr>
        <w:tc>
          <w:tcPr>
            <w:tcW w:w="1210" w:type="pct"/>
            <w:gridSpan w:val="2"/>
            <w:vAlign w:val="center"/>
          </w:tcPr>
          <w:p w14:paraId="2160D8EA" w14:textId="13BB24C5" w:rsidR="003375A8" w:rsidRPr="00463D1C" w:rsidRDefault="003375A8" w:rsidP="004952D1">
            <w:pPr>
              <w:rPr>
                <w:sz w:val="18"/>
                <w:szCs w:val="18"/>
              </w:rPr>
            </w:pPr>
            <w:r w:rsidRPr="003375A8">
              <w:rPr>
                <w:b/>
              </w:rPr>
              <w:t>Materia</w:t>
            </w:r>
          </w:p>
        </w:tc>
        <w:tc>
          <w:tcPr>
            <w:tcW w:w="3790" w:type="pct"/>
            <w:gridSpan w:val="2"/>
          </w:tcPr>
          <w:p w14:paraId="1B6E59C8" w14:textId="14FBF8CF" w:rsidR="003375A8" w:rsidRPr="003375A8" w:rsidRDefault="000D53F9" w:rsidP="00397888">
            <w:pPr>
              <w:spacing w:line="0" w:lineRule="atLeast"/>
              <w:jc w:val="both"/>
              <w:rPr>
                <w:color w:val="000000"/>
                <w:szCs w:val="22"/>
              </w:rPr>
            </w:pPr>
            <w:r>
              <w:rPr>
                <w:color w:val="000000"/>
                <w:szCs w:val="22"/>
              </w:rPr>
              <w:t xml:space="preserve">Emisiones </w:t>
            </w:r>
            <w:r w:rsidR="00AD2414">
              <w:rPr>
                <w:color w:val="000000"/>
                <w:szCs w:val="22"/>
              </w:rPr>
              <w:t>a</w:t>
            </w:r>
            <w:r>
              <w:rPr>
                <w:color w:val="000000"/>
                <w:szCs w:val="22"/>
              </w:rPr>
              <w:t xml:space="preserve">tmosféricas y </w:t>
            </w:r>
            <w:r w:rsidR="003C1A2E">
              <w:rPr>
                <w:color w:val="000000"/>
                <w:szCs w:val="22"/>
              </w:rPr>
              <w:t>eficiencia del sistema de recuperación de azufre</w:t>
            </w:r>
            <w:r w:rsidR="00AD2414">
              <w:rPr>
                <w:color w:val="000000"/>
                <w:szCs w:val="22"/>
              </w:rPr>
              <w:t>.</w:t>
            </w:r>
          </w:p>
        </w:tc>
      </w:tr>
    </w:tbl>
    <w:p w14:paraId="19BECAF6" w14:textId="078719F4" w:rsidR="003375A8" w:rsidRDefault="003375A8" w:rsidP="003375A8">
      <w:pPr>
        <w:pStyle w:val="Listaconnmeros"/>
        <w:numPr>
          <w:ilvl w:val="0"/>
          <w:numId w:val="0"/>
        </w:numPr>
        <w:ind w:left="360" w:hanging="360"/>
      </w:pPr>
    </w:p>
    <w:p w14:paraId="2C1B1C67" w14:textId="7606F10F" w:rsidR="00D97AD9" w:rsidRDefault="00D97AD9" w:rsidP="00A43668">
      <w:pPr>
        <w:pStyle w:val="Ttulo2"/>
      </w:pPr>
      <w:bookmarkStart w:id="35" w:name="_Ref52185096"/>
      <w:bookmarkStart w:id="36" w:name="_Toc77517803"/>
      <w:r>
        <w:lastRenderedPageBreak/>
        <w:t>Revisión documental</w:t>
      </w:r>
      <w:bookmarkEnd w:id="35"/>
      <w:bookmarkEnd w:id="36"/>
    </w:p>
    <w:p w14:paraId="4394942A" w14:textId="77777777" w:rsidR="00D97AD9" w:rsidRPr="008D2E32" w:rsidRDefault="00D97AD9" w:rsidP="00D97AD9">
      <w:pPr>
        <w:rPr>
          <w:sz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5387"/>
        <w:gridCol w:w="1843"/>
        <w:gridCol w:w="2170"/>
      </w:tblGrid>
      <w:tr w:rsidR="00D97AD9" w:rsidRPr="00D42470" w14:paraId="175F2C14" w14:textId="77777777" w:rsidTr="003D00B3">
        <w:trPr>
          <w:trHeight w:val="349"/>
          <w:tblHeader/>
          <w:jc w:val="center"/>
        </w:trPr>
        <w:tc>
          <w:tcPr>
            <w:tcW w:w="282" w:type="pct"/>
            <w:shd w:val="clear" w:color="auto" w:fill="auto"/>
            <w:vAlign w:val="center"/>
          </w:tcPr>
          <w:p w14:paraId="3604D4DE" w14:textId="77777777" w:rsidR="00D97AD9" w:rsidRPr="00D42470" w:rsidRDefault="00D97AD9" w:rsidP="004952D1">
            <w:pPr>
              <w:jc w:val="center"/>
              <w:rPr>
                <w:rFonts w:ascii="Calibri" w:hAnsi="Calibri"/>
                <w:b/>
                <w:bCs/>
                <w:sz w:val="20"/>
                <w:szCs w:val="20"/>
                <w:lang w:val="es-ES" w:eastAsia="es-ES"/>
              </w:rPr>
            </w:pPr>
            <w:r w:rsidRPr="00D42470">
              <w:rPr>
                <w:rFonts w:ascii="Calibri" w:hAnsi="Calibri"/>
                <w:b/>
                <w:bCs/>
                <w:sz w:val="20"/>
                <w:szCs w:val="20"/>
                <w:lang w:val="es-ES" w:eastAsia="es-ES"/>
              </w:rPr>
              <w:t>ID</w:t>
            </w:r>
          </w:p>
        </w:tc>
        <w:tc>
          <w:tcPr>
            <w:tcW w:w="2704" w:type="pct"/>
            <w:shd w:val="clear" w:color="auto" w:fill="auto"/>
            <w:tcMar>
              <w:top w:w="0" w:type="dxa"/>
              <w:left w:w="108" w:type="dxa"/>
              <w:bottom w:w="0" w:type="dxa"/>
              <w:right w:w="108" w:type="dxa"/>
            </w:tcMar>
            <w:vAlign w:val="center"/>
          </w:tcPr>
          <w:p w14:paraId="726718AB" w14:textId="77777777" w:rsidR="00D97AD9" w:rsidRPr="00D42470" w:rsidRDefault="00D97AD9" w:rsidP="004952D1">
            <w:pPr>
              <w:jc w:val="center"/>
              <w:rPr>
                <w:rFonts w:ascii="Calibri" w:hAnsi="Calibri"/>
                <w:b/>
                <w:bCs/>
                <w:sz w:val="20"/>
                <w:szCs w:val="20"/>
                <w:lang w:val="es-ES" w:eastAsia="es-ES"/>
              </w:rPr>
            </w:pPr>
            <w:r w:rsidRPr="00D42470">
              <w:rPr>
                <w:rFonts w:ascii="Calibri" w:hAnsi="Calibri"/>
                <w:b/>
                <w:bCs/>
                <w:sz w:val="20"/>
                <w:szCs w:val="20"/>
                <w:lang w:val="es-ES" w:eastAsia="es-ES"/>
              </w:rPr>
              <w:t xml:space="preserve">Nombre del </w:t>
            </w:r>
            <w:r>
              <w:rPr>
                <w:rFonts w:ascii="Calibri" w:hAnsi="Calibri"/>
                <w:b/>
                <w:bCs/>
                <w:sz w:val="20"/>
                <w:szCs w:val="20"/>
                <w:lang w:val="es-ES" w:eastAsia="es-ES"/>
              </w:rPr>
              <w:t>documento</w:t>
            </w:r>
            <w:r w:rsidRPr="00D42470">
              <w:rPr>
                <w:rFonts w:ascii="Calibri" w:hAnsi="Calibri"/>
                <w:b/>
                <w:bCs/>
                <w:sz w:val="20"/>
                <w:szCs w:val="20"/>
                <w:lang w:val="es-ES" w:eastAsia="es-ES"/>
              </w:rPr>
              <w:t xml:space="preserve"> revisado</w:t>
            </w:r>
          </w:p>
        </w:tc>
        <w:tc>
          <w:tcPr>
            <w:tcW w:w="925" w:type="pct"/>
            <w:shd w:val="clear" w:color="auto" w:fill="auto"/>
            <w:vAlign w:val="center"/>
          </w:tcPr>
          <w:p w14:paraId="0B7FBA6C" w14:textId="5C77FE3B" w:rsidR="00D97AD9" w:rsidRPr="00D42470" w:rsidRDefault="00D97AD9" w:rsidP="00D97AD9">
            <w:pPr>
              <w:jc w:val="center"/>
              <w:rPr>
                <w:rFonts w:ascii="Calibri" w:hAnsi="Calibri"/>
                <w:b/>
                <w:bCs/>
                <w:sz w:val="20"/>
                <w:szCs w:val="20"/>
                <w:lang w:val="es-ES" w:eastAsia="es-ES"/>
              </w:rPr>
            </w:pPr>
            <w:r>
              <w:rPr>
                <w:rFonts w:ascii="Calibri" w:hAnsi="Calibri"/>
                <w:b/>
                <w:bCs/>
                <w:sz w:val="20"/>
                <w:szCs w:val="20"/>
                <w:lang w:val="es-ES" w:eastAsia="es-ES"/>
              </w:rPr>
              <w:t>Origen/ Fuente</w:t>
            </w:r>
          </w:p>
        </w:tc>
        <w:tc>
          <w:tcPr>
            <w:tcW w:w="1089" w:type="pct"/>
            <w:shd w:val="clear" w:color="auto" w:fill="auto"/>
            <w:vAlign w:val="center"/>
          </w:tcPr>
          <w:p w14:paraId="5582D62C" w14:textId="3EAD256A" w:rsidR="00D97AD9" w:rsidRPr="00D42470" w:rsidRDefault="00571DB3" w:rsidP="00D97AD9">
            <w:pPr>
              <w:jc w:val="center"/>
              <w:rPr>
                <w:rFonts w:ascii="Calibri" w:hAnsi="Calibri"/>
                <w:b/>
                <w:bCs/>
                <w:sz w:val="20"/>
                <w:szCs w:val="20"/>
                <w:lang w:val="es-ES" w:eastAsia="es-ES"/>
              </w:rPr>
            </w:pPr>
            <w:r>
              <w:rPr>
                <w:rFonts w:ascii="Calibri" w:hAnsi="Calibri"/>
                <w:b/>
                <w:bCs/>
                <w:sz w:val="20"/>
                <w:szCs w:val="20"/>
                <w:lang w:val="es-ES" w:eastAsia="es-ES"/>
              </w:rPr>
              <w:t>Observaciones</w:t>
            </w:r>
          </w:p>
        </w:tc>
      </w:tr>
      <w:tr w:rsidR="00D97AD9" w:rsidRPr="00D42470" w14:paraId="75274F0C" w14:textId="77777777" w:rsidTr="003D00B3">
        <w:trPr>
          <w:trHeight w:val="409"/>
          <w:jc w:val="center"/>
        </w:trPr>
        <w:tc>
          <w:tcPr>
            <w:tcW w:w="282" w:type="pct"/>
            <w:vAlign w:val="center"/>
          </w:tcPr>
          <w:p w14:paraId="49FBAD8E" w14:textId="43A033C9" w:rsidR="00D97AD9" w:rsidRPr="00571DB3" w:rsidRDefault="00AD2414" w:rsidP="00AB129B">
            <w:pPr>
              <w:spacing w:after="0" w:line="240" w:lineRule="auto"/>
              <w:jc w:val="center"/>
              <w:rPr>
                <w:rFonts w:ascii="Calibri" w:hAnsi="Calibri"/>
                <w:sz w:val="20"/>
                <w:szCs w:val="20"/>
                <w:lang w:val="es-ES"/>
              </w:rPr>
            </w:pPr>
            <w:r>
              <w:rPr>
                <w:rFonts w:ascii="Calibri" w:hAnsi="Calibri"/>
                <w:sz w:val="20"/>
                <w:szCs w:val="20"/>
                <w:lang w:val="es-ES"/>
              </w:rPr>
              <w:t>1</w:t>
            </w:r>
          </w:p>
        </w:tc>
        <w:tc>
          <w:tcPr>
            <w:tcW w:w="2704" w:type="pct"/>
            <w:tcMar>
              <w:top w:w="0" w:type="dxa"/>
              <w:left w:w="108" w:type="dxa"/>
              <w:bottom w:w="0" w:type="dxa"/>
              <w:right w:w="108" w:type="dxa"/>
            </w:tcMar>
            <w:vAlign w:val="center"/>
          </w:tcPr>
          <w:p w14:paraId="2EA163F7" w14:textId="343C6436" w:rsidR="009C72D6" w:rsidRPr="00571DB3" w:rsidRDefault="0032435A" w:rsidP="00571DB3">
            <w:pPr>
              <w:spacing w:after="0" w:line="240" w:lineRule="auto"/>
              <w:jc w:val="both"/>
              <w:rPr>
                <w:rFonts w:cs="Calibri"/>
                <w:sz w:val="20"/>
                <w:szCs w:val="20"/>
              </w:rPr>
            </w:pPr>
            <w:r>
              <w:rPr>
                <w:rFonts w:cs="Calibri"/>
                <w:sz w:val="20"/>
                <w:szCs w:val="20"/>
              </w:rPr>
              <w:t>R</w:t>
            </w:r>
            <w:r w:rsidRPr="00571DB3">
              <w:rPr>
                <w:rFonts w:cs="Calibri"/>
                <w:sz w:val="20"/>
                <w:szCs w:val="20"/>
              </w:rPr>
              <w:t xml:space="preserve">espuesta </w:t>
            </w:r>
            <w:r>
              <w:rPr>
                <w:rFonts w:cs="Calibri"/>
                <w:sz w:val="20"/>
                <w:szCs w:val="20"/>
              </w:rPr>
              <w:t>de ENAP</w:t>
            </w:r>
            <w:r w:rsidRPr="00571DB3">
              <w:rPr>
                <w:rFonts w:cs="Calibri"/>
                <w:sz w:val="20"/>
                <w:szCs w:val="20"/>
              </w:rPr>
              <w:t xml:space="preserve"> Refinería Aconcagua </w:t>
            </w:r>
            <w:r w:rsidR="009C72D6" w:rsidRPr="00571DB3">
              <w:rPr>
                <w:rFonts w:cs="Calibri"/>
                <w:sz w:val="20"/>
                <w:szCs w:val="20"/>
              </w:rPr>
              <w:t>a requerimiento</w:t>
            </w:r>
            <w:r w:rsidR="00FA3FA5">
              <w:rPr>
                <w:rFonts w:cs="Calibri"/>
                <w:sz w:val="20"/>
                <w:szCs w:val="20"/>
              </w:rPr>
              <w:t xml:space="preserve">, </w:t>
            </w:r>
            <w:r w:rsidR="00FA3FA5" w:rsidRPr="00FA3FA5">
              <w:rPr>
                <w:rFonts w:cs="Calibri"/>
                <w:sz w:val="20"/>
                <w:szCs w:val="20"/>
              </w:rPr>
              <w:t>Res. Ex. N°</w:t>
            </w:r>
            <w:r w:rsidR="00FA3FA5">
              <w:rPr>
                <w:rFonts w:cs="Calibri"/>
                <w:sz w:val="20"/>
                <w:szCs w:val="20"/>
              </w:rPr>
              <w:t>1982</w:t>
            </w:r>
            <w:r w:rsidR="00FA3FA5" w:rsidRPr="00FA3FA5">
              <w:rPr>
                <w:rFonts w:cs="Calibri"/>
                <w:sz w:val="20"/>
                <w:szCs w:val="20"/>
              </w:rPr>
              <w:t>/SMA,</w:t>
            </w:r>
            <w:r w:rsidR="00FA3FA5">
              <w:rPr>
                <w:rFonts w:cs="Calibri"/>
                <w:sz w:val="20"/>
                <w:szCs w:val="20"/>
              </w:rPr>
              <w:t xml:space="preserve"> de </w:t>
            </w:r>
            <w:r w:rsidR="00FA3FA5" w:rsidRPr="00FA3FA5">
              <w:rPr>
                <w:rFonts w:cs="Calibri"/>
                <w:sz w:val="20"/>
                <w:szCs w:val="20"/>
              </w:rPr>
              <w:t>3</w:t>
            </w:r>
            <w:r w:rsidR="00FA3FA5">
              <w:rPr>
                <w:rFonts w:cs="Calibri"/>
                <w:sz w:val="20"/>
                <w:szCs w:val="20"/>
              </w:rPr>
              <w:t>1</w:t>
            </w:r>
            <w:r w:rsidR="00FA3FA5" w:rsidRPr="00FA3FA5">
              <w:rPr>
                <w:rFonts w:cs="Calibri"/>
                <w:sz w:val="20"/>
                <w:szCs w:val="20"/>
              </w:rPr>
              <w:t xml:space="preserve"> de </w:t>
            </w:r>
            <w:r w:rsidR="00FA3FA5">
              <w:rPr>
                <w:rFonts w:cs="Calibri"/>
                <w:sz w:val="20"/>
                <w:szCs w:val="20"/>
              </w:rPr>
              <w:t>diciembre</w:t>
            </w:r>
            <w:r w:rsidR="00FA3FA5" w:rsidRPr="00FA3FA5">
              <w:rPr>
                <w:rFonts w:cs="Calibri"/>
                <w:sz w:val="20"/>
                <w:szCs w:val="20"/>
              </w:rPr>
              <w:t xml:space="preserve"> de 20</w:t>
            </w:r>
            <w:r w:rsidR="00FA3FA5">
              <w:rPr>
                <w:rFonts w:cs="Calibri"/>
                <w:sz w:val="20"/>
                <w:szCs w:val="20"/>
              </w:rPr>
              <w:t>19</w:t>
            </w:r>
            <w:r w:rsidR="006F77B9">
              <w:rPr>
                <w:rFonts w:cs="Calibri"/>
                <w:sz w:val="20"/>
                <w:szCs w:val="20"/>
              </w:rPr>
              <w:t>, lo siguiente</w:t>
            </w:r>
            <w:r w:rsidR="00FA3FA5">
              <w:rPr>
                <w:rFonts w:cs="Calibri"/>
                <w:sz w:val="20"/>
                <w:szCs w:val="20"/>
              </w:rPr>
              <w:t>:</w:t>
            </w:r>
          </w:p>
          <w:p w14:paraId="4A8AF6FE" w14:textId="77777777" w:rsidR="00D657DF" w:rsidRPr="00571DB3" w:rsidRDefault="00D657DF" w:rsidP="00DF0631">
            <w:pPr>
              <w:numPr>
                <w:ilvl w:val="0"/>
                <w:numId w:val="4"/>
              </w:numPr>
              <w:spacing w:after="0" w:line="240" w:lineRule="auto"/>
              <w:ind w:left="453" w:hanging="357"/>
              <w:jc w:val="both"/>
              <w:rPr>
                <w:sz w:val="20"/>
                <w:szCs w:val="20"/>
              </w:rPr>
            </w:pPr>
            <w:r w:rsidRPr="00571DB3">
              <w:rPr>
                <w:bCs/>
                <w:sz w:val="20"/>
                <w:szCs w:val="20"/>
              </w:rPr>
              <w:t>Declaración de las emisiones reportadas los años 2015, 2016 y 2017, del cumplimiento del D.S. N°138/2005 del Ministerio de Salud</w:t>
            </w:r>
            <w:r w:rsidRPr="00571DB3">
              <w:rPr>
                <w:sz w:val="20"/>
                <w:szCs w:val="20"/>
              </w:rPr>
              <w:t>.</w:t>
            </w:r>
          </w:p>
          <w:p w14:paraId="50324963" w14:textId="1AC565B5" w:rsidR="00D657DF" w:rsidRPr="00571DB3" w:rsidRDefault="00D657DF" w:rsidP="00DF0631">
            <w:pPr>
              <w:numPr>
                <w:ilvl w:val="0"/>
                <w:numId w:val="4"/>
              </w:numPr>
              <w:spacing w:after="0" w:line="240" w:lineRule="auto"/>
              <w:ind w:left="453" w:hanging="357"/>
              <w:jc w:val="both"/>
              <w:rPr>
                <w:sz w:val="20"/>
                <w:szCs w:val="20"/>
              </w:rPr>
            </w:pPr>
            <w:r w:rsidRPr="00571DB3">
              <w:rPr>
                <w:sz w:val="20"/>
                <w:szCs w:val="20"/>
              </w:rPr>
              <w:t>Propuesta todas las fuentes fijas existentes en la zona afecta al plan: ERA Concón, ERA Quintero y Central Combinada ERA.</w:t>
            </w:r>
          </w:p>
          <w:p w14:paraId="2AF7291B" w14:textId="77777777" w:rsidR="00D97AD9" w:rsidRPr="00BC289D" w:rsidRDefault="00D657DF" w:rsidP="00DF0631">
            <w:pPr>
              <w:numPr>
                <w:ilvl w:val="0"/>
                <w:numId w:val="4"/>
              </w:numPr>
              <w:spacing w:after="0" w:line="240" w:lineRule="auto"/>
              <w:ind w:left="453" w:hanging="357"/>
              <w:jc w:val="both"/>
              <w:rPr>
                <w:rFonts w:ascii="Calibri" w:hAnsi="Calibri"/>
                <w:sz w:val="20"/>
                <w:szCs w:val="20"/>
              </w:rPr>
            </w:pPr>
            <w:r w:rsidRPr="00571DB3">
              <w:rPr>
                <w:sz w:val="20"/>
                <w:szCs w:val="20"/>
              </w:rPr>
              <w:t>Información específica de la sección 15 “Balance de Azufre”.</w:t>
            </w:r>
          </w:p>
          <w:p w14:paraId="573E030A" w14:textId="614AFD66" w:rsidR="00BC289D" w:rsidRPr="00571DB3" w:rsidRDefault="00BC289D" w:rsidP="00DF0631">
            <w:pPr>
              <w:numPr>
                <w:ilvl w:val="0"/>
                <w:numId w:val="4"/>
              </w:numPr>
              <w:spacing w:after="0" w:line="240" w:lineRule="auto"/>
              <w:ind w:left="453" w:hanging="357"/>
              <w:jc w:val="both"/>
              <w:rPr>
                <w:rFonts w:ascii="Calibri" w:hAnsi="Calibri"/>
                <w:sz w:val="20"/>
                <w:szCs w:val="20"/>
              </w:rPr>
            </w:pPr>
            <w:r w:rsidRPr="00BC289D">
              <w:rPr>
                <w:sz w:val="20"/>
                <w:szCs w:val="20"/>
              </w:rPr>
              <w:t>Identifica</w:t>
            </w:r>
            <w:r>
              <w:rPr>
                <w:sz w:val="20"/>
                <w:szCs w:val="20"/>
              </w:rPr>
              <w:t>ción de</w:t>
            </w:r>
            <w:r w:rsidRPr="00BC289D">
              <w:rPr>
                <w:sz w:val="20"/>
                <w:szCs w:val="20"/>
              </w:rPr>
              <w:t xml:space="preserve"> las fuentes sujetas a monitoreo continuo de emisiones CEMS a causa del PPDA</w:t>
            </w:r>
            <w:r w:rsidR="00B7557E">
              <w:rPr>
                <w:sz w:val="20"/>
                <w:szCs w:val="20"/>
              </w:rPr>
              <w:t>.</w:t>
            </w:r>
          </w:p>
        </w:tc>
        <w:tc>
          <w:tcPr>
            <w:tcW w:w="925" w:type="pct"/>
            <w:vAlign w:val="center"/>
          </w:tcPr>
          <w:p w14:paraId="01078A67" w14:textId="300CF4B6" w:rsidR="00D97AD9" w:rsidRPr="00571DB3" w:rsidRDefault="009C72D6" w:rsidP="00B7557E">
            <w:pPr>
              <w:spacing w:after="0" w:line="240" w:lineRule="auto"/>
              <w:jc w:val="both"/>
              <w:rPr>
                <w:rFonts w:ascii="Calibri" w:hAnsi="Calibri"/>
                <w:sz w:val="20"/>
                <w:szCs w:val="20"/>
                <w:lang w:val="es-ES"/>
              </w:rPr>
            </w:pPr>
            <w:r w:rsidRPr="00571DB3">
              <w:rPr>
                <w:rFonts w:cs="Calibri"/>
                <w:sz w:val="20"/>
                <w:szCs w:val="20"/>
              </w:rPr>
              <w:t>C</w:t>
            </w:r>
            <w:r w:rsidR="00D657DF" w:rsidRPr="00571DB3">
              <w:rPr>
                <w:rFonts w:cs="Calibri"/>
                <w:sz w:val="20"/>
                <w:szCs w:val="20"/>
              </w:rPr>
              <w:t xml:space="preserve">arta </w:t>
            </w:r>
            <w:r w:rsidRPr="00571DB3">
              <w:rPr>
                <w:rFonts w:cs="Calibri"/>
                <w:sz w:val="20"/>
                <w:szCs w:val="20"/>
              </w:rPr>
              <w:t>conductora N°21/2020, de 6 de febrero de 2020.</w:t>
            </w:r>
          </w:p>
        </w:tc>
        <w:tc>
          <w:tcPr>
            <w:tcW w:w="1089" w:type="pct"/>
            <w:vAlign w:val="center"/>
          </w:tcPr>
          <w:p w14:paraId="195536E3" w14:textId="6FE833AF" w:rsidR="00D97AD9" w:rsidRPr="00571DB3" w:rsidRDefault="00B7557E" w:rsidP="00B7557E">
            <w:pPr>
              <w:spacing w:after="0" w:line="240" w:lineRule="auto"/>
              <w:jc w:val="center"/>
              <w:rPr>
                <w:rFonts w:ascii="Calibri" w:hAnsi="Calibri"/>
                <w:sz w:val="20"/>
                <w:szCs w:val="20"/>
                <w:lang w:val="es-ES" w:eastAsia="es-ES"/>
              </w:rPr>
            </w:pPr>
            <w:r>
              <w:rPr>
                <w:rFonts w:ascii="Calibri" w:hAnsi="Calibri"/>
                <w:sz w:val="20"/>
                <w:szCs w:val="20"/>
                <w:lang w:val="es-ES" w:eastAsia="es-ES"/>
              </w:rPr>
              <w:t>-</w:t>
            </w:r>
          </w:p>
        </w:tc>
      </w:tr>
      <w:tr w:rsidR="006D3242" w:rsidRPr="00D42470" w14:paraId="4F175214" w14:textId="77777777" w:rsidTr="003D00B3">
        <w:trPr>
          <w:trHeight w:val="409"/>
          <w:jc w:val="center"/>
        </w:trPr>
        <w:tc>
          <w:tcPr>
            <w:tcW w:w="282" w:type="pct"/>
            <w:vAlign w:val="center"/>
          </w:tcPr>
          <w:p w14:paraId="2484908A" w14:textId="1379346F" w:rsidR="006D3242" w:rsidRDefault="00AD2414" w:rsidP="00AB129B">
            <w:pPr>
              <w:spacing w:after="0" w:line="240" w:lineRule="auto"/>
              <w:jc w:val="center"/>
              <w:rPr>
                <w:rFonts w:ascii="Calibri" w:hAnsi="Calibri"/>
                <w:sz w:val="20"/>
                <w:szCs w:val="20"/>
                <w:lang w:val="es-ES"/>
              </w:rPr>
            </w:pPr>
            <w:r>
              <w:rPr>
                <w:rFonts w:ascii="Calibri" w:hAnsi="Calibri"/>
                <w:sz w:val="20"/>
                <w:szCs w:val="20"/>
                <w:lang w:val="es-ES"/>
              </w:rPr>
              <w:t>2</w:t>
            </w:r>
          </w:p>
        </w:tc>
        <w:tc>
          <w:tcPr>
            <w:tcW w:w="2704" w:type="pct"/>
            <w:tcMar>
              <w:top w:w="0" w:type="dxa"/>
              <w:left w:w="108" w:type="dxa"/>
              <w:bottom w:w="0" w:type="dxa"/>
              <w:right w:w="108" w:type="dxa"/>
            </w:tcMar>
            <w:vAlign w:val="center"/>
          </w:tcPr>
          <w:p w14:paraId="00F4A751" w14:textId="1F4DECB4" w:rsidR="006D3242" w:rsidRPr="006D3242" w:rsidRDefault="000029C0" w:rsidP="006D3242">
            <w:pPr>
              <w:spacing w:after="0" w:line="240" w:lineRule="auto"/>
              <w:jc w:val="both"/>
              <w:rPr>
                <w:rFonts w:cs="Calibri"/>
                <w:sz w:val="20"/>
                <w:szCs w:val="20"/>
              </w:rPr>
            </w:pPr>
            <w:r>
              <w:rPr>
                <w:rFonts w:cs="Calibri"/>
                <w:sz w:val="20"/>
                <w:szCs w:val="20"/>
              </w:rPr>
              <w:t xml:space="preserve">Documento complementario “Estimación de emisiones para </w:t>
            </w:r>
            <w:r w:rsidRPr="006D3242">
              <w:rPr>
                <w:rFonts w:cs="Calibri"/>
                <w:sz w:val="20"/>
                <w:szCs w:val="20"/>
              </w:rPr>
              <w:t xml:space="preserve">ENAP Refinería Aconcagua </w:t>
            </w:r>
            <w:r>
              <w:rPr>
                <w:rFonts w:cs="Calibri"/>
                <w:sz w:val="20"/>
                <w:szCs w:val="20"/>
              </w:rPr>
              <w:t>según PPDA”</w:t>
            </w:r>
            <w:r w:rsidR="00B7557E">
              <w:rPr>
                <w:rFonts w:cs="Calibri"/>
                <w:sz w:val="20"/>
                <w:szCs w:val="20"/>
              </w:rPr>
              <w:t>.</w:t>
            </w:r>
          </w:p>
          <w:p w14:paraId="0CA9C2C5" w14:textId="77777777" w:rsidR="006D3242" w:rsidRDefault="006D3242" w:rsidP="00FA3FA5">
            <w:pPr>
              <w:spacing w:after="0" w:line="240" w:lineRule="auto"/>
              <w:jc w:val="both"/>
              <w:rPr>
                <w:rFonts w:cs="Calibri"/>
                <w:sz w:val="20"/>
                <w:szCs w:val="20"/>
              </w:rPr>
            </w:pPr>
          </w:p>
        </w:tc>
        <w:tc>
          <w:tcPr>
            <w:tcW w:w="925" w:type="pct"/>
            <w:vAlign w:val="center"/>
          </w:tcPr>
          <w:p w14:paraId="67A1C1BA" w14:textId="52B27F7B" w:rsidR="006D3242" w:rsidRDefault="00B7523D" w:rsidP="00B7557E">
            <w:pPr>
              <w:spacing w:after="0" w:line="240" w:lineRule="auto"/>
              <w:jc w:val="both"/>
              <w:rPr>
                <w:rFonts w:cs="Calibri"/>
                <w:sz w:val="20"/>
                <w:szCs w:val="20"/>
              </w:rPr>
            </w:pPr>
            <w:r>
              <w:rPr>
                <w:rFonts w:cs="Calibri"/>
                <w:sz w:val="20"/>
                <w:szCs w:val="20"/>
              </w:rPr>
              <w:t>Carta conductora N°138/2020, de 26 de octubre de 2020.</w:t>
            </w:r>
          </w:p>
        </w:tc>
        <w:tc>
          <w:tcPr>
            <w:tcW w:w="1089" w:type="pct"/>
            <w:vAlign w:val="center"/>
          </w:tcPr>
          <w:p w14:paraId="4391E552" w14:textId="0B7E8891" w:rsidR="006D3242" w:rsidRPr="00571DB3" w:rsidRDefault="000029C0" w:rsidP="00571DB3">
            <w:pPr>
              <w:spacing w:after="0" w:line="240" w:lineRule="auto"/>
              <w:jc w:val="both"/>
              <w:rPr>
                <w:rFonts w:ascii="Calibri" w:hAnsi="Calibri"/>
                <w:sz w:val="20"/>
                <w:szCs w:val="20"/>
                <w:lang w:val="es-ES" w:eastAsia="es-ES"/>
              </w:rPr>
            </w:pPr>
            <w:r>
              <w:rPr>
                <w:rFonts w:cs="Calibri"/>
                <w:sz w:val="20"/>
                <w:szCs w:val="20"/>
              </w:rPr>
              <w:t>Documento complementario</w:t>
            </w:r>
            <w:r w:rsidRPr="006D3242">
              <w:rPr>
                <w:rFonts w:cs="Calibri"/>
                <w:sz w:val="20"/>
                <w:szCs w:val="20"/>
              </w:rPr>
              <w:t xml:space="preserve"> </w:t>
            </w:r>
            <w:r>
              <w:rPr>
                <w:rFonts w:cs="Calibri"/>
                <w:sz w:val="20"/>
                <w:szCs w:val="20"/>
              </w:rPr>
              <w:t xml:space="preserve">a metodología </w:t>
            </w:r>
            <w:r w:rsidR="0032435A">
              <w:rPr>
                <w:rFonts w:cs="Calibri"/>
                <w:sz w:val="20"/>
                <w:szCs w:val="20"/>
              </w:rPr>
              <w:t xml:space="preserve">presentada </w:t>
            </w:r>
            <w:r>
              <w:rPr>
                <w:rFonts w:cs="Calibri"/>
                <w:sz w:val="20"/>
                <w:szCs w:val="20"/>
              </w:rPr>
              <w:t>mediante c</w:t>
            </w:r>
            <w:r w:rsidRPr="00B7523D">
              <w:rPr>
                <w:rFonts w:cs="Calibri"/>
                <w:sz w:val="20"/>
                <w:szCs w:val="20"/>
              </w:rPr>
              <w:t>arta conductora N°21/2020, de 6 de febrero de 2020</w:t>
            </w:r>
            <w:r w:rsidR="00B7557E">
              <w:rPr>
                <w:rFonts w:cs="Calibri"/>
                <w:sz w:val="20"/>
                <w:szCs w:val="20"/>
              </w:rPr>
              <w:t>.</w:t>
            </w:r>
          </w:p>
        </w:tc>
      </w:tr>
      <w:tr w:rsidR="00CF4B3B" w:rsidRPr="00D42470" w14:paraId="62D6518E" w14:textId="77777777" w:rsidTr="003D00B3">
        <w:trPr>
          <w:trHeight w:val="409"/>
          <w:jc w:val="center"/>
        </w:trPr>
        <w:tc>
          <w:tcPr>
            <w:tcW w:w="282" w:type="pct"/>
            <w:vAlign w:val="center"/>
          </w:tcPr>
          <w:p w14:paraId="36726A74" w14:textId="5FC7A44C" w:rsidR="00CF4B3B" w:rsidRDefault="00AD2414" w:rsidP="00AB129B">
            <w:pPr>
              <w:spacing w:after="0" w:line="240" w:lineRule="auto"/>
              <w:jc w:val="center"/>
              <w:rPr>
                <w:rFonts w:ascii="Calibri" w:hAnsi="Calibri"/>
                <w:sz w:val="20"/>
                <w:szCs w:val="20"/>
                <w:lang w:val="es-ES"/>
              </w:rPr>
            </w:pPr>
            <w:r>
              <w:rPr>
                <w:rFonts w:ascii="Calibri" w:hAnsi="Calibri"/>
                <w:sz w:val="20"/>
                <w:szCs w:val="20"/>
                <w:lang w:val="es-ES"/>
              </w:rPr>
              <w:t>3</w:t>
            </w:r>
          </w:p>
        </w:tc>
        <w:tc>
          <w:tcPr>
            <w:tcW w:w="2704" w:type="pct"/>
            <w:tcMar>
              <w:top w:w="0" w:type="dxa"/>
              <w:left w:w="108" w:type="dxa"/>
              <w:bottom w:w="0" w:type="dxa"/>
              <w:right w:w="108" w:type="dxa"/>
            </w:tcMar>
            <w:vAlign w:val="center"/>
          </w:tcPr>
          <w:p w14:paraId="12EE6827" w14:textId="46A5FEA8" w:rsidR="004B3DD5" w:rsidRPr="004B3DD5" w:rsidRDefault="00CD4E92" w:rsidP="004B3DD5">
            <w:pPr>
              <w:spacing w:after="0" w:line="240" w:lineRule="auto"/>
              <w:jc w:val="both"/>
              <w:rPr>
                <w:rFonts w:cs="Calibri"/>
                <w:sz w:val="20"/>
                <w:szCs w:val="20"/>
              </w:rPr>
            </w:pPr>
            <w:r>
              <w:rPr>
                <w:rFonts w:cs="Calibri"/>
                <w:sz w:val="20"/>
                <w:szCs w:val="20"/>
              </w:rPr>
              <w:t>I</w:t>
            </w:r>
            <w:r w:rsidR="004B3DD5" w:rsidRPr="004B3DD5">
              <w:rPr>
                <w:rFonts w:cs="Calibri"/>
                <w:sz w:val="20"/>
                <w:szCs w:val="20"/>
              </w:rPr>
              <w:t>nformes de</w:t>
            </w:r>
            <w:r>
              <w:rPr>
                <w:rFonts w:cs="Calibri"/>
                <w:sz w:val="20"/>
                <w:szCs w:val="20"/>
              </w:rPr>
              <w:t xml:space="preserve"> balance de azufre y</w:t>
            </w:r>
            <w:r w:rsidR="004B3DD5" w:rsidRPr="004B3DD5">
              <w:rPr>
                <w:rFonts w:cs="Calibri"/>
                <w:sz w:val="20"/>
                <w:szCs w:val="20"/>
              </w:rPr>
              <w:t xml:space="preserve"> eficiencia </w:t>
            </w:r>
            <w:r>
              <w:rPr>
                <w:rFonts w:cs="Calibri"/>
                <w:sz w:val="20"/>
                <w:szCs w:val="20"/>
              </w:rPr>
              <w:t xml:space="preserve">global </w:t>
            </w:r>
            <w:proofErr w:type="spellStart"/>
            <w:r>
              <w:rPr>
                <w:rFonts w:cs="Calibri"/>
                <w:sz w:val="20"/>
                <w:szCs w:val="20"/>
              </w:rPr>
              <w:t>Enap</w:t>
            </w:r>
            <w:proofErr w:type="spellEnd"/>
            <w:r>
              <w:rPr>
                <w:rFonts w:cs="Calibri"/>
                <w:sz w:val="20"/>
                <w:szCs w:val="20"/>
              </w:rPr>
              <w:t>, de los años 2019 y 2020.</w:t>
            </w:r>
          </w:p>
          <w:p w14:paraId="5E6AAF38" w14:textId="77777777" w:rsidR="00CF4B3B" w:rsidRDefault="00CF4B3B" w:rsidP="006D3242">
            <w:pPr>
              <w:spacing w:after="0" w:line="240" w:lineRule="auto"/>
              <w:jc w:val="both"/>
              <w:rPr>
                <w:rFonts w:cs="Calibri"/>
                <w:sz w:val="20"/>
                <w:szCs w:val="20"/>
              </w:rPr>
            </w:pPr>
          </w:p>
        </w:tc>
        <w:tc>
          <w:tcPr>
            <w:tcW w:w="925" w:type="pct"/>
            <w:vAlign w:val="center"/>
          </w:tcPr>
          <w:p w14:paraId="3DD0D155" w14:textId="4F5803BD" w:rsidR="00CF4B3B" w:rsidRDefault="004B3DD5" w:rsidP="00B7557E">
            <w:pPr>
              <w:spacing w:after="0" w:line="240" w:lineRule="auto"/>
              <w:jc w:val="both"/>
              <w:rPr>
                <w:rFonts w:cs="Calibri"/>
                <w:sz w:val="20"/>
                <w:szCs w:val="20"/>
              </w:rPr>
            </w:pPr>
            <w:r w:rsidRPr="004B3DD5">
              <w:rPr>
                <w:rFonts w:cs="Calibri"/>
                <w:sz w:val="20"/>
                <w:szCs w:val="20"/>
              </w:rPr>
              <w:t>Carta conductora N°</w:t>
            </w:r>
            <w:r>
              <w:rPr>
                <w:rFonts w:cs="Calibri"/>
                <w:sz w:val="20"/>
                <w:szCs w:val="20"/>
              </w:rPr>
              <w:t>46</w:t>
            </w:r>
            <w:r w:rsidRPr="004B3DD5">
              <w:rPr>
                <w:rFonts w:cs="Calibri"/>
                <w:sz w:val="20"/>
                <w:szCs w:val="20"/>
              </w:rPr>
              <w:t xml:space="preserve">/2020, de </w:t>
            </w:r>
            <w:r>
              <w:rPr>
                <w:rFonts w:cs="Calibri"/>
                <w:sz w:val="20"/>
                <w:szCs w:val="20"/>
              </w:rPr>
              <w:t>5</w:t>
            </w:r>
            <w:r w:rsidRPr="004B3DD5">
              <w:rPr>
                <w:rFonts w:cs="Calibri"/>
                <w:sz w:val="20"/>
                <w:szCs w:val="20"/>
              </w:rPr>
              <w:t xml:space="preserve"> de </w:t>
            </w:r>
            <w:r>
              <w:rPr>
                <w:rFonts w:cs="Calibri"/>
                <w:sz w:val="20"/>
                <w:szCs w:val="20"/>
              </w:rPr>
              <w:t xml:space="preserve">marzo </w:t>
            </w:r>
            <w:r w:rsidRPr="004B3DD5">
              <w:rPr>
                <w:rFonts w:cs="Calibri"/>
                <w:sz w:val="20"/>
                <w:szCs w:val="20"/>
              </w:rPr>
              <w:t>de 202</w:t>
            </w:r>
            <w:r>
              <w:rPr>
                <w:rFonts w:cs="Calibri"/>
                <w:sz w:val="20"/>
                <w:szCs w:val="20"/>
              </w:rPr>
              <w:t>1</w:t>
            </w:r>
            <w:r w:rsidRPr="004B3DD5">
              <w:rPr>
                <w:rFonts w:cs="Calibri"/>
                <w:sz w:val="20"/>
                <w:szCs w:val="20"/>
              </w:rPr>
              <w:t>.</w:t>
            </w:r>
          </w:p>
        </w:tc>
        <w:tc>
          <w:tcPr>
            <w:tcW w:w="1089" w:type="pct"/>
            <w:vAlign w:val="center"/>
          </w:tcPr>
          <w:p w14:paraId="0EFB897E" w14:textId="02AB74DF" w:rsidR="00CF4B3B" w:rsidRDefault="00A30F10" w:rsidP="00A30F10">
            <w:pPr>
              <w:spacing w:after="0" w:line="240" w:lineRule="auto"/>
              <w:jc w:val="center"/>
              <w:rPr>
                <w:rFonts w:cs="Calibri"/>
                <w:sz w:val="20"/>
                <w:szCs w:val="20"/>
              </w:rPr>
            </w:pPr>
            <w:r>
              <w:rPr>
                <w:rFonts w:ascii="Calibri" w:hAnsi="Calibri"/>
                <w:sz w:val="20"/>
                <w:szCs w:val="20"/>
                <w:lang w:val="es-ES" w:eastAsia="es-ES"/>
              </w:rPr>
              <w:t>-</w:t>
            </w:r>
          </w:p>
        </w:tc>
      </w:tr>
      <w:tr w:rsidR="00CF4B3B" w:rsidRPr="00D42470" w14:paraId="4E1E5F42" w14:textId="77777777" w:rsidTr="003D00B3">
        <w:trPr>
          <w:trHeight w:val="409"/>
          <w:jc w:val="center"/>
        </w:trPr>
        <w:tc>
          <w:tcPr>
            <w:tcW w:w="282" w:type="pct"/>
            <w:vAlign w:val="center"/>
          </w:tcPr>
          <w:p w14:paraId="113E311C" w14:textId="02698268" w:rsidR="00CF4B3B" w:rsidRDefault="00AD2414" w:rsidP="00AB129B">
            <w:pPr>
              <w:spacing w:after="0" w:line="240" w:lineRule="auto"/>
              <w:jc w:val="center"/>
              <w:rPr>
                <w:rFonts w:ascii="Calibri" w:hAnsi="Calibri"/>
                <w:sz w:val="20"/>
                <w:szCs w:val="20"/>
                <w:lang w:val="es-ES"/>
              </w:rPr>
            </w:pPr>
            <w:r>
              <w:rPr>
                <w:rFonts w:ascii="Calibri" w:hAnsi="Calibri"/>
                <w:sz w:val="20"/>
                <w:szCs w:val="20"/>
                <w:lang w:val="es-ES"/>
              </w:rPr>
              <w:t>4</w:t>
            </w:r>
          </w:p>
        </w:tc>
        <w:tc>
          <w:tcPr>
            <w:tcW w:w="2704" w:type="pct"/>
            <w:tcMar>
              <w:top w:w="0" w:type="dxa"/>
              <w:left w:w="108" w:type="dxa"/>
              <w:bottom w:w="0" w:type="dxa"/>
              <w:right w:w="108" w:type="dxa"/>
            </w:tcMar>
            <w:vAlign w:val="center"/>
          </w:tcPr>
          <w:p w14:paraId="19EEC6BB" w14:textId="720C708E" w:rsidR="00CF4B3B" w:rsidRDefault="00CD4E92" w:rsidP="006D3242">
            <w:pPr>
              <w:spacing w:after="0" w:line="240" w:lineRule="auto"/>
              <w:jc w:val="both"/>
              <w:rPr>
                <w:rFonts w:cs="Calibri"/>
                <w:sz w:val="20"/>
                <w:szCs w:val="20"/>
              </w:rPr>
            </w:pPr>
            <w:r w:rsidRPr="00CD4E92">
              <w:rPr>
                <w:rFonts w:cs="Calibri"/>
                <w:sz w:val="20"/>
                <w:szCs w:val="20"/>
              </w:rPr>
              <w:t xml:space="preserve">Informe </w:t>
            </w:r>
            <w:r>
              <w:rPr>
                <w:rFonts w:cs="Calibri"/>
                <w:sz w:val="20"/>
                <w:szCs w:val="20"/>
              </w:rPr>
              <w:t>de emisiones de</w:t>
            </w:r>
            <w:r w:rsidRPr="00CD4E92">
              <w:rPr>
                <w:rFonts w:cs="Calibri"/>
                <w:sz w:val="20"/>
                <w:szCs w:val="20"/>
              </w:rPr>
              <w:t xml:space="preserve"> </w:t>
            </w:r>
            <w:proofErr w:type="spellStart"/>
            <w:r w:rsidRPr="00CD4E92">
              <w:rPr>
                <w:rFonts w:cs="Calibri"/>
                <w:sz w:val="20"/>
                <w:szCs w:val="20"/>
              </w:rPr>
              <w:t>Enap</w:t>
            </w:r>
            <w:proofErr w:type="spellEnd"/>
            <w:r w:rsidRPr="00CD4E92">
              <w:rPr>
                <w:rFonts w:cs="Calibri"/>
                <w:sz w:val="20"/>
                <w:szCs w:val="20"/>
              </w:rPr>
              <w:t>, de los años 2019 y 2020.</w:t>
            </w:r>
          </w:p>
        </w:tc>
        <w:tc>
          <w:tcPr>
            <w:tcW w:w="925" w:type="pct"/>
            <w:vAlign w:val="center"/>
          </w:tcPr>
          <w:p w14:paraId="784AB950" w14:textId="56847D2F" w:rsidR="00CF4B3B" w:rsidRDefault="004B3DD5" w:rsidP="00B7557E">
            <w:pPr>
              <w:spacing w:after="0" w:line="240" w:lineRule="auto"/>
              <w:jc w:val="both"/>
              <w:rPr>
                <w:rFonts w:cs="Calibri"/>
                <w:sz w:val="20"/>
                <w:szCs w:val="20"/>
              </w:rPr>
            </w:pPr>
            <w:r w:rsidRPr="004B3DD5">
              <w:rPr>
                <w:rFonts w:cs="Calibri"/>
                <w:sz w:val="20"/>
                <w:szCs w:val="20"/>
              </w:rPr>
              <w:t>Carta conductora N°</w:t>
            </w:r>
            <w:r>
              <w:rPr>
                <w:rFonts w:cs="Calibri"/>
                <w:sz w:val="20"/>
                <w:szCs w:val="20"/>
              </w:rPr>
              <w:t>5</w:t>
            </w:r>
            <w:r w:rsidRPr="004B3DD5">
              <w:rPr>
                <w:rFonts w:cs="Calibri"/>
                <w:sz w:val="20"/>
                <w:szCs w:val="20"/>
              </w:rPr>
              <w:t xml:space="preserve">6/2020, de </w:t>
            </w:r>
            <w:r>
              <w:rPr>
                <w:rFonts w:cs="Calibri"/>
                <w:sz w:val="20"/>
                <w:szCs w:val="20"/>
              </w:rPr>
              <w:t>22</w:t>
            </w:r>
            <w:r w:rsidRPr="004B3DD5">
              <w:rPr>
                <w:rFonts w:cs="Calibri"/>
                <w:sz w:val="20"/>
                <w:szCs w:val="20"/>
              </w:rPr>
              <w:t xml:space="preserve"> de marzo de 2021.</w:t>
            </w:r>
          </w:p>
        </w:tc>
        <w:tc>
          <w:tcPr>
            <w:tcW w:w="1089" w:type="pct"/>
            <w:vAlign w:val="center"/>
          </w:tcPr>
          <w:p w14:paraId="65B439E8" w14:textId="06AF50E1" w:rsidR="00CF4B3B" w:rsidRDefault="00A30F10" w:rsidP="00A30F10">
            <w:pPr>
              <w:spacing w:after="0" w:line="240" w:lineRule="auto"/>
              <w:jc w:val="center"/>
              <w:rPr>
                <w:rFonts w:cs="Calibri"/>
                <w:sz w:val="20"/>
                <w:szCs w:val="20"/>
              </w:rPr>
            </w:pPr>
            <w:r>
              <w:rPr>
                <w:rFonts w:ascii="Calibri" w:hAnsi="Calibri"/>
                <w:sz w:val="20"/>
                <w:szCs w:val="20"/>
                <w:lang w:val="es-ES" w:eastAsia="es-ES"/>
              </w:rPr>
              <w:t>-</w:t>
            </w:r>
          </w:p>
        </w:tc>
      </w:tr>
      <w:tr w:rsidR="004F42B5" w:rsidRPr="00D42470" w14:paraId="0316041E" w14:textId="77777777" w:rsidTr="003D00B3">
        <w:trPr>
          <w:trHeight w:val="409"/>
          <w:jc w:val="center"/>
        </w:trPr>
        <w:tc>
          <w:tcPr>
            <w:tcW w:w="282" w:type="pct"/>
            <w:vAlign w:val="center"/>
          </w:tcPr>
          <w:p w14:paraId="304E2E3A" w14:textId="36625984" w:rsidR="004F42B5" w:rsidRDefault="00AD2414" w:rsidP="00AB129B">
            <w:pPr>
              <w:spacing w:after="0" w:line="240" w:lineRule="auto"/>
              <w:jc w:val="center"/>
              <w:rPr>
                <w:rFonts w:ascii="Calibri" w:hAnsi="Calibri"/>
                <w:sz w:val="20"/>
                <w:szCs w:val="20"/>
                <w:lang w:val="es-ES"/>
              </w:rPr>
            </w:pPr>
            <w:r>
              <w:rPr>
                <w:rFonts w:ascii="Calibri" w:hAnsi="Calibri"/>
                <w:sz w:val="20"/>
                <w:szCs w:val="20"/>
                <w:lang w:val="es-ES"/>
              </w:rPr>
              <w:t>5</w:t>
            </w:r>
          </w:p>
        </w:tc>
        <w:tc>
          <w:tcPr>
            <w:tcW w:w="2704" w:type="pct"/>
            <w:tcMar>
              <w:top w:w="0" w:type="dxa"/>
              <w:left w:w="108" w:type="dxa"/>
              <w:bottom w:w="0" w:type="dxa"/>
              <w:right w:w="108" w:type="dxa"/>
            </w:tcMar>
            <w:vAlign w:val="center"/>
          </w:tcPr>
          <w:p w14:paraId="02BE40CB" w14:textId="76CAE2E7" w:rsidR="00A30F10" w:rsidRDefault="00464736" w:rsidP="006D3242">
            <w:pPr>
              <w:spacing w:after="0" w:line="240" w:lineRule="auto"/>
              <w:jc w:val="both"/>
              <w:rPr>
                <w:rFonts w:cs="Calibri"/>
                <w:sz w:val="20"/>
                <w:szCs w:val="20"/>
              </w:rPr>
            </w:pPr>
            <w:r>
              <w:rPr>
                <w:rFonts w:cs="Calibri"/>
                <w:sz w:val="20"/>
                <w:szCs w:val="20"/>
              </w:rPr>
              <w:t>Documentos a</w:t>
            </w:r>
            <w:r w:rsidR="00A30F10">
              <w:rPr>
                <w:rFonts w:cs="Calibri"/>
                <w:sz w:val="20"/>
                <w:szCs w:val="20"/>
              </w:rPr>
              <w:t xml:space="preserve">djuntando </w:t>
            </w:r>
            <w:r>
              <w:rPr>
                <w:rFonts w:cs="Calibri"/>
                <w:sz w:val="20"/>
                <w:szCs w:val="20"/>
              </w:rPr>
              <w:t>a e</w:t>
            </w:r>
            <w:r w:rsidR="00A30F10">
              <w:rPr>
                <w:rFonts w:cs="Calibri"/>
                <w:sz w:val="20"/>
                <w:szCs w:val="20"/>
              </w:rPr>
              <w:t>l sistema</w:t>
            </w:r>
            <w:r>
              <w:rPr>
                <w:rFonts w:cs="Calibri"/>
                <w:sz w:val="20"/>
                <w:szCs w:val="20"/>
              </w:rPr>
              <w:t xml:space="preserve"> lo siguiente</w:t>
            </w:r>
            <w:r w:rsidR="00A30F10">
              <w:rPr>
                <w:rFonts w:cs="Calibri"/>
                <w:sz w:val="20"/>
                <w:szCs w:val="20"/>
              </w:rPr>
              <w:t>:</w:t>
            </w:r>
          </w:p>
          <w:p w14:paraId="42504555" w14:textId="246CF34B" w:rsidR="004F42B5" w:rsidRPr="00CD4E92" w:rsidRDefault="00E856A8" w:rsidP="006D3242">
            <w:pPr>
              <w:spacing w:after="0" w:line="240" w:lineRule="auto"/>
              <w:jc w:val="both"/>
              <w:rPr>
                <w:rFonts w:cs="Calibri"/>
                <w:sz w:val="20"/>
                <w:szCs w:val="20"/>
              </w:rPr>
            </w:pPr>
            <w:r w:rsidRPr="00E856A8">
              <w:rPr>
                <w:rFonts w:cs="Calibri"/>
                <w:sz w:val="20"/>
                <w:szCs w:val="20"/>
              </w:rPr>
              <w:t>Memoria de Cálculo 2019</w:t>
            </w:r>
            <w:r>
              <w:rPr>
                <w:rFonts w:cs="Calibri"/>
                <w:sz w:val="20"/>
                <w:szCs w:val="20"/>
              </w:rPr>
              <w:t xml:space="preserve">, </w:t>
            </w:r>
            <w:r w:rsidRPr="00E856A8">
              <w:rPr>
                <w:rFonts w:cs="Calibri"/>
                <w:sz w:val="20"/>
                <w:szCs w:val="20"/>
              </w:rPr>
              <w:t>Memoria de Cálculo 20</w:t>
            </w:r>
            <w:r>
              <w:rPr>
                <w:rFonts w:cs="Calibri"/>
                <w:sz w:val="20"/>
                <w:szCs w:val="20"/>
              </w:rPr>
              <w:t xml:space="preserve">20, </w:t>
            </w:r>
            <w:r w:rsidRPr="00E856A8">
              <w:rPr>
                <w:rFonts w:cs="Calibri"/>
                <w:sz w:val="20"/>
                <w:szCs w:val="20"/>
              </w:rPr>
              <w:t>Letra A Año 2019</w:t>
            </w:r>
            <w:r>
              <w:rPr>
                <w:rFonts w:cs="Calibri"/>
                <w:sz w:val="20"/>
                <w:szCs w:val="20"/>
              </w:rPr>
              <w:t xml:space="preserve">, </w:t>
            </w:r>
            <w:r w:rsidRPr="00E856A8">
              <w:rPr>
                <w:rFonts w:cs="Calibri"/>
                <w:sz w:val="20"/>
                <w:szCs w:val="20"/>
              </w:rPr>
              <w:t>Letra A Año 20</w:t>
            </w:r>
            <w:r>
              <w:rPr>
                <w:rFonts w:cs="Calibri"/>
                <w:sz w:val="20"/>
                <w:szCs w:val="20"/>
              </w:rPr>
              <w:t xml:space="preserve">20, </w:t>
            </w:r>
            <w:r w:rsidRPr="00E856A8">
              <w:rPr>
                <w:rFonts w:cs="Calibri"/>
                <w:sz w:val="20"/>
                <w:szCs w:val="20"/>
              </w:rPr>
              <w:t>Anexo A Informes Monitoreos Parte 1</w:t>
            </w:r>
            <w:r>
              <w:rPr>
                <w:rFonts w:cs="Calibri"/>
                <w:sz w:val="20"/>
                <w:szCs w:val="20"/>
              </w:rPr>
              <w:t xml:space="preserve">, </w:t>
            </w:r>
            <w:r w:rsidRPr="00E856A8">
              <w:rPr>
                <w:rFonts w:cs="Calibri"/>
                <w:sz w:val="20"/>
                <w:szCs w:val="20"/>
              </w:rPr>
              <w:t xml:space="preserve">Anexo A Informes Monitoreos Parte </w:t>
            </w:r>
            <w:r>
              <w:rPr>
                <w:rFonts w:cs="Calibri"/>
                <w:sz w:val="20"/>
                <w:szCs w:val="20"/>
              </w:rPr>
              <w:t xml:space="preserve">2, </w:t>
            </w:r>
            <w:r w:rsidRPr="00E856A8">
              <w:rPr>
                <w:rFonts w:cs="Calibri"/>
                <w:sz w:val="20"/>
                <w:szCs w:val="20"/>
              </w:rPr>
              <w:t>Anexo A Monitoreo de emisiones Parte 1</w:t>
            </w:r>
            <w:r>
              <w:rPr>
                <w:rFonts w:cs="Calibri"/>
                <w:sz w:val="20"/>
                <w:szCs w:val="20"/>
              </w:rPr>
              <w:t xml:space="preserve">, </w:t>
            </w:r>
            <w:r w:rsidRPr="00E856A8">
              <w:rPr>
                <w:rFonts w:cs="Calibri"/>
                <w:sz w:val="20"/>
                <w:szCs w:val="20"/>
              </w:rPr>
              <w:t xml:space="preserve">Anexo A Monitoreo de emisiones Parte </w:t>
            </w:r>
            <w:r>
              <w:rPr>
                <w:rFonts w:cs="Calibri"/>
                <w:sz w:val="20"/>
                <w:szCs w:val="20"/>
              </w:rPr>
              <w:t xml:space="preserve">2, </w:t>
            </w:r>
            <w:r w:rsidRPr="00E856A8">
              <w:rPr>
                <w:rFonts w:cs="Calibri"/>
                <w:sz w:val="20"/>
                <w:szCs w:val="20"/>
              </w:rPr>
              <w:t xml:space="preserve">Anexo A Monitoreo de emisiones Parte </w:t>
            </w:r>
            <w:r>
              <w:rPr>
                <w:rFonts w:cs="Calibri"/>
                <w:sz w:val="20"/>
                <w:szCs w:val="20"/>
              </w:rPr>
              <w:t xml:space="preserve">3, </w:t>
            </w:r>
            <w:r w:rsidRPr="00E856A8">
              <w:rPr>
                <w:rFonts w:cs="Calibri"/>
                <w:sz w:val="20"/>
                <w:szCs w:val="20"/>
              </w:rPr>
              <w:t xml:space="preserve">Anexo A Monitoreo de emisiones Parte </w:t>
            </w:r>
            <w:r>
              <w:rPr>
                <w:rFonts w:cs="Calibri"/>
                <w:sz w:val="20"/>
                <w:szCs w:val="20"/>
              </w:rPr>
              <w:t xml:space="preserve">4, </w:t>
            </w:r>
            <w:r w:rsidRPr="00E856A8">
              <w:rPr>
                <w:rFonts w:cs="Calibri"/>
                <w:sz w:val="20"/>
                <w:szCs w:val="20"/>
              </w:rPr>
              <w:t xml:space="preserve">Anexo A Monitoreo de emisiones Parte </w:t>
            </w:r>
            <w:r w:rsidR="00A30F10">
              <w:rPr>
                <w:rFonts w:cs="Calibri"/>
                <w:sz w:val="20"/>
                <w:szCs w:val="20"/>
              </w:rPr>
              <w:t xml:space="preserve">5, </w:t>
            </w:r>
            <w:r w:rsidR="00A30F10" w:rsidRPr="00A30F10">
              <w:rPr>
                <w:rFonts w:cs="Calibri"/>
                <w:sz w:val="20"/>
                <w:szCs w:val="20"/>
              </w:rPr>
              <w:t>Anexo B Planillas CEMS</w:t>
            </w:r>
            <w:r w:rsidR="00A30F10">
              <w:rPr>
                <w:rFonts w:cs="Calibri"/>
                <w:sz w:val="20"/>
                <w:szCs w:val="20"/>
              </w:rPr>
              <w:t>.</w:t>
            </w:r>
          </w:p>
        </w:tc>
        <w:tc>
          <w:tcPr>
            <w:tcW w:w="925" w:type="pct"/>
            <w:vAlign w:val="center"/>
          </w:tcPr>
          <w:p w14:paraId="1C8094B0" w14:textId="70743423" w:rsidR="004F42B5" w:rsidRPr="004B3DD5" w:rsidRDefault="00E856A8" w:rsidP="00B7557E">
            <w:pPr>
              <w:spacing w:after="0" w:line="240" w:lineRule="auto"/>
              <w:jc w:val="both"/>
              <w:rPr>
                <w:rFonts w:cs="Calibri"/>
                <w:sz w:val="20"/>
                <w:szCs w:val="20"/>
              </w:rPr>
            </w:pPr>
            <w:r>
              <w:rPr>
                <w:rFonts w:cs="Calibri"/>
                <w:sz w:val="20"/>
                <w:szCs w:val="20"/>
              </w:rPr>
              <w:t>SISAT</w:t>
            </w:r>
            <w:r w:rsidR="008578D8">
              <w:rPr>
                <w:rFonts w:cs="Calibri"/>
                <w:sz w:val="20"/>
                <w:szCs w:val="20"/>
              </w:rPr>
              <w:t>,</w:t>
            </w:r>
            <w:r w:rsidR="00D76997">
              <w:rPr>
                <w:rFonts w:cs="Calibri"/>
                <w:sz w:val="20"/>
                <w:szCs w:val="20"/>
              </w:rPr>
              <w:t xml:space="preserve"> </w:t>
            </w:r>
            <w:r w:rsidR="00054C9D">
              <w:rPr>
                <w:rFonts w:cs="Calibri"/>
                <w:sz w:val="20"/>
                <w:szCs w:val="20"/>
              </w:rPr>
              <w:t xml:space="preserve">Informe anual </w:t>
            </w:r>
            <w:r w:rsidR="00D76997">
              <w:rPr>
                <w:rFonts w:cs="Calibri"/>
                <w:sz w:val="20"/>
                <w:szCs w:val="20"/>
              </w:rPr>
              <w:t>con c</w:t>
            </w:r>
            <w:r w:rsidR="00D76997" w:rsidRPr="00D76997">
              <w:rPr>
                <w:rFonts w:cs="Calibri"/>
                <w:sz w:val="20"/>
                <w:szCs w:val="20"/>
              </w:rPr>
              <w:t>arta</w:t>
            </w:r>
            <w:r w:rsidR="008578D8">
              <w:rPr>
                <w:rFonts w:cs="Calibri"/>
                <w:sz w:val="20"/>
                <w:szCs w:val="20"/>
              </w:rPr>
              <w:t>s</w:t>
            </w:r>
            <w:r w:rsidR="00D76997" w:rsidRPr="00D76997">
              <w:rPr>
                <w:rFonts w:cs="Calibri"/>
                <w:sz w:val="20"/>
                <w:szCs w:val="20"/>
              </w:rPr>
              <w:t xml:space="preserve"> conductora</w:t>
            </w:r>
            <w:r w:rsidR="008578D8">
              <w:rPr>
                <w:rFonts w:cs="Calibri"/>
                <w:sz w:val="20"/>
                <w:szCs w:val="20"/>
              </w:rPr>
              <w:t>s</w:t>
            </w:r>
            <w:r w:rsidR="00D76997" w:rsidRPr="00D76997">
              <w:rPr>
                <w:rFonts w:cs="Calibri"/>
                <w:sz w:val="20"/>
                <w:szCs w:val="20"/>
              </w:rPr>
              <w:t xml:space="preserve"> N°</w:t>
            </w:r>
            <w:r w:rsidR="00D76997">
              <w:rPr>
                <w:rFonts w:cs="Calibri"/>
                <w:sz w:val="20"/>
                <w:szCs w:val="20"/>
              </w:rPr>
              <w:t>117</w:t>
            </w:r>
            <w:r w:rsidR="00D76997" w:rsidRPr="00D76997">
              <w:rPr>
                <w:rFonts w:cs="Calibri"/>
                <w:sz w:val="20"/>
                <w:szCs w:val="20"/>
              </w:rPr>
              <w:t>/202</w:t>
            </w:r>
            <w:r w:rsidR="008578D8">
              <w:rPr>
                <w:rFonts w:cs="Calibri"/>
                <w:sz w:val="20"/>
                <w:szCs w:val="20"/>
              </w:rPr>
              <w:t>1 y N°118/2021</w:t>
            </w:r>
            <w:r w:rsidR="00D76997" w:rsidRPr="00D76997">
              <w:rPr>
                <w:rFonts w:cs="Calibri"/>
                <w:sz w:val="20"/>
                <w:szCs w:val="20"/>
              </w:rPr>
              <w:t xml:space="preserve">, de </w:t>
            </w:r>
            <w:r w:rsidR="00D76997">
              <w:rPr>
                <w:rFonts w:cs="Calibri"/>
                <w:sz w:val="20"/>
                <w:szCs w:val="20"/>
              </w:rPr>
              <w:t>19</w:t>
            </w:r>
            <w:r w:rsidR="00D76997" w:rsidRPr="00D76997">
              <w:rPr>
                <w:rFonts w:cs="Calibri"/>
                <w:sz w:val="20"/>
                <w:szCs w:val="20"/>
              </w:rPr>
              <w:t xml:space="preserve"> de ma</w:t>
            </w:r>
            <w:r w:rsidR="00D76997">
              <w:rPr>
                <w:rFonts w:cs="Calibri"/>
                <w:sz w:val="20"/>
                <w:szCs w:val="20"/>
              </w:rPr>
              <w:t>yo</w:t>
            </w:r>
            <w:r w:rsidR="00D76997" w:rsidRPr="00D76997">
              <w:rPr>
                <w:rFonts w:cs="Calibri"/>
                <w:sz w:val="20"/>
                <w:szCs w:val="20"/>
              </w:rPr>
              <w:t xml:space="preserve"> de 2021.</w:t>
            </w:r>
          </w:p>
        </w:tc>
        <w:tc>
          <w:tcPr>
            <w:tcW w:w="1089" w:type="pct"/>
            <w:vAlign w:val="center"/>
          </w:tcPr>
          <w:p w14:paraId="0BD4F05E" w14:textId="0EBE6E42" w:rsidR="004F42B5" w:rsidRDefault="00A30F10" w:rsidP="00A30F10">
            <w:pPr>
              <w:spacing w:after="0" w:line="240" w:lineRule="auto"/>
              <w:jc w:val="center"/>
              <w:rPr>
                <w:rFonts w:cs="Calibri"/>
                <w:sz w:val="20"/>
                <w:szCs w:val="20"/>
              </w:rPr>
            </w:pPr>
            <w:r>
              <w:rPr>
                <w:rFonts w:ascii="Calibri" w:hAnsi="Calibri"/>
                <w:sz w:val="20"/>
                <w:szCs w:val="20"/>
                <w:lang w:val="es-ES" w:eastAsia="es-ES"/>
              </w:rPr>
              <w:t>-</w:t>
            </w:r>
          </w:p>
        </w:tc>
      </w:tr>
    </w:tbl>
    <w:p w14:paraId="7F28216C" w14:textId="28605CDE" w:rsidR="0066655E" w:rsidRDefault="00A25543" w:rsidP="0066655E">
      <w:pPr>
        <w:pStyle w:val="Ttulo1"/>
      </w:pPr>
      <w:bookmarkStart w:id="37" w:name="_Toc390777030"/>
      <w:bookmarkStart w:id="38" w:name="_Toc77517804"/>
      <w:r>
        <w:lastRenderedPageBreak/>
        <w:t>H</w:t>
      </w:r>
      <w:r w:rsidR="00C15104">
        <w:t>ECHOS CONSTATADOS</w:t>
      </w:r>
      <w:bookmarkStart w:id="39" w:name="_Ref352922216"/>
      <w:bookmarkStart w:id="40" w:name="_Toc353998120"/>
      <w:bookmarkStart w:id="41" w:name="_Toc353998193"/>
      <w:bookmarkStart w:id="42" w:name="_Toc382383547"/>
      <w:bookmarkStart w:id="43" w:name="_Toc382472369"/>
      <w:bookmarkStart w:id="44" w:name="_Toc390184279"/>
      <w:bookmarkStart w:id="45" w:name="_Toc390360010"/>
      <w:bookmarkStart w:id="46" w:name="_Toc390777031"/>
      <w:bookmarkEnd w:id="37"/>
      <w:bookmarkEnd w:id="38"/>
    </w:p>
    <w:p w14:paraId="425D6B27" w14:textId="7185FF83" w:rsidR="0066655E" w:rsidRPr="0066655E" w:rsidRDefault="0066655E" w:rsidP="0066655E">
      <w:r>
        <w:tab/>
      </w:r>
    </w:p>
    <w:p w14:paraId="1F317DC3" w14:textId="4BEC8961" w:rsidR="000B6B0B" w:rsidRDefault="0074492B" w:rsidP="0074492B">
      <w:pPr>
        <w:pStyle w:val="Ttulo2"/>
        <w:pageBreakBefore w:val="0"/>
      </w:pPr>
      <w:bookmarkStart w:id="47" w:name="_Toc77517805"/>
      <w:r>
        <w:t xml:space="preserve">Resultados </w:t>
      </w:r>
      <w:r w:rsidR="00E953D1">
        <w:t>e</w:t>
      </w:r>
      <w:r w:rsidR="004544B2">
        <w:t xml:space="preserve">ficiencia del </w:t>
      </w:r>
      <w:r>
        <w:t>s</w:t>
      </w:r>
      <w:r w:rsidR="005C7FDD">
        <w:t>istema de recuperación de azufre</w:t>
      </w:r>
      <w:r w:rsidR="00C2165C">
        <w:t>,</w:t>
      </w:r>
      <w:r>
        <w:t xml:space="preserve"> año</w:t>
      </w:r>
      <w:r w:rsidR="00B344EC">
        <w:t>s</w:t>
      </w:r>
      <w:r>
        <w:t xml:space="preserve"> 2019 y 2020</w:t>
      </w:r>
      <w:bookmarkEnd w:id="47"/>
    </w:p>
    <w:p w14:paraId="19727CF3" w14:textId="77777777" w:rsidR="008E5B95" w:rsidRPr="008E5B95" w:rsidRDefault="008E5B95" w:rsidP="008E5B95"/>
    <w:tbl>
      <w:tblPr>
        <w:tblStyle w:val="Tablaconcuadrcula"/>
        <w:tblW w:w="5001" w:type="pct"/>
        <w:tblLook w:val="04A0" w:firstRow="1" w:lastRow="0" w:firstColumn="1" w:lastColumn="0" w:noHBand="0" w:noVBand="1"/>
      </w:tblPr>
      <w:tblGrid>
        <w:gridCol w:w="10176"/>
      </w:tblGrid>
      <w:tr w:rsidR="000B6B0B" w:rsidRPr="000937AB" w14:paraId="336DBA82" w14:textId="77777777" w:rsidTr="00B16E97">
        <w:trPr>
          <w:trHeight w:val="142"/>
        </w:trPr>
        <w:tc>
          <w:tcPr>
            <w:tcW w:w="5000" w:type="pct"/>
          </w:tcPr>
          <w:p w14:paraId="7E238336" w14:textId="6990E3E1" w:rsidR="000B6B0B" w:rsidRPr="000937AB" w:rsidRDefault="00B148E4" w:rsidP="00B16E97">
            <w:pPr>
              <w:rPr>
                <w:color w:val="000000" w:themeColor="text1"/>
                <w:highlight w:val="yellow"/>
              </w:rPr>
            </w:pPr>
            <w:r>
              <w:rPr>
                <w:rFonts w:eastAsia="Times New Roman"/>
                <w:b/>
                <w:bCs/>
                <w:color w:val="000000" w:themeColor="text1"/>
                <w:lang w:eastAsia="es-CL"/>
              </w:rPr>
              <w:t xml:space="preserve">Número de hecho constatado: </w:t>
            </w:r>
            <w:r w:rsidR="0074492B">
              <w:rPr>
                <w:rFonts w:eastAsia="Times New Roman"/>
                <w:b/>
                <w:bCs/>
                <w:color w:val="000000" w:themeColor="text1"/>
                <w:lang w:eastAsia="es-CL"/>
              </w:rPr>
              <w:t>1</w:t>
            </w:r>
          </w:p>
        </w:tc>
      </w:tr>
      <w:tr w:rsidR="000B6B0B" w:rsidRPr="000937AB" w14:paraId="07B32416" w14:textId="77777777" w:rsidTr="00B16E97">
        <w:trPr>
          <w:trHeight w:val="319"/>
        </w:trPr>
        <w:tc>
          <w:tcPr>
            <w:tcW w:w="5000" w:type="pct"/>
          </w:tcPr>
          <w:p w14:paraId="1398EBDD" w14:textId="346EAF1A" w:rsidR="000B6B0B" w:rsidRPr="00797677" w:rsidRDefault="000B6B0B" w:rsidP="00B16E97">
            <w:pPr>
              <w:jc w:val="both"/>
              <w:rPr>
                <w:b/>
                <w:color w:val="000000" w:themeColor="text1"/>
              </w:rPr>
            </w:pPr>
            <w:r w:rsidRPr="00797677">
              <w:rPr>
                <w:b/>
                <w:color w:val="000000" w:themeColor="text1"/>
              </w:rPr>
              <w:t xml:space="preserve">Exigencias: </w:t>
            </w:r>
          </w:p>
          <w:p w14:paraId="6C9D4092" w14:textId="77777777" w:rsidR="000B6B0B" w:rsidRPr="00797677" w:rsidRDefault="000B6B0B" w:rsidP="00B16E97">
            <w:pPr>
              <w:jc w:val="both"/>
              <w:rPr>
                <w:color w:val="000000" w:themeColor="text1"/>
              </w:rPr>
            </w:pPr>
          </w:p>
          <w:p w14:paraId="67C2FF39" w14:textId="77777777" w:rsidR="000B6B0B" w:rsidRDefault="000B6B0B" w:rsidP="00B16E97">
            <w:pPr>
              <w:jc w:val="both"/>
              <w:rPr>
                <w:b/>
                <w:color w:val="000000" w:themeColor="text1"/>
              </w:rPr>
            </w:pPr>
            <w:r>
              <w:rPr>
                <w:b/>
                <w:color w:val="000000" w:themeColor="text1"/>
              </w:rPr>
              <w:t xml:space="preserve">D.S. </w:t>
            </w:r>
            <w:r w:rsidRPr="00797677">
              <w:rPr>
                <w:b/>
                <w:color w:val="000000" w:themeColor="text1"/>
              </w:rPr>
              <w:t xml:space="preserve">N° </w:t>
            </w:r>
            <w:r>
              <w:rPr>
                <w:b/>
                <w:color w:val="000000" w:themeColor="text1"/>
              </w:rPr>
              <w:t>105/2018, Ministerio del Medio Ambiente, Aprueba</w:t>
            </w:r>
            <w:r w:rsidRPr="00415B6C">
              <w:rPr>
                <w:b/>
                <w:color w:val="000000" w:themeColor="text1"/>
              </w:rPr>
              <w:t xml:space="preserve"> plan d</w:t>
            </w:r>
            <w:r>
              <w:rPr>
                <w:b/>
                <w:color w:val="000000" w:themeColor="text1"/>
              </w:rPr>
              <w:t xml:space="preserve">e prevención y descontaminación </w:t>
            </w:r>
            <w:r w:rsidRPr="00415B6C">
              <w:rPr>
                <w:b/>
                <w:color w:val="000000" w:themeColor="text1"/>
              </w:rPr>
              <w:t>atmosférica p</w:t>
            </w:r>
            <w:r>
              <w:rPr>
                <w:b/>
                <w:color w:val="000000" w:themeColor="text1"/>
              </w:rPr>
              <w:t>ara las comunas de Concón, Quintero y Puchuncaví.</w:t>
            </w:r>
          </w:p>
          <w:p w14:paraId="3EC613FC" w14:textId="77777777" w:rsidR="000B6B0B" w:rsidRPr="00797677" w:rsidRDefault="000B6B0B" w:rsidP="00B16E97">
            <w:pPr>
              <w:jc w:val="both"/>
              <w:rPr>
                <w:b/>
                <w:color w:val="000000" w:themeColor="text1"/>
              </w:rPr>
            </w:pPr>
          </w:p>
          <w:p w14:paraId="5D847A75" w14:textId="40C76FFC" w:rsidR="000D45C4" w:rsidRDefault="000B6B0B" w:rsidP="000D45C4">
            <w:pPr>
              <w:jc w:val="both"/>
              <w:rPr>
                <w:bCs/>
                <w:iCs/>
                <w:color w:val="000000" w:themeColor="text1"/>
              </w:rPr>
            </w:pPr>
            <w:r w:rsidRPr="00415B6C">
              <w:rPr>
                <w:b/>
                <w:bCs/>
                <w:iCs/>
                <w:color w:val="000000" w:themeColor="text1"/>
              </w:rPr>
              <w:t xml:space="preserve">Artículo </w:t>
            </w:r>
            <w:r>
              <w:rPr>
                <w:b/>
                <w:bCs/>
                <w:iCs/>
                <w:color w:val="000000" w:themeColor="text1"/>
              </w:rPr>
              <w:t>1</w:t>
            </w:r>
            <w:r w:rsidR="000D45C4">
              <w:rPr>
                <w:b/>
                <w:bCs/>
                <w:iCs/>
                <w:color w:val="000000" w:themeColor="text1"/>
              </w:rPr>
              <w:t>6</w:t>
            </w:r>
            <w:r w:rsidR="00B148E4">
              <w:rPr>
                <w:b/>
                <w:bCs/>
                <w:iCs/>
                <w:color w:val="000000" w:themeColor="text1"/>
              </w:rPr>
              <w:t>°</w:t>
            </w:r>
            <w:r w:rsidRPr="00415B6C">
              <w:rPr>
                <w:b/>
                <w:bCs/>
                <w:iCs/>
                <w:color w:val="000000" w:themeColor="text1"/>
              </w:rPr>
              <w:t>:</w:t>
            </w:r>
            <w:r>
              <w:rPr>
                <w:b/>
                <w:bCs/>
                <w:iCs/>
                <w:color w:val="000000" w:themeColor="text1"/>
              </w:rPr>
              <w:t xml:space="preserve"> </w:t>
            </w:r>
            <w:r w:rsidR="000D45C4" w:rsidRPr="000D45C4">
              <w:rPr>
                <w:bCs/>
                <w:iCs/>
                <w:color w:val="000000" w:themeColor="text1"/>
              </w:rPr>
              <w:t xml:space="preserve">“Desde el 1° de enero del año calendario siguiente a la publicación del presente decreto, el sistema de recuperación de azufre (SRA) de </w:t>
            </w:r>
            <w:r w:rsidR="00851DB1">
              <w:rPr>
                <w:bCs/>
                <w:iCs/>
                <w:color w:val="000000" w:themeColor="text1"/>
              </w:rPr>
              <w:t>ENAP</w:t>
            </w:r>
            <w:r w:rsidR="000D45C4" w:rsidRPr="000D45C4">
              <w:rPr>
                <w:bCs/>
                <w:iCs/>
                <w:color w:val="000000" w:themeColor="text1"/>
              </w:rPr>
              <w:t xml:space="preserve"> Refinerías Aconcagua, deberá cumplir con una eficiencia mínima del 98% medido como eficiencia global d</w:t>
            </w:r>
            <w:r w:rsidR="000D45C4">
              <w:rPr>
                <w:bCs/>
                <w:iCs/>
                <w:color w:val="000000" w:themeColor="text1"/>
              </w:rPr>
              <w:t>e captura en un año calendario.</w:t>
            </w:r>
          </w:p>
          <w:p w14:paraId="31FF7FA6" w14:textId="0378DB99" w:rsidR="000B6B0B" w:rsidRPr="0052779C" w:rsidRDefault="000D45C4" w:rsidP="000D45C4">
            <w:pPr>
              <w:jc w:val="both"/>
              <w:rPr>
                <w:bCs/>
                <w:iCs/>
                <w:color w:val="000000" w:themeColor="text1"/>
              </w:rPr>
            </w:pPr>
            <w:r w:rsidRPr="000D45C4">
              <w:rPr>
                <w:bCs/>
                <w:iCs/>
                <w:noProof/>
                <w:color w:val="000000" w:themeColor="text1"/>
                <w:lang w:eastAsia="es-CL"/>
              </w:rPr>
              <w:drawing>
                <wp:anchor distT="0" distB="0" distL="114300" distR="114300" simplePos="0" relativeHeight="251661312" behindDoc="0" locked="0" layoutInCell="1" allowOverlap="1" wp14:anchorId="708227C6" wp14:editId="7E9E007F">
                  <wp:simplePos x="0" y="0"/>
                  <wp:positionH relativeFrom="column">
                    <wp:posOffset>-1905</wp:posOffset>
                  </wp:positionH>
                  <wp:positionV relativeFrom="paragraph">
                    <wp:posOffset>306705</wp:posOffset>
                  </wp:positionV>
                  <wp:extent cx="2086610" cy="352425"/>
                  <wp:effectExtent l="0" t="0" r="8890" b="9525"/>
                  <wp:wrapTopAndBottom/>
                  <wp:docPr id="4" name="Imagen 4" descr="C:\Users\Karin\Downloads\img8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in\Downloads\img81 (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661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5C4">
              <w:rPr>
                <w:bCs/>
                <w:iCs/>
                <w:color w:val="000000" w:themeColor="text1"/>
              </w:rPr>
              <w:t>La eficiencia global exigida para el sistema de recuperación de azufre, se calculará mediante la siguiente ecuación:</w:t>
            </w:r>
          </w:p>
          <w:p w14:paraId="7174B239" w14:textId="77777777" w:rsidR="00A90DC2" w:rsidRDefault="00FF65A8" w:rsidP="00B16E97">
            <w:pPr>
              <w:jc w:val="both"/>
              <w:rPr>
                <w:rFonts w:asciiTheme="minorHAnsi" w:eastAsiaTheme="minorHAnsi" w:hAnsiTheme="minorHAnsi" w:cstheme="minorBidi"/>
                <w:bCs/>
                <w:iCs/>
                <w:color w:val="000000" w:themeColor="text1"/>
                <w:lang w:val="es-CL" w:eastAsia="en-US"/>
              </w:rPr>
            </w:pPr>
            <w:r w:rsidRPr="00FF65A8">
              <w:rPr>
                <w:rFonts w:asciiTheme="minorHAnsi" w:eastAsiaTheme="minorHAnsi" w:hAnsiTheme="minorHAnsi" w:cstheme="minorBidi"/>
                <w:bCs/>
                <w:iCs/>
                <w:color w:val="000000" w:themeColor="text1"/>
                <w:lang w:val="es-CL" w:eastAsia="en-US"/>
              </w:rPr>
              <w:t>Dónde:</w:t>
            </w:r>
          </w:p>
          <w:p w14:paraId="50B9168C" w14:textId="1EC0F665" w:rsidR="00FF65A8" w:rsidRPr="00A90DC2" w:rsidRDefault="00FF65A8" w:rsidP="00DF0631">
            <w:pPr>
              <w:pStyle w:val="Prrafodelista"/>
              <w:numPr>
                <w:ilvl w:val="0"/>
                <w:numId w:val="17"/>
              </w:numPr>
              <w:rPr>
                <w:lang w:val="es-CL" w:eastAsia="en-US"/>
              </w:rPr>
            </w:pPr>
            <w:r w:rsidRPr="008E5B95">
              <w:t>Sr (Azufre recuperado) se determina cada 24 horas por medición directa en el almacén de producto mediante un sistema de medición electrónico o manual, tomando en cuenta la geometría del acopio o almacenamiento, la temperatura y la densidad para calcular el peso del azufre recuperado. En caso de retiro de carga para su envío o comercialización, se debe considerar el peso del azufre extraído en ese mismo periodo. El azufre recuperado de acuerdo a los criterios señalados será expresado en toneladas por día.</w:t>
            </w:r>
          </w:p>
          <w:p w14:paraId="2B1548A3" w14:textId="2B17B44A" w:rsidR="00FF65A8" w:rsidRPr="008E5B95" w:rsidRDefault="00FF65A8" w:rsidP="00DF0631">
            <w:pPr>
              <w:pStyle w:val="Prrafodelista"/>
              <w:numPr>
                <w:ilvl w:val="0"/>
                <w:numId w:val="16"/>
              </w:numPr>
              <w:rPr>
                <w:bCs/>
                <w:iCs/>
                <w:color w:val="000000" w:themeColor="text1"/>
                <w:lang w:val="es-CL" w:eastAsia="en-US"/>
              </w:rPr>
            </w:pPr>
            <w:proofErr w:type="spellStart"/>
            <w:r w:rsidRPr="008E5B95">
              <w:rPr>
                <w:bCs/>
                <w:iCs/>
                <w:color w:val="000000" w:themeColor="text1"/>
              </w:rPr>
              <w:t>St</w:t>
            </w:r>
            <w:proofErr w:type="spellEnd"/>
            <w:r w:rsidRPr="008E5B95">
              <w:rPr>
                <w:bCs/>
                <w:iCs/>
                <w:color w:val="000000" w:themeColor="text1"/>
              </w:rPr>
              <w:t xml:space="preserve"> (Azufre total) se obtiene multiplicando el volumen de crudo y de otros insumos procesados en un día, por su peso específico y por la concentración promedio de azufre en peso, expresado en toneladas por día.</w:t>
            </w:r>
          </w:p>
          <w:p w14:paraId="764416B9" w14:textId="14E8188F" w:rsidR="000B6B0B" w:rsidRPr="008E5B95" w:rsidRDefault="00FF65A8" w:rsidP="00DF0631">
            <w:pPr>
              <w:pStyle w:val="Prrafodelista"/>
              <w:numPr>
                <w:ilvl w:val="0"/>
                <w:numId w:val="16"/>
              </w:numPr>
              <w:rPr>
                <w:bCs/>
                <w:iCs/>
                <w:color w:val="000000" w:themeColor="text1"/>
                <w:lang w:val="es-CL" w:eastAsia="en-US"/>
              </w:rPr>
            </w:pPr>
            <w:proofErr w:type="spellStart"/>
            <w:r w:rsidRPr="008E5B95">
              <w:rPr>
                <w:bCs/>
                <w:iCs/>
                <w:color w:val="000000" w:themeColor="text1"/>
              </w:rPr>
              <w:t>Sp</w:t>
            </w:r>
            <w:proofErr w:type="spellEnd"/>
            <w:r w:rsidRPr="008E5B95">
              <w:rPr>
                <w:bCs/>
                <w:iCs/>
                <w:color w:val="000000" w:themeColor="text1"/>
              </w:rPr>
              <w:t xml:space="preserve"> (Azufre en productos) se obtiene multiplicando el volumen producido en un día por su peso específico y por la concentración promedio de azufre en peso, expresado en toneladas por día.</w:t>
            </w:r>
          </w:p>
          <w:p w14:paraId="0D3B3BB8" w14:textId="6EA6361F" w:rsidR="00533835" w:rsidRDefault="00533835" w:rsidP="00DF0631">
            <w:pPr>
              <w:pStyle w:val="Prrafodelista"/>
              <w:numPr>
                <w:ilvl w:val="0"/>
                <w:numId w:val="16"/>
              </w:numPr>
              <w:rPr>
                <w:color w:val="000000" w:themeColor="text1"/>
                <w:lang w:eastAsia="es-CL"/>
              </w:rPr>
            </w:pPr>
            <w:r w:rsidRPr="008E5B95">
              <w:rPr>
                <w:color w:val="000000" w:themeColor="text1"/>
                <w:lang w:eastAsia="es-CL"/>
              </w:rPr>
              <w:t xml:space="preserve">Para estimar la eficiencia de recuperación, </w:t>
            </w:r>
            <w:r w:rsidR="00851DB1" w:rsidRPr="008E5B95">
              <w:rPr>
                <w:color w:val="000000" w:themeColor="text1"/>
                <w:u w:val="single"/>
                <w:lang w:eastAsia="es-CL"/>
              </w:rPr>
              <w:t>ENAP</w:t>
            </w:r>
            <w:r w:rsidRPr="008E5B95">
              <w:rPr>
                <w:color w:val="000000" w:themeColor="text1"/>
                <w:u w:val="single"/>
                <w:lang w:eastAsia="es-CL"/>
              </w:rPr>
              <w:t xml:space="preserve"> </w:t>
            </w:r>
            <w:r w:rsidRPr="008E5B95">
              <w:rPr>
                <w:color w:val="000000" w:themeColor="text1"/>
                <w:lang w:eastAsia="es-CL"/>
              </w:rPr>
              <w:t>Refinería deberá presentar a la Superintendencia del Medio Ambiente en un plazo de 6 meses a partir de la publicación del presente decreto, una propuesta metodológica de estimación de eficiencia global del sistema de recuperación de azufre (SRA). La Superintendencia del Medio Ambiente dispondrá de un plazo de 3 meses para pronunciarse sobre dicha propuesta una vez recibida la misma o sus correcciones. Si hubiese observaciones por parte de la Superintendencia, éstas deberán ser subsanadas en el plazo de 15 días hábiles contados desde su recepción</w:t>
            </w:r>
            <w:r w:rsidR="00BC5A99">
              <w:rPr>
                <w:color w:val="000000" w:themeColor="text1"/>
                <w:lang w:eastAsia="es-CL"/>
              </w:rPr>
              <w:t>”</w:t>
            </w:r>
            <w:r w:rsidRPr="008E5B95">
              <w:rPr>
                <w:color w:val="000000" w:themeColor="text1"/>
                <w:lang w:eastAsia="es-CL"/>
              </w:rPr>
              <w:t xml:space="preserve">. </w:t>
            </w:r>
          </w:p>
          <w:p w14:paraId="3BFEF17E" w14:textId="77777777" w:rsidR="00A90DC2" w:rsidRPr="00451928" w:rsidRDefault="00A90DC2" w:rsidP="00451928">
            <w:pPr>
              <w:pStyle w:val="Prrafodelista"/>
              <w:rPr>
                <w:color w:val="000000" w:themeColor="text1"/>
                <w:lang w:eastAsia="es-CL"/>
              </w:rPr>
            </w:pPr>
          </w:p>
          <w:p w14:paraId="1CA75D43" w14:textId="4306EA55" w:rsidR="00533835" w:rsidRPr="00533835" w:rsidRDefault="00533835" w:rsidP="00533835">
            <w:pPr>
              <w:jc w:val="both"/>
              <w:rPr>
                <w:color w:val="000000" w:themeColor="text1"/>
                <w:lang w:eastAsia="es-CL"/>
              </w:rPr>
            </w:pPr>
            <w:r w:rsidRPr="00533835">
              <w:rPr>
                <w:color w:val="000000" w:themeColor="text1"/>
                <w:lang w:eastAsia="es-CL"/>
              </w:rPr>
              <w:t xml:space="preserve">Para acreditar la eficiencia del sistema de recuperación de azufre y el cumplimiento de la eficiencia global, </w:t>
            </w:r>
            <w:r w:rsidR="00851DB1">
              <w:rPr>
                <w:color w:val="000000" w:themeColor="text1"/>
                <w:u w:val="single"/>
                <w:lang w:eastAsia="es-CL"/>
              </w:rPr>
              <w:t>ENAP</w:t>
            </w:r>
            <w:r w:rsidRPr="00533835">
              <w:rPr>
                <w:color w:val="000000" w:themeColor="text1"/>
                <w:lang w:eastAsia="es-CL"/>
              </w:rPr>
              <w:t xml:space="preserve"> Refinerías Aconcagua deberá remitir a la Superintendencia del Medio Ambiente, los antecedentes que permitan verificar dicho valor dentro de los primeros 30 días hábiles de cada año calendario.</w:t>
            </w:r>
          </w:p>
          <w:p w14:paraId="30D57340" w14:textId="11C139DB" w:rsidR="00533835" w:rsidRPr="000F66AC" w:rsidRDefault="00533835" w:rsidP="00FF65A8">
            <w:pPr>
              <w:jc w:val="both"/>
              <w:rPr>
                <w:color w:val="000000" w:themeColor="text1"/>
                <w:highlight w:val="yellow"/>
                <w:lang w:eastAsia="es-CL"/>
              </w:rPr>
            </w:pPr>
          </w:p>
        </w:tc>
      </w:tr>
      <w:tr w:rsidR="000B6B0B" w:rsidRPr="000937AB" w14:paraId="3F9007ED" w14:textId="77777777" w:rsidTr="00B16E97">
        <w:trPr>
          <w:trHeight w:val="627"/>
        </w:trPr>
        <w:tc>
          <w:tcPr>
            <w:tcW w:w="5000" w:type="pct"/>
          </w:tcPr>
          <w:p w14:paraId="7E7C1E8E" w14:textId="18712246" w:rsidR="000B6B0B" w:rsidRPr="00DD2141" w:rsidRDefault="000B6B0B" w:rsidP="00405F41">
            <w:pPr>
              <w:tabs>
                <w:tab w:val="left" w:pos="1425"/>
              </w:tabs>
              <w:rPr>
                <w:color w:val="000000" w:themeColor="text1"/>
              </w:rPr>
            </w:pPr>
            <w:r>
              <w:rPr>
                <w:b/>
                <w:color w:val="000000" w:themeColor="text1"/>
              </w:rPr>
              <w:t>Resultado</w:t>
            </w:r>
            <w:r w:rsidRPr="00DD2141">
              <w:rPr>
                <w:b/>
                <w:color w:val="000000" w:themeColor="text1"/>
              </w:rPr>
              <w:t xml:space="preserve"> (s)</w:t>
            </w:r>
            <w:r>
              <w:rPr>
                <w:b/>
                <w:color w:val="000000" w:themeColor="text1"/>
              </w:rPr>
              <w:t xml:space="preserve"> examen de información</w:t>
            </w:r>
            <w:r w:rsidRPr="00DD2141">
              <w:rPr>
                <w:b/>
                <w:color w:val="000000" w:themeColor="text1"/>
              </w:rPr>
              <w:t>:</w:t>
            </w:r>
            <w:r w:rsidRPr="00DD2141">
              <w:rPr>
                <w:color w:val="000000" w:themeColor="text1"/>
              </w:rPr>
              <w:t xml:space="preserve"> </w:t>
            </w:r>
          </w:p>
          <w:p w14:paraId="7AAD211F" w14:textId="77777777" w:rsidR="000B6B0B" w:rsidRPr="00DD2141" w:rsidRDefault="000B6B0B" w:rsidP="00405F41">
            <w:pPr>
              <w:tabs>
                <w:tab w:val="left" w:pos="1425"/>
              </w:tabs>
              <w:rPr>
                <w:color w:val="000000" w:themeColor="text1"/>
              </w:rPr>
            </w:pPr>
          </w:p>
          <w:p w14:paraId="7A3C021B" w14:textId="077BDEFA" w:rsidR="00AC513D" w:rsidRDefault="00AC513D" w:rsidP="00405F41">
            <w:pPr>
              <w:tabs>
                <w:tab w:val="left" w:pos="1425"/>
              </w:tabs>
              <w:rPr>
                <w:rFonts w:asciiTheme="minorHAnsi" w:hAnsiTheme="minorHAnsi"/>
              </w:rPr>
            </w:pPr>
            <w:r>
              <w:rPr>
                <w:rFonts w:asciiTheme="minorHAnsi" w:hAnsiTheme="minorHAnsi"/>
              </w:rPr>
              <w:t>Del examen de información de la documentación revisada, es posible señalar lo siguiente:</w:t>
            </w:r>
          </w:p>
          <w:p w14:paraId="6B29B11B" w14:textId="77777777" w:rsidR="00AC513D" w:rsidRPr="00DD2141" w:rsidRDefault="00AC513D" w:rsidP="00405F41">
            <w:pPr>
              <w:tabs>
                <w:tab w:val="left" w:pos="1425"/>
              </w:tabs>
              <w:rPr>
                <w:color w:val="000000" w:themeColor="text1"/>
              </w:rPr>
            </w:pPr>
          </w:p>
          <w:p w14:paraId="557B3E71" w14:textId="1547AAC1" w:rsidR="0003553D" w:rsidRPr="0003553D" w:rsidRDefault="00C77E7F" w:rsidP="00405F41">
            <w:pPr>
              <w:tabs>
                <w:tab w:val="left" w:pos="1425"/>
              </w:tabs>
              <w:jc w:val="both"/>
              <w:rPr>
                <w:iCs/>
                <w:color w:val="000000" w:themeColor="text1"/>
                <w:lang w:val="es-CL"/>
              </w:rPr>
            </w:pPr>
            <w:r>
              <w:rPr>
                <w:iCs/>
                <w:color w:val="000000" w:themeColor="text1"/>
                <w:lang w:val="es-CL"/>
              </w:rPr>
              <w:t xml:space="preserve">Titular de </w:t>
            </w:r>
            <w:r w:rsidR="00851DB1">
              <w:rPr>
                <w:iCs/>
                <w:color w:val="000000" w:themeColor="text1"/>
                <w:lang w:val="es-CL"/>
              </w:rPr>
              <w:t>ENAP</w:t>
            </w:r>
            <w:r w:rsidR="0003553D" w:rsidRPr="0003553D">
              <w:rPr>
                <w:iCs/>
                <w:color w:val="000000" w:themeColor="text1"/>
                <w:lang w:val="es-CL"/>
              </w:rPr>
              <w:t xml:space="preserve"> </w:t>
            </w:r>
            <w:r w:rsidR="000D7FE0">
              <w:rPr>
                <w:iCs/>
                <w:color w:val="000000" w:themeColor="text1"/>
                <w:lang w:val="es-CL"/>
              </w:rPr>
              <w:t>Refinerías</w:t>
            </w:r>
            <w:r w:rsidR="006A0E8F">
              <w:rPr>
                <w:iCs/>
                <w:color w:val="000000" w:themeColor="text1"/>
                <w:lang w:val="es-CL"/>
              </w:rPr>
              <w:t xml:space="preserve"> Aconcagua (ERA)</w:t>
            </w:r>
            <w:r w:rsidR="000D7FE0">
              <w:rPr>
                <w:iCs/>
                <w:color w:val="000000" w:themeColor="text1"/>
                <w:lang w:val="es-CL"/>
              </w:rPr>
              <w:t xml:space="preserve"> </w:t>
            </w:r>
            <w:r w:rsidR="0003553D" w:rsidRPr="0003553D">
              <w:rPr>
                <w:iCs/>
                <w:color w:val="000000" w:themeColor="text1"/>
                <w:lang w:val="es-CL"/>
              </w:rPr>
              <w:t>envía carta conductora N°</w:t>
            </w:r>
            <w:r w:rsidR="00AE3989">
              <w:rPr>
                <w:iCs/>
                <w:color w:val="000000" w:themeColor="text1"/>
                <w:lang w:val="es-CL"/>
              </w:rPr>
              <w:t>4</w:t>
            </w:r>
            <w:r w:rsidR="0003553D" w:rsidRPr="0003553D">
              <w:rPr>
                <w:iCs/>
                <w:color w:val="000000" w:themeColor="text1"/>
                <w:lang w:val="es-CL"/>
              </w:rPr>
              <w:t>6/20</w:t>
            </w:r>
            <w:r w:rsidR="00AE3989">
              <w:rPr>
                <w:iCs/>
                <w:color w:val="000000" w:themeColor="text1"/>
                <w:lang w:val="es-CL"/>
              </w:rPr>
              <w:t>21</w:t>
            </w:r>
            <w:r w:rsidR="0003553D" w:rsidRPr="0003553D">
              <w:rPr>
                <w:iCs/>
                <w:color w:val="000000" w:themeColor="text1"/>
                <w:lang w:val="es-CL"/>
              </w:rPr>
              <w:t xml:space="preserve">, de </w:t>
            </w:r>
            <w:r w:rsidR="00AE3989">
              <w:rPr>
                <w:iCs/>
                <w:color w:val="000000" w:themeColor="text1"/>
                <w:lang w:val="es-CL"/>
              </w:rPr>
              <w:t>5</w:t>
            </w:r>
            <w:r w:rsidR="0003553D" w:rsidRPr="0003553D">
              <w:rPr>
                <w:iCs/>
                <w:color w:val="000000" w:themeColor="text1"/>
                <w:lang w:val="es-CL"/>
              </w:rPr>
              <w:t xml:space="preserve"> de </w:t>
            </w:r>
            <w:r w:rsidR="00AE3989">
              <w:rPr>
                <w:iCs/>
                <w:color w:val="000000" w:themeColor="text1"/>
                <w:lang w:val="es-CL"/>
              </w:rPr>
              <w:t>marzo</w:t>
            </w:r>
            <w:r w:rsidR="0003553D" w:rsidRPr="0003553D">
              <w:rPr>
                <w:iCs/>
                <w:color w:val="000000" w:themeColor="text1"/>
                <w:lang w:val="es-CL"/>
              </w:rPr>
              <w:t xml:space="preserve"> d</w:t>
            </w:r>
            <w:r w:rsidR="0003553D">
              <w:rPr>
                <w:iCs/>
                <w:color w:val="000000" w:themeColor="text1"/>
                <w:lang w:val="es-CL"/>
              </w:rPr>
              <w:t>e 20</w:t>
            </w:r>
            <w:r w:rsidR="00AE3989">
              <w:rPr>
                <w:iCs/>
                <w:color w:val="000000" w:themeColor="text1"/>
                <w:lang w:val="es-CL"/>
              </w:rPr>
              <w:t>21</w:t>
            </w:r>
            <w:r w:rsidR="009241C5">
              <w:rPr>
                <w:iCs/>
                <w:color w:val="000000" w:themeColor="text1"/>
                <w:lang w:val="es-CL"/>
              </w:rPr>
              <w:t>,</w:t>
            </w:r>
            <w:r w:rsidR="00A77A96">
              <w:rPr>
                <w:iCs/>
                <w:color w:val="000000" w:themeColor="text1"/>
                <w:lang w:val="es-CL"/>
              </w:rPr>
              <w:t xml:space="preserve"> </w:t>
            </w:r>
            <w:r w:rsidR="00A77A96" w:rsidRPr="0003553D">
              <w:rPr>
                <w:iCs/>
                <w:color w:val="000000" w:themeColor="text1"/>
                <w:lang w:val="es-CL"/>
              </w:rPr>
              <w:t>carta conductora N°</w:t>
            </w:r>
            <w:r w:rsidR="00A77A96">
              <w:rPr>
                <w:iCs/>
                <w:color w:val="000000" w:themeColor="text1"/>
                <w:lang w:val="es-CL"/>
              </w:rPr>
              <w:t>117</w:t>
            </w:r>
            <w:r w:rsidR="00A77A96" w:rsidRPr="0003553D">
              <w:rPr>
                <w:iCs/>
                <w:color w:val="000000" w:themeColor="text1"/>
                <w:lang w:val="es-CL"/>
              </w:rPr>
              <w:t>/20</w:t>
            </w:r>
            <w:r w:rsidR="00A77A96">
              <w:rPr>
                <w:iCs/>
                <w:color w:val="000000" w:themeColor="text1"/>
                <w:lang w:val="es-CL"/>
              </w:rPr>
              <w:t>21</w:t>
            </w:r>
            <w:r w:rsidR="009241C5">
              <w:rPr>
                <w:iCs/>
                <w:color w:val="000000" w:themeColor="text1"/>
                <w:lang w:val="es-CL"/>
              </w:rPr>
              <w:t xml:space="preserve"> y</w:t>
            </w:r>
            <w:r w:rsidR="009241C5" w:rsidRPr="009241C5">
              <w:rPr>
                <w:rFonts w:cs="Calibri"/>
                <w:lang w:val="es-CL" w:eastAsia="en-US"/>
              </w:rPr>
              <w:t xml:space="preserve"> </w:t>
            </w:r>
            <w:r w:rsidR="009241C5" w:rsidRPr="009241C5">
              <w:rPr>
                <w:iCs/>
                <w:color w:val="000000" w:themeColor="text1"/>
                <w:lang w:val="es-CL"/>
              </w:rPr>
              <w:t>presenta informes en SISAT (Sistema de Seguimiento Atmosférico) de la SMA el día 19 de mayo de 2021</w:t>
            </w:r>
            <w:r w:rsidR="00A77A96" w:rsidRPr="0003553D">
              <w:rPr>
                <w:iCs/>
                <w:color w:val="000000" w:themeColor="text1"/>
                <w:lang w:val="es-CL"/>
              </w:rPr>
              <w:t xml:space="preserve">, </w:t>
            </w:r>
            <w:r w:rsidR="007C6B4C">
              <w:rPr>
                <w:iCs/>
                <w:color w:val="000000" w:themeColor="text1"/>
                <w:lang w:val="es-CL"/>
              </w:rPr>
              <w:t xml:space="preserve">donde </w:t>
            </w:r>
            <w:r w:rsidR="0003553D" w:rsidRPr="0003553D">
              <w:rPr>
                <w:iCs/>
                <w:color w:val="000000" w:themeColor="text1"/>
                <w:lang w:val="es-CL"/>
              </w:rPr>
              <w:t xml:space="preserve">presentó </w:t>
            </w:r>
            <w:r w:rsidR="00AE3989">
              <w:rPr>
                <w:iCs/>
                <w:color w:val="000000" w:themeColor="text1"/>
                <w:lang w:val="es-CL"/>
              </w:rPr>
              <w:t>informe con balance de azufre de ERA año 2019 y 2020</w:t>
            </w:r>
            <w:r w:rsidR="0003553D" w:rsidRPr="0003553D">
              <w:rPr>
                <w:iCs/>
                <w:color w:val="000000" w:themeColor="text1"/>
                <w:lang w:val="es-CL"/>
              </w:rPr>
              <w:t xml:space="preserve">, de acuerdo </w:t>
            </w:r>
            <w:r w:rsidR="008C4F89">
              <w:rPr>
                <w:iCs/>
                <w:color w:val="000000" w:themeColor="text1"/>
                <w:lang w:val="es-CL"/>
              </w:rPr>
              <w:t>con e</w:t>
            </w:r>
            <w:r w:rsidR="0003553D" w:rsidRPr="0003553D">
              <w:rPr>
                <w:iCs/>
                <w:color w:val="000000" w:themeColor="text1"/>
                <w:lang w:val="es-CL"/>
              </w:rPr>
              <w:t>l artículo 1</w:t>
            </w:r>
            <w:r w:rsidR="00AE3989">
              <w:rPr>
                <w:iCs/>
                <w:color w:val="000000" w:themeColor="text1"/>
                <w:lang w:val="es-CL"/>
              </w:rPr>
              <w:t>9</w:t>
            </w:r>
            <w:r w:rsidR="0003553D">
              <w:rPr>
                <w:iCs/>
                <w:color w:val="000000" w:themeColor="text1"/>
                <w:lang w:val="es-CL"/>
              </w:rPr>
              <w:t>°</w:t>
            </w:r>
            <w:r w:rsidR="0003553D" w:rsidRPr="0003553D">
              <w:rPr>
                <w:iCs/>
                <w:color w:val="000000" w:themeColor="text1"/>
                <w:lang w:val="es-CL"/>
              </w:rPr>
              <w:t>,</w:t>
            </w:r>
            <w:r w:rsidR="00524039">
              <w:rPr>
                <w:iCs/>
                <w:color w:val="000000" w:themeColor="text1"/>
                <w:lang w:val="es-CL"/>
              </w:rPr>
              <w:t xml:space="preserve"> en con</w:t>
            </w:r>
            <w:r w:rsidR="0003553D" w:rsidRPr="0003553D">
              <w:rPr>
                <w:iCs/>
                <w:color w:val="000000" w:themeColor="text1"/>
                <w:lang w:val="es-CL"/>
              </w:rPr>
              <w:t xml:space="preserve">junto con </w:t>
            </w:r>
            <w:r w:rsidR="008C4F89">
              <w:rPr>
                <w:iCs/>
                <w:color w:val="000000" w:themeColor="text1"/>
                <w:lang w:val="es-CL"/>
              </w:rPr>
              <w:t>el</w:t>
            </w:r>
            <w:r w:rsidR="00F867FE">
              <w:rPr>
                <w:iCs/>
                <w:color w:val="000000" w:themeColor="text1"/>
                <w:lang w:val="es-CL"/>
              </w:rPr>
              <w:t xml:space="preserve"> </w:t>
            </w:r>
            <w:r w:rsidR="0003553D" w:rsidRPr="0003553D">
              <w:rPr>
                <w:iCs/>
                <w:color w:val="000000" w:themeColor="text1"/>
                <w:lang w:val="es-CL"/>
              </w:rPr>
              <w:t>cálculo de la eficiencia global del sistema de recuperación de Azufre, de acuerdo al artículo 16</w:t>
            </w:r>
            <w:r w:rsidR="0003553D">
              <w:rPr>
                <w:iCs/>
                <w:color w:val="000000" w:themeColor="text1"/>
                <w:lang w:val="es-CL"/>
              </w:rPr>
              <w:t>° del PPDA</w:t>
            </w:r>
            <w:r w:rsidR="0003553D" w:rsidRPr="0003553D">
              <w:rPr>
                <w:iCs/>
                <w:color w:val="000000" w:themeColor="text1"/>
                <w:lang w:val="es-CL"/>
              </w:rPr>
              <w:t>.</w:t>
            </w:r>
          </w:p>
          <w:p w14:paraId="6D50D4CF" w14:textId="77777777" w:rsidR="00AC513D" w:rsidRPr="0003553D" w:rsidRDefault="00AC513D" w:rsidP="00405F41">
            <w:pPr>
              <w:tabs>
                <w:tab w:val="left" w:pos="1425"/>
              </w:tabs>
              <w:jc w:val="both"/>
              <w:rPr>
                <w:iCs/>
                <w:color w:val="000000" w:themeColor="text1"/>
                <w:highlight w:val="yellow"/>
                <w:lang w:val="es-CL"/>
              </w:rPr>
            </w:pPr>
          </w:p>
          <w:p w14:paraId="5BED3A32" w14:textId="1A88B3BA" w:rsidR="000B6B0B" w:rsidRDefault="001954A4" w:rsidP="00405F41">
            <w:pPr>
              <w:tabs>
                <w:tab w:val="left" w:pos="1425"/>
              </w:tabs>
              <w:jc w:val="both"/>
              <w:rPr>
                <w:iCs/>
                <w:color w:val="000000" w:themeColor="text1"/>
                <w:lang w:val="es-CL"/>
              </w:rPr>
            </w:pPr>
            <w:r>
              <w:rPr>
                <w:iCs/>
                <w:color w:val="000000" w:themeColor="text1"/>
                <w:lang w:val="es-CL"/>
              </w:rPr>
              <w:t xml:space="preserve">De acuerdo </w:t>
            </w:r>
            <w:r w:rsidR="008C4F89">
              <w:rPr>
                <w:iCs/>
                <w:color w:val="000000" w:themeColor="text1"/>
                <w:lang w:val="es-CL"/>
              </w:rPr>
              <w:t xml:space="preserve">con </w:t>
            </w:r>
            <w:r>
              <w:rPr>
                <w:iCs/>
                <w:color w:val="000000" w:themeColor="text1"/>
                <w:lang w:val="es-CL"/>
              </w:rPr>
              <w:t>lo informado por el titular, e</w:t>
            </w:r>
            <w:r w:rsidR="00CE38CC" w:rsidRPr="00CE38CC">
              <w:rPr>
                <w:iCs/>
                <w:color w:val="000000" w:themeColor="text1"/>
                <w:lang w:val="es-CL"/>
              </w:rPr>
              <w:t xml:space="preserve">n Refinería Aconcagua se registran diariamente todos los movimientos de estanques, tanto de los que alimentan a las distintas unidades como de los que almacenan los productos intermedios y finales. Esta información permite realizar un balance diario del complejo, el que se almacena en el VMPA (Visual Mesa </w:t>
            </w:r>
            <w:proofErr w:type="spellStart"/>
            <w:r w:rsidR="00CE38CC" w:rsidRPr="00CE38CC">
              <w:rPr>
                <w:iCs/>
                <w:color w:val="000000" w:themeColor="text1"/>
                <w:lang w:val="es-CL"/>
              </w:rPr>
              <w:lastRenderedPageBreak/>
              <w:t>Production</w:t>
            </w:r>
            <w:proofErr w:type="spellEnd"/>
            <w:r w:rsidR="00CE38CC" w:rsidRPr="00CE38CC">
              <w:rPr>
                <w:iCs/>
                <w:color w:val="000000" w:themeColor="text1"/>
                <w:lang w:val="es-CL"/>
              </w:rPr>
              <w:t xml:space="preserve"> </w:t>
            </w:r>
            <w:proofErr w:type="spellStart"/>
            <w:r w:rsidR="00CE38CC" w:rsidRPr="00CE38CC">
              <w:rPr>
                <w:iCs/>
                <w:color w:val="000000" w:themeColor="text1"/>
                <w:lang w:val="es-CL"/>
              </w:rPr>
              <w:t>Accounting</w:t>
            </w:r>
            <w:proofErr w:type="spellEnd"/>
            <w:r w:rsidR="00CE38CC" w:rsidRPr="00CE38CC">
              <w:rPr>
                <w:iCs/>
                <w:color w:val="000000" w:themeColor="text1"/>
                <w:lang w:val="es-CL"/>
              </w:rPr>
              <w:t>). Adicional a esto, se cuenta con mediciones periódica de análisis de laboratorio de la mayoría de los productos</w:t>
            </w:r>
            <w:r w:rsidR="00572888">
              <w:rPr>
                <w:iCs/>
                <w:color w:val="000000" w:themeColor="text1"/>
                <w:lang w:val="es-CL"/>
              </w:rPr>
              <w:t>,</w:t>
            </w:r>
            <w:r w:rsidR="00CE38CC" w:rsidRPr="00CE38CC">
              <w:rPr>
                <w:iCs/>
                <w:color w:val="000000" w:themeColor="text1"/>
                <w:lang w:val="es-CL"/>
              </w:rPr>
              <w:t xml:space="preserve"> además de las respectivas especificaciones de venta</w:t>
            </w:r>
            <w:r w:rsidR="001C02A8">
              <w:rPr>
                <w:iCs/>
                <w:color w:val="000000" w:themeColor="text1"/>
                <w:lang w:val="es-CL"/>
              </w:rPr>
              <w:t>.</w:t>
            </w:r>
          </w:p>
          <w:p w14:paraId="63F6B35A" w14:textId="54C9E3B7" w:rsidR="00CE38CC" w:rsidRDefault="00CE38CC" w:rsidP="00405F41">
            <w:pPr>
              <w:tabs>
                <w:tab w:val="left" w:pos="1425"/>
              </w:tabs>
              <w:jc w:val="both"/>
              <w:rPr>
                <w:iCs/>
                <w:color w:val="000000" w:themeColor="text1"/>
              </w:rPr>
            </w:pPr>
          </w:p>
          <w:p w14:paraId="7AF679D6" w14:textId="3A3E05FA" w:rsidR="00707B39" w:rsidRDefault="00707B39" w:rsidP="00405F41">
            <w:pPr>
              <w:tabs>
                <w:tab w:val="left" w:pos="1425"/>
              </w:tabs>
              <w:jc w:val="both"/>
              <w:rPr>
                <w:iCs/>
                <w:color w:val="000000" w:themeColor="text1"/>
              </w:rPr>
            </w:pPr>
            <w:r w:rsidRPr="000D45C4">
              <w:rPr>
                <w:bCs/>
                <w:iCs/>
                <w:noProof/>
                <w:color w:val="000000" w:themeColor="text1"/>
                <w:lang w:eastAsia="es-CL"/>
              </w:rPr>
              <w:drawing>
                <wp:anchor distT="0" distB="0" distL="114300" distR="114300" simplePos="0" relativeHeight="251669504" behindDoc="0" locked="0" layoutInCell="1" allowOverlap="1" wp14:anchorId="017BBECD" wp14:editId="3F6B1DAD">
                  <wp:simplePos x="0" y="0"/>
                  <wp:positionH relativeFrom="column">
                    <wp:posOffset>2463717</wp:posOffset>
                  </wp:positionH>
                  <wp:positionV relativeFrom="paragraph">
                    <wp:posOffset>213360</wp:posOffset>
                  </wp:positionV>
                  <wp:extent cx="2086610" cy="352425"/>
                  <wp:effectExtent l="19050" t="19050" r="27940" b="28575"/>
                  <wp:wrapTopAndBottom/>
                  <wp:docPr id="9" name="Imagen 9" descr="C:\Users\Karin\Downloads\img8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in\Downloads\img81 (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6610" cy="352425"/>
                          </a:xfrm>
                          <a:prstGeom prst="rect">
                            <a:avLst/>
                          </a:prstGeom>
                          <a:noFill/>
                          <a:ln w="19050" cmpd="sng">
                            <a:solidFill>
                              <a:schemeClr val="tx1">
                                <a:alpha val="50000"/>
                              </a:schemeClr>
                            </a:solidFill>
                          </a:ln>
                          <a:effectLst>
                            <a:softEdge rad="12700"/>
                          </a:effectLst>
                        </pic:spPr>
                      </pic:pic>
                    </a:graphicData>
                  </a:graphic>
                  <wp14:sizeRelH relativeFrom="page">
                    <wp14:pctWidth>0</wp14:pctWidth>
                  </wp14:sizeRelH>
                  <wp14:sizeRelV relativeFrom="page">
                    <wp14:pctHeight>0</wp14:pctHeight>
                  </wp14:sizeRelV>
                </wp:anchor>
              </w:drawing>
            </w:r>
            <w:r>
              <w:rPr>
                <w:iCs/>
                <w:color w:val="000000" w:themeColor="text1"/>
              </w:rPr>
              <w:t xml:space="preserve">La ecuación para calcular el % de </w:t>
            </w:r>
            <w:r w:rsidR="006A05F2">
              <w:rPr>
                <w:iCs/>
                <w:color w:val="000000" w:themeColor="text1"/>
              </w:rPr>
              <w:t xml:space="preserve">eficiencia de </w:t>
            </w:r>
            <w:r>
              <w:rPr>
                <w:iCs/>
                <w:color w:val="000000" w:themeColor="text1"/>
              </w:rPr>
              <w:t>recuperación</w:t>
            </w:r>
            <w:r w:rsidR="006A05F2">
              <w:rPr>
                <w:iCs/>
                <w:color w:val="000000" w:themeColor="text1"/>
              </w:rPr>
              <w:t xml:space="preserve"> de azufre</w:t>
            </w:r>
            <w:r>
              <w:rPr>
                <w:iCs/>
                <w:color w:val="000000" w:themeColor="text1"/>
              </w:rPr>
              <w:t xml:space="preserve"> es:</w:t>
            </w:r>
          </w:p>
          <w:p w14:paraId="630C2FEC" w14:textId="2702EC02" w:rsidR="00BC5A99" w:rsidRDefault="00BC5A99" w:rsidP="00405F41">
            <w:pPr>
              <w:tabs>
                <w:tab w:val="left" w:pos="1425"/>
              </w:tabs>
              <w:jc w:val="both"/>
              <w:rPr>
                <w:iCs/>
                <w:color w:val="000000" w:themeColor="text1"/>
              </w:rPr>
            </w:pPr>
            <w:r w:rsidRPr="00941018">
              <w:rPr>
                <w:iCs/>
                <w:color w:val="000000" w:themeColor="text1"/>
              </w:rPr>
              <w:t>Dónde</w:t>
            </w:r>
            <w:r w:rsidR="00941018" w:rsidRPr="00941018">
              <w:rPr>
                <w:iCs/>
                <w:color w:val="000000" w:themeColor="text1"/>
              </w:rPr>
              <w:t>:</w:t>
            </w:r>
          </w:p>
          <w:p w14:paraId="2721CE92" w14:textId="3F205157" w:rsidR="00BC5A99" w:rsidRDefault="00941018" w:rsidP="00405F41">
            <w:pPr>
              <w:tabs>
                <w:tab w:val="left" w:pos="1425"/>
              </w:tabs>
              <w:jc w:val="both"/>
              <w:rPr>
                <w:iCs/>
                <w:color w:val="000000" w:themeColor="text1"/>
              </w:rPr>
            </w:pPr>
            <w:proofErr w:type="spellStart"/>
            <w:r w:rsidRPr="00941018">
              <w:rPr>
                <w:iCs/>
                <w:color w:val="000000" w:themeColor="text1"/>
              </w:rPr>
              <w:t>St</w:t>
            </w:r>
            <w:proofErr w:type="spellEnd"/>
            <w:r w:rsidR="00BC5A99">
              <w:rPr>
                <w:iCs/>
                <w:color w:val="000000" w:themeColor="text1"/>
              </w:rPr>
              <w:t xml:space="preserve"> =</w:t>
            </w:r>
            <w:r w:rsidRPr="00941018">
              <w:rPr>
                <w:iCs/>
                <w:color w:val="000000" w:themeColor="text1"/>
              </w:rPr>
              <w:t xml:space="preserve"> Azufre total</w:t>
            </w:r>
            <w:r w:rsidR="00BC5A99">
              <w:rPr>
                <w:iCs/>
                <w:color w:val="000000" w:themeColor="text1"/>
              </w:rPr>
              <w:t>.</w:t>
            </w:r>
          </w:p>
          <w:p w14:paraId="34D14153" w14:textId="2AD21BB7" w:rsidR="00BC5A99" w:rsidRDefault="00941018" w:rsidP="00405F41">
            <w:pPr>
              <w:tabs>
                <w:tab w:val="left" w:pos="1425"/>
              </w:tabs>
              <w:jc w:val="both"/>
              <w:rPr>
                <w:iCs/>
                <w:color w:val="000000" w:themeColor="text1"/>
                <w:lang w:val="es-CL"/>
              </w:rPr>
            </w:pPr>
            <w:r w:rsidRPr="00941018">
              <w:rPr>
                <w:iCs/>
                <w:color w:val="000000" w:themeColor="text1"/>
              </w:rPr>
              <w:t>S</w:t>
            </w:r>
            <w:r w:rsidRPr="00F35C1C">
              <w:rPr>
                <w:iCs/>
                <w:color w:val="000000" w:themeColor="text1"/>
                <w:lang w:val="es-CL"/>
              </w:rPr>
              <w:t>r</w:t>
            </w:r>
            <w:r w:rsidR="00BC5A99">
              <w:rPr>
                <w:iCs/>
                <w:color w:val="000000" w:themeColor="text1"/>
                <w:lang w:val="es-CL"/>
              </w:rPr>
              <w:t xml:space="preserve"> =</w:t>
            </w:r>
            <w:r w:rsidRPr="00F35C1C">
              <w:rPr>
                <w:iCs/>
                <w:color w:val="000000" w:themeColor="text1"/>
                <w:lang w:val="es-CL"/>
              </w:rPr>
              <w:t xml:space="preserve"> Azu</w:t>
            </w:r>
            <w:r>
              <w:rPr>
                <w:iCs/>
                <w:color w:val="000000" w:themeColor="text1"/>
                <w:lang w:val="es-CL"/>
              </w:rPr>
              <w:t>fre Recuperado</w:t>
            </w:r>
            <w:r w:rsidR="00BC5A99">
              <w:rPr>
                <w:iCs/>
                <w:color w:val="000000" w:themeColor="text1"/>
                <w:lang w:val="es-CL"/>
              </w:rPr>
              <w:t>.</w:t>
            </w:r>
          </w:p>
          <w:p w14:paraId="3A2897C8" w14:textId="422D17D6" w:rsidR="00F35C1C" w:rsidRDefault="00941018" w:rsidP="00B9031F">
            <w:pPr>
              <w:tabs>
                <w:tab w:val="left" w:pos="1425"/>
              </w:tabs>
              <w:ind w:left="1425" w:hanging="1425"/>
              <w:jc w:val="both"/>
              <w:rPr>
                <w:iCs/>
                <w:color w:val="000000" w:themeColor="text1"/>
                <w:lang w:val="es-CL"/>
              </w:rPr>
            </w:pPr>
            <w:proofErr w:type="spellStart"/>
            <w:r>
              <w:rPr>
                <w:iCs/>
                <w:color w:val="000000" w:themeColor="text1"/>
                <w:lang w:val="es-CL"/>
              </w:rPr>
              <w:t>Sp</w:t>
            </w:r>
            <w:proofErr w:type="spellEnd"/>
            <w:r w:rsidR="00BC5A99">
              <w:rPr>
                <w:iCs/>
                <w:color w:val="000000" w:themeColor="text1"/>
                <w:lang w:val="es-CL"/>
              </w:rPr>
              <w:t xml:space="preserve"> =</w:t>
            </w:r>
            <w:r>
              <w:rPr>
                <w:iCs/>
                <w:color w:val="000000" w:themeColor="text1"/>
                <w:lang w:val="es-CL"/>
              </w:rPr>
              <w:t xml:space="preserve"> Azufre Productos</w:t>
            </w:r>
            <w:r w:rsidR="00F35C1C">
              <w:rPr>
                <w:iCs/>
                <w:color w:val="000000" w:themeColor="text1"/>
                <w:lang w:val="es-CL"/>
              </w:rPr>
              <w:t>.</w:t>
            </w:r>
          </w:p>
          <w:p w14:paraId="4D919F67" w14:textId="1816B4F3" w:rsidR="00941018" w:rsidRPr="00F35C1C" w:rsidRDefault="00941018" w:rsidP="00405F41">
            <w:pPr>
              <w:tabs>
                <w:tab w:val="left" w:pos="1425"/>
              </w:tabs>
              <w:jc w:val="both"/>
              <w:rPr>
                <w:iCs/>
                <w:color w:val="000000" w:themeColor="text1"/>
                <w:lang w:val="es-CL"/>
              </w:rPr>
            </w:pPr>
            <w:r>
              <w:rPr>
                <w:iCs/>
                <w:color w:val="000000" w:themeColor="text1"/>
                <w:lang w:val="es-CL"/>
              </w:rPr>
              <w:t xml:space="preserve">  </w:t>
            </w:r>
          </w:p>
          <w:p w14:paraId="6031D213" w14:textId="06CD1008" w:rsidR="00D8468D" w:rsidRDefault="007B5050" w:rsidP="00405F41">
            <w:pPr>
              <w:tabs>
                <w:tab w:val="left" w:pos="1425"/>
              </w:tabs>
              <w:jc w:val="both"/>
              <w:rPr>
                <w:iCs/>
                <w:color w:val="000000" w:themeColor="text1"/>
              </w:rPr>
            </w:pPr>
            <w:r>
              <w:rPr>
                <w:iCs/>
                <w:color w:val="000000" w:themeColor="text1"/>
              </w:rPr>
              <w:t xml:space="preserve">La descripción de </w:t>
            </w:r>
            <w:r w:rsidR="00D8468D">
              <w:rPr>
                <w:iCs/>
                <w:color w:val="000000" w:themeColor="text1"/>
              </w:rPr>
              <w:t xml:space="preserve">variables del balance </w:t>
            </w:r>
            <w:r>
              <w:rPr>
                <w:iCs/>
                <w:color w:val="000000" w:themeColor="text1"/>
              </w:rPr>
              <w:t>es la siguiente</w:t>
            </w:r>
            <w:r w:rsidR="00D8468D">
              <w:rPr>
                <w:iCs/>
                <w:color w:val="000000" w:themeColor="text1"/>
              </w:rPr>
              <w:t>:</w:t>
            </w:r>
          </w:p>
          <w:p w14:paraId="2A443481" w14:textId="77777777" w:rsidR="00D8468D" w:rsidRDefault="00D8468D" w:rsidP="00405F41">
            <w:pPr>
              <w:tabs>
                <w:tab w:val="left" w:pos="1425"/>
              </w:tabs>
              <w:jc w:val="both"/>
              <w:rPr>
                <w:iCs/>
                <w:color w:val="000000" w:themeColor="text1"/>
              </w:rPr>
            </w:pPr>
          </w:p>
          <w:p w14:paraId="3E4C7CC2" w14:textId="33F008C3" w:rsidR="001C02A8" w:rsidRPr="001C02A8" w:rsidRDefault="00237936" w:rsidP="00405F41">
            <w:pPr>
              <w:tabs>
                <w:tab w:val="left" w:pos="1425"/>
              </w:tabs>
              <w:ind w:left="454"/>
              <w:jc w:val="both"/>
              <w:rPr>
                <w:b/>
                <w:i/>
                <w:iCs/>
                <w:color w:val="000000" w:themeColor="text1"/>
                <w:u w:val="double"/>
                <w:lang w:val="es-CL"/>
              </w:rPr>
            </w:pPr>
            <w:r w:rsidRPr="00237936">
              <w:rPr>
                <w:b/>
                <w:bCs/>
                <w:i/>
                <w:iCs/>
                <w:color w:val="000000" w:themeColor="text1"/>
                <w:u w:val="double"/>
                <w:lang w:val="es-CL"/>
              </w:rPr>
              <w:t>Azufre Total (</w:t>
            </w:r>
            <w:proofErr w:type="spellStart"/>
            <w:r w:rsidRPr="00237936">
              <w:rPr>
                <w:b/>
                <w:bCs/>
                <w:i/>
                <w:iCs/>
                <w:color w:val="000000" w:themeColor="text1"/>
                <w:u w:val="double"/>
                <w:lang w:val="es-CL"/>
              </w:rPr>
              <w:t>St</w:t>
            </w:r>
            <w:proofErr w:type="spellEnd"/>
            <w:r w:rsidRPr="00237936">
              <w:rPr>
                <w:b/>
                <w:bCs/>
                <w:i/>
                <w:iCs/>
                <w:color w:val="000000" w:themeColor="text1"/>
                <w:u w:val="double"/>
                <w:lang w:val="es-CL"/>
              </w:rPr>
              <w:t>)</w:t>
            </w:r>
            <w:r w:rsidR="001C02A8" w:rsidRPr="001C02A8">
              <w:rPr>
                <w:b/>
                <w:i/>
                <w:iCs/>
                <w:color w:val="000000" w:themeColor="text1"/>
                <w:u w:val="double"/>
                <w:lang w:val="es-CL"/>
              </w:rPr>
              <w:t>:</w:t>
            </w:r>
          </w:p>
          <w:p w14:paraId="1A4E114F" w14:textId="39F2C8EF" w:rsidR="00B27D16" w:rsidRDefault="00B27D16" w:rsidP="00405F41">
            <w:pPr>
              <w:tabs>
                <w:tab w:val="left" w:pos="1425"/>
              </w:tabs>
              <w:ind w:left="454"/>
              <w:jc w:val="both"/>
              <w:rPr>
                <w:iCs/>
                <w:color w:val="000000" w:themeColor="text1"/>
              </w:rPr>
            </w:pPr>
            <w:r w:rsidRPr="00B27D16">
              <w:rPr>
                <w:iCs/>
                <w:color w:val="000000" w:themeColor="text1"/>
              </w:rPr>
              <w:t>El azufre total procesado considera tanto el crudo que ingresa a refinería como los reproceso</w:t>
            </w:r>
            <w:r>
              <w:rPr>
                <w:iCs/>
                <w:color w:val="000000" w:themeColor="text1"/>
              </w:rPr>
              <w:t>s y las cargas complementarias.</w:t>
            </w:r>
          </w:p>
          <w:p w14:paraId="3FFAD632" w14:textId="306DA3A3" w:rsidR="00B27D16" w:rsidRDefault="00B27D16" w:rsidP="00405F41">
            <w:pPr>
              <w:tabs>
                <w:tab w:val="left" w:pos="1425"/>
              </w:tabs>
              <w:ind w:left="454"/>
              <w:jc w:val="both"/>
              <w:rPr>
                <w:iCs/>
                <w:color w:val="000000" w:themeColor="text1"/>
              </w:rPr>
            </w:pPr>
            <w:r w:rsidRPr="00B27D16">
              <w:rPr>
                <w:iCs/>
                <w:color w:val="000000" w:themeColor="text1"/>
              </w:rPr>
              <w:t xml:space="preserve">El crudo procesado, corresponde a una mezcla de distintos crudos, por lo que el volumen procesado se obtiene como la sumatoria de los volúmenes de los distintos crudos (dato VMPA). Estos crudos contienen características propias de densidad (expresado como </w:t>
            </w:r>
            <w:proofErr w:type="spellStart"/>
            <w:r w:rsidRPr="00B27D16">
              <w:rPr>
                <w:iCs/>
                <w:color w:val="000000" w:themeColor="text1"/>
              </w:rPr>
              <w:t>°API</w:t>
            </w:r>
            <w:proofErr w:type="spellEnd"/>
            <w:r w:rsidRPr="00B27D16">
              <w:rPr>
                <w:iCs/>
                <w:color w:val="000000" w:themeColor="text1"/>
              </w:rPr>
              <w:t>) y % de Azufre que se utilizan para estimar la carga d</w:t>
            </w:r>
            <w:r>
              <w:rPr>
                <w:iCs/>
                <w:color w:val="000000" w:themeColor="text1"/>
              </w:rPr>
              <w:t>e azufre asociada a los crudos.</w:t>
            </w:r>
          </w:p>
          <w:p w14:paraId="1C2F21C6" w14:textId="6ADB16E3" w:rsidR="00405F41" w:rsidRPr="00405F41" w:rsidRDefault="00D763DB" w:rsidP="00DF0631">
            <w:pPr>
              <w:numPr>
                <w:ilvl w:val="0"/>
                <w:numId w:val="18"/>
              </w:numPr>
              <w:tabs>
                <w:tab w:val="left" w:pos="1425"/>
              </w:tabs>
              <w:ind w:left="447"/>
              <w:jc w:val="both"/>
              <w:rPr>
                <w:iCs/>
                <w:color w:val="000000" w:themeColor="text1"/>
                <w:lang w:val="es-CL"/>
              </w:rPr>
            </w:pPr>
            <w:r>
              <w:rPr>
                <w:iCs/>
                <w:color w:val="000000" w:themeColor="text1"/>
                <w:lang w:val="es-CL"/>
              </w:rPr>
              <w:t>El a</w:t>
            </w:r>
            <w:r w:rsidR="00405F41" w:rsidRPr="00405F41">
              <w:rPr>
                <w:iCs/>
                <w:color w:val="000000" w:themeColor="text1"/>
                <w:lang w:val="es-CL"/>
              </w:rPr>
              <w:t>zufre contenido en reprocesos</w:t>
            </w:r>
            <w:r>
              <w:rPr>
                <w:iCs/>
                <w:color w:val="000000" w:themeColor="text1"/>
                <w:lang w:val="es-CL"/>
              </w:rPr>
              <w:t>,</w:t>
            </w:r>
            <w:r w:rsidR="00405F41" w:rsidRPr="00405F41">
              <w:rPr>
                <w:iCs/>
                <w:color w:val="000000" w:themeColor="text1"/>
                <w:lang w:val="es-CL"/>
              </w:rPr>
              <w:t xml:space="preserve"> lo componen los hidrocarburos que no alcanzaron la especificación de venta y que por tanto son derivados nuevamente al comienzo del proceso. </w:t>
            </w:r>
          </w:p>
          <w:p w14:paraId="53A77D86" w14:textId="73E0E45A" w:rsidR="00405F41" w:rsidRPr="00405F41" w:rsidRDefault="00D763DB" w:rsidP="00405F41">
            <w:pPr>
              <w:tabs>
                <w:tab w:val="left" w:pos="1425"/>
              </w:tabs>
              <w:ind w:left="447"/>
              <w:jc w:val="both"/>
              <w:rPr>
                <w:iCs/>
                <w:color w:val="000000" w:themeColor="text1"/>
                <w:lang w:val="es-CL"/>
              </w:rPr>
            </w:pPr>
            <w:r>
              <w:rPr>
                <w:iCs/>
                <w:color w:val="000000" w:themeColor="text1"/>
                <w:lang w:val="es-CL"/>
              </w:rPr>
              <w:t>Las c</w:t>
            </w:r>
            <w:r w:rsidR="00405F41" w:rsidRPr="00405F41">
              <w:rPr>
                <w:iCs/>
                <w:color w:val="000000" w:themeColor="text1"/>
                <w:lang w:val="es-CL"/>
              </w:rPr>
              <w:t>argas complementarias</w:t>
            </w:r>
            <w:r>
              <w:rPr>
                <w:iCs/>
                <w:color w:val="000000" w:themeColor="text1"/>
                <w:lang w:val="es-CL"/>
              </w:rPr>
              <w:t>,</w:t>
            </w:r>
            <w:r w:rsidR="00166554">
              <w:rPr>
                <w:iCs/>
                <w:color w:val="000000" w:themeColor="text1"/>
                <w:lang w:val="es-CL"/>
              </w:rPr>
              <w:t xml:space="preserve"> corresponden a </w:t>
            </w:r>
            <w:r w:rsidR="00405F41" w:rsidRPr="00405F41">
              <w:rPr>
                <w:iCs/>
                <w:color w:val="000000" w:themeColor="text1"/>
                <w:lang w:val="es-CL"/>
              </w:rPr>
              <w:t xml:space="preserve">hidrocarburos provenientes de crudos no procesados en ERA, que complementan la carga a diferentes unidades de proceso. </w:t>
            </w:r>
          </w:p>
          <w:p w14:paraId="17EDC4F5" w14:textId="615D0F21" w:rsidR="00166554" w:rsidRDefault="00166554" w:rsidP="00166554">
            <w:pPr>
              <w:tabs>
                <w:tab w:val="left" w:pos="1425"/>
              </w:tabs>
              <w:ind w:left="454"/>
              <w:jc w:val="both"/>
              <w:rPr>
                <w:iCs/>
                <w:color w:val="000000" w:themeColor="text1"/>
              </w:rPr>
            </w:pPr>
            <w:r>
              <w:rPr>
                <w:iCs/>
                <w:color w:val="000000" w:themeColor="text1"/>
                <w:lang w:val="es-CL"/>
              </w:rPr>
              <w:t xml:space="preserve">Tanto </w:t>
            </w:r>
            <w:r w:rsidRPr="00B27D16">
              <w:rPr>
                <w:iCs/>
                <w:color w:val="000000" w:themeColor="text1"/>
                <w:lang w:val="es-CL"/>
              </w:rPr>
              <w:t xml:space="preserve">para el reproceso y las cargas complementarias, el aporte de azufre se estima con los volúmenes de éstos (VPMA) y sus propiedades (análisis de laboratorio realizados a los distintos estanques o en caso de no contar con información en el año </w:t>
            </w:r>
            <w:r>
              <w:rPr>
                <w:iCs/>
                <w:color w:val="000000" w:themeColor="text1"/>
                <w:lang w:val="es-CL"/>
              </w:rPr>
              <w:t xml:space="preserve">se usa el </w:t>
            </w:r>
            <w:r w:rsidRPr="00B27D16">
              <w:rPr>
                <w:iCs/>
                <w:color w:val="000000" w:themeColor="text1"/>
                <w:lang w:val="es-CL"/>
              </w:rPr>
              <w:t>dato de especificación de venta).</w:t>
            </w:r>
            <w:r w:rsidRPr="001C02A8">
              <w:rPr>
                <w:iCs/>
                <w:color w:val="000000" w:themeColor="text1"/>
                <w:lang w:val="es-CL"/>
              </w:rPr>
              <w:t xml:space="preserve"> </w:t>
            </w:r>
          </w:p>
          <w:p w14:paraId="420B132B" w14:textId="77777777" w:rsidR="00405F41" w:rsidRDefault="00405F41" w:rsidP="00405F41">
            <w:pPr>
              <w:tabs>
                <w:tab w:val="left" w:pos="1425"/>
              </w:tabs>
              <w:ind w:left="454"/>
              <w:jc w:val="both"/>
              <w:rPr>
                <w:iCs/>
                <w:color w:val="000000" w:themeColor="text1"/>
              </w:rPr>
            </w:pPr>
          </w:p>
          <w:p w14:paraId="13957757" w14:textId="07B9AFD9" w:rsidR="0039179D" w:rsidRPr="0039179D" w:rsidRDefault="0039179D" w:rsidP="00405F41">
            <w:pPr>
              <w:tabs>
                <w:tab w:val="left" w:pos="1425"/>
              </w:tabs>
              <w:ind w:left="454"/>
              <w:jc w:val="both"/>
              <w:rPr>
                <w:b/>
                <w:bCs/>
                <w:i/>
                <w:iCs/>
                <w:color w:val="000000" w:themeColor="text1"/>
                <w:u w:val="double"/>
                <w:lang w:val="es-CL"/>
              </w:rPr>
            </w:pPr>
            <w:r w:rsidRPr="0039179D">
              <w:rPr>
                <w:b/>
                <w:bCs/>
                <w:i/>
                <w:iCs/>
                <w:color w:val="000000" w:themeColor="text1"/>
                <w:u w:val="double"/>
                <w:lang w:val="es-CL"/>
              </w:rPr>
              <w:t>Azufre Recuperado (Sr)</w:t>
            </w:r>
            <w:r>
              <w:rPr>
                <w:b/>
                <w:bCs/>
                <w:i/>
                <w:iCs/>
                <w:color w:val="000000" w:themeColor="text1"/>
                <w:u w:val="double"/>
                <w:lang w:val="es-CL"/>
              </w:rPr>
              <w:t>:</w:t>
            </w:r>
          </w:p>
          <w:p w14:paraId="5ADE88A5" w14:textId="50588B09" w:rsidR="0039179D" w:rsidRDefault="0039179D" w:rsidP="00405F41">
            <w:pPr>
              <w:tabs>
                <w:tab w:val="left" w:pos="1425"/>
              </w:tabs>
              <w:ind w:left="454"/>
              <w:jc w:val="both"/>
              <w:rPr>
                <w:iCs/>
                <w:color w:val="000000" w:themeColor="text1"/>
              </w:rPr>
            </w:pPr>
            <w:r w:rsidRPr="0039179D">
              <w:rPr>
                <w:iCs/>
                <w:color w:val="000000" w:themeColor="text1"/>
              </w:rPr>
              <w:t xml:space="preserve">El azufre recuperado se obtiene a partir de la medición diaria de la masa de azufre recuperada en las Unidades </w:t>
            </w:r>
            <w:r w:rsidR="00BE203F">
              <w:rPr>
                <w:iCs/>
                <w:color w:val="000000" w:themeColor="text1"/>
              </w:rPr>
              <w:t>Recuperadoras de Azufre (</w:t>
            </w:r>
            <w:proofErr w:type="spellStart"/>
            <w:r w:rsidR="00BE203F">
              <w:rPr>
                <w:iCs/>
                <w:color w:val="000000" w:themeColor="text1"/>
              </w:rPr>
              <w:t>URAs</w:t>
            </w:r>
            <w:proofErr w:type="spellEnd"/>
            <w:r w:rsidR="00BE203F">
              <w:rPr>
                <w:iCs/>
                <w:color w:val="000000" w:themeColor="text1"/>
              </w:rPr>
              <w:t>).</w:t>
            </w:r>
          </w:p>
          <w:p w14:paraId="406473B9" w14:textId="1FAC5DE2" w:rsidR="00270170" w:rsidRPr="00270170" w:rsidRDefault="0039179D" w:rsidP="00270170">
            <w:pPr>
              <w:pStyle w:val="Default"/>
              <w:ind w:left="447"/>
              <w:jc w:val="both"/>
              <w:rPr>
                <w:rFonts w:ascii="Calibri" w:hAnsi="Calibri" w:cs="Times New Roman"/>
                <w:iCs/>
                <w:color w:val="000000" w:themeColor="text1"/>
                <w:sz w:val="20"/>
                <w:szCs w:val="20"/>
              </w:rPr>
            </w:pPr>
            <w:r w:rsidRPr="00270170">
              <w:rPr>
                <w:rFonts w:ascii="Calibri" w:hAnsi="Calibri" w:cs="Times New Roman"/>
                <w:iCs/>
                <w:color w:val="000000" w:themeColor="text1"/>
                <w:sz w:val="20"/>
                <w:szCs w:val="20"/>
              </w:rPr>
              <w:t>Esta masa se obtiene diariamente por medición directa en el almacén de producto mediante sistemas de medición electrónicos, tomando en cuenta la geometría del acopio o almacenamiento, para calcular el volumen de azufre recuperado y con esto la masa.</w:t>
            </w:r>
            <w:r w:rsidR="00270170" w:rsidRPr="00270170">
              <w:rPr>
                <w:rFonts w:ascii="Calibri" w:hAnsi="Calibri" w:cs="Times New Roman"/>
                <w:iCs/>
                <w:color w:val="000000" w:themeColor="text1"/>
                <w:sz w:val="20"/>
                <w:szCs w:val="20"/>
              </w:rPr>
              <w:t xml:space="preserve"> El valor cuantificado es considerado desde el balance volumétrico mensual respectivo. </w:t>
            </w:r>
          </w:p>
          <w:p w14:paraId="0C203435" w14:textId="77777777" w:rsidR="00155486" w:rsidRPr="00155486" w:rsidRDefault="00155486" w:rsidP="00DF0631">
            <w:pPr>
              <w:pStyle w:val="Prrafodelista"/>
              <w:numPr>
                <w:ilvl w:val="0"/>
                <w:numId w:val="11"/>
              </w:numPr>
              <w:tabs>
                <w:tab w:val="left" w:pos="881"/>
              </w:tabs>
              <w:ind w:left="454" w:firstLine="0"/>
              <w:rPr>
                <w:rFonts w:cs="Calibri"/>
              </w:rPr>
            </w:pPr>
            <w:r w:rsidRPr="00155486">
              <w:rPr>
                <w:rFonts w:cs="Calibri"/>
                <w:b/>
                <w:bCs/>
              </w:rPr>
              <w:t xml:space="preserve">URA 1 </w:t>
            </w:r>
          </w:p>
          <w:p w14:paraId="4D984EFB" w14:textId="4A7F9923" w:rsidR="00BE203F" w:rsidRDefault="00155486" w:rsidP="00405F41">
            <w:pPr>
              <w:tabs>
                <w:tab w:val="left" w:pos="1425"/>
              </w:tabs>
              <w:ind w:left="454"/>
              <w:jc w:val="both"/>
              <w:rPr>
                <w:rFonts w:cs="Calibri"/>
              </w:rPr>
            </w:pPr>
            <w:r w:rsidRPr="00155486">
              <w:rPr>
                <w:rFonts w:cs="Calibri"/>
                <w:lang w:val="es-CL"/>
              </w:rPr>
              <w:t>El almacenamiento de la URA 1 corresponde a un cilindro horizontal de 14.326 mm de longitud x 3.048 mm de diámetro. El cálculo de inventario se realiza por medio de una tabla de calibración, en función de la altura del azufre líquido contenido en éste.</w:t>
            </w:r>
          </w:p>
          <w:p w14:paraId="0CBC0C81" w14:textId="1E81808D" w:rsidR="00941D0A" w:rsidRPr="00941D0A" w:rsidRDefault="00CF0A03" w:rsidP="00DF0631">
            <w:pPr>
              <w:pStyle w:val="Prrafodelista"/>
              <w:numPr>
                <w:ilvl w:val="0"/>
                <w:numId w:val="11"/>
              </w:numPr>
              <w:tabs>
                <w:tab w:val="left" w:pos="881"/>
              </w:tabs>
              <w:ind w:left="454" w:firstLine="0"/>
              <w:rPr>
                <w:rFonts w:cs="Calibri"/>
                <w:b/>
                <w:bCs/>
              </w:rPr>
            </w:pPr>
            <w:r>
              <w:rPr>
                <w:rFonts w:cs="Calibri"/>
                <w:b/>
                <w:bCs/>
              </w:rPr>
              <w:t>URA 2</w:t>
            </w:r>
          </w:p>
          <w:p w14:paraId="25386A09" w14:textId="692D65A1" w:rsidR="00941D0A" w:rsidRDefault="00941D0A" w:rsidP="00405F41">
            <w:pPr>
              <w:tabs>
                <w:tab w:val="left" w:pos="1425"/>
              </w:tabs>
              <w:ind w:left="454"/>
              <w:jc w:val="both"/>
              <w:rPr>
                <w:rFonts w:cs="Calibri"/>
              </w:rPr>
            </w:pPr>
            <w:r w:rsidRPr="00941D0A">
              <w:rPr>
                <w:rFonts w:cs="Calibri"/>
              </w:rPr>
              <w:t>El almacenamiento de la URA 2 corresponde a un foso colector de sección cuadrada, el cual recibe la producción de azufre y se vacía intermi</w:t>
            </w:r>
            <w:r w:rsidR="00CF0A03">
              <w:rPr>
                <w:rFonts w:cs="Calibri"/>
              </w:rPr>
              <w:t>tentemente por medio de bombas.</w:t>
            </w:r>
          </w:p>
          <w:p w14:paraId="6107F8B6" w14:textId="0967944A" w:rsidR="00941D0A" w:rsidRPr="00941D0A" w:rsidRDefault="00941D0A" w:rsidP="00DF6F5D">
            <w:pPr>
              <w:tabs>
                <w:tab w:val="left" w:pos="1425"/>
              </w:tabs>
              <w:ind w:left="454"/>
              <w:jc w:val="both"/>
              <w:rPr>
                <w:rFonts w:cs="Calibri"/>
              </w:rPr>
            </w:pPr>
            <w:r w:rsidRPr="00941D0A">
              <w:rPr>
                <w:rFonts w:cs="Calibri"/>
              </w:rPr>
              <w:t>El cálculo de la producción se realiza como el volumen que vacían las bombas multiplicado por el número de veces que se ponen en servicio. La producción de la URA 2 es: Prod</w:t>
            </w:r>
            <w:r w:rsidRPr="00CF0A03">
              <w:rPr>
                <w:rFonts w:cs="Calibri"/>
                <w:vertAlign w:val="subscript"/>
              </w:rPr>
              <w:t>URA2</w:t>
            </w:r>
            <w:r w:rsidRPr="00941D0A">
              <w:rPr>
                <w:rFonts w:cs="Calibri"/>
              </w:rPr>
              <w:t xml:space="preserve"> = A x B x </w:t>
            </w:r>
            <w:r w:rsidR="00CF0A03">
              <w:rPr>
                <w:rFonts w:cs="Calibri"/>
              </w:rPr>
              <w:t>∆</w:t>
            </w:r>
            <w:r w:rsidRPr="00941D0A">
              <w:rPr>
                <w:rFonts w:cs="Calibri"/>
              </w:rPr>
              <w:t xml:space="preserve">H x </w:t>
            </w:r>
            <w:r w:rsidR="00CF0A03" w:rsidRPr="00CF0A03">
              <w:rPr>
                <w:rFonts w:cs="Calibri"/>
                <w:lang w:val="es-CL"/>
              </w:rPr>
              <w:t>η</w:t>
            </w:r>
            <w:r w:rsidRPr="00941D0A">
              <w:rPr>
                <w:rFonts w:cs="Calibri"/>
              </w:rPr>
              <w:t xml:space="preserve"> x </w:t>
            </w:r>
            <w:r w:rsidR="000614F2">
              <w:rPr>
                <w:rFonts w:cs="Calibri"/>
                <w:lang w:val="es-CL"/>
              </w:rPr>
              <w:t>ρ</w:t>
            </w:r>
            <w:r w:rsidR="00CF0A03" w:rsidRPr="000614F2">
              <w:rPr>
                <w:rFonts w:cs="Calibri"/>
                <w:vertAlign w:val="subscript"/>
              </w:rPr>
              <w:t>azufre</w:t>
            </w:r>
            <w:r w:rsidRPr="00941D0A">
              <w:rPr>
                <w:rFonts w:cs="Calibri"/>
              </w:rPr>
              <w:t xml:space="preserve"> </w:t>
            </w:r>
          </w:p>
          <w:p w14:paraId="09DD3929" w14:textId="77777777" w:rsidR="00941D0A" w:rsidRPr="00941D0A" w:rsidRDefault="00941D0A" w:rsidP="00405F41">
            <w:pPr>
              <w:tabs>
                <w:tab w:val="left" w:pos="1425"/>
              </w:tabs>
              <w:ind w:left="454"/>
              <w:jc w:val="both"/>
              <w:rPr>
                <w:rFonts w:cs="Calibri"/>
              </w:rPr>
            </w:pPr>
            <w:r w:rsidRPr="00941D0A">
              <w:rPr>
                <w:rFonts w:cs="Calibri"/>
              </w:rPr>
              <w:t xml:space="preserve">Donde: </w:t>
            </w:r>
          </w:p>
          <w:p w14:paraId="06E6819C" w14:textId="47A747E3" w:rsidR="00941D0A" w:rsidRPr="00941D0A" w:rsidRDefault="00CF0A03" w:rsidP="00405F41">
            <w:pPr>
              <w:tabs>
                <w:tab w:val="left" w:pos="1425"/>
              </w:tabs>
              <w:ind w:left="454"/>
              <w:jc w:val="both"/>
              <w:rPr>
                <w:rFonts w:cs="Calibri"/>
              </w:rPr>
            </w:pPr>
            <w:r>
              <w:rPr>
                <w:rFonts w:cs="Calibri"/>
              </w:rPr>
              <w:t>A</w:t>
            </w:r>
            <w:r w:rsidR="00941D0A" w:rsidRPr="00941D0A">
              <w:rPr>
                <w:rFonts w:cs="Calibri"/>
              </w:rPr>
              <w:t xml:space="preserve">: </w:t>
            </w:r>
            <w:r w:rsidR="000614F2">
              <w:rPr>
                <w:rFonts w:cs="Calibri"/>
              </w:rPr>
              <w:t>L</w:t>
            </w:r>
            <w:r w:rsidR="00941D0A" w:rsidRPr="00941D0A">
              <w:rPr>
                <w:rFonts w:cs="Calibri"/>
              </w:rPr>
              <w:t xml:space="preserve">argo sección foso, 2.000 mm </w:t>
            </w:r>
          </w:p>
          <w:p w14:paraId="5406FB7D" w14:textId="2CF6B26D" w:rsidR="00941D0A" w:rsidRPr="00941D0A" w:rsidRDefault="00CF0A03" w:rsidP="00405F41">
            <w:pPr>
              <w:tabs>
                <w:tab w:val="left" w:pos="1425"/>
              </w:tabs>
              <w:ind w:left="454"/>
              <w:jc w:val="both"/>
              <w:rPr>
                <w:rFonts w:cs="Calibri"/>
              </w:rPr>
            </w:pPr>
            <w:r>
              <w:rPr>
                <w:rFonts w:cs="Calibri"/>
              </w:rPr>
              <w:t>B</w:t>
            </w:r>
            <w:r w:rsidR="00941D0A" w:rsidRPr="00941D0A">
              <w:rPr>
                <w:rFonts w:cs="Calibri"/>
              </w:rPr>
              <w:t xml:space="preserve">: </w:t>
            </w:r>
            <w:r w:rsidR="000614F2">
              <w:rPr>
                <w:rFonts w:cs="Calibri"/>
              </w:rPr>
              <w:t>A</w:t>
            </w:r>
            <w:r w:rsidR="00941D0A" w:rsidRPr="00941D0A">
              <w:rPr>
                <w:rFonts w:cs="Calibri"/>
              </w:rPr>
              <w:t xml:space="preserve">ncho sección foso, 2.150 mm </w:t>
            </w:r>
          </w:p>
          <w:p w14:paraId="2AEABEA2" w14:textId="6EDA7428" w:rsidR="00941D0A" w:rsidRPr="00941D0A" w:rsidRDefault="00CF0A03" w:rsidP="00405F41">
            <w:pPr>
              <w:tabs>
                <w:tab w:val="left" w:pos="1425"/>
              </w:tabs>
              <w:ind w:left="454"/>
              <w:jc w:val="both"/>
              <w:rPr>
                <w:rFonts w:cs="Calibri"/>
              </w:rPr>
            </w:pPr>
            <w:r w:rsidRPr="00CF0A03">
              <w:rPr>
                <w:rFonts w:cs="Calibri"/>
                <w:lang w:val="es-CL"/>
              </w:rPr>
              <w:t>∆</w:t>
            </w:r>
            <w:r>
              <w:rPr>
                <w:rFonts w:cs="Calibri"/>
              </w:rPr>
              <w:t>H</w:t>
            </w:r>
            <w:r w:rsidR="00941D0A" w:rsidRPr="00941D0A">
              <w:rPr>
                <w:rFonts w:cs="Calibri"/>
              </w:rPr>
              <w:t xml:space="preserve">: Diferencia altura foso entre partida y detención de la bomba. </w:t>
            </w:r>
          </w:p>
          <w:p w14:paraId="0AA006A0" w14:textId="69D9B3F3" w:rsidR="00941D0A" w:rsidRPr="00941D0A" w:rsidRDefault="004606CE" w:rsidP="00405F41">
            <w:pPr>
              <w:tabs>
                <w:tab w:val="left" w:pos="1425"/>
              </w:tabs>
              <w:ind w:left="454"/>
              <w:jc w:val="both"/>
              <w:rPr>
                <w:rFonts w:cs="Calibri"/>
              </w:rPr>
            </w:pPr>
            <w:r>
              <w:rPr>
                <w:rFonts w:cs="Calibri"/>
              </w:rPr>
              <w:t>Η</w:t>
            </w:r>
            <w:r w:rsidR="00941D0A" w:rsidRPr="00941D0A">
              <w:rPr>
                <w:rFonts w:cs="Calibri"/>
              </w:rPr>
              <w:t xml:space="preserve">: Número de ciclos de bombeo por día. </w:t>
            </w:r>
          </w:p>
          <w:p w14:paraId="45C7E6FF" w14:textId="73D94D18" w:rsidR="00BE203F" w:rsidRDefault="00EF06C7" w:rsidP="00405F41">
            <w:pPr>
              <w:tabs>
                <w:tab w:val="left" w:pos="1425"/>
              </w:tabs>
              <w:ind w:left="454"/>
              <w:jc w:val="both"/>
              <w:rPr>
                <w:rFonts w:cs="Calibri"/>
              </w:rPr>
            </w:pPr>
            <w:proofErr w:type="spellStart"/>
            <w:r w:rsidRPr="00EF06C7">
              <w:rPr>
                <w:rFonts w:cs="Calibri"/>
                <w:lang w:val="es-CL"/>
              </w:rPr>
              <w:t>ρ</w:t>
            </w:r>
            <w:r w:rsidR="00941D0A" w:rsidRPr="000614F2">
              <w:rPr>
                <w:rFonts w:cs="Calibri"/>
                <w:vertAlign w:val="subscript"/>
                <w:lang w:val="es-CL"/>
              </w:rPr>
              <w:t>azufre</w:t>
            </w:r>
            <w:proofErr w:type="spellEnd"/>
            <w:r w:rsidR="000614F2">
              <w:rPr>
                <w:rFonts w:cs="Calibri"/>
                <w:lang w:val="es-CL"/>
              </w:rPr>
              <w:t>:</w:t>
            </w:r>
            <w:r w:rsidR="00941D0A" w:rsidRPr="00941D0A">
              <w:rPr>
                <w:rFonts w:cs="Calibri"/>
                <w:lang w:val="es-CL"/>
              </w:rPr>
              <w:t xml:space="preserve"> </w:t>
            </w:r>
            <w:r w:rsidR="000614F2">
              <w:rPr>
                <w:rFonts w:cs="Calibri"/>
                <w:lang w:val="es-CL"/>
              </w:rPr>
              <w:t>D</w:t>
            </w:r>
            <w:r w:rsidR="00941D0A" w:rsidRPr="00941D0A">
              <w:rPr>
                <w:rFonts w:cs="Calibri"/>
                <w:lang w:val="es-CL"/>
              </w:rPr>
              <w:t>ensidad del azufre líquido, 1.797 (Kg/cm</w:t>
            </w:r>
            <w:r w:rsidR="00941D0A" w:rsidRPr="000614F2">
              <w:rPr>
                <w:rFonts w:cs="Calibri"/>
                <w:vertAlign w:val="superscript"/>
                <w:lang w:val="es-CL"/>
              </w:rPr>
              <w:t>3</w:t>
            </w:r>
            <w:r w:rsidR="00941D0A" w:rsidRPr="00941D0A">
              <w:rPr>
                <w:rFonts w:cs="Calibri"/>
                <w:lang w:val="es-CL"/>
              </w:rPr>
              <w:t>) @ 127 °C</w:t>
            </w:r>
          </w:p>
          <w:p w14:paraId="17E07EAE" w14:textId="77777777" w:rsidR="000614F2" w:rsidRPr="000614F2" w:rsidRDefault="000614F2" w:rsidP="00DF0631">
            <w:pPr>
              <w:pStyle w:val="Prrafodelista"/>
              <w:numPr>
                <w:ilvl w:val="0"/>
                <w:numId w:val="11"/>
              </w:numPr>
              <w:tabs>
                <w:tab w:val="left" w:pos="881"/>
              </w:tabs>
              <w:ind w:left="454" w:firstLine="0"/>
              <w:rPr>
                <w:rFonts w:cs="Calibri"/>
                <w:b/>
                <w:bCs/>
              </w:rPr>
            </w:pPr>
            <w:r w:rsidRPr="000614F2">
              <w:rPr>
                <w:rFonts w:cs="Calibri"/>
                <w:b/>
                <w:bCs/>
              </w:rPr>
              <w:t xml:space="preserve">URA 3 </w:t>
            </w:r>
          </w:p>
          <w:p w14:paraId="0C5FC261" w14:textId="1A688A37" w:rsidR="00BE203F" w:rsidRDefault="000614F2" w:rsidP="00405F41">
            <w:pPr>
              <w:tabs>
                <w:tab w:val="left" w:pos="1425"/>
              </w:tabs>
              <w:ind w:left="454"/>
              <w:jc w:val="both"/>
              <w:rPr>
                <w:rFonts w:cs="Calibri"/>
              </w:rPr>
            </w:pPr>
            <w:r w:rsidRPr="000614F2">
              <w:rPr>
                <w:rFonts w:cs="Calibri"/>
                <w:lang w:val="es-CL"/>
              </w:rPr>
              <w:t>El almacenamiento de la URA 3 corresponde a un tanque cilíndrico de 5.000 mm de altura x 6.500 mm de diámetro. El cálculo de inventario se realiza por medio de un factor función de la altura del azufre líquido contenido en éste y la densidad del azufre.</w:t>
            </w:r>
          </w:p>
          <w:p w14:paraId="6FDABD32" w14:textId="4DA248D3" w:rsidR="00E95ACA" w:rsidRPr="00E95ACA" w:rsidRDefault="00F7262B" w:rsidP="00E95ACA">
            <w:pPr>
              <w:tabs>
                <w:tab w:val="left" w:pos="1425"/>
              </w:tabs>
              <w:ind w:left="454"/>
              <w:jc w:val="both"/>
              <w:rPr>
                <w:rFonts w:cs="Calibri"/>
                <w:iCs/>
                <w:lang w:val="es-CL"/>
              </w:rPr>
            </w:pPr>
            <w:r>
              <w:rPr>
                <w:rFonts w:cs="Calibri"/>
              </w:rPr>
              <w:lastRenderedPageBreak/>
              <w:t>El producto de azufre es obtenido como líquido o como escama.</w:t>
            </w:r>
            <w:r w:rsidR="00E95ACA" w:rsidRPr="00E95ACA">
              <w:rPr>
                <w:rFonts w:asciiTheme="minorHAnsi" w:eastAsiaTheme="minorHAnsi" w:hAnsiTheme="minorHAnsi" w:cstheme="minorBidi"/>
                <w:iCs/>
                <w:color w:val="000000" w:themeColor="text1"/>
                <w:sz w:val="22"/>
                <w:szCs w:val="22"/>
                <w:lang w:val="es-CL" w:eastAsia="en-US"/>
              </w:rPr>
              <w:t xml:space="preserve"> </w:t>
            </w:r>
            <w:r w:rsidR="00E95ACA" w:rsidRPr="00E95ACA">
              <w:rPr>
                <w:rFonts w:cs="Calibri"/>
                <w:iCs/>
                <w:lang w:val="es-CL"/>
              </w:rPr>
              <w:t xml:space="preserve">Para el balance se toma en cuenta la existencia inicial, recepciones, consumo interno, entregas, traspasos a productos, traspasos a procesos, ganancia/pérdida, existencia final, producción total y producción neta. </w:t>
            </w:r>
          </w:p>
          <w:p w14:paraId="3C479D6E" w14:textId="761FA991" w:rsidR="00F7262B" w:rsidRDefault="00F7262B" w:rsidP="00405F41">
            <w:pPr>
              <w:tabs>
                <w:tab w:val="left" w:pos="1425"/>
              </w:tabs>
              <w:ind w:left="454"/>
              <w:jc w:val="both"/>
              <w:rPr>
                <w:rFonts w:cs="Calibri"/>
              </w:rPr>
            </w:pPr>
          </w:p>
          <w:p w14:paraId="37B91FE1" w14:textId="77777777" w:rsidR="00EA7061" w:rsidRDefault="00EA7061" w:rsidP="00405F41">
            <w:pPr>
              <w:tabs>
                <w:tab w:val="left" w:pos="1425"/>
              </w:tabs>
              <w:ind w:left="454"/>
              <w:jc w:val="both"/>
              <w:rPr>
                <w:rFonts w:cs="Calibri"/>
              </w:rPr>
            </w:pPr>
          </w:p>
          <w:p w14:paraId="4F21ACC0" w14:textId="77777777" w:rsidR="005411AC" w:rsidRDefault="005411AC" w:rsidP="00405F41">
            <w:pPr>
              <w:tabs>
                <w:tab w:val="left" w:pos="1425"/>
              </w:tabs>
              <w:ind w:left="454"/>
              <w:jc w:val="both"/>
              <w:rPr>
                <w:b/>
                <w:bCs/>
                <w:i/>
                <w:iCs/>
                <w:color w:val="000000" w:themeColor="text1"/>
                <w:u w:val="double"/>
                <w:lang w:val="es-CL"/>
              </w:rPr>
            </w:pPr>
            <w:r w:rsidRPr="005411AC">
              <w:rPr>
                <w:b/>
                <w:bCs/>
                <w:i/>
                <w:iCs/>
                <w:color w:val="000000" w:themeColor="text1"/>
                <w:u w:val="double"/>
                <w:lang w:val="es-CL"/>
              </w:rPr>
              <w:t>Azufre Productos (</w:t>
            </w:r>
            <w:proofErr w:type="spellStart"/>
            <w:r w:rsidRPr="005411AC">
              <w:rPr>
                <w:b/>
                <w:bCs/>
                <w:i/>
                <w:iCs/>
                <w:color w:val="000000" w:themeColor="text1"/>
                <w:u w:val="double"/>
                <w:lang w:val="es-CL"/>
              </w:rPr>
              <w:t>Sp</w:t>
            </w:r>
            <w:proofErr w:type="spellEnd"/>
            <w:r w:rsidRPr="005411AC">
              <w:rPr>
                <w:b/>
                <w:bCs/>
                <w:i/>
                <w:iCs/>
                <w:color w:val="000000" w:themeColor="text1"/>
                <w:u w:val="double"/>
                <w:lang w:val="es-CL"/>
              </w:rPr>
              <w:t>)</w:t>
            </w:r>
            <w:r>
              <w:rPr>
                <w:b/>
                <w:bCs/>
                <w:i/>
                <w:iCs/>
                <w:color w:val="000000" w:themeColor="text1"/>
                <w:u w:val="double"/>
                <w:lang w:val="es-CL"/>
              </w:rPr>
              <w:t>:</w:t>
            </w:r>
          </w:p>
          <w:p w14:paraId="608A83D7" w14:textId="0EA72912" w:rsidR="008963F1" w:rsidRDefault="005411AC">
            <w:pPr>
              <w:tabs>
                <w:tab w:val="left" w:pos="1425"/>
              </w:tabs>
              <w:ind w:left="454"/>
              <w:jc w:val="both"/>
              <w:rPr>
                <w:rFonts w:cs="Calibri"/>
              </w:rPr>
            </w:pPr>
            <w:r w:rsidRPr="005411AC">
              <w:rPr>
                <w:rFonts w:cs="Calibri"/>
              </w:rPr>
              <w:t>El azufre de los productos considera los LPG</w:t>
            </w:r>
            <w:r w:rsidR="000F42F6">
              <w:rPr>
                <w:rFonts w:cs="Calibri"/>
              </w:rPr>
              <w:t xml:space="preserve"> (</w:t>
            </w:r>
            <w:r w:rsidR="000F42F6" w:rsidRPr="000F42F6">
              <w:rPr>
                <w:rFonts w:cs="Calibri"/>
              </w:rPr>
              <w:t>gas licuado de petróleo)</w:t>
            </w:r>
            <w:r w:rsidRPr="005411AC">
              <w:rPr>
                <w:rFonts w:cs="Calibri"/>
              </w:rPr>
              <w:t xml:space="preserve"> </w:t>
            </w:r>
            <w:r w:rsidR="000F42F6">
              <w:rPr>
                <w:rFonts w:cs="Calibri"/>
              </w:rPr>
              <w:t xml:space="preserve">incluyendo </w:t>
            </w:r>
            <w:r w:rsidRPr="005411AC">
              <w:rPr>
                <w:rFonts w:cs="Calibri"/>
              </w:rPr>
              <w:t xml:space="preserve">Propano, Butano, </w:t>
            </w:r>
            <w:proofErr w:type="spellStart"/>
            <w:r w:rsidRPr="005411AC">
              <w:rPr>
                <w:rFonts w:cs="Calibri"/>
              </w:rPr>
              <w:t>Propileno</w:t>
            </w:r>
            <w:proofErr w:type="spellEnd"/>
            <w:r w:rsidRPr="005411AC">
              <w:rPr>
                <w:rFonts w:cs="Calibri"/>
              </w:rPr>
              <w:t>,</w:t>
            </w:r>
            <w:r w:rsidR="000F42F6">
              <w:rPr>
                <w:rFonts w:cs="Calibri"/>
              </w:rPr>
              <w:t xml:space="preserve"> e</w:t>
            </w:r>
            <w:r w:rsidRPr="005411AC">
              <w:rPr>
                <w:rFonts w:cs="Calibri"/>
              </w:rPr>
              <w:t xml:space="preserve"> </w:t>
            </w:r>
            <w:proofErr w:type="spellStart"/>
            <w:r w:rsidRPr="005411AC">
              <w:rPr>
                <w:rFonts w:cs="Calibri"/>
              </w:rPr>
              <w:t>Isobutano</w:t>
            </w:r>
            <w:proofErr w:type="spellEnd"/>
            <w:r w:rsidRPr="005411AC">
              <w:rPr>
                <w:rFonts w:cs="Calibri"/>
              </w:rPr>
              <w:t xml:space="preserve">, </w:t>
            </w:r>
            <w:r w:rsidR="00F6435E" w:rsidRPr="005411AC">
              <w:rPr>
                <w:rFonts w:cs="Calibri"/>
              </w:rPr>
              <w:t>solventes</w:t>
            </w:r>
            <w:r w:rsidRPr="005411AC">
              <w:rPr>
                <w:rFonts w:cs="Calibri"/>
              </w:rPr>
              <w:t xml:space="preserve">, </w:t>
            </w:r>
            <w:r w:rsidR="00F6435E" w:rsidRPr="005411AC">
              <w:rPr>
                <w:rFonts w:cs="Calibri"/>
              </w:rPr>
              <w:t>gasolinas</w:t>
            </w:r>
            <w:r w:rsidRPr="005411AC">
              <w:rPr>
                <w:rFonts w:cs="Calibri"/>
              </w:rPr>
              <w:t xml:space="preserve"> (incluido cualquier producto que sea base para la generación de gasolinas, tales como </w:t>
            </w:r>
            <w:proofErr w:type="spellStart"/>
            <w:r w:rsidRPr="005411AC">
              <w:rPr>
                <w:rFonts w:cs="Calibri"/>
              </w:rPr>
              <w:t>Alquilato</w:t>
            </w:r>
            <w:proofErr w:type="spellEnd"/>
            <w:r w:rsidRPr="005411AC">
              <w:rPr>
                <w:rFonts w:cs="Calibri"/>
              </w:rPr>
              <w:t xml:space="preserve">, </w:t>
            </w:r>
            <w:proofErr w:type="spellStart"/>
            <w:r w:rsidRPr="005411AC">
              <w:rPr>
                <w:rFonts w:cs="Calibri"/>
              </w:rPr>
              <w:t>Isomerato</w:t>
            </w:r>
            <w:proofErr w:type="spellEnd"/>
            <w:r w:rsidRPr="005411AC">
              <w:rPr>
                <w:rFonts w:cs="Calibri"/>
              </w:rPr>
              <w:t xml:space="preserve"> y </w:t>
            </w:r>
            <w:proofErr w:type="spellStart"/>
            <w:r w:rsidRPr="005411AC">
              <w:rPr>
                <w:rFonts w:cs="Calibri"/>
              </w:rPr>
              <w:t>Reformato</w:t>
            </w:r>
            <w:proofErr w:type="spellEnd"/>
            <w:r w:rsidRPr="005411AC">
              <w:rPr>
                <w:rFonts w:cs="Calibri"/>
              </w:rPr>
              <w:t xml:space="preserve">), </w:t>
            </w:r>
            <w:r w:rsidR="00F6435E" w:rsidRPr="005411AC">
              <w:rPr>
                <w:rFonts w:cs="Calibri"/>
              </w:rPr>
              <w:t xml:space="preserve">naftas, kerosene, </w:t>
            </w:r>
            <w:proofErr w:type="spellStart"/>
            <w:r w:rsidR="00F6435E" w:rsidRPr="005411AC">
              <w:rPr>
                <w:rFonts w:cs="Calibri"/>
              </w:rPr>
              <w:t>diesel</w:t>
            </w:r>
            <w:proofErr w:type="spellEnd"/>
            <w:r w:rsidR="00F6435E" w:rsidRPr="005411AC">
              <w:rPr>
                <w:rFonts w:cs="Calibri"/>
              </w:rPr>
              <w:t xml:space="preserve">, gas </w:t>
            </w:r>
            <w:proofErr w:type="spellStart"/>
            <w:r w:rsidR="00F6435E" w:rsidRPr="005411AC">
              <w:rPr>
                <w:rFonts w:cs="Calibri"/>
              </w:rPr>
              <w:t>oil</w:t>
            </w:r>
            <w:proofErr w:type="spellEnd"/>
            <w:r w:rsidR="00F6435E" w:rsidRPr="005411AC">
              <w:rPr>
                <w:rFonts w:cs="Calibri"/>
              </w:rPr>
              <w:t xml:space="preserve"> </w:t>
            </w:r>
            <w:r w:rsidRPr="005411AC">
              <w:rPr>
                <w:rFonts w:cs="Calibri"/>
              </w:rPr>
              <w:t xml:space="preserve">(Incluido </w:t>
            </w:r>
            <w:r w:rsidR="00F6435E" w:rsidRPr="005411AC">
              <w:rPr>
                <w:rFonts w:cs="Calibri"/>
              </w:rPr>
              <w:t xml:space="preserve">col), fuel </w:t>
            </w:r>
            <w:proofErr w:type="spellStart"/>
            <w:r w:rsidR="00F6435E" w:rsidRPr="005411AC">
              <w:rPr>
                <w:rFonts w:cs="Calibri"/>
              </w:rPr>
              <w:t>oil</w:t>
            </w:r>
            <w:proofErr w:type="spellEnd"/>
            <w:r w:rsidR="00F6435E" w:rsidRPr="005411AC">
              <w:rPr>
                <w:rFonts w:cs="Calibri"/>
              </w:rPr>
              <w:t xml:space="preserve"> </w:t>
            </w:r>
            <w:r w:rsidRPr="005411AC">
              <w:rPr>
                <w:rFonts w:cs="Calibri"/>
              </w:rPr>
              <w:t>(</w:t>
            </w:r>
            <w:r w:rsidR="00F6435E">
              <w:rPr>
                <w:rFonts w:cs="Calibri"/>
              </w:rPr>
              <w:t>i</w:t>
            </w:r>
            <w:r w:rsidRPr="005411AC">
              <w:rPr>
                <w:rFonts w:cs="Calibri"/>
              </w:rPr>
              <w:t xml:space="preserve">ncluye </w:t>
            </w:r>
            <w:r w:rsidR="00F6435E">
              <w:rPr>
                <w:rFonts w:cs="Calibri"/>
              </w:rPr>
              <w:t>p</w:t>
            </w:r>
            <w:r w:rsidRPr="005411AC">
              <w:rPr>
                <w:rFonts w:cs="Calibri"/>
              </w:rPr>
              <w:t xml:space="preserve">itch, </w:t>
            </w:r>
            <w:r w:rsidR="00F6435E">
              <w:rPr>
                <w:rFonts w:cs="Calibri"/>
              </w:rPr>
              <w:t>c</w:t>
            </w:r>
            <w:r w:rsidRPr="005411AC">
              <w:rPr>
                <w:rFonts w:cs="Calibri"/>
              </w:rPr>
              <w:t xml:space="preserve">emento </w:t>
            </w:r>
            <w:r w:rsidR="00F6435E">
              <w:rPr>
                <w:rFonts w:cs="Calibri"/>
              </w:rPr>
              <w:t>a</w:t>
            </w:r>
            <w:r w:rsidRPr="005411AC">
              <w:rPr>
                <w:rFonts w:cs="Calibri"/>
              </w:rPr>
              <w:t xml:space="preserve">sfaltico y </w:t>
            </w:r>
            <w:r w:rsidR="00F6435E">
              <w:rPr>
                <w:rFonts w:cs="Calibri"/>
              </w:rPr>
              <w:t>d</w:t>
            </w:r>
            <w:r w:rsidRPr="005411AC">
              <w:rPr>
                <w:rFonts w:cs="Calibri"/>
              </w:rPr>
              <w:t xml:space="preserve">ecantado), </w:t>
            </w:r>
            <w:proofErr w:type="spellStart"/>
            <w:r w:rsidR="00F6435E" w:rsidRPr="005411AC">
              <w:rPr>
                <w:rFonts w:cs="Calibri"/>
              </w:rPr>
              <w:t>slop</w:t>
            </w:r>
            <w:proofErr w:type="spellEnd"/>
            <w:r w:rsidR="00F6435E" w:rsidRPr="005411AC">
              <w:rPr>
                <w:rFonts w:cs="Calibri"/>
              </w:rPr>
              <w:t xml:space="preserve"> y </w:t>
            </w:r>
            <w:proofErr w:type="spellStart"/>
            <w:r w:rsidR="00F6435E" w:rsidRPr="005411AC">
              <w:rPr>
                <w:rFonts w:cs="Calibri"/>
              </w:rPr>
              <w:t>coke</w:t>
            </w:r>
            <w:proofErr w:type="spellEnd"/>
            <w:r w:rsidR="00F6435E" w:rsidRPr="005411AC">
              <w:rPr>
                <w:rFonts w:cs="Calibri"/>
              </w:rPr>
              <w:t>.</w:t>
            </w:r>
          </w:p>
          <w:p w14:paraId="45BE6DCD" w14:textId="445F7036" w:rsidR="00BE203F" w:rsidRDefault="005411AC" w:rsidP="00405F41">
            <w:pPr>
              <w:tabs>
                <w:tab w:val="left" w:pos="1425"/>
              </w:tabs>
              <w:ind w:left="454"/>
              <w:jc w:val="both"/>
              <w:rPr>
                <w:rFonts w:cs="Calibri"/>
              </w:rPr>
            </w:pPr>
            <w:r w:rsidRPr="005411AC">
              <w:rPr>
                <w:rFonts w:cs="Calibri"/>
                <w:lang w:val="es-CL"/>
              </w:rPr>
              <w:t>Para todos estos productos, los volúmenes se obtienen desde VMPA y sus propiedades desde especificación de venta</w:t>
            </w:r>
            <w:r w:rsidR="008963F1">
              <w:rPr>
                <w:rFonts w:cs="Calibri"/>
                <w:lang w:val="es-CL"/>
              </w:rPr>
              <w:t>.</w:t>
            </w:r>
          </w:p>
          <w:p w14:paraId="6EC7F211" w14:textId="18ABAE47" w:rsidR="00405F41" w:rsidRDefault="00405F41" w:rsidP="00405F41">
            <w:pPr>
              <w:tabs>
                <w:tab w:val="left" w:pos="1425"/>
              </w:tabs>
              <w:ind w:left="454"/>
              <w:jc w:val="both"/>
              <w:rPr>
                <w:rFonts w:cs="Calibri"/>
              </w:rPr>
            </w:pPr>
            <w:r w:rsidRPr="00405F41">
              <w:rPr>
                <w:rFonts w:cs="Calibri"/>
              </w:rPr>
              <w:t>Los productos de ERA tienen especificación de contenido máximo de azufre el cual se lista a continuación:</w:t>
            </w:r>
          </w:p>
          <w:p w14:paraId="591BA187" w14:textId="77777777" w:rsidR="004B0FE9" w:rsidRDefault="004B0FE9" w:rsidP="004B0FE9">
            <w:pPr>
              <w:tabs>
                <w:tab w:val="left" w:pos="1425"/>
              </w:tabs>
              <w:ind w:left="454"/>
              <w:jc w:val="both"/>
              <w:rPr>
                <w:rFonts w:cs="Calibri"/>
              </w:rPr>
            </w:pPr>
          </w:p>
          <w:p w14:paraId="1410ADFC" w14:textId="39638622" w:rsidR="004B0FE9" w:rsidRPr="00155486" w:rsidRDefault="004B0FE9" w:rsidP="00F35C1C">
            <w:pPr>
              <w:tabs>
                <w:tab w:val="left" w:pos="1425"/>
              </w:tabs>
              <w:jc w:val="center"/>
              <w:rPr>
                <w:rFonts w:cs="Calibri"/>
                <w:lang w:val="es-CL"/>
              </w:rPr>
            </w:pPr>
            <w:r w:rsidRPr="008636D6">
              <w:rPr>
                <w:rFonts w:cs="Calibri"/>
                <w:bCs/>
                <w:lang w:val="es-CL"/>
              </w:rPr>
              <w:t xml:space="preserve">Tabla </w:t>
            </w:r>
            <w:r w:rsidRPr="008636D6">
              <w:rPr>
                <w:rFonts w:cs="Calibri"/>
                <w:bCs/>
              </w:rPr>
              <w:fldChar w:fldCharType="begin"/>
            </w:r>
            <w:r w:rsidRPr="008636D6">
              <w:rPr>
                <w:rFonts w:cs="Calibri"/>
                <w:bCs/>
                <w:lang w:val="es-CL"/>
              </w:rPr>
              <w:instrText xml:space="preserve"> SEQ Tabla \* ARABIC </w:instrText>
            </w:r>
            <w:r w:rsidRPr="008636D6">
              <w:rPr>
                <w:rFonts w:cs="Calibri"/>
                <w:bCs/>
              </w:rPr>
              <w:fldChar w:fldCharType="separate"/>
            </w:r>
            <w:r w:rsidRPr="008636D6">
              <w:rPr>
                <w:rFonts w:cs="Calibri"/>
                <w:bCs/>
                <w:noProof/>
                <w:lang w:val="es-CL"/>
              </w:rPr>
              <w:t>1</w:t>
            </w:r>
            <w:r w:rsidRPr="008636D6">
              <w:rPr>
                <w:rFonts w:cs="Calibri"/>
                <w:bCs/>
              </w:rPr>
              <w:fldChar w:fldCharType="end"/>
            </w:r>
            <w:r w:rsidRPr="008636D6">
              <w:rPr>
                <w:rFonts w:cs="Calibri"/>
                <w:bCs/>
                <w:lang w:val="es-CL"/>
              </w:rPr>
              <w:t xml:space="preserve">. </w:t>
            </w:r>
            <w:r w:rsidR="00617D9C" w:rsidRPr="008636D6">
              <w:rPr>
                <w:rFonts w:cs="Calibri"/>
                <w:bCs/>
                <w:lang w:val="es-CL"/>
              </w:rPr>
              <w:t>Contenido</w:t>
            </w:r>
            <w:r w:rsidR="00617D9C">
              <w:rPr>
                <w:rFonts w:cs="Calibri"/>
                <w:lang w:val="es-CL"/>
              </w:rPr>
              <w:t xml:space="preserve"> de azufre en productos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205"/>
              <w:gridCol w:w="1985"/>
            </w:tblGrid>
            <w:tr w:rsidR="00405F41" w:rsidRPr="00405F41" w14:paraId="419C9E3F" w14:textId="77777777" w:rsidTr="00785666">
              <w:trPr>
                <w:trHeight w:val="208"/>
                <w:jc w:val="center"/>
              </w:trPr>
              <w:tc>
                <w:tcPr>
                  <w:tcW w:w="2205" w:type="dxa"/>
                </w:tcPr>
                <w:p w14:paraId="350F2184" w14:textId="77777777" w:rsidR="00405F41" w:rsidRPr="00B57483" w:rsidRDefault="00405F41" w:rsidP="00785666">
                  <w:pPr>
                    <w:tabs>
                      <w:tab w:val="left" w:pos="1425"/>
                    </w:tabs>
                    <w:spacing w:after="0" w:line="240" w:lineRule="auto"/>
                    <w:ind w:left="119"/>
                    <w:jc w:val="both"/>
                    <w:rPr>
                      <w:rFonts w:ascii="Calibri" w:eastAsia="Calibri" w:hAnsi="Calibri" w:cs="Calibri"/>
                      <w:sz w:val="20"/>
                      <w:szCs w:val="20"/>
                      <w:lang w:eastAsia="es-ES"/>
                    </w:rPr>
                  </w:pPr>
                  <w:r w:rsidRPr="00B57483">
                    <w:rPr>
                      <w:rFonts w:ascii="Calibri" w:eastAsia="Calibri" w:hAnsi="Calibri" w:cs="Calibri"/>
                      <w:sz w:val="20"/>
                      <w:szCs w:val="20"/>
                      <w:lang w:eastAsia="es-ES"/>
                    </w:rPr>
                    <w:t xml:space="preserve">Producto </w:t>
                  </w:r>
                </w:p>
              </w:tc>
              <w:tc>
                <w:tcPr>
                  <w:tcW w:w="1985" w:type="dxa"/>
                </w:tcPr>
                <w:p w14:paraId="2085A1CB" w14:textId="0A8FC211" w:rsidR="00405F41" w:rsidRPr="00B57483" w:rsidRDefault="00405F41" w:rsidP="00785666">
                  <w:pPr>
                    <w:tabs>
                      <w:tab w:val="left" w:pos="1425"/>
                    </w:tabs>
                    <w:spacing w:after="0" w:line="240" w:lineRule="auto"/>
                    <w:ind w:left="30"/>
                    <w:jc w:val="both"/>
                    <w:rPr>
                      <w:rFonts w:ascii="Calibri" w:eastAsia="Calibri" w:hAnsi="Calibri" w:cs="Calibri"/>
                      <w:sz w:val="20"/>
                      <w:szCs w:val="20"/>
                      <w:lang w:eastAsia="es-ES"/>
                    </w:rPr>
                  </w:pPr>
                  <w:r w:rsidRPr="00B57483">
                    <w:rPr>
                      <w:rFonts w:ascii="Calibri" w:eastAsia="Calibri" w:hAnsi="Calibri" w:cs="Calibri"/>
                      <w:sz w:val="20"/>
                      <w:szCs w:val="20"/>
                      <w:lang w:eastAsia="es-ES"/>
                    </w:rPr>
                    <w:t>Especificación</w:t>
                  </w:r>
                  <w:r w:rsidR="00785666" w:rsidRPr="00B57483">
                    <w:rPr>
                      <w:rFonts w:ascii="Calibri" w:eastAsia="Calibri" w:hAnsi="Calibri" w:cs="Calibri"/>
                      <w:sz w:val="20"/>
                      <w:szCs w:val="20"/>
                      <w:lang w:eastAsia="es-ES"/>
                    </w:rPr>
                    <w:t xml:space="preserve"> </w:t>
                  </w:r>
                  <w:r w:rsidRPr="00B57483">
                    <w:rPr>
                      <w:rFonts w:ascii="Calibri" w:eastAsia="Calibri" w:hAnsi="Calibri" w:cs="Calibri"/>
                      <w:sz w:val="20"/>
                      <w:szCs w:val="20"/>
                      <w:lang w:eastAsia="es-ES"/>
                    </w:rPr>
                    <w:t>[ppm]</w:t>
                  </w:r>
                </w:p>
              </w:tc>
            </w:tr>
            <w:tr w:rsidR="00405F41" w:rsidRPr="00405F41" w14:paraId="40504630" w14:textId="77777777" w:rsidTr="00785666">
              <w:trPr>
                <w:trHeight w:val="93"/>
                <w:jc w:val="center"/>
              </w:trPr>
              <w:tc>
                <w:tcPr>
                  <w:tcW w:w="2205" w:type="dxa"/>
                </w:tcPr>
                <w:p w14:paraId="306FA4E3" w14:textId="4370AF3C" w:rsidR="00405F41" w:rsidRPr="00405F41" w:rsidRDefault="00405F41">
                  <w:pPr>
                    <w:tabs>
                      <w:tab w:val="left" w:pos="1425"/>
                    </w:tabs>
                    <w:spacing w:after="0" w:line="240" w:lineRule="auto"/>
                    <w:ind w:left="119"/>
                    <w:jc w:val="both"/>
                    <w:rPr>
                      <w:rFonts w:ascii="Calibri" w:eastAsia="Calibri" w:hAnsi="Calibri" w:cs="Calibri"/>
                      <w:sz w:val="20"/>
                      <w:szCs w:val="20"/>
                      <w:lang w:eastAsia="es-ES"/>
                    </w:rPr>
                  </w:pPr>
                  <w:r w:rsidRPr="00405F41">
                    <w:rPr>
                      <w:rFonts w:ascii="Calibri" w:eastAsia="Calibri" w:hAnsi="Calibri" w:cs="Calibri"/>
                      <w:sz w:val="20"/>
                      <w:szCs w:val="20"/>
                      <w:lang w:eastAsia="es-ES"/>
                    </w:rPr>
                    <w:t>LPG</w:t>
                  </w:r>
                </w:p>
              </w:tc>
              <w:tc>
                <w:tcPr>
                  <w:tcW w:w="1985" w:type="dxa"/>
                </w:tcPr>
                <w:p w14:paraId="461575AD" w14:textId="0C138922" w:rsidR="00405F41" w:rsidRPr="00405F41" w:rsidRDefault="00405F41" w:rsidP="00785666">
                  <w:pPr>
                    <w:tabs>
                      <w:tab w:val="left" w:pos="1425"/>
                    </w:tabs>
                    <w:spacing w:after="0" w:line="240" w:lineRule="auto"/>
                    <w:ind w:left="30"/>
                    <w:jc w:val="center"/>
                    <w:rPr>
                      <w:rFonts w:ascii="Calibri" w:eastAsia="Calibri" w:hAnsi="Calibri" w:cs="Calibri"/>
                      <w:sz w:val="20"/>
                      <w:szCs w:val="20"/>
                      <w:lang w:eastAsia="es-ES"/>
                    </w:rPr>
                  </w:pPr>
                  <w:r w:rsidRPr="00405F41">
                    <w:rPr>
                      <w:rFonts w:ascii="Calibri" w:eastAsia="Calibri" w:hAnsi="Calibri" w:cs="Calibri"/>
                      <w:sz w:val="20"/>
                      <w:szCs w:val="20"/>
                      <w:lang w:eastAsia="es-ES"/>
                    </w:rPr>
                    <w:t>150</w:t>
                  </w:r>
                </w:p>
              </w:tc>
            </w:tr>
            <w:tr w:rsidR="00405F41" w:rsidRPr="00405F41" w14:paraId="63D9DDFB" w14:textId="77777777" w:rsidTr="00785666">
              <w:trPr>
                <w:trHeight w:val="93"/>
                <w:jc w:val="center"/>
              </w:trPr>
              <w:tc>
                <w:tcPr>
                  <w:tcW w:w="2205" w:type="dxa"/>
                </w:tcPr>
                <w:p w14:paraId="62A17F32" w14:textId="77777777" w:rsidR="00405F41" w:rsidRPr="00405F41" w:rsidRDefault="00405F41" w:rsidP="00785666">
                  <w:pPr>
                    <w:tabs>
                      <w:tab w:val="left" w:pos="1425"/>
                    </w:tabs>
                    <w:spacing w:after="0" w:line="240" w:lineRule="auto"/>
                    <w:ind w:left="119"/>
                    <w:jc w:val="both"/>
                    <w:rPr>
                      <w:rFonts w:ascii="Calibri" w:eastAsia="Calibri" w:hAnsi="Calibri" w:cs="Calibri"/>
                      <w:sz w:val="20"/>
                      <w:szCs w:val="20"/>
                      <w:lang w:eastAsia="es-ES"/>
                    </w:rPr>
                  </w:pPr>
                  <w:r w:rsidRPr="00405F41">
                    <w:rPr>
                      <w:rFonts w:ascii="Calibri" w:eastAsia="Calibri" w:hAnsi="Calibri" w:cs="Calibri"/>
                      <w:sz w:val="20"/>
                      <w:szCs w:val="20"/>
                      <w:lang w:eastAsia="es-ES"/>
                    </w:rPr>
                    <w:t xml:space="preserve">Solventes </w:t>
                  </w:r>
                </w:p>
              </w:tc>
              <w:tc>
                <w:tcPr>
                  <w:tcW w:w="1985" w:type="dxa"/>
                </w:tcPr>
                <w:p w14:paraId="6899803F" w14:textId="64808416" w:rsidR="00405F41" w:rsidRPr="00405F41" w:rsidRDefault="00405F41" w:rsidP="00785666">
                  <w:pPr>
                    <w:tabs>
                      <w:tab w:val="left" w:pos="1425"/>
                    </w:tabs>
                    <w:spacing w:after="0" w:line="240" w:lineRule="auto"/>
                    <w:ind w:left="30"/>
                    <w:jc w:val="center"/>
                    <w:rPr>
                      <w:rFonts w:ascii="Calibri" w:eastAsia="Calibri" w:hAnsi="Calibri" w:cs="Calibri"/>
                      <w:sz w:val="20"/>
                      <w:szCs w:val="20"/>
                      <w:lang w:eastAsia="es-ES"/>
                    </w:rPr>
                  </w:pPr>
                  <w:r w:rsidRPr="00405F41">
                    <w:rPr>
                      <w:rFonts w:ascii="Calibri" w:eastAsia="Calibri" w:hAnsi="Calibri" w:cs="Calibri"/>
                      <w:sz w:val="20"/>
                      <w:szCs w:val="20"/>
                      <w:lang w:eastAsia="es-ES"/>
                    </w:rPr>
                    <w:t>1</w:t>
                  </w:r>
                </w:p>
              </w:tc>
            </w:tr>
            <w:tr w:rsidR="00405F41" w:rsidRPr="00405F41" w14:paraId="1DF658D1" w14:textId="77777777" w:rsidTr="00785666">
              <w:trPr>
                <w:trHeight w:val="93"/>
                <w:jc w:val="center"/>
              </w:trPr>
              <w:tc>
                <w:tcPr>
                  <w:tcW w:w="4190" w:type="dxa"/>
                  <w:gridSpan w:val="2"/>
                </w:tcPr>
                <w:p w14:paraId="3825D202" w14:textId="22D86D41" w:rsidR="00405F41" w:rsidRPr="00405F41" w:rsidRDefault="00405F41" w:rsidP="00785666">
                  <w:pPr>
                    <w:tabs>
                      <w:tab w:val="left" w:pos="1425"/>
                    </w:tabs>
                    <w:spacing w:after="0" w:line="240" w:lineRule="auto"/>
                    <w:ind w:left="119"/>
                    <w:jc w:val="center"/>
                    <w:rPr>
                      <w:rFonts w:ascii="Calibri" w:eastAsia="Calibri" w:hAnsi="Calibri" w:cs="Calibri"/>
                      <w:sz w:val="20"/>
                      <w:szCs w:val="20"/>
                      <w:lang w:eastAsia="es-ES"/>
                    </w:rPr>
                  </w:pPr>
                  <w:r w:rsidRPr="00405F41">
                    <w:rPr>
                      <w:rFonts w:ascii="Calibri" w:eastAsia="Calibri" w:hAnsi="Calibri" w:cs="Calibri"/>
                      <w:sz w:val="20"/>
                      <w:szCs w:val="20"/>
                      <w:lang w:eastAsia="es-ES"/>
                    </w:rPr>
                    <w:t>Gasolinas</w:t>
                  </w:r>
                </w:p>
              </w:tc>
            </w:tr>
            <w:tr w:rsidR="00405F41" w:rsidRPr="00405F41" w14:paraId="71F26627" w14:textId="77777777" w:rsidTr="00785666">
              <w:trPr>
                <w:trHeight w:val="93"/>
                <w:jc w:val="center"/>
              </w:trPr>
              <w:tc>
                <w:tcPr>
                  <w:tcW w:w="2205" w:type="dxa"/>
                </w:tcPr>
                <w:p w14:paraId="0EBA0559" w14:textId="15D1A398" w:rsidR="00405F41" w:rsidRPr="00405F41" w:rsidRDefault="00405F41" w:rsidP="00785666">
                  <w:pPr>
                    <w:tabs>
                      <w:tab w:val="left" w:pos="1425"/>
                    </w:tabs>
                    <w:spacing w:after="0" w:line="240" w:lineRule="auto"/>
                    <w:ind w:left="119"/>
                    <w:jc w:val="both"/>
                    <w:rPr>
                      <w:rFonts w:ascii="Calibri" w:eastAsia="Calibri" w:hAnsi="Calibri" w:cs="Calibri"/>
                      <w:sz w:val="20"/>
                      <w:szCs w:val="20"/>
                      <w:lang w:eastAsia="es-ES"/>
                    </w:rPr>
                  </w:pPr>
                  <w:r w:rsidRPr="00405F41">
                    <w:rPr>
                      <w:rFonts w:ascii="Calibri" w:eastAsia="Calibri" w:hAnsi="Calibri" w:cs="Calibri"/>
                      <w:sz w:val="20"/>
                      <w:szCs w:val="20"/>
                      <w:lang w:eastAsia="es-ES"/>
                    </w:rPr>
                    <w:t>G</w:t>
                  </w:r>
                  <w:r w:rsidR="00542BEA" w:rsidRPr="00405F41">
                    <w:rPr>
                      <w:rFonts w:ascii="Calibri" w:eastAsia="Calibri" w:hAnsi="Calibri" w:cs="Calibri"/>
                      <w:sz w:val="20"/>
                      <w:szCs w:val="20"/>
                      <w:lang w:eastAsia="es-ES"/>
                    </w:rPr>
                    <w:t>asolina</w:t>
                  </w:r>
                  <w:r w:rsidRPr="00405F41">
                    <w:rPr>
                      <w:rFonts w:ascii="Calibri" w:eastAsia="Calibri" w:hAnsi="Calibri" w:cs="Calibri"/>
                      <w:sz w:val="20"/>
                      <w:szCs w:val="20"/>
                      <w:lang w:eastAsia="es-ES"/>
                    </w:rPr>
                    <w:t xml:space="preserve"> 97 RP </w:t>
                  </w:r>
                </w:p>
              </w:tc>
              <w:tc>
                <w:tcPr>
                  <w:tcW w:w="1985" w:type="dxa"/>
                </w:tcPr>
                <w:p w14:paraId="116BDC62" w14:textId="31583CAD" w:rsidR="00405F41" w:rsidRPr="00405F41" w:rsidRDefault="00405F41" w:rsidP="00785666">
                  <w:pPr>
                    <w:tabs>
                      <w:tab w:val="left" w:pos="1425"/>
                    </w:tabs>
                    <w:spacing w:after="0" w:line="240" w:lineRule="auto"/>
                    <w:ind w:left="30"/>
                    <w:jc w:val="center"/>
                    <w:rPr>
                      <w:rFonts w:ascii="Calibri" w:eastAsia="Calibri" w:hAnsi="Calibri" w:cs="Calibri"/>
                      <w:sz w:val="20"/>
                      <w:szCs w:val="20"/>
                      <w:lang w:eastAsia="es-ES"/>
                    </w:rPr>
                  </w:pPr>
                  <w:r w:rsidRPr="00405F41">
                    <w:rPr>
                      <w:rFonts w:ascii="Calibri" w:eastAsia="Calibri" w:hAnsi="Calibri" w:cs="Calibri"/>
                      <w:sz w:val="20"/>
                      <w:szCs w:val="20"/>
                      <w:lang w:eastAsia="es-ES"/>
                    </w:rPr>
                    <w:t>15</w:t>
                  </w:r>
                </w:p>
              </w:tc>
            </w:tr>
            <w:tr w:rsidR="00405F41" w:rsidRPr="00405F41" w14:paraId="7302A542" w14:textId="77777777" w:rsidTr="00785666">
              <w:trPr>
                <w:trHeight w:val="93"/>
                <w:jc w:val="center"/>
              </w:trPr>
              <w:tc>
                <w:tcPr>
                  <w:tcW w:w="2205" w:type="dxa"/>
                </w:tcPr>
                <w:p w14:paraId="7B45DC1A" w14:textId="3FD1A2EE" w:rsidR="00405F41" w:rsidRPr="00405F41" w:rsidRDefault="00405F41" w:rsidP="00785666">
                  <w:pPr>
                    <w:tabs>
                      <w:tab w:val="left" w:pos="1425"/>
                    </w:tabs>
                    <w:spacing w:after="0" w:line="240" w:lineRule="auto"/>
                    <w:ind w:left="119"/>
                    <w:jc w:val="both"/>
                    <w:rPr>
                      <w:rFonts w:ascii="Calibri" w:eastAsia="Calibri" w:hAnsi="Calibri" w:cs="Calibri"/>
                      <w:sz w:val="20"/>
                      <w:szCs w:val="20"/>
                      <w:lang w:eastAsia="es-ES"/>
                    </w:rPr>
                  </w:pPr>
                  <w:r w:rsidRPr="00405F41">
                    <w:rPr>
                      <w:rFonts w:ascii="Calibri" w:eastAsia="Calibri" w:hAnsi="Calibri" w:cs="Calibri"/>
                      <w:sz w:val="20"/>
                      <w:szCs w:val="20"/>
                      <w:lang w:eastAsia="es-ES"/>
                    </w:rPr>
                    <w:t>G</w:t>
                  </w:r>
                  <w:r w:rsidR="00542BEA" w:rsidRPr="00405F41">
                    <w:rPr>
                      <w:rFonts w:ascii="Calibri" w:eastAsia="Calibri" w:hAnsi="Calibri" w:cs="Calibri"/>
                      <w:sz w:val="20"/>
                      <w:szCs w:val="20"/>
                      <w:lang w:eastAsia="es-ES"/>
                    </w:rPr>
                    <w:t>asolina</w:t>
                  </w:r>
                  <w:r w:rsidRPr="00405F41">
                    <w:rPr>
                      <w:rFonts w:ascii="Calibri" w:eastAsia="Calibri" w:hAnsi="Calibri" w:cs="Calibri"/>
                      <w:sz w:val="20"/>
                      <w:szCs w:val="20"/>
                      <w:lang w:eastAsia="es-ES"/>
                    </w:rPr>
                    <w:t xml:space="preserve"> 97 RM </w:t>
                  </w:r>
                </w:p>
              </w:tc>
              <w:tc>
                <w:tcPr>
                  <w:tcW w:w="1985" w:type="dxa"/>
                </w:tcPr>
                <w:p w14:paraId="4219CE0D" w14:textId="211C75EB" w:rsidR="00405F41" w:rsidRPr="00405F41" w:rsidRDefault="00405F41" w:rsidP="00785666">
                  <w:pPr>
                    <w:tabs>
                      <w:tab w:val="left" w:pos="1425"/>
                    </w:tabs>
                    <w:spacing w:after="0" w:line="240" w:lineRule="auto"/>
                    <w:ind w:left="30"/>
                    <w:jc w:val="center"/>
                    <w:rPr>
                      <w:rFonts w:ascii="Calibri" w:eastAsia="Calibri" w:hAnsi="Calibri" w:cs="Calibri"/>
                      <w:sz w:val="20"/>
                      <w:szCs w:val="20"/>
                      <w:lang w:eastAsia="es-ES"/>
                    </w:rPr>
                  </w:pPr>
                  <w:r w:rsidRPr="00405F41">
                    <w:rPr>
                      <w:rFonts w:ascii="Calibri" w:eastAsia="Calibri" w:hAnsi="Calibri" w:cs="Calibri"/>
                      <w:sz w:val="20"/>
                      <w:szCs w:val="20"/>
                      <w:lang w:eastAsia="es-ES"/>
                    </w:rPr>
                    <w:t>15</w:t>
                  </w:r>
                </w:p>
              </w:tc>
            </w:tr>
            <w:tr w:rsidR="00405F41" w:rsidRPr="00405F41" w14:paraId="57ABEF74" w14:textId="77777777" w:rsidTr="00785666">
              <w:trPr>
                <w:trHeight w:val="93"/>
                <w:jc w:val="center"/>
              </w:trPr>
              <w:tc>
                <w:tcPr>
                  <w:tcW w:w="2205" w:type="dxa"/>
                </w:tcPr>
                <w:p w14:paraId="478ABB54" w14:textId="6D8B2141" w:rsidR="00405F41" w:rsidRPr="00405F41" w:rsidRDefault="00405F41" w:rsidP="00785666">
                  <w:pPr>
                    <w:tabs>
                      <w:tab w:val="left" w:pos="1425"/>
                    </w:tabs>
                    <w:spacing w:after="0" w:line="240" w:lineRule="auto"/>
                    <w:ind w:left="119"/>
                    <w:jc w:val="both"/>
                    <w:rPr>
                      <w:rFonts w:ascii="Calibri" w:eastAsia="Calibri" w:hAnsi="Calibri" w:cs="Calibri"/>
                      <w:sz w:val="20"/>
                      <w:szCs w:val="20"/>
                      <w:lang w:eastAsia="es-ES"/>
                    </w:rPr>
                  </w:pPr>
                  <w:r w:rsidRPr="00405F41">
                    <w:rPr>
                      <w:rFonts w:ascii="Calibri" w:eastAsia="Calibri" w:hAnsi="Calibri" w:cs="Calibri"/>
                      <w:sz w:val="20"/>
                      <w:szCs w:val="20"/>
                      <w:lang w:eastAsia="es-ES"/>
                    </w:rPr>
                    <w:t>G</w:t>
                  </w:r>
                  <w:r w:rsidR="00542BEA" w:rsidRPr="00405F41">
                    <w:rPr>
                      <w:rFonts w:ascii="Calibri" w:eastAsia="Calibri" w:hAnsi="Calibri" w:cs="Calibri"/>
                      <w:sz w:val="20"/>
                      <w:szCs w:val="20"/>
                      <w:lang w:eastAsia="es-ES"/>
                    </w:rPr>
                    <w:t>asolina</w:t>
                  </w:r>
                  <w:r w:rsidRPr="00405F41">
                    <w:rPr>
                      <w:rFonts w:ascii="Calibri" w:eastAsia="Calibri" w:hAnsi="Calibri" w:cs="Calibri"/>
                      <w:sz w:val="20"/>
                      <w:szCs w:val="20"/>
                      <w:lang w:eastAsia="es-ES"/>
                    </w:rPr>
                    <w:t xml:space="preserve"> 93 RP </w:t>
                  </w:r>
                </w:p>
              </w:tc>
              <w:tc>
                <w:tcPr>
                  <w:tcW w:w="1985" w:type="dxa"/>
                </w:tcPr>
                <w:p w14:paraId="30416427" w14:textId="5BE46D45" w:rsidR="00405F41" w:rsidRPr="00405F41" w:rsidRDefault="00405F41" w:rsidP="00785666">
                  <w:pPr>
                    <w:tabs>
                      <w:tab w:val="left" w:pos="1425"/>
                    </w:tabs>
                    <w:spacing w:after="0" w:line="240" w:lineRule="auto"/>
                    <w:ind w:left="30"/>
                    <w:jc w:val="center"/>
                    <w:rPr>
                      <w:rFonts w:ascii="Calibri" w:eastAsia="Calibri" w:hAnsi="Calibri" w:cs="Calibri"/>
                      <w:sz w:val="20"/>
                      <w:szCs w:val="20"/>
                      <w:lang w:eastAsia="es-ES"/>
                    </w:rPr>
                  </w:pPr>
                  <w:r w:rsidRPr="00405F41">
                    <w:rPr>
                      <w:rFonts w:ascii="Calibri" w:eastAsia="Calibri" w:hAnsi="Calibri" w:cs="Calibri"/>
                      <w:sz w:val="20"/>
                      <w:szCs w:val="20"/>
                      <w:lang w:eastAsia="es-ES"/>
                    </w:rPr>
                    <w:t>15</w:t>
                  </w:r>
                </w:p>
              </w:tc>
            </w:tr>
            <w:tr w:rsidR="00405F41" w:rsidRPr="00405F41" w14:paraId="1C269C9C" w14:textId="77777777" w:rsidTr="00785666">
              <w:trPr>
                <w:trHeight w:val="93"/>
                <w:jc w:val="center"/>
              </w:trPr>
              <w:tc>
                <w:tcPr>
                  <w:tcW w:w="2205" w:type="dxa"/>
                </w:tcPr>
                <w:p w14:paraId="7A0E1353" w14:textId="292B2BB7" w:rsidR="00405F41" w:rsidRPr="00405F41" w:rsidRDefault="00405F41" w:rsidP="00785666">
                  <w:pPr>
                    <w:tabs>
                      <w:tab w:val="left" w:pos="1425"/>
                    </w:tabs>
                    <w:spacing w:after="0" w:line="240" w:lineRule="auto"/>
                    <w:ind w:left="119"/>
                    <w:jc w:val="both"/>
                    <w:rPr>
                      <w:rFonts w:ascii="Calibri" w:eastAsia="Calibri" w:hAnsi="Calibri" w:cs="Calibri"/>
                      <w:sz w:val="20"/>
                      <w:szCs w:val="20"/>
                      <w:lang w:eastAsia="es-ES"/>
                    </w:rPr>
                  </w:pPr>
                  <w:r w:rsidRPr="00405F41">
                    <w:rPr>
                      <w:rFonts w:ascii="Calibri" w:eastAsia="Calibri" w:hAnsi="Calibri" w:cs="Calibri"/>
                      <w:sz w:val="20"/>
                      <w:szCs w:val="20"/>
                      <w:lang w:eastAsia="es-ES"/>
                    </w:rPr>
                    <w:t>G</w:t>
                  </w:r>
                  <w:r w:rsidR="00542BEA" w:rsidRPr="00405F41">
                    <w:rPr>
                      <w:rFonts w:ascii="Calibri" w:eastAsia="Calibri" w:hAnsi="Calibri" w:cs="Calibri"/>
                      <w:sz w:val="20"/>
                      <w:szCs w:val="20"/>
                      <w:lang w:eastAsia="es-ES"/>
                    </w:rPr>
                    <w:t>asolina</w:t>
                  </w:r>
                  <w:r w:rsidRPr="00405F41">
                    <w:rPr>
                      <w:rFonts w:ascii="Calibri" w:eastAsia="Calibri" w:hAnsi="Calibri" w:cs="Calibri"/>
                      <w:sz w:val="20"/>
                      <w:szCs w:val="20"/>
                      <w:lang w:eastAsia="es-ES"/>
                    </w:rPr>
                    <w:t xml:space="preserve"> 93 RM </w:t>
                  </w:r>
                </w:p>
              </w:tc>
              <w:tc>
                <w:tcPr>
                  <w:tcW w:w="1985" w:type="dxa"/>
                </w:tcPr>
                <w:p w14:paraId="09083D5C" w14:textId="6540D30B" w:rsidR="00405F41" w:rsidRPr="00405F41" w:rsidRDefault="00405F41" w:rsidP="00785666">
                  <w:pPr>
                    <w:tabs>
                      <w:tab w:val="left" w:pos="1425"/>
                    </w:tabs>
                    <w:spacing w:after="0" w:line="240" w:lineRule="auto"/>
                    <w:ind w:left="30"/>
                    <w:jc w:val="center"/>
                    <w:rPr>
                      <w:rFonts w:ascii="Calibri" w:eastAsia="Calibri" w:hAnsi="Calibri" w:cs="Calibri"/>
                      <w:sz w:val="20"/>
                      <w:szCs w:val="20"/>
                      <w:lang w:eastAsia="es-ES"/>
                    </w:rPr>
                  </w:pPr>
                  <w:r w:rsidRPr="00405F41">
                    <w:rPr>
                      <w:rFonts w:ascii="Calibri" w:eastAsia="Calibri" w:hAnsi="Calibri" w:cs="Calibri"/>
                      <w:sz w:val="20"/>
                      <w:szCs w:val="20"/>
                      <w:lang w:eastAsia="es-ES"/>
                    </w:rPr>
                    <w:t>15</w:t>
                  </w:r>
                </w:p>
              </w:tc>
            </w:tr>
            <w:tr w:rsidR="00405F41" w:rsidRPr="00405F41" w14:paraId="53265204" w14:textId="77777777" w:rsidTr="00785666">
              <w:trPr>
                <w:trHeight w:val="93"/>
                <w:jc w:val="center"/>
              </w:trPr>
              <w:tc>
                <w:tcPr>
                  <w:tcW w:w="4190" w:type="dxa"/>
                  <w:gridSpan w:val="2"/>
                </w:tcPr>
                <w:p w14:paraId="1052CA44" w14:textId="63E40A89" w:rsidR="00405F41" w:rsidRPr="00405F41" w:rsidRDefault="00405F41" w:rsidP="00785666">
                  <w:pPr>
                    <w:tabs>
                      <w:tab w:val="left" w:pos="1425"/>
                    </w:tabs>
                    <w:spacing w:after="0" w:line="240" w:lineRule="auto"/>
                    <w:ind w:left="119"/>
                    <w:jc w:val="center"/>
                    <w:rPr>
                      <w:rFonts w:ascii="Calibri" w:eastAsia="Calibri" w:hAnsi="Calibri" w:cs="Calibri"/>
                      <w:sz w:val="20"/>
                      <w:szCs w:val="20"/>
                      <w:lang w:eastAsia="es-ES"/>
                    </w:rPr>
                  </w:pPr>
                  <w:r w:rsidRPr="00405F41">
                    <w:rPr>
                      <w:rFonts w:ascii="Calibri" w:eastAsia="Calibri" w:hAnsi="Calibri" w:cs="Calibri"/>
                      <w:sz w:val="20"/>
                      <w:szCs w:val="20"/>
                      <w:lang w:eastAsia="es-ES"/>
                    </w:rPr>
                    <w:t>Kerosene</w:t>
                  </w:r>
                </w:p>
              </w:tc>
            </w:tr>
            <w:tr w:rsidR="00405F41" w:rsidRPr="00405F41" w14:paraId="65C40A89" w14:textId="77777777" w:rsidTr="00785666">
              <w:trPr>
                <w:trHeight w:val="93"/>
                <w:jc w:val="center"/>
              </w:trPr>
              <w:tc>
                <w:tcPr>
                  <w:tcW w:w="2205" w:type="dxa"/>
                </w:tcPr>
                <w:p w14:paraId="00254FF4" w14:textId="77777777" w:rsidR="00405F41" w:rsidRPr="00405F41" w:rsidRDefault="00405F41" w:rsidP="00785666">
                  <w:pPr>
                    <w:tabs>
                      <w:tab w:val="left" w:pos="1425"/>
                    </w:tabs>
                    <w:spacing w:after="0" w:line="240" w:lineRule="auto"/>
                    <w:ind w:left="119"/>
                    <w:jc w:val="both"/>
                    <w:rPr>
                      <w:rFonts w:ascii="Calibri" w:eastAsia="Calibri" w:hAnsi="Calibri" w:cs="Calibri"/>
                      <w:sz w:val="20"/>
                      <w:szCs w:val="20"/>
                      <w:lang w:eastAsia="es-ES"/>
                    </w:rPr>
                  </w:pPr>
                  <w:r w:rsidRPr="00405F41">
                    <w:rPr>
                      <w:rFonts w:ascii="Calibri" w:eastAsia="Calibri" w:hAnsi="Calibri" w:cs="Calibri"/>
                      <w:sz w:val="20"/>
                      <w:szCs w:val="20"/>
                      <w:lang w:eastAsia="es-ES"/>
                    </w:rPr>
                    <w:t xml:space="preserve">Kerosene </w:t>
                  </w:r>
                  <w:proofErr w:type="spellStart"/>
                  <w:r w:rsidRPr="00405F41">
                    <w:rPr>
                      <w:rFonts w:ascii="Calibri" w:eastAsia="Calibri" w:hAnsi="Calibri" w:cs="Calibri"/>
                      <w:sz w:val="20"/>
                      <w:szCs w:val="20"/>
                      <w:lang w:eastAsia="es-ES"/>
                    </w:rPr>
                    <w:t>aviacion</w:t>
                  </w:r>
                  <w:proofErr w:type="spellEnd"/>
                  <w:r w:rsidRPr="00405F41">
                    <w:rPr>
                      <w:rFonts w:ascii="Calibri" w:eastAsia="Calibri" w:hAnsi="Calibri" w:cs="Calibri"/>
                      <w:sz w:val="20"/>
                      <w:szCs w:val="20"/>
                      <w:lang w:eastAsia="es-ES"/>
                    </w:rPr>
                    <w:t xml:space="preserve"> </w:t>
                  </w:r>
                </w:p>
              </w:tc>
              <w:tc>
                <w:tcPr>
                  <w:tcW w:w="1985" w:type="dxa"/>
                </w:tcPr>
                <w:p w14:paraId="3278F7B8" w14:textId="02ED4B2E" w:rsidR="00405F41" w:rsidRPr="00405F41" w:rsidRDefault="00405F41" w:rsidP="00785666">
                  <w:pPr>
                    <w:tabs>
                      <w:tab w:val="left" w:pos="1425"/>
                    </w:tabs>
                    <w:spacing w:after="0" w:line="240" w:lineRule="auto"/>
                    <w:ind w:left="30"/>
                    <w:jc w:val="center"/>
                    <w:rPr>
                      <w:rFonts w:ascii="Calibri" w:eastAsia="Calibri" w:hAnsi="Calibri" w:cs="Calibri"/>
                      <w:sz w:val="20"/>
                      <w:szCs w:val="20"/>
                      <w:lang w:eastAsia="es-ES"/>
                    </w:rPr>
                  </w:pPr>
                  <w:r w:rsidRPr="00405F41">
                    <w:rPr>
                      <w:rFonts w:ascii="Calibri" w:eastAsia="Calibri" w:hAnsi="Calibri" w:cs="Calibri"/>
                      <w:sz w:val="20"/>
                      <w:szCs w:val="20"/>
                      <w:lang w:eastAsia="es-ES"/>
                    </w:rPr>
                    <w:t>3,000</w:t>
                  </w:r>
                </w:p>
              </w:tc>
            </w:tr>
            <w:tr w:rsidR="00405F41" w:rsidRPr="00405F41" w14:paraId="2D194627" w14:textId="77777777" w:rsidTr="00785666">
              <w:trPr>
                <w:trHeight w:val="93"/>
                <w:jc w:val="center"/>
              </w:trPr>
              <w:tc>
                <w:tcPr>
                  <w:tcW w:w="2205" w:type="dxa"/>
                </w:tcPr>
                <w:p w14:paraId="2CD516F1" w14:textId="77777777" w:rsidR="00405F41" w:rsidRPr="00405F41" w:rsidRDefault="00405F41" w:rsidP="00785666">
                  <w:pPr>
                    <w:tabs>
                      <w:tab w:val="left" w:pos="1425"/>
                    </w:tabs>
                    <w:spacing w:after="0" w:line="240" w:lineRule="auto"/>
                    <w:ind w:left="119"/>
                    <w:jc w:val="both"/>
                    <w:rPr>
                      <w:rFonts w:ascii="Calibri" w:eastAsia="Calibri" w:hAnsi="Calibri" w:cs="Calibri"/>
                      <w:sz w:val="20"/>
                      <w:szCs w:val="20"/>
                      <w:lang w:eastAsia="es-ES"/>
                    </w:rPr>
                  </w:pPr>
                  <w:r w:rsidRPr="00405F41">
                    <w:rPr>
                      <w:rFonts w:ascii="Calibri" w:eastAsia="Calibri" w:hAnsi="Calibri" w:cs="Calibri"/>
                      <w:sz w:val="20"/>
                      <w:szCs w:val="20"/>
                      <w:lang w:eastAsia="es-ES"/>
                    </w:rPr>
                    <w:t xml:space="preserve">Kerosene </w:t>
                  </w:r>
                </w:p>
              </w:tc>
              <w:tc>
                <w:tcPr>
                  <w:tcW w:w="1985" w:type="dxa"/>
                </w:tcPr>
                <w:p w14:paraId="05DDE7FB" w14:textId="6469D2B0" w:rsidR="00405F41" w:rsidRPr="00405F41" w:rsidRDefault="00405F41" w:rsidP="00785666">
                  <w:pPr>
                    <w:tabs>
                      <w:tab w:val="left" w:pos="1425"/>
                    </w:tabs>
                    <w:spacing w:after="0" w:line="240" w:lineRule="auto"/>
                    <w:ind w:left="30"/>
                    <w:jc w:val="center"/>
                    <w:rPr>
                      <w:rFonts w:ascii="Calibri" w:eastAsia="Calibri" w:hAnsi="Calibri" w:cs="Calibri"/>
                      <w:sz w:val="20"/>
                      <w:szCs w:val="20"/>
                      <w:lang w:eastAsia="es-ES"/>
                    </w:rPr>
                  </w:pPr>
                  <w:r w:rsidRPr="00405F41">
                    <w:rPr>
                      <w:rFonts w:ascii="Calibri" w:eastAsia="Calibri" w:hAnsi="Calibri" w:cs="Calibri"/>
                      <w:sz w:val="20"/>
                      <w:szCs w:val="20"/>
                      <w:lang w:eastAsia="es-ES"/>
                    </w:rPr>
                    <w:t>100</w:t>
                  </w:r>
                </w:p>
              </w:tc>
            </w:tr>
            <w:tr w:rsidR="00405F41" w:rsidRPr="00405F41" w14:paraId="7E491241" w14:textId="77777777" w:rsidTr="00785666">
              <w:trPr>
                <w:trHeight w:val="93"/>
                <w:jc w:val="center"/>
              </w:trPr>
              <w:tc>
                <w:tcPr>
                  <w:tcW w:w="4190" w:type="dxa"/>
                  <w:gridSpan w:val="2"/>
                </w:tcPr>
                <w:p w14:paraId="3DA501F6" w14:textId="3E752540" w:rsidR="00405F41" w:rsidRPr="00405F41" w:rsidRDefault="00405F41" w:rsidP="00785666">
                  <w:pPr>
                    <w:tabs>
                      <w:tab w:val="left" w:pos="1425"/>
                    </w:tabs>
                    <w:spacing w:after="0" w:line="240" w:lineRule="auto"/>
                    <w:ind w:left="119"/>
                    <w:jc w:val="center"/>
                    <w:rPr>
                      <w:rFonts w:ascii="Calibri" w:eastAsia="Calibri" w:hAnsi="Calibri" w:cs="Calibri"/>
                      <w:sz w:val="20"/>
                      <w:szCs w:val="20"/>
                      <w:lang w:eastAsia="es-ES"/>
                    </w:rPr>
                  </w:pPr>
                  <w:r w:rsidRPr="00405F41">
                    <w:rPr>
                      <w:rFonts w:ascii="Calibri" w:eastAsia="Calibri" w:hAnsi="Calibri" w:cs="Calibri"/>
                      <w:sz w:val="20"/>
                      <w:szCs w:val="20"/>
                      <w:lang w:eastAsia="es-ES"/>
                    </w:rPr>
                    <w:t>Diesel</w:t>
                  </w:r>
                </w:p>
              </w:tc>
            </w:tr>
            <w:tr w:rsidR="00405F41" w:rsidRPr="00405F41" w14:paraId="3352E35D" w14:textId="77777777" w:rsidTr="00785666">
              <w:trPr>
                <w:trHeight w:val="93"/>
                <w:jc w:val="center"/>
              </w:trPr>
              <w:tc>
                <w:tcPr>
                  <w:tcW w:w="2205" w:type="dxa"/>
                </w:tcPr>
                <w:p w14:paraId="544E4A4A" w14:textId="36109703" w:rsidR="00405F41" w:rsidRPr="00405F41" w:rsidRDefault="00405F41" w:rsidP="00785666">
                  <w:pPr>
                    <w:tabs>
                      <w:tab w:val="left" w:pos="1425"/>
                    </w:tabs>
                    <w:spacing w:after="0" w:line="240" w:lineRule="auto"/>
                    <w:ind w:left="119"/>
                    <w:jc w:val="both"/>
                    <w:rPr>
                      <w:rFonts w:ascii="Calibri" w:eastAsia="Calibri" w:hAnsi="Calibri" w:cs="Calibri"/>
                      <w:sz w:val="20"/>
                      <w:szCs w:val="20"/>
                      <w:lang w:eastAsia="es-ES"/>
                    </w:rPr>
                  </w:pPr>
                  <w:r w:rsidRPr="00405F41">
                    <w:rPr>
                      <w:rFonts w:ascii="Calibri" w:eastAsia="Calibri" w:hAnsi="Calibri" w:cs="Calibri"/>
                      <w:sz w:val="20"/>
                      <w:szCs w:val="20"/>
                      <w:lang w:eastAsia="es-ES"/>
                    </w:rPr>
                    <w:t>D</w:t>
                  </w:r>
                  <w:r w:rsidR="00542BEA" w:rsidRPr="00405F41">
                    <w:rPr>
                      <w:rFonts w:ascii="Calibri" w:eastAsia="Calibri" w:hAnsi="Calibri" w:cs="Calibri"/>
                      <w:sz w:val="20"/>
                      <w:szCs w:val="20"/>
                      <w:lang w:eastAsia="es-ES"/>
                    </w:rPr>
                    <w:t>iesel</w:t>
                  </w:r>
                  <w:r w:rsidRPr="00405F41">
                    <w:rPr>
                      <w:rFonts w:ascii="Calibri" w:eastAsia="Calibri" w:hAnsi="Calibri" w:cs="Calibri"/>
                      <w:sz w:val="20"/>
                      <w:szCs w:val="20"/>
                      <w:lang w:eastAsia="es-ES"/>
                    </w:rPr>
                    <w:t xml:space="preserve"> A-1 </w:t>
                  </w:r>
                </w:p>
              </w:tc>
              <w:tc>
                <w:tcPr>
                  <w:tcW w:w="1985" w:type="dxa"/>
                </w:tcPr>
                <w:p w14:paraId="5A84CA54" w14:textId="4AC4A5DF" w:rsidR="00405F41" w:rsidRPr="00405F41" w:rsidRDefault="00405F41" w:rsidP="00785666">
                  <w:pPr>
                    <w:tabs>
                      <w:tab w:val="left" w:pos="1425"/>
                    </w:tabs>
                    <w:spacing w:after="0" w:line="240" w:lineRule="auto"/>
                    <w:ind w:left="30"/>
                    <w:jc w:val="center"/>
                    <w:rPr>
                      <w:rFonts w:ascii="Calibri" w:eastAsia="Calibri" w:hAnsi="Calibri" w:cs="Calibri"/>
                      <w:sz w:val="20"/>
                      <w:szCs w:val="20"/>
                      <w:lang w:eastAsia="es-ES"/>
                    </w:rPr>
                  </w:pPr>
                  <w:r w:rsidRPr="00405F41">
                    <w:rPr>
                      <w:rFonts w:ascii="Calibri" w:eastAsia="Calibri" w:hAnsi="Calibri" w:cs="Calibri"/>
                      <w:sz w:val="20"/>
                      <w:szCs w:val="20"/>
                      <w:lang w:eastAsia="es-ES"/>
                    </w:rPr>
                    <w:t>15</w:t>
                  </w:r>
                </w:p>
              </w:tc>
            </w:tr>
            <w:tr w:rsidR="00405F41" w:rsidRPr="00405F41" w14:paraId="1CCE8D68" w14:textId="77777777" w:rsidTr="00785666">
              <w:trPr>
                <w:trHeight w:val="93"/>
                <w:jc w:val="center"/>
              </w:trPr>
              <w:tc>
                <w:tcPr>
                  <w:tcW w:w="2205" w:type="dxa"/>
                </w:tcPr>
                <w:p w14:paraId="0DE94160" w14:textId="3FF7935D" w:rsidR="00405F41" w:rsidRPr="00405F41" w:rsidRDefault="00405F41" w:rsidP="00785666">
                  <w:pPr>
                    <w:tabs>
                      <w:tab w:val="left" w:pos="1425"/>
                    </w:tabs>
                    <w:spacing w:after="0" w:line="240" w:lineRule="auto"/>
                    <w:ind w:left="119"/>
                    <w:jc w:val="both"/>
                    <w:rPr>
                      <w:rFonts w:ascii="Calibri" w:eastAsia="Calibri" w:hAnsi="Calibri" w:cs="Calibri"/>
                      <w:sz w:val="20"/>
                      <w:szCs w:val="20"/>
                      <w:lang w:eastAsia="es-ES"/>
                    </w:rPr>
                  </w:pPr>
                  <w:r w:rsidRPr="00405F41">
                    <w:rPr>
                      <w:rFonts w:ascii="Calibri" w:eastAsia="Calibri" w:hAnsi="Calibri" w:cs="Calibri"/>
                      <w:sz w:val="20"/>
                      <w:szCs w:val="20"/>
                      <w:lang w:eastAsia="es-ES"/>
                    </w:rPr>
                    <w:t>D</w:t>
                  </w:r>
                  <w:r w:rsidR="00542BEA" w:rsidRPr="00405F41">
                    <w:rPr>
                      <w:rFonts w:ascii="Calibri" w:eastAsia="Calibri" w:hAnsi="Calibri" w:cs="Calibri"/>
                      <w:sz w:val="20"/>
                      <w:szCs w:val="20"/>
                      <w:lang w:eastAsia="es-ES"/>
                    </w:rPr>
                    <w:t>iesel</w:t>
                  </w:r>
                  <w:r w:rsidRPr="00405F41">
                    <w:rPr>
                      <w:rFonts w:ascii="Calibri" w:eastAsia="Calibri" w:hAnsi="Calibri" w:cs="Calibri"/>
                      <w:sz w:val="20"/>
                      <w:szCs w:val="20"/>
                      <w:lang w:eastAsia="es-ES"/>
                    </w:rPr>
                    <w:t xml:space="preserve"> B </w:t>
                  </w:r>
                </w:p>
              </w:tc>
              <w:tc>
                <w:tcPr>
                  <w:tcW w:w="1985" w:type="dxa"/>
                </w:tcPr>
                <w:p w14:paraId="487DCA81" w14:textId="751C371F" w:rsidR="00405F41" w:rsidRPr="00405F41" w:rsidRDefault="00405F41" w:rsidP="00785666">
                  <w:pPr>
                    <w:tabs>
                      <w:tab w:val="left" w:pos="1425"/>
                    </w:tabs>
                    <w:spacing w:after="0" w:line="240" w:lineRule="auto"/>
                    <w:ind w:left="30"/>
                    <w:jc w:val="center"/>
                    <w:rPr>
                      <w:rFonts w:ascii="Calibri" w:eastAsia="Calibri" w:hAnsi="Calibri" w:cs="Calibri"/>
                      <w:sz w:val="20"/>
                      <w:szCs w:val="20"/>
                      <w:lang w:eastAsia="es-ES"/>
                    </w:rPr>
                  </w:pPr>
                  <w:r w:rsidRPr="00405F41">
                    <w:rPr>
                      <w:rFonts w:ascii="Calibri" w:eastAsia="Calibri" w:hAnsi="Calibri" w:cs="Calibri"/>
                      <w:sz w:val="20"/>
                      <w:szCs w:val="20"/>
                      <w:lang w:eastAsia="es-ES"/>
                    </w:rPr>
                    <w:t>15</w:t>
                  </w:r>
                </w:p>
              </w:tc>
            </w:tr>
            <w:tr w:rsidR="00405F41" w:rsidRPr="00EC19F4" w14:paraId="6E0BD96A" w14:textId="77777777" w:rsidTr="00785666">
              <w:trPr>
                <w:trHeight w:val="208"/>
                <w:jc w:val="center"/>
              </w:trPr>
              <w:tc>
                <w:tcPr>
                  <w:tcW w:w="2205" w:type="dxa"/>
                </w:tcPr>
                <w:p w14:paraId="3B13A0C1" w14:textId="77777777" w:rsidR="00405F41" w:rsidRPr="00D33F58" w:rsidRDefault="00405F41" w:rsidP="00785666">
                  <w:pPr>
                    <w:tabs>
                      <w:tab w:val="left" w:pos="1425"/>
                    </w:tabs>
                    <w:spacing w:after="0" w:line="240" w:lineRule="auto"/>
                    <w:ind w:left="119"/>
                    <w:jc w:val="both"/>
                    <w:rPr>
                      <w:rFonts w:ascii="Calibri" w:eastAsia="Calibri" w:hAnsi="Calibri" w:cs="Calibri"/>
                      <w:sz w:val="20"/>
                      <w:szCs w:val="20"/>
                      <w:lang w:val="en-US" w:eastAsia="es-ES"/>
                    </w:rPr>
                  </w:pPr>
                  <w:r w:rsidRPr="00D33F58">
                    <w:rPr>
                      <w:rFonts w:ascii="Calibri" w:eastAsia="Calibri" w:hAnsi="Calibri" w:cs="Calibri"/>
                      <w:sz w:val="20"/>
                      <w:szCs w:val="20"/>
                      <w:lang w:val="en-US" w:eastAsia="es-ES"/>
                    </w:rPr>
                    <w:t xml:space="preserve">Fuel Oil </w:t>
                  </w:r>
                </w:p>
                <w:p w14:paraId="7B0ADB02" w14:textId="77777777" w:rsidR="00405F41" w:rsidRPr="00D33F58" w:rsidRDefault="00405F41" w:rsidP="00785666">
                  <w:pPr>
                    <w:tabs>
                      <w:tab w:val="left" w:pos="1425"/>
                    </w:tabs>
                    <w:spacing w:after="0" w:line="240" w:lineRule="auto"/>
                    <w:ind w:left="119"/>
                    <w:jc w:val="both"/>
                    <w:rPr>
                      <w:rFonts w:ascii="Calibri" w:eastAsia="Calibri" w:hAnsi="Calibri" w:cs="Calibri"/>
                      <w:sz w:val="20"/>
                      <w:szCs w:val="20"/>
                      <w:lang w:val="en-US" w:eastAsia="es-ES"/>
                    </w:rPr>
                  </w:pPr>
                  <w:r w:rsidRPr="00D33F58">
                    <w:rPr>
                      <w:rFonts w:ascii="Calibri" w:eastAsia="Calibri" w:hAnsi="Calibri" w:cs="Calibri"/>
                      <w:sz w:val="20"/>
                      <w:szCs w:val="20"/>
                      <w:lang w:val="en-US" w:eastAsia="es-ES"/>
                    </w:rPr>
                    <w:t xml:space="preserve">Pet. Comb. RM </w:t>
                  </w:r>
                </w:p>
              </w:tc>
              <w:tc>
                <w:tcPr>
                  <w:tcW w:w="1985" w:type="dxa"/>
                </w:tcPr>
                <w:p w14:paraId="6A80E631" w14:textId="567B9BAB" w:rsidR="00405F41" w:rsidRPr="00B9031F" w:rsidRDefault="00405F41" w:rsidP="00785666">
                  <w:pPr>
                    <w:tabs>
                      <w:tab w:val="left" w:pos="1425"/>
                    </w:tabs>
                    <w:spacing w:after="0" w:line="240" w:lineRule="auto"/>
                    <w:ind w:left="30"/>
                    <w:jc w:val="center"/>
                    <w:rPr>
                      <w:rFonts w:ascii="Calibri" w:eastAsia="Calibri" w:hAnsi="Calibri" w:cs="Calibri"/>
                      <w:sz w:val="20"/>
                      <w:szCs w:val="20"/>
                      <w:lang w:eastAsia="es-ES"/>
                    </w:rPr>
                  </w:pPr>
                  <w:r w:rsidRPr="00B9031F">
                    <w:rPr>
                      <w:rFonts w:ascii="Calibri" w:eastAsia="Calibri" w:hAnsi="Calibri" w:cs="Calibri"/>
                      <w:sz w:val="20"/>
                      <w:szCs w:val="20"/>
                      <w:lang w:eastAsia="es-ES"/>
                    </w:rPr>
                    <w:t>10,000</w:t>
                  </w:r>
                </w:p>
              </w:tc>
            </w:tr>
            <w:tr w:rsidR="00405F41" w:rsidRPr="00EC19F4" w14:paraId="3CDD9F4C" w14:textId="77777777" w:rsidTr="00785666">
              <w:trPr>
                <w:trHeight w:val="93"/>
                <w:jc w:val="center"/>
              </w:trPr>
              <w:tc>
                <w:tcPr>
                  <w:tcW w:w="2205" w:type="dxa"/>
                </w:tcPr>
                <w:p w14:paraId="57A09BC3" w14:textId="77777777" w:rsidR="00405F41" w:rsidRPr="00B9031F" w:rsidRDefault="00405F41" w:rsidP="00785666">
                  <w:pPr>
                    <w:tabs>
                      <w:tab w:val="left" w:pos="1425"/>
                    </w:tabs>
                    <w:spacing w:after="0" w:line="240" w:lineRule="auto"/>
                    <w:ind w:left="119"/>
                    <w:jc w:val="both"/>
                    <w:rPr>
                      <w:rFonts w:ascii="Calibri" w:eastAsia="Calibri" w:hAnsi="Calibri" w:cs="Calibri"/>
                      <w:sz w:val="20"/>
                      <w:szCs w:val="20"/>
                      <w:lang w:eastAsia="es-ES"/>
                    </w:rPr>
                  </w:pPr>
                  <w:proofErr w:type="spellStart"/>
                  <w:r w:rsidRPr="00B9031F">
                    <w:rPr>
                      <w:rFonts w:ascii="Calibri" w:eastAsia="Calibri" w:hAnsi="Calibri" w:cs="Calibri"/>
                      <w:sz w:val="20"/>
                      <w:szCs w:val="20"/>
                      <w:lang w:eastAsia="es-ES"/>
                    </w:rPr>
                    <w:t>Pet</w:t>
                  </w:r>
                  <w:proofErr w:type="spellEnd"/>
                  <w:r w:rsidRPr="00B9031F">
                    <w:rPr>
                      <w:rFonts w:ascii="Calibri" w:eastAsia="Calibri" w:hAnsi="Calibri" w:cs="Calibri"/>
                      <w:sz w:val="20"/>
                      <w:szCs w:val="20"/>
                      <w:lang w:eastAsia="es-ES"/>
                    </w:rPr>
                    <w:t xml:space="preserve">. </w:t>
                  </w:r>
                  <w:proofErr w:type="spellStart"/>
                  <w:r w:rsidRPr="00B9031F">
                    <w:rPr>
                      <w:rFonts w:ascii="Calibri" w:eastAsia="Calibri" w:hAnsi="Calibri" w:cs="Calibri"/>
                      <w:sz w:val="20"/>
                      <w:szCs w:val="20"/>
                      <w:lang w:eastAsia="es-ES"/>
                    </w:rPr>
                    <w:t>Comb</w:t>
                  </w:r>
                  <w:proofErr w:type="spellEnd"/>
                  <w:r w:rsidRPr="00B9031F">
                    <w:rPr>
                      <w:rFonts w:ascii="Calibri" w:eastAsia="Calibri" w:hAnsi="Calibri" w:cs="Calibri"/>
                      <w:sz w:val="20"/>
                      <w:szCs w:val="20"/>
                      <w:lang w:eastAsia="es-ES"/>
                    </w:rPr>
                    <w:t xml:space="preserve">. Nº 5, Nº 6 </w:t>
                  </w:r>
                </w:p>
              </w:tc>
              <w:tc>
                <w:tcPr>
                  <w:tcW w:w="1985" w:type="dxa"/>
                </w:tcPr>
                <w:p w14:paraId="4784632D" w14:textId="5F0FCF41" w:rsidR="00405F41" w:rsidRPr="00B9031F" w:rsidRDefault="00405F41" w:rsidP="00785666">
                  <w:pPr>
                    <w:tabs>
                      <w:tab w:val="left" w:pos="1425"/>
                    </w:tabs>
                    <w:spacing w:after="0" w:line="240" w:lineRule="auto"/>
                    <w:ind w:left="30"/>
                    <w:jc w:val="center"/>
                    <w:rPr>
                      <w:rFonts w:ascii="Calibri" w:eastAsia="Calibri" w:hAnsi="Calibri" w:cs="Calibri"/>
                      <w:sz w:val="20"/>
                      <w:szCs w:val="20"/>
                      <w:lang w:eastAsia="es-ES"/>
                    </w:rPr>
                  </w:pPr>
                  <w:r w:rsidRPr="00B9031F">
                    <w:rPr>
                      <w:rFonts w:ascii="Calibri" w:eastAsia="Calibri" w:hAnsi="Calibri" w:cs="Calibri"/>
                      <w:sz w:val="20"/>
                      <w:szCs w:val="20"/>
                      <w:lang w:eastAsia="es-ES"/>
                    </w:rPr>
                    <w:t>30,000</w:t>
                  </w:r>
                </w:p>
              </w:tc>
            </w:tr>
            <w:tr w:rsidR="00405F41" w:rsidRPr="00EC19F4" w14:paraId="2805E322" w14:textId="77777777" w:rsidTr="00785666">
              <w:trPr>
                <w:trHeight w:val="93"/>
                <w:jc w:val="center"/>
              </w:trPr>
              <w:tc>
                <w:tcPr>
                  <w:tcW w:w="2205" w:type="dxa"/>
                </w:tcPr>
                <w:p w14:paraId="1D34FA4F" w14:textId="1A0CCDE8" w:rsidR="00405F41" w:rsidRPr="00B9031F" w:rsidRDefault="00405F41" w:rsidP="006A0E8F">
                  <w:pPr>
                    <w:tabs>
                      <w:tab w:val="left" w:pos="1425"/>
                    </w:tabs>
                    <w:spacing w:after="0" w:line="240" w:lineRule="auto"/>
                    <w:ind w:left="119"/>
                    <w:jc w:val="both"/>
                    <w:rPr>
                      <w:rFonts w:ascii="Calibri" w:eastAsia="Calibri" w:hAnsi="Calibri" w:cs="Calibri"/>
                      <w:sz w:val="20"/>
                      <w:szCs w:val="20"/>
                      <w:lang w:eastAsia="es-ES"/>
                    </w:rPr>
                  </w:pPr>
                  <w:proofErr w:type="spellStart"/>
                  <w:r w:rsidRPr="00B9031F">
                    <w:rPr>
                      <w:rFonts w:ascii="Calibri" w:eastAsia="Calibri" w:hAnsi="Calibri" w:cs="Calibri"/>
                      <w:sz w:val="20"/>
                      <w:szCs w:val="20"/>
                      <w:lang w:eastAsia="es-ES"/>
                    </w:rPr>
                    <w:t>I</w:t>
                  </w:r>
                  <w:r w:rsidR="00542BEA" w:rsidRPr="00B9031F">
                    <w:rPr>
                      <w:rFonts w:ascii="Calibri" w:eastAsia="Calibri" w:hAnsi="Calibri" w:cs="Calibri"/>
                      <w:sz w:val="20"/>
                      <w:szCs w:val="20"/>
                      <w:lang w:eastAsia="es-ES"/>
                    </w:rPr>
                    <w:t>fo</w:t>
                  </w:r>
                  <w:proofErr w:type="spellEnd"/>
                  <w:r w:rsidRPr="00B9031F">
                    <w:rPr>
                      <w:rFonts w:ascii="Calibri" w:eastAsia="Calibri" w:hAnsi="Calibri" w:cs="Calibri"/>
                      <w:sz w:val="20"/>
                      <w:szCs w:val="20"/>
                      <w:lang w:eastAsia="es-ES"/>
                    </w:rPr>
                    <w:t xml:space="preserve"> 180, IFO 380 </w:t>
                  </w:r>
                </w:p>
              </w:tc>
              <w:tc>
                <w:tcPr>
                  <w:tcW w:w="1985" w:type="dxa"/>
                </w:tcPr>
                <w:p w14:paraId="1473580F" w14:textId="7C8ECC2C" w:rsidR="00405F41" w:rsidRPr="00B9031F" w:rsidRDefault="00405F41" w:rsidP="006A0E8F">
                  <w:pPr>
                    <w:tabs>
                      <w:tab w:val="left" w:pos="1425"/>
                    </w:tabs>
                    <w:spacing w:after="0" w:line="240" w:lineRule="auto"/>
                    <w:ind w:left="30"/>
                    <w:jc w:val="center"/>
                    <w:rPr>
                      <w:rFonts w:ascii="Calibri" w:eastAsia="Calibri" w:hAnsi="Calibri" w:cs="Calibri"/>
                      <w:sz w:val="20"/>
                      <w:szCs w:val="20"/>
                      <w:lang w:eastAsia="es-ES"/>
                    </w:rPr>
                  </w:pPr>
                  <w:r w:rsidRPr="00B9031F">
                    <w:rPr>
                      <w:rFonts w:ascii="Calibri" w:eastAsia="Calibri" w:hAnsi="Calibri" w:cs="Calibri"/>
                      <w:sz w:val="20"/>
                      <w:szCs w:val="20"/>
                      <w:lang w:eastAsia="es-ES"/>
                    </w:rPr>
                    <w:t>35,000</w:t>
                  </w:r>
                </w:p>
              </w:tc>
            </w:tr>
            <w:tr w:rsidR="00405F41" w:rsidRPr="00EC19F4" w14:paraId="242A6525" w14:textId="77777777" w:rsidTr="00785666">
              <w:trPr>
                <w:trHeight w:val="93"/>
                <w:jc w:val="center"/>
              </w:trPr>
              <w:tc>
                <w:tcPr>
                  <w:tcW w:w="2205" w:type="dxa"/>
                </w:tcPr>
                <w:p w14:paraId="04E76539" w14:textId="61A05256" w:rsidR="00405F41" w:rsidRPr="00B9031F" w:rsidRDefault="00405F41" w:rsidP="00785666">
                  <w:pPr>
                    <w:tabs>
                      <w:tab w:val="left" w:pos="1425"/>
                    </w:tabs>
                    <w:spacing w:after="0" w:line="240" w:lineRule="auto"/>
                    <w:ind w:left="119"/>
                    <w:jc w:val="both"/>
                    <w:rPr>
                      <w:rFonts w:ascii="Calibri" w:eastAsia="Calibri" w:hAnsi="Calibri" w:cs="Calibri"/>
                      <w:sz w:val="20"/>
                      <w:szCs w:val="20"/>
                      <w:lang w:eastAsia="es-ES"/>
                    </w:rPr>
                  </w:pPr>
                  <w:r w:rsidRPr="00B9031F">
                    <w:rPr>
                      <w:rFonts w:ascii="Calibri" w:eastAsia="Calibri" w:hAnsi="Calibri" w:cs="Calibri"/>
                      <w:sz w:val="20"/>
                      <w:szCs w:val="20"/>
                      <w:lang w:eastAsia="es-ES"/>
                    </w:rPr>
                    <w:t>P</w:t>
                  </w:r>
                  <w:r w:rsidR="00542BEA" w:rsidRPr="00B9031F">
                    <w:rPr>
                      <w:rFonts w:ascii="Calibri" w:eastAsia="Calibri" w:hAnsi="Calibri" w:cs="Calibri"/>
                      <w:sz w:val="20"/>
                      <w:szCs w:val="20"/>
                      <w:lang w:eastAsia="es-ES"/>
                    </w:rPr>
                    <w:t>itch</w:t>
                  </w:r>
                  <w:r w:rsidRPr="00B9031F">
                    <w:rPr>
                      <w:rFonts w:ascii="Calibri" w:eastAsia="Calibri" w:hAnsi="Calibri" w:cs="Calibri"/>
                      <w:sz w:val="20"/>
                      <w:szCs w:val="20"/>
                      <w:lang w:eastAsia="es-ES"/>
                    </w:rPr>
                    <w:t xml:space="preserve"> Asfaltico </w:t>
                  </w:r>
                </w:p>
              </w:tc>
              <w:tc>
                <w:tcPr>
                  <w:tcW w:w="1985" w:type="dxa"/>
                </w:tcPr>
                <w:p w14:paraId="3C22F554" w14:textId="0D3BB2D7" w:rsidR="00405F41" w:rsidRPr="00B9031F" w:rsidRDefault="00405F41" w:rsidP="00785666">
                  <w:pPr>
                    <w:tabs>
                      <w:tab w:val="left" w:pos="1425"/>
                    </w:tabs>
                    <w:spacing w:after="0" w:line="240" w:lineRule="auto"/>
                    <w:ind w:left="30"/>
                    <w:jc w:val="center"/>
                    <w:rPr>
                      <w:rFonts w:ascii="Calibri" w:eastAsia="Calibri" w:hAnsi="Calibri" w:cs="Calibri"/>
                      <w:sz w:val="20"/>
                      <w:szCs w:val="20"/>
                      <w:lang w:eastAsia="es-ES"/>
                    </w:rPr>
                  </w:pPr>
                  <w:r w:rsidRPr="00B9031F">
                    <w:rPr>
                      <w:rFonts w:ascii="Calibri" w:eastAsia="Calibri" w:hAnsi="Calibri" w:cs="Calibri"/>
                      <w:sz w:val="20"/>
                      <w:szCs w:val="20"/>
                      <w:lang w:eastAsia="es-ES"/>
                    </w:rPr>
                    <w:t>45,000</w:t>
                  </w:r>
                </w:p>
              </w:tc>
            </w:tr>
            <w:tr w:rsidR="00405F41" w:rsidRPr="00EC19F4" w14:paraId="4BFA7953" w14:textId="77777777" w:rsidTr="00785666">
              <w:trPr>
                <w:trHeight w:val="93"/>
                <w:jc w:val="center"/>
              </w:trPr>
              <w:tc>
                <w:tcPr>
                  <w:tcW w:w="2205" w:type="dxa"/>
                </w:tcPr>
                <w:p w14:paraId="0976F6D0" w14:textId="77777777" w:rsidR="00405F41" w:rsidRPr="00B9031F" w:rsidRDefault="00405F41" w:rsidP="00785666">
                  <w:pPr>
                    <w:tabs>
                      <w:tab w:val="left" w:pos="1425"/>
                    </w:tabs>
                    <w:spacing w:after="0" w:line="240" w:lineRule="auto"/>
                    <w:ind w:left="119"/>
                    <w:jc w:val="both"/>
                    <w:rPr>
                      <w:rFonts w:ascii="Calibri" w:eastAsia="Calibri" w:hAnsi="Calibri" w:cs="Calibri"/>
                      <w:sz w:val="20"/>
                      <w:szCs w:val="20"/>
                      <w:lang w:eastAsia="es-ES"/>
                    </w:rPr>
                  </w:pPr>
                  <w:proofErr w:type="spellStart"/>
                  <w:r w:rsidRPr="00B9031F">
                    <w:rPr>
                      <w:rFonts w:ascii="Calibri" w:eastAsia="Calibri" w:hAnsi="Calibri" w:cs="Calibri"/>
                      <w:sz w:val="20"/>
                      <w:szCs w:val="20"/>
                      <w:lang w:eastAsia="es-ES"/>
                    </w:rPr>
                    <w:t>Coke</w:t>
                  </w:r>
                  <w:proofErr w:type="spellEnd"/>
                  <w:r w:rsidRPr="00B9031F">
                    <w:rPr>
                      <w:rFonts w:ascii="Calibri" w:eastAsia="Calibri" w:hAnsi="Calibri" w:cs="Calibri"/>
                      <w:sz w:val="20"/>
                      <w:szCs w:val="20"/>
                      <w:lang w:eastAsia="es-ES"/>
                    </w:rPr>
                    <w:t xml:space="preserve"> [Ton] </w:t>
                  </w:r>
                </w:p>
              </w:tc>
              <w:tc>
                <w:tcPr>
                  <w:tcW w:w="1985" w:type="dxa"/>
                </w:tcPr>
                <w:p w14:paraId="33E75025" w14:textId="4EC70017" w:rsidR="00405F41" w:rsidRPr="00B9031F" w:rsidRDefault="00405F41" w:rsidP="00785666">
                  <w:pPr>
                    <w:tabs>
                      <w:tab w:val="left" w:pos="1425"/>
                    </w:tabs>
                    <w:spacing w:after="0" w:line="240" w:lineRule="auto"/>
                    <w:ind w:left="30"/>
                    <w:jc w:val="center"/>
                    <w:rPr>
                      <w:rFonts w:ascii="Calibri" w:eastAsia="Calibri" w:hAnsi="Calibri" w:cs="Calibri"/>
                      <w:sz w:val="20"/>
                      <w:szCs w:val="20"/>
                      <w:lang w:eastAsia="es-ES"/>
                    </w:rPr>
                  </w:pPr>
                  <w:r w:rsidRPr="00B9031F">
                    <w:rPr>
                      <w:rFonts w:ascii="Calibri" w:eastAsia="Calibri" w:hAnsi="Calibri" w:cs="Calibri"/>
                      <w:sz w:val="20"/>
                      <w:szCs w:val="20"/>
                      <w:lang w:eastAsia="es-ES"/>
                    </w:rPr>
                    <w:t>10,000-30,000</w:t>
                  </w:r>
                </w:p>
              </w:tc>
            </w:tr>
          </w:tbl>
          <w:p w14:paraId="01E245B1" w14:textId="7309D724" w:rsidR="00405F41" w:rsidRDefault="005F332A" w:rsidP="005F332A">
            <w:pPr>
              <w:tabs>
                <w:tab w:val="left" w:pos="1425"/>
              </w:tabs>
              <w:ind w:left="2832"/>
              <w:jc w:val="both"/>
              <w:rPr>
                <w:rFonts w:cs="Calibri"/>
                <w:lang w:val="es-CL"/>
              </w:rPr>
            </w:pPr>
            <w:r w:rsidRPr="00BA3203">
              <w:rPr>
                <w:rFonts w:cs="Calibri"/>
              </w:rPr>
              <w:t>Fuente:</w:t>
            </w:r>
            <w:r w:rsidR="00F35C1C" w:rsidRPr="00F35C1C">
              <w:rPr>
                <w:rFonts w:asciiTheme="minorHAnsi" w:eastAsiaTheme="minorHAnsi" w:hAnsiTheme="minorHAnsi" w:cs="Calibri"/>
                <w:sz w:val="22"/>
                <w:szCs w:val="22"/>
                <w:lang w:val="es-CL" w:eastAsia="en-US"/>
              </w:rPr>
              <w:t xml:space="preserve"> </w:t>
            </w:r>
            <w:r w:rsidR="00F35C1C" w:rsidRPr="00F35C1C">
              <w:rPr>
                <w:rFonts w:cs="Calibri"/>
                <w:lang w:val="es-CL"/>
              </w:rPr>
              <w:t>Informe-Carta-N---46-ENAP</w:t>
            </w:r>
          </w:p>
          <w:p w14:paraId="0A21BC21" w14:textId="77777777" w:rsidR="00F35C1C" w:rsidRPr="00F35C1C" w:rsidRDefault="00F35C1C" w:rsidP="005F332A">
            <w:pPr>
              <w:tabs>
                <w:tab w:val="left" w:pos="1425"/>
              </w:tabs>
              <w:ind w:left="2832"/>
              <w:jc w:val="both"/>
              <w:rPr>
                <w:rFonts w:cs="Calibri"/>
                <w:lang w:val="es-CL"/>
              </w:rPr>
            </w:pPr>
          </w:p>
          <w:p w14:paraId="0216B24F" w14:textId="1CA52128" w:rsidR="00D5331A" w:rsidRDefault="00E11682" w:rsidP="00405F41">
            <w:pPr>
              <w:tabs>
                <w:tab w:val="left" w:pos="1425"/>
              </w:tabs>
              <w:jc w:val="both"/>
              <w:rPr>
                <w:rFonts w:cs="Calibri"/>
              </w:rPr>
            </w:pPr>
            <w:r>
              <w:rPr>
                <w:rFonts w:cs="Calibri"/>
              </w:rPr>
              <w:t>P</w:t>
            </w:r>
            <w:r w:rsidR="000B6B0B" w:rsidRPr="00C41697">
              <w:rPr>
                <w:rFonts w:cs="Calibri"/>
              </w:rPr>
              <w:t>ara</w:t>
            </w:r>
            <w:r w:rsidR="00542BEA">
              <w:rPr>
                <w:rFonts w:cs="Calibri"/>
              </w:rPr>
              <w:t xml:space="preserve"> los cálculos de balance</w:t>
            </w:r>
            <w:r w:rsidR="000B6B0B" w:rsidRPr="00C41697">
              <w:rPr>
                <w:rFonts w:cs="Calibri"/>
              </w:rPr>
              <w:t>, el titular adjuntó</w:t>
            </w:r>
            <w:r w:rsidR="00CE38CC">
              <w:rPr>
                <w:rFonts w:cs="Calibri"/>
              </w:rPr>
              <w:t xml:space="preserve"> planilla de cálculo del balance</w:t>
            </w:r>
            <w:r w:rsidR="008213B6">
              <w:rPr>
                <w:rFonts w:cs="Calibri"/>
              </w:rPr>
              <w:t xml:space="preserve"> denominada “</w:t>
            </w:r>
            <w:r w:rsidR="00D5331A">
              <w:rPr>
                <w:rFonts w:cs="Calibri"/>
              </w:rPr>
              <w:t>Informe-Carta-N---46-ENAP</w:t>
            </w:r>
            <w:r w:rsidR="00330645">
              <w:rPr>
                <w:rFonts w:cs="Calibri"/>
              </w:rPr>
              <w:t>”, “</w:t>
            </w:r>
            <w:r w:rsidR="00D5331A">
              <w:rPr>
                <w:rFonts w:cs="Calibri"/>
                <w:lang w:val="es-CL"/>
              </w:rPr>
              <w:t>Report</w:t>
            </w:r>
            <w:r w:rsidR="00D5331A" w:rsidRPr="00D5331A">
              <w:rPr>
                <w:rFonts w:cs="Calibri"/>
                <w:lang w:val="es-CL"/>
              </w:rPr>
              <w:t>e-Carta-N---46-ENAP”</w:t>
            </w:r>
            <w:r w:rsidR="00BE203F">
              <w:rPr>
                <w:rFonts w:cs="Calibri"/>
              </w:rPr>
              <w:t xml:space="preserve">, </w:t>
            </w:r>
            <w:r w:rsidR="00B32876">
              <w:rPr>
                <w:rFonts w:cs="Calibri"/>
              </w:rPr>
              <w:t>“</w:t>
            </w:r>
            <w:r w:rsidR="00B32876" w:rsidRPr="00B32876">
              <w:rPr>
                <w:rFonts w:cs="Calibri"/>
              </w:rPr>
              <w:t xml:space="preserve">Eficiencia Azufre ERA 2019 </w:t>
            </w:r>
            <w:proofErr w:type="spellStart"/>
            <w:r w:rsidR="00B32876" w:rsidRPr="00B32876">
              <w:rPr>
                <w:rFonts w:cs="Calibri"/>
              </w:rPr>
              <w:t>Rev</w:t>
            </w:r>
            <w:proofErr w:type="spellEnd"/>
            <w:r w:rsidR="00B32876" w:rsidRPr="00B32876">
              <w:rPr>
                <w:rFonts w:cs="Calibri"/>
              </w:rPr>
              <w:t xml:space="preserve"> 1</w:t>
            </w:r>
            <w:r w:rsidR="00B32876">
              <w:rPr>
                <w:rFonts w:cs="Calibri"/>
              </w:rPr>
              <w:t>” y “</w:t>
            </w:r>
            <w:r w:rsidR="00B32876" w:rsidRPr="00B32876">
              <w:rPr>
                <w:rFonts w:cs="Calibri"/>
              </w:rPr>
              <w:t>Eficiencia Azufre ERA 2020 Rev1</w:t>
            </w:r>
            <w:r w:rsidR="00B8195F">
              <w:rPr>
                <w:rFonts w:cs="Calibri"/>
              </w:rPr>
              <w:t>”</w:t>
            </w:r>
            <w:r w:rsidR="00B32876">
              <w:rPr>
                <w:rFonts w:cs="Calibri"/>
              </w:rPr>
              <w:t xml:space="preserve">, </w:t>
            </w:r>
            <w:r w:rsidR="00C86B26">
              <w:rPr>
                <w:rFonts w:cs="Calibri"/>
              </w:rPr>
              <w:t xml:space="preserve">con el detalle del balance </w:t>
            </w:r>
            <w:r w:rsidR="00542BEA">
              <w:rPr>
                <w:rFonts w:cs="Calibri"/>
              </w:rPr>
              <w:t xml:space="preserve">que </w:t>
            </w:r>
            <w:r w:rsidR="00B8195F">
              <w:rPr>
                <w:rFonts w:cs="Calibri"/>
              </w:rPr>
              <w:t xml:space="preserve">incluye </w:t>
            </w:r>
            <w:r w:rsidR="00B8195F" w:rsidRPr="00B8195F">
              <w:rPr>
                <w:rFonts w:cs="Calibri"/>
                <w:lang w:val="es-CL"/>
              </w:rPr>
              <w:t>Azufre Total (</w:t>
            </w:r>
            <w:proofErr w:type="spellStart"/>
            <w:r w:rsidR="00B8195F" w:rsidRPr="00B8195F">
              <w:rPr>
                <w:rFonts w:cs="Calibri"/>
                <w:lang w:val="es-CL"/>
              </w:rPr>
              <w:t>St</w:t>
            </w:r>
            <w:proofErr w:type="spellEnd"/>
            <w:r w:rsidR="00B8195F" w:rsidRPr="00B8195F">
              <w:rPr>
                <w:rFonts w:cs="Calibri"/>
                <w:lang w:val="es-CL"/>
              </w:rPr>
              <w:t>)</w:t>
            </w:r>
            <w:r w:rsidR="00B8195F">
              <w:rPr>
                <w:rFonts w:cs="Calibri"/>
                <w:lang w:val="es-CL"/>
              </w:rPr>
              <w:t xml:space="preserve">, </w:t>
            </w:r>
            <w:r w:rsidR="00B8195F" w:rsidRPr="00B8195F">
              <w:rPr>
                <w:rFonts w:cs="Calibri"/>
                <w:lang w:val="es-CL"/>
              </w:rPr>
              <w:t>Azufre Recuperado (Sr)</w:t>
            </w:r>
            <w:r w:rsidR="00B8195F">
              <w:rPr>
                <w:rFonts w:cs="Calibri"/>
                <w:lang w:val="es-CL"/>
              </w:rPr>
              <w:t xml:space="preserve"> y </w:t>
            </w:r>
            <w:r w:rsidR="00B8195F" w:rsidRPr="00B8195F">
              <w:rPr>
                <w:rFonts w:cs="Calibri"/>
                <w:lang w:val="es-CL"/>
              </w:rPr>
              <w:t>Azufre Productos (</w:t>
            </w:r>
            <w:proofErr w:type="spellStart"/>
            <w:r w:rsidR="00B8195F" w:rsidRPr="00B8195F">
              <w:rPr>
                <w:rFonts w:cs="Calibri"/>
                <w:lang w:val="es-CL"/>
              </w:rPr>
              <w:t>Sp</w:t>
            </w:r>
            <w:proofErr w:type="spellEnd"/>
            <w:r w:rsidR="00B8195F" w:rsidRPr="00B8195F">
              <w:rPr>
                <w:rFonts w:cs="Calibri"/>
                <w:lang w:val="es-CL"/>
              </w:rPr>
              <w:t>)</w:t>
            </w:r>
            <w:r w:rsidR="00B8195F">
              <w:rPr>
                <w:rFonts w:cs="Calibri"/>
                <w:lang w:val="es-CL"/>
              </w:rPr>
              <w:t>, que</w:t>
            </w:r>
            <w:r w:rsidR="00B8195F">
              <w:rPr>
                <w:rFonts w:cs="Calibri"/>
              </w:rPr>
              <w:t xml:space="preserve"> </w:t>
            </w:r>
            <w:r w:rsidR="00542BEA">
              <w:rPr>
                <w:rFonts w:cs="Calibri"/>
              </w:rPr>
              <w:t xml:space="preserve">se muestra en </w:t>
            </w:r>
            <w:r w:rsidR="00C86B26">
              <w:rPr>
                <w:rFonts w:cs="Calibri"/>
              </w:rPr>
              <w:t>las figuras a continuación</w:t>
            </w:r>
            <w:r w:rsidR="00B8195F">
              <w:rPr>
                <w:rFonts w:cs="Calibri"/>
              </w:rPr>
              <w:t>:</w:t>
            </w:r>
          </w:p>
          <w:p w14:paraId="582BCA22" w14:textId="7F52BCEB" w:rsidR="00E10CA7" w:rsidRDefault="00E10CA7" w:rsidP="00405F41">
            <w:pPr>
              <w:tabs>
                <w:tab w:val="left" w:pos="1425"/>
              </w:tabs>
              <w:jc w:val="both"/>
              <w:rPr>
                <w:color w:val="000000" w:themeColor="text1"/>
              </w:rPr>
            </w:pPr>
          </w:p>
          <w:p w14:paraId="24266DC5" w14:textId="44ED0051" w:rsidR="00D8468D" w:rsidRDefault="00D8468D" w:rsidP="00B433FF">
            <w:pPr>
              <w:tabs>
                <w:tab w:val="left" w:pos="1425"/>
              </w:tabs>
              <w:jc w:val="center"/>
              <w:rPr>
                <w:noProof/>
                <w:color w:val="000000" w:themeColor="text1"/>
              </w:rPr>
            </w:pPr>
          </w:p>
          <w:p w14:paraId="533200EF" w14:textId="14ABA7DE" w:rsidR="00012A6F" w:rsidRDefault="00012A6F" w:rsidP="00B433FF">
            <w:pPr>
              <w:tabs>
                <w:tab w:val="left" w:pos="1425"/>
              </w:tabs>
              <w:jc w:val="center"/>
              <w:rPr>
                <w:noProof/>
                <w:color w:val="000000" w:themeColor="text1"/>
              </w:rPr>
            </w:pPr>
          </w:p>
          <w:p w14:paraId="1853A85F" w14:textId="5C6F0B3E" w:rsidR="00012A6F" w:rsidRDefault="00012A6F" w:rsidP="00B433FF">
            <w:pPr>
              <w:tabs>
                <w:tab w:val="left" w:pos="1425"/>
              </w:tabs>
              <w:jc w:val="center"/>
              <w:rPr>
                <w:noProof/>
                <w:color w:val="000000" w:themeColor="text1"/>
              </w:rPr>
            </w:pPr>
          </w:p>
          <w:p w14:paraId="2B0F3559" w14:textId="017E596C" w:rsidR="00012A6F" w:rsidRDefault="00012A6F" w:rsidP="00B433FF">
            <w:pPr>
              <w:tabs>
                <w:tab w:val="left" w:pos="1425"/>
              </w:tabs>
              <w:jc w:val="center"/>
              <w:rPr>
                <w:noProof/>
                <w:color w:val="000000" w:themeColor="text1"/>
              </w:rPr>
            </w:pPr>
          </w:p>
          <w:p w14:paraId="67393FA7" w14:textId="1A4BC516" w:rsidR="00012A6F" w:rsidRDefault="00012A6F" w:rsidP="00B433FF">
            <w:pPr>
              <w:tabs>
                <w:tab w:val="left" w:pos="1425"/>
              </w:tabs>
              <w:jc w:val="center"/>
              <w:rPr>
                <w:noProof/>
                <w:color w:val="000000" w:themeColor="text1"/>
              </w:rPr>
            </w:pPr>
          </w:p>
          <w:p w14:paraId="67D48CA5" w14:textId="602483DC" w:rsidR="00012A6F" w:rsidRDefault="00012A6F" w:rsidP="00B433FF">
            <w:pPr>
              <w:tabs>
                <w:tab w:val="left" w:pos="1425"/>
              </w:tabs>
              <w:jc w:val="center"/>
              <w:rPr>
                <w:noProof/>
                <w:color w:val="000000" w:themeColor="text1"/>
              </w:rPr>
            </w:pPr>
          </w:p>
          <w:p w14:paraId="73E37AAA" w14:textId="78E5D39A" w:rsidR="00012A6F" w:rsidRDefault="00012A6F" w:rsidP="00B433FF">
            <w:pPr>
              <w:tabs>
                <w:tab w:val="left" w:pos="1425"/>
              </w:tabs>
              <w:jc w:val="center"/>
              <w:rPr>
                <w:noProof/>
                <w:color w:val="000000" w:themeColor="text1"/>
              </w:rPr>
            </w:pPr>
          </w:p>
          <w:p w14:paraId="23F3A0ED" w14:textId="54715FD1" w:rsidR="00012A6F" w:rsidRDefault="00012A6F" w:rsidP="00B433FF">
            <w:pPr>
              <w:tabs>
                <w:tab w:val="left" w:pos="1425"/>
              </w:tabs>
              <w:jc w:val="center"/>
              <w:rPr>
                <w:noProof/>
                <w:color w:val="000000" w:themeColor="text1"/>
              </w:rPr>
            </w:pPr>
          </w:p>
          <w:p w14:paraId="1C75A5DA" w14:textId="68685643" w:rsidR="00012A6F" w:rsidRDefault="00012A6F" w:rsidP="00B433FF">
            <w:pPr>
              <w:tabs>
                <w:tab w:val="left" w:pos="1425"/>
              </w:tabs>
              <w:jc w:val="center"/>
              <w:rPr>
                <w:noProof/>
                <w:color w:val="000000" w:themeColor="text1"/>
              </w:rPr>
            </w:pPr>
          </w:p>
          <w:p w14:paraId="05C23FC8" w14:textId="08157D4E" w:rsidR="00012A6F" w:rsidRDefault="00012A6F" w:rsidP="00B433FF">
            <w:pPr>
              <w:tabs>
                <w:tab w:val="left" w:pos="1425"/>
              </w:tabs>
              <w:jc w:val="center"/>
              <w:rPr>
                <w:noProof/>
                <w:color w:val="000000" w:themeColor="text1"/>
              </w:rPr>
            </w:pPr>
          </w:p>
          <w:p w14:paraId="3B74BBCE" w14:textId="08559698" w:rsidR="00012A6F" w:rsidRDefault="00012A6F" w:rsidP="00B433FF">
            <w:pPr>
              <w:tabs>
                <w:tab w:val="left" w:pos="1425"/>
              </w:tabs>
              <w:jc w:val="center"/>
              <w:rPr>
                <w:noProof/>
                <w:color w:val="000000" w:themeColor="text1"/>
              </w:rPr>
            </w:pPr>
          </w:p>
          <w:p w14:paraId="567F0701" w14:textId="623C9DA2" w:rsidR="00012A6F" w:rsidRDefault="00012A6F" w:rsidP="00B433FF">
            <w:pPr>
              <w:tabs>
                <w:tab w:val="left" w:pos="1425"/>
              </w:tabs>
              <w:jc w:val="center"/>
              <w:rPr>
                <w:noProof/>
                <w:color w:val="000000" w:themeColor="text1"/>
              </w:rPr>
            </w:pPr>
          </w:p>
          <w:p w14:paraId="4A783BBF" w14:textId="0198FDCF" w:rsidR="00012A6F" w:rsidRDefault="00012A6F" w:rsidP="00B433FF">
            <w:pPr>
              <w:tabs>
                <w:tab w:val="left" w:pos="1425"/>
              </w:tabs>
              <w:jc w:val="center"/>
              <w:rPr>
                <w:noProof/>
                <w:color w:val="000000" w:themeColor="text1"/>
              </w:rPr>
            </w:pPr>
          </w:p>
          <w:p w14:paraId="654DA57F" w14:textId="6ED2D4EC" w:rsidR="00012A6F" w:rsidRDefault="00012A6F" w:rsidP="00B433FF">
            <w:pPr>
              <w:tabs>
                <w:tab w:val="left" w:pos="1425"/>
              </w:tabs>
              <w:jc w:val="center"/>
              <w:rPr>
                <w:noProof/>
                <w:color w:val="000000" w:themeColor="text1"/>
              </w:rPr>
            </w:pPr>
          </w:p>
          <w:p w14:paraId="293F5A98" w14:textId="7E83529B" w:rsidR="00012A6F" w:rsidRDefault="00012A6F" w:rsidP="00B433FF">
            <w:pPr>
              <w:tabs>
                <w:tab w:val="left" w:pos="1425"/>
              </w:tabs>
              <w:jc w:val="center"/>
              <w:rPr>
                <w:noProof/>
                <w:color w:val="000000" w:themeColor="text1"/>
              </w:rPr>
            </w:pPr>
          </w:p>
          <w:p w14:paraId="2BB081E3" w14:textId="77777777" w:rsidR="00691D2D" w:rsidRDefault="00691D2D" w:rsidP="00691D2D">
            <w:pPr>
              <w:tabs>
                <w:tab w:val="left" w:pos="1425"/>
              </w:tabs>
              <w:rPr>
                <w:noProof/>
                <w:color w:val="000000" w:themeColor="text1"/>
              </w:rPr>
            </w:pPr>
          </w:p>
          <w:p w14:paraId="7D34B1AC" w14:textId="69911ABA" w:rsidR="00012A6F" w:rsidRDefault="00012A6F" w:rsidP="00B433FF">
            <w:pPr>
              <w:tabs>
                <w:tab w:val="left" w:pos="1425"/>
              </w:tabs>
              <w:jc w:val="center"/>
              <w:rPr>
                <w:noProof/>
                <w:color w:val="000000" w:themeColor="text1"/>
              </w:rPr>
            </w:pPr>
          </w:p>
          <w:p w14:paraId="3DC04E8B" w14:textId="0CC976A2" w:rsidR="00012A6F" w:rsidRDefault="00012A6F" w:rsidP="00E020FE">
            <w:pPr>
              <w:tabs>
                <w:tab w:val="left" w:pos="1425"/>
              </w:tabs>
              <w:jc w:val="center"/>
              <w:rPr>
                <w:color w:val="000000" w:themeColor="text1"/>
                <w:lang w:val="es-CL"/>
              </w:rPr>
            </w:pPr>
            <w:r w:rsidRPr="00012A6F">
              <w:rPr>
                <w:noProof/>
                <w:color w:val="000000" w:themeColor="text1"/>
                <w:lang w:eastAsia="es-CL"/>
              </w:rPr>
              <w:drawing>
                <wp:inline distT="0" distB="0" distL="0" distR="0" wp14:anchorId="7B53E11F" wp14:editId="4E181424">
                  <wp:extent cx="6324600" cy="61055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4600" cy="6105525"/>
                          </a:xfrm>
                          <a:prstGeom prst="rect">
                            <a:avLst/>
                          </a:prstGeom>
                          <a:noFill/>
                          <a:ln>
                            <a:noFill/>
                          </a:ln>
                        </pic:spPr>
                      </pic:pic>
                    </a:graphicData>
                  </a:graphic>
                </wp:inline>
              </w:drawing>
            </w:r>
          </w:p>
          <w:p w14:paraId="038F6DAF" w14:textId="1591ED43" w:rsidR="00E020FE" w:rsidRDefault="00E020FE" w:rsidP="00E020FE">
            <w:pPr>
              <w:tabs>
                <w:tab w:val="left" w:pos="1425"/>
              </w:tabs>
              <w:jc w:val="center"/>
              <w:rPr>
                <w:color w:val="000000" w:themeColor="text1"/>
                <w:lang w:val="es-CL"/>
              </w:rPr>
            </w:pPr>
            <w:r w:rsidRPr="00E71610">
              <w:rPr>
                <w:color w:val="000000" w:themeColor="text1"/>
                <w:lang w:val="es-CL"/>
              </w:rPr>
              <w:t xml:space="preserve">Figura 1: </w:t>
            </w:r>
            <w:r w:rsidR="00F12FD7">
              <w:rPr>
                <w:color w:val="000000" w:themeColor="text1"/>
                <w:lang w:val="es-CL"/>
              </w:rPr>
              <w:t>Resumen b</w:t>
            </w:r>
            <w:r>
              <w:rPr>
                <w:color w:val="000000" w:themeColor="text1"/>
                <w:lang w:val="es-CL"/>
              </w:rPr>
              <w:t>alance de azufre ERA</w:t>
            </w:r>
            <w:r w:rsidR="00F12FD7">
              <w:rPr>
                <w:color w:val="000000" w:themeColor="text1"/>
                <w:lang w:val="es-CL"/>
              </w:rPr>
              <w:t>,</w:t>
            </w:r>
            <w:r>
              <w:rPr>
                <w:color w:val="000000" w:themeColor="text1"/>
                <w:lang w:val="es-CL"/>
              </w:rPr>
              <w:t xml:space="preserve"> año 2019</w:t>
            </w:r>
          </w:p>
          <w:p w14:paraId="1395DA85" w14:textId="76ECED6A" w:rsidR="00D8468D" w:rsidRDefault="00D8468D" w:rsidP="00405F41">
            <w:pPr>
              <w:tabs>
                <w:tab w:val="left" w:pos="1425"/>
              </w:tabs>
              <w:jc w:val="both"/>
              <w:rPr>
                <w:color w:val="000000" w:themeColor="text1"/>
              </w:rPr>
            </w:pPr>
          </w:p>
          <w:p w14:paraId="5889612E" w14:textId="3DB82FE6" w:rsidR="00E71610" w:rsidRDefault="00E71610" w:rsidP="00405F41">
            <w:pPr>
              <w:tabs>
                <w:tab w:val="left" w:pos="1425"/>
              </w:tabs>
              <w:jc w:val="both"/>
              <w:rPr>
                <w:color w:val="000000" w:themeColor="text1"/>
              </w:rPr>
            </w:pPr>
          </w:p>
          <w:p w14:paraId="5E1269B6" w14:textId="036E5F2F" w:rsidR="00012A6F" w:rsidRDefault="00012A6F" w:rsidP="00405F41">
            <w:pPr>
              <w:tabs>
                <w:tab w:val="left" w:pos="1425"/>
              </w:tabs>
              <w:jc w:val="both"/>
              <w:rPr>
                <w:color w:val="000000" w:themeColor="text1"/>
              </w:rPr>
            </w:pPr>
          </w:p>
          <w:p w14:paraId="3C464F6A" w14:textId="706157F7" w:rsidR="00012A6F" w:rsidRDefault="00012A6F" w:rsidP="00405F41">
            <w:pPr>
              <w:tabs>
                <w:tab w:val="left" w:pos="1425"/>
              </w:tabs>
              <w:jc w:val="both"/>
              <w:rPr>
                <w:color w:val="000000" w:themeColor="text1"/>
              </w:rPr>
            </w:pPr>
          </w:p>
          <w:p w14:paraId="6178A35A" w14:textId="6C1FA103" w:rsidR="00012A6F" w:rsidRDefault="00012A6F" w:rsidP="00405F41">
            <w:pPr>
              <w:tabs>
                <w:tab w:val="left" w:pos="1425"/>
              </w:tabs>
              <w:jc w:val="both"/>
              <w:rPr>
                <w:color w:val="000000" w:themeColor="text1"/>
              </w:rPr>
            </w:pPr>
          </w:p>
          <w:p w14:paraId="1470F0D2" w14:textId="4BD35E2A" w:rsidR="00012A6F" w:rsidRDefault="00012A6F" w:rsidP="00405F41">
            <w:pPr>
              <w:tabs>
                <w:tab w:val="left" w:pos="1425"/>
              </w:tabs>
              <w:jc w:val="both"/>
              <w:rPr>
                <w:color w:val="000000" w:themeColor="text1"/>
              </w:rPr>
            </w:pPr>
          </w:p>
          <w:p w14:paraId="06D03BBE" w14:textId="7D908A43" w:rsidR="00012A6F" w:rsidRDefault="00012A6F" w:rsidP="00405F41">
            <w:pPr>
              <w:tabs>
                <w:tab w:val="left" w:pos="1425"/>
              </w:tabs>
              <w:jc w:val="both"/>
              <w:rPr>
                <w:color w:val="000000" w:themeColor="text1"/>
              </w:rPr>
            </w:pPr>
          </w:p>
          <w:p w14:paraId="2D152CEB" w14:textId="20690186" w:rsidR="00012A6F" w:rsidRDefault="00012A6F" w:rsidP="00405F41">
            <w:pPr>
              <w:tabs>
                <w:tab w:val="left" w:pos="1425"/>
              </w:tabs>
              <w:jc w:val="both"/>
              <w:rPr>
                <w:color w:val="000000" w:themeColor="text1"/>
              </w:rPr>
            </w:pPr>
          </w:p>
          <w:p w14:paraId="776C3676" w14:textId="0D724355" w:rsidR="00012A6F" w:rsidRDefault="00012A6F" w:rsidP="00405F41">
            <w:pPr>
              <w:tabs>
                <w:tab w:val="left" w:pos="1425"/>
              </w:tabs>
              <w:jc w:val="both"/>
              <w:rPr>
                <w:color w:val="000000" w:themeColor="text1"/>
              </w:rPr>
            </w:pPr>
          </w:p>
          <w:p w14:paraId="738DCE18" w14:textId="22287418" w:rsidR="00012A6F" w:rsidRDefault="00012A6F" w:rsidP="00405F41">
            <w:pPr>
              <w:tabs>
                <w:tab w:val="left" w:pos="1425"/>
              </w:tabs>
              <w:jc w:val="both"/>
              <w:rPr>
                <w:color w:val="000000" w:themeColor="text1"/>
              </w:rPr>
            </w:pPr>
          </w:p>
          <w:p w14:paraId="04FA7C7D" w14:textId="18866AA1" w:rsidR="00012A6F" w:rsidRDefault="00012A6F" w:rsidP="00405F41">
            <w:pPr>
              <w:tabs>
                <w:tab w:val="left" w:pos="1425"/>
              </w:tabs>
              <w:jc w:val="both"/>
              <w:rPr>
                <w:color w:val="000000" w:themeColor="text1"/>
              </w:rPr>
            </w:pPr>
          </w:p>
          <w:p w14:paraId="77B56433" w14:textId="04D1DDD6" w:rsidR="00012A6F" w:rsidRDefault="00012A6F" w:rsidP="00405F41">
            <w:pPr>
              <w:tabs>
                <w:tab w:val="left" w:pos="1425"/>
              </w:tabs>
              <w:jc w:val="both"/>
              <w:rPr>
                <w:color w:val="000000" w:themeColor="text1"/>
              </w:rPr>
            </w:pPr>
          </w:p>
          <w:p w14:paraId="0237FE0A" w14:textId="2E822CDE" w:rsidR="00012A6F" w:rsidRDefault="00012A6F" w:rsidP="00012A6F">
            <w:pPr>
              <w:tabs>
                <w:tab w:val="left" w:pos="1425"/>
              </w:tabs>
              <w:jc w:val="center"/>
              <w:rPr>
                <w:color w:val="000000" w:themeColor="text1"/>
              </w:rPr>
            </w:pPr>
            <w:r w:rsidRPr="00012A6F">
              <w:rPr>
                <w:noProof/>
                <w:color w:val="000000" w:themeColor="text1"/>
                <w:lang w:eastAsia="es-CL"/>
              </w:rPr>
              <w:drawing>
                <wp:inline distT="0" distB="0" distL="0" distR="0" wp14:anchorId="54B70428" wp14:editId="778E7096">
                  <wp:extent cx="6324600" cy="37147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24600" cy="3714750"/>
                          </a:xfrm>
                          <a:prstGeom prst="rect">
                            <a:avLst/>
                          </a:prstGeom>
                          <a:noFill/>
                          <a:ln>
                            <a:noFill/>
                          </a:ln>
                        </pic:spPr>
                      </pic:pic>
                    </a:graphicData>
                  </a:graphic>
                </wp:inline>
              </w:drawing>
            </w:r>
          </w:p>
          <w:p w14:paraId="080DFCC0" w14:textId="6F6DB2C0" w:rsidR="00E71610" w:rsidRDefault="00E71610" w:rsidP="00405F41">
            <w:pPr>
              <w:tabs>
                <w:tab w:val="left" w:pos="1425"/>
              </w:tabs>
              <w:jc w:val="center"/>
              <w:rPr>
                <w:color w:val="000000" w:themeColor="text1"/>
              </w:rPr>
            </w:pPr>
            <w:r w:rsidRPr="00E71610">
              <w:rPr>
                <w:color w:val="000000" w:themeColor="text1"/>
                <w:lang w:val="es-CL"/>
              </w:rPr>
              <w:t xml:space="preserve">Figura </w:t>
            </w:r>
            <w:r w:rsidR="00D5331A">
              <w:rPr>
                <w:color w:val="000000" w:themeColor="text1"/>
                <w:lang w:val="es-CL"/>
              </w:rPr>
              <w:t>2</w:t>
            </w:r>
            <w:r w:rsidRPr="00E71610">
              <w:rPr>
                <w:color w:val="000000" w:themeColor="text1"/>
                <w:lang w:val="es-CL"/>
              </w:rPr>
              <w:t xml:space="preserve">: </w:t>
            </w:r>
            <w:r w:rsidR="00F12FD7">
              <w:rPr>
                <w:color w:val="000000" w:themeColor="text1"/>
                <w:lang w:val="es-CL"/>
              </w:rPr>
              <w:t>Resumen de b</w:t>
            </w:r>
            <w:r>
              <w:rPr>
                <w:color w:val="000000" w:themeColor="text1"/>
                <w:lang w:val="es-CL"/>
              </w:rPr>
              <w:t>alance de azufre ERA</w:t>
            </w:r>
            <w:r w:rsidR="00F12FD7">
              <w:rPr>
                <w:color w:val="000000" w:themeColor="text1"/>
                <w:lang w:val="es-CL"/>
              </w:rPr>
              <w:t>,</w:t>
            </w:r>
            <w:r>
              <w:rPr>
                <w:color w:val="000000" w:themeColor="text1"/>
                <w:lang w:val="es-CL"/>
              </w:rPr>
              <w:t xml:space="preserve"> año 20</w:t>
            </w:r>
            <w:r w:rsidR="00D5331A">
              <w:rPr>
                <w:color w:val="000000" w:themeColor="text1"/>
                <w:lang w:val="es-CL"/>
              </w:rPr>
              <w:t>20</w:t>
            </w:r>
          </w:p>
          <w:p w14:paraId="78259087" w14:textId="77777777" w:rsidR="00645CB5" w:rsidRDefault="00645CB5" w:rsidP="00645CB5">
            <w:pPr>
              <w:tabs>
                <w:tab w:val="left" w:pos="1425"/>
              </w:tabs>
              <w:jc w:val="both"/>
              <w:rPr>
                <w:iCs/>
                <w:color w:val="000000" w:themeColor="text1"/>
                <w:lang w:val="es-CL"/>
              </w:rPr>
            </w:pPr>
          </w:p>
          <w:p w14:paraId="5688210D" w14:textId="5A8FB5EC" w:rsidR="004B0FE9" w:rsidRDefault="00B8195F" w:rsidP="00791AA0">
            <w:pPr>
              <w:tabs>
                <w:tab w:val="left" w:pos="1425"/>
              </w:tabs>
              <w:jc w:val="both"/>
              <w:rPr>
                <w:iCs/>
                <w:color w:val="000000" w:themeColor="text1"/>
                <w:lang w:val="es-CL"/>
              </w:rPr>
            </w:pPr>
            <w:r>
              <w:rPr>
                <w:iCs/>
                <w:color w:val="000000" w:themeColor="text1"/>
                <w:lang w:val="es-CL"/>
              </w:rPr>
              <w:t xml:space="preserve">El balance </w:t>
            </w:r>
            <w:r w:rsidR="00645CB5" w:rsidRPr="00AE3989">
              <w:rPr>
                <w:iCs/>
                <w:color w:val="000000" w:themeColor="text1"/>
                <w:lang w:val="es-CL"/>
              </w:rPr>
              <w:t xml:space="preserve">para el año 2019 indica que la eficiencia de recuperación de azufre alcanzó un 98,14%, mientras que para el año 2020 fue de 98,18%, siendo para ambos años superior al </w:t>
            </w:r>
            <w:r w:rsidR="00B344EC">
              <w:rPr>
                <w:iCs/>
                <w:color w:val="000000" w:themeColor="text1"/>
                <w:lang w:val="es-CL"/>
              </w:rPr>
              <w:t xml:space="preserve">mínimo de </w:t>
            </w:r>
            <w:r w:rsidR="00645CB5" w:rsidRPr="00AE3989">
              <w:rPr>
                <w:iCs/>
                <w:color w:val="000000" w:themeColor="text1"/>
                <w:lang w:val="es-CL"/>
              </w:rPr>
              <w:t xml:space="preserve">98% exigido por </w:t>
            </w:r>
            <w:r w:rsidR="00645CB5">
              <w:rPr>
                <w:iCs/>
                <w:color w:val="000000" w:themeColor="text1"/>
                <w:lang w:val="es-CL"/>
              </w:rPr>
              <w:t>el plan</w:t>
            </w:r>
            <w:r w:rsidR="00645CB5" w:rsidRPr="00AE3989">
              <w:rPr>
                <w:iCs/>
                <w:color w:val="000000" w:themeColor="text1"/>
                <w:lang w:val="es-CL"/>
              </w:rPr>
              <w:t>. Se hace presente que según lo establecido en el mencionado artículo 16</w:t>
            </w:r>
            <w:r w:rsidR="00645CB5">
              <w:rPr>
                <w:iCs/>
                <w:color w:val="000000" w:themeColor="text1"/>
                <w:lang w:val="es-CL"/>
              </w:rPr>
              <w:t>°</w:t>
            </w:r>
            <w:r w:rsidR="00791AA0">
              <w:rPr>
                <w:iCs/>
                <w:color w:val="000000" w:themeColor="text1"/>
                <w:lang w:val="es-CL"/>
              </w:rPr>
              <w:t>,</w:t>
            </w:r>
            <w:r w:rsidR="00645CB5" w:rsidRPr="00AE3989">
              <w:rPr>
                <w:iCs/>
                <w:color w:val="000000" w:themeColor="text1"/>
                <w:lang w:val="es-CL"/>
              </w:rPr>
              <w:t xml:space="preserve"> la eficiencia global de 98% </w:t>
            </w:r>
            <w:r w:rsidR="00143B03">
              <w:rPr>
                <w:iCs/>
                <w:color w:val="000000" w:themeColor="text1"/>
                <w:lang w:val="es-CL"/>
              </w:rPr>
              <w:t>es</w:t>
            </w:r>
            <w:r w:rsidR="00645CB5" w:rsidRPr="00AE3989">
              <w:rPr>
                <w:iCs/>
                <w:color w:val="000000" w:themeColor="text1"/>
                <w:lang w:val="es-CL"/>
              </w:rPr>
              <w:t xml:space="preserve"> exigible a partir del 1° de enero de 2020.</w:t>
            </w:r>
            <w:r w:rsidR="00C53318">
              <w:rPr>
                <w:iCs/>
                <w:color w:val="000000" w:themeColor="text1"/>
                <w:lang w:val="es-CL"/>
              </w:rPr>
              <w:t xml:space="preserve"> A continuación, en la siguiente tabla se resume </w:t>
            </w:r>
            <w:r w:rsidR="00517C0C">
              <w:rPr>
                <w:iCs/>
                <w:color w:val="000000" w:themeColor="text1"/>
                <w:lang w:val="es-CL"/>
              </w:rPr>
              <w:t>los</w:t>
            </w:r>
            <w:r w:rsidR="00C53318">
              <w:rPr>
                <w:iCs/>
                <w:color w:val="000000" w:themeColor="text1"/>
                <w:lang w:val="es-CL"/>
              </w:rPr>
              <w:t xml:space="preserve"> resultado</w:t>
            </w:r>
            <w:r w:rsidR="00517C0C">
              <w:rPr>
                <w:iCs/>
                <w:color w:val="000000" w:themeColor="text1"/>
                <w:lang w:val="es-CL"/>
              </w:rPr>
              <w:t>s</w:t>
            </w:r>
            <w:r w:rsidR="00C53318">
              <w:rPr>
                <w:iCs/>
                <w:color w:val="000000" w:themeColor="text1"/>
                <w:lang w:val="es-CL"/>
              </w:rPr>
              <w:t xml:space="preserve"> presentado</w:t>
            </w:r>
            <w:r w:rsidR="00517C0C">
              <w:rPr>
                <w:iCs/>
                <w:color w:val="000000" w:themeColor="text1"/>
                <w:lang w:val="es-CL"/>
              </w:rPr>
              <w:t>s</w:t>
            </w:r>
            <w:r w:rsidR="00C53318">
              <w:rPr>
                <w:iCs/>
                <w:color w:val="000000" w:themeColor="text1"/>
                <w:lang w:val="es-CL"/>
              </w:rPr>
              <w:t xml:space="preserve"> por el titular del % de recuperación de azufre.</w:t>
            </w:r>
          </w:p>
          <w:p w14:paraId="7B1C0026" w14:textId="77777777" w:rsidR="00791AA0" w:rsidRPr="00B57483" w:rsidRDefault="00791AA0" w:rsidP="00791AA0">
            <w:pPr>
              <w:tabs>
                <w:tab w:val="left" w:pos="1425"/>
              </w:tabs>
              <w:jc w:val="both"/>
              <w:rPr>
                <w:rFonts w:cs="Calibri"/>
              </w:rPr>
            </w:pPr>
          </w:p>
          <w:p w14:paraId="3F68D194" w14:textId="56BA196D" w:rsidR="004B0FE9" w:rsidRDefault="004B0FE9" w:rsidP="004B0FE9">
            <w:pPr>
              <w:tabs>
                <w:tab w:val="left" w:pos="1425"/>
              </w:tabs>
              <w:ind w:left="454"/>
              <w:jc w:val="center"/>
              <w:rPr>
                <w:rFonts w:cs="Calibri"/>
                <w:lang w:val="es-CL"/>
              </w:rPr>
            </w:pPr>
            <w:r w:rsidRPr="00B57483">
              <w:rPr>
                <w:rFonts w:cs="Calibri"/>
                <w:lang w:val="es-CL"/>
              </w:rPr>
              <w:t xml:space="preserve">Tabla </w:t>
            </w:r>
            <w:r w:rsidRPr="00B57483">
              <w:rPr>
                <w:rFonts w:cs="Calibri"/>
              </w:rPr>
              <w:fldChar w:fldCharType="begin"/>
            </w:r>
            <w:r w:rsidRPr="00B57483">
              <w:rPr>
                <w:rFonts w:cs="Calibri"/>
                <w:lang w:val="es-CL"/>
              </w:rPr>
              <w:instrText xml:space="preserve"> SEQ Tabla \* ARABIC </w:instrText>
            </w:r>
            <w:r w:rsidRPr="00B57483">
              <w:rPr>
                <w:rFonts w:cs="Calibri"/>
              </w:rPr>
              <w:fldChar w:fldCharType="separate"/>
            </w:r>
            <w:r w:rsidR="00B57483" w:rsidRPr="00B57483">
              <w:rPr>
                <w:rFonts w:cs="Calibri"/>
                <w:noProof/>
                <w:lang w:val="es-CL"/>
              </w:rPr>
              <w:t>2</w:t>
            </w:r>
            <w:r w:rsidRPr="00B57483">
              <w:rPr>
                <w:rFonts w:cs="Calibri"/>
              </w:rPr>
              <w:fldChar w:fldCharType="end"/>
            </w:r>
            <w:r w:rsidRPr="00B57483">
              <w:rPr>
                <w:rFonts w:cs="Calibri"/>
                <w:lang w:val="es-CL"/>
              </w:rPr>
              <w:t>. Tabla</w:t>
            </w:r>
            <w:r w:rsidRPr="00155486">
              <w:rPr>
                <w:rFonts w:cs="Calibri"/>
                <w:lang w:val="es-CL"/>
              </w:rPr>
              <w:t xml:space="preserve"> </w:t>
            </w:r>
            <w:r>
              <w:rPr>
                <w:rFonts w:cs="Calibri"/>
                <w:lang w:val="es-CL"/>
              </w:rPr>
              <w:t>resumen de % recuperación</w:t>
            </w:r>
            <w:r w:rsidR="00143B03">
              <w:rPr>
                <w:rFonts w:cs="Calibri"/>
                <w:lang w:val="es-CL"/>
              </w:rPr>
              <w:t xml:space="preserve"> de azufre</w:t>
            </w:r>
            <w:r>
              <w:rPr>
                <w:rFonts w:cs="Calibri"/>
                <w:lang w:val="es-CL"/>
              </w:rPr>
              <w:t xml:space="preserve"> año</w:t>
            </w:r>
            <w:r w:rsidR="00791AA0">
              <w:rPr>
                <w:rFonts w:cs="Calibri"/>
                <w:lang w:val="es-CL"/>
              </w:rPr>
              <w:t xml:space="preserve">s </w:t>
            </w:r>
            <w:r>
              <w:rPr>
                <w:rFonts w:cs="Calibri"/>
                <w:lang w:val="es-CL"/>
              </w:rPr>
              <w:t>2019 y 2020</w:t>
            </w:r>
          </w:p>
          <w:tbl>
            <w:tblPr>
              <w:tblW w:w="0" w:type="auto"/>
              <w:jc w:val="center"/>
              <w:tblCellMar>
                <w:top w:w="13" w:type="dxa"/>
                <w:left w:w="70" w:type="dxa"/>
                <w:right w:w="3" w:type="dxa"/>
              </w:tblCellMar>
              <w:tblLook w:val="04A0" w:firstRow="1" w:lastRow="0" w:firstColumn="1" w:lastColumn="0" w:noHBand="0" w:noVBand="1"/>
            </w:tblPr>
            <w:tblGrid>
              <w:gridCol w:w="534"/>
              <w:gridCol w:w="1186"/>
              <w:gridCol w:w="1028"/>
              <w:gridCol w:w="1276"/>
              <w:gridCol w:w="1276"/>
              <w:gridCol w:w="3031"/>
            </w:tblGrid>
            <w:tr w:rsidR="00791AA0" w:rsidRPr="00C365E7" w14:paraId="3D26D5FE" w14:textId="1AF5DD49" w:rsidTr="000F1FC6">
              <w:trPr>
                <w:trHeight w:val="214"/>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384E5170" w14:textId="6F6CBA0A" w:rsidR="00791AA0" w:rsidRPr="00C365E7" w:rsidRDefault="00791AA0" w:rsidP="004B0FE9">
                  <w:pPr>
                    <w:spacing w:after="0"/>
                    <w:jc w:val="center"/>
                    <w:rPr>
                      <w:rFonts w:cstheme="minorHAnsi"/>
                      <w:b/>
                      <w:sz w:val="16"/>
                      <w:szCs w:val="16"/>
                      <w:lang w:val="es-ES" w:eastAsia="es-ES"/>
                    </w:rPr>
                  </w:pPr>
                  <w:r w:rsidRPr="00C365E7">
                    <w:rPr>
                      <w:rFonts w:cstheme="minorHAnsi"/>
                      <w:b/>
                      <w:sz w:val="16"/>
                      <w:szCs w:val="16"/>
                      <w:lang w:val="es-ES" w:eastAsia="es-ES"/>
                    </w:rPr>
                    <w:t>A</w:t>
                  </w:r>
                  <w:r w:rsidR="00C365E7">
                    <w:rPr>
                      <w:rFonts w:cstheme="minorHAnsi"/>
                      <w:b/>
                      <w:sz w:val="16"/>
                      <w:szCs w:val="16"/>
                      <w:lang w:val="es-ES" w:eastAsia="es-ES"/>
                    </w:rPr>
                    <w:t>ño</w:t>
                  </w:r>
                </w:p>
              </w:tc>
              <w:tc>
                <w:tcPr>
                  <w:tcW w:w="1186" w:type="dxa"/>
                  <w:tcBorders>
                    <w:top w:val="single" w:sz="4" w:space="0" w:color="000000"/>
                    <w:left w:val="single" w:sz="4" w:space="0" w:color="000000"/>
                    <w:bottom w:val="single" w:sz="4" w:space="0" w:color="000000"/>
                    <w:right w:val="single" w:sz="4" w:space="0" w:color="000000"/>
                  </w:tcBorders>
                </w:tcPr>
                <w:p w14:paraId="2F9711ED" w14:textId="3BBCD68B" w:rsidR="00791AA0" w:rsidRPr="00C365E7" w:rsidRDefault="00791AA0" w:rsidP="004B0FE9">
                  <w:pPr>
                    <w:spacing w:after="0"/>
                    <w:jc w:val="center"/>
                    <w:rPr>
                      <w:rFonts w:cstheme="minorHAnsi"/>
                      <w:b/>
                      <w:sz w:val="16"/>
                      <w:szCs w:val="16"/>
                      <w:lang w:val="es-ES" w:eastAsia="es-ES"/>
                    </w:rPr>
                  </w:pPr>
                  <w:proofErr w:type="spellStart"/>
                  <w:r w:rsidRPr="00C365E7">
                    <w:rPr>
                      <w:rFonts w:cstheme="minorHAnsi"/>
                      <w:b/>
                      <w:sz w:val="16"/>
                      <w:szCs w:val="16"/>
                      <w:lang w:val="es-ES" w:eastAsia="es-ES"/>
                    </w:rPr>
                    <w:t>St</w:t>
                  </w:r>
                  <w:proofErr w:type="spellEnd"/>
                  <w:r w:rsidRPr="00C365E7">
                    <w:rPr>
                      <w:rFonts w:cstheme="minorHAnsi"/>
                      <w:b/>
                      <w:sz w:val="16"/>
                      <w:szCs w:val="16"/>
                      <w:lang w:val="es-ES" w:eastAsia="es-ES"/>
                    </w:rPr>
                    <w:t xml:space="preserve"> (ton/año)</w:t>
                  </w:r>
                </w:p>
              </w:tc>
              <w:tc>
                <w:tcPr>
                  <w:tcW w:w="1028" w:type="dxa"/>
                  <w:tcBorders>
                    <w:top w:val="single" w:sz="4" w:space="0" w:color="000000"/>
                    <w:left w:val="single" w:sz="4" w:space="0" w:color="000000"/>
                    <w:bottom w:val="single" w:sz="4" w:space="0" w:color="000000"/>
                    <w:right w:val="single" w:sz="4" w:space="0" w:color="000000"/>
                  </w:tcBorders>
                  <w:vAlign w:val="center"/>
                </w:tcPr>
                <w:p w14:paraId="51977B93" w14:textId="297A3509" w:rsidR="00791AA0" w:rsidRPr="00C365E7" w:rsidRDefault="00791AA0" w:rsidP="004B0FE9">
                  <w:pPr>
                    <w:spacing w:after="0"/>
                    <w:jc w:val="center"/>
                    <w:rPr>
                      <w:rFonts w:cstheme="minorHAnsi"/>
                      <w:b/>
                      <w:sz w:val="16"/>
                      <w:szCs w:val="16"/>
                      <w:lang w:val="es-ES" w:eastAsia="es-ES"/>
                    </w:rPr>
                  </w:pPr>
                  <w:r w:rsidRPr="00C365E7">
                    <w:rPr>
                      <w:rFonts w:cstheme="minorHAnsi"/>
                      <w:b/>
                      <w:sz w:val="16"/>
                      <w:szCs w:val="16"/>
                      <w:lang w:val="es-ES" w:eastAsia="es-ES"/>
                    </w:rPr>
                    <w:t>Sr (ton/año)</w:t>
                  </w:r>
                </w:p>
              </w:tc>
              <w:tc>
                <w:tcPr>
                  <w:tcW w:w="1276" w:type="dxa"/>
                  <w:tcBorders>
                    <w:top w:val="single" w:sz="4" w:space="0" w:color="000000"/>
                    <w:left w:val="single" w:sz="4" w:space="0" w:color="000000"/>
                    <w:bottom w:val="single" w:sz="4" w:space="0" w:color="000000"/>
                    <w:right w:val="single" w:sz="4" w:space="0" w:color="000000"/>
                  </w:tcBorders>
                </w:tcPr>
                <w:p w14:paraId="3B6CA55F" w14:textId="5CFA8935" w:rsidR="00791AA0" w:rsidRPr="00C365E7" w:rsidRDefault="00791AA0" w:rsidP="004B0FE9">
                  <w:pPr>
                    <w:spacing w:after="0"/>
                    <w:jc w:val="center"/>
                    <w:rPr>
                      <w:rFonts w:cstheme="minorHAnsi"/>
                      <w:b/>
                      <w:sz w:val="16"/>
                      <w:szCs w:val="16"/>
                      <w:lang w:val="es-ES" w:eastAsia="es-ES"/>
                    </w:rPr>
                  </w:pPr>
                  <w:proofErr w:type="spellStart"/>
                  <w:r w:rsidRPr="00C365E7">
                    <w:rPr>
                      <w:rFonts w:cstheme="minorHAnsi"/>
                      <w:b/>
                      <w:sz w:val="16"/>
                      <w:szCs w:val="16"/>
                      <w:lang w:val="es-ES" w:eastAsia="es-ES"/>
                    </w:rPr>
                    <w:t>Sp</w:t>
                  </w:r>
                  <w:proofErr w:type="spellEnd"/>
                  <w:r w:rsidRPr="00C365E7">
                    <w:rPr>
                      <w:rFonts w:cstheme="minorHAnsi"/>
                      <w:b/>
                      <w:sz w:val="16"/>
                      <w:szCs w:val="16"/>
                      <w:lang w:val="es-ES" w:eastAsia="es-ES"/>
                    </w:rPr>
                    <w:t xml:space="preserve"> (ton/año)</w:t>
                  </w:r>
                </w:p>
              </w:tc>
              <w:tc>
                <w:tcPr>
                  <w:tcW w:w="1276" w:type="dxa"/>
                  <w:tcBorders>
                    <w:top w:val="single" w:sz="4" w:space="0" w:color="000000"/>
                    <w:left w:val="single" w:sz="4" w:space="0" w:color="000000"/>
                    <w:bottom w:val="single" w:sz="4" w:space="0" w:color="000000"/>
                    <w:right w:val="single" w:sz="4" w:space="0" w:color="000000"/>
                  </w:tcBorders>
                </w:tcPr>
                <w:p w14:paraId="521107B9" w14:textId="61C80C82" w:rsidR="00791AA0" w:rsidRPr="00C365E7" w:rsidRDefault="00791AA0" w:rsidP="004B0FE9">
                  <w:pPr>
                    <w:spacing w:after="0"/>
                    <w:jc w:val="center"/>
                    <w:rPr>
                      <w:rFonts w:cstheme="minorHAnsi"/>
                      <w:b/>
                      <w:sz w:val="16"/>
                      <w:szCs w:val="16"/>
                      <w:lang w:val="es-ES" w:eastAsia="es-ES"/>
                    </w:rPr>
                  </w:pPr>
                  <w:r w:rsidRPr="00C365E7">
                    <w:rPr>
                      <w:rFonts w:cstheme="minorHAnsi"/>
                      <w:b/>
                      <w:sz w:val="16"/>
                      <w:szCs w:val="16"/>
                      <w:lang w:val="es-ES" w:eastAsia="es-ES"/>
                    </w:rPr>
                    <w:t>% Recuperación</w:t>
                  </w:r>
                </w:p>
              </w:tc>
              <w:tc>
                <w:tcPr>
                  <w:tcW w:w="3031" w:type="dxa"/>
                  <w:tcBorders>
                    <w:top w:val="single" w:sz="4" w:space="0" w:color="000000"/>
                    <w:left w:val="single" w:sz="4" w:space="0" w:color="000000"/>
                    <w:bottom w:val="single" w:sz="4" w:space="0" w:color="000000"/>
                    <w:right w:val="single" w:sz="4" w:space="0" w:color="000000"/>
                  </w:tcBorders>
                  <w:vAlign w:val="center"/>
                </w:tcPr>
                <w:p w14:paraId="726238B8" w14:textId="7792821B" w:rsidR="00791AA0" w:rsidRPr="00C365E7" w:rsidRDefault="00791AA0" w:rsidP="000F1FC6">
                  <w:pPr>
                    <w:spacing w:after="0"/>
                    <w:jc w:val="center"/>
                    <w:rPr>
                      <w:rFonts w:cstheme="minorHAnsi"/>
                      <w:b/>
                      <w:sz w:val="16"/>
                      <w:szCs w:val="16"/>
                      <w:lang w:val="es-ES" w:eastAsia="es-ES"/>
                    </w:rPr>
                  </w:pPr>
                  <w:r w:rsidRPr="00C365E7">
                    <w:rPr>
                      <w:rFonts w:cstheme="minorHAnsi"/>
                      <w:b/>
                      <w:sz w:val="16"/>
                      <w:szCs w:val="16"/>
                      <w:lang w:val="es-ES" w:eastAsia="es-ES"/>
                    </w:rPr>
                    <w:t>% Recuperación mínima</w:t>
                  </w:r>
                  <w:r w:rsidR="00B8195F">
                    <w:rPr>
                      <w:rFonts w:cstheme="minorHAnsi"/>
                      <w:b/>
                      <w:sz w:val="16"/>
                      <w:szCs w:val="16"/>
                      <w:lang w:val="es-ES" w:eastAsia="es-ES"/>
                    </w:rPr>
                    <w:t xml:space="preserve"> exigida </w:t>
                  </w:r>
                  <w:r w:rsidR="000F1FC6">
                    <w:rPr>
                      <w:rFonts w:cstheme="minorHAnsi"/>
                      <w:b/>
                      <w:sz w:val="16"/>
                      <w:szCs w:val="16"/>
                      <w:lang w:val="es-ES" w:eastAsia="es-ES"/>
                    </w:rPr>
                    <w:t xml:space="preserve">por </w:t>
                  </w:r>
                  <w:r w:rsidRPr="00C365E7">
                    <w:rPr>
                      <w:rFonts w:cstheme="minorHAnsi"/>
                      <w:b/>
                      <w:sz w:val="16"/>
                      <w:szCs w:val="16"/>
                      <w:lang w:val="es-ES" w:eastAsia="es-ES"/>
                    </w:rPr>
                    <w:t>PPDA</w:t>
                  </w:r>
                </w:p>
              </w:tc>
            </w:tr>
            <w:tr w:rsidR="00791AA0" w:rsidRPr="00C365E7" w14:paraId="64A1BA40" w14:textId="093CCCA5" w:rsidTr="000F1FC6">
              <w:trPr>
                <w:trHeight w:val="261"/>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5EC4186" w14:textId="21C575D0" w:rsidR="00791AA0" w:rsidRPr="00C365E7" w:rsidRDefault="00791AA0" w:rsidP="004B0FE9">
                  <w:pPr>
                    <w:spacing w:after="0"/>
                    <w:jc w:val="center"/>
                    <w:rPr>
                      <w:rFonts w:cstheme="minorHAnsi"/>
                      <w:sz w:val="16"/>
                      <w:szCs w:val="16"/>
                      <w:lang w:val="es-ES" w:eastAsia="es-ES"/>
                    </w:rPr>
                  </w:pPr>
                  <w:r w:rsidRPr="00C365E7">
                    <w:rPr>
                      <w:rFonts w:cstheme="minorHAnsi"/>
                      <w:sz w:val="16"/>
                      <w:szCs w:val="16"/>
                      <w:lang w:val="es-ES" w:eastAsia="es-ES"/>
                    </w:rPr>
                    <w:t>2019</w:t>
                  </w:r>
                </w:p>
              </w:tc>
              <w:tc>
                <w:tcPr>
                  <w:tcW w:w="1186" w:type="dxa"/>
                  <w:tcBorders>
                    <w:top w:val="single" w:sz="4" w:space="0" w:color="000000"/>
                    <w:left w:val="single" w:sz="4" w:space="0" w:color="000000"/>
                    <w:bottom w:val="single" w:sz="4" w:space="0" w:color="000000"/>
                    <w:right w:val="single" w:sz="4" w:space="0" w:color="000000"/>
                  </w:tcBorders>
                  <w:vAlign w:val="center"/>
                </w:tcPr>
                <w:p w14:paraId="239A79C3" w14:textId="780C9734" w:rsidR="00791AA0" w:rsidRPr="00C365E7" w:rsidRDefault="00791AA0" w:rsidP="004B0FE9">
                  <w:pPr>
                    <w:spacing w:after="0"/>
                    <w:jc w:val="center"/>
                    <w:rPr>
                      <w:rFonts w:cstheme="minorHAnsi"/>
                      <w:sz w:val="16"/>
                      <w:szCs w:val="16"/>
                      <w:lang w:val="es-ES" w:eastAsia="es-ES"/>
                    </w:rPr>
                  </w:pPr>
                  <w:r w:rsidRPr="00C365E7">
                    <w:rPr>
                      <w:rFonts w:cstheme="minorHAnsi"/>
                      <w:sz w:val="16"/>
                      <w:szCs w:val="16"/>
                      <w:lang w:val="es-ES" w:eastAsia="es-ES"/>
                    </w:rPr>
                    <w:t>54</w:t>
                  </w:r>
                  <w:r w:rsidR="00FB52D5">
                    <w:rPr>
                      <w:rFonts w:cstheme="minorHAnsi"/>
                      <w:sz w:val="16"/>
                      <w:szCs w:val="16"/>
                      <w:lang w:val="es-ES" w:eastAsia="es-ES"/>
                    </w:rPr>
                    <w:t>.</w:t>
                  </w:r>
                  <w:r w:rsidRPr="00C365E7">
                    <w:rPr>
                      <w:rFonts w:cstheme="minorHAnsi"/>
                      <w:sz w:val="16"/>
                      <w:szCs w:val="16"/>
                      <w:lang w:val="es-ES" w:eastAsia="es-ES"/>
                    </w:rPr>
                    <w:t>424</w:t>
                  </w:r>
                </w:p>
              </w:tc>
              <w:tc>
                <w:tcPr>
                  <w:tcW w:w="1028" w:type="dxa"/>
                  <w:tcBorders>
                    <w:top w:val="single" w:sz="4" w:space="0" w:color="000000"/>
                    <w:left w:val="single" w:sz="4" w:space="0" w:color="000000"/>
                    <w:bottom w:val="single" w:sz="4" w:space="0" w:color="000000"/>
                    <w:right w:val="single" w:sz="4" w:space="0" w:color="000000"/>
                  </w:tcBorders>
                  <w:vAlign w:val="center"/>
                </w:tcPr>
                <w:p w14:paraId="783DFDA3" w14:textId="3A4984A4" w:rsidR="00791AA0" w:rsidRPr="00C365E7" w:rsidRDefault="00791AA0" w:rsidP="004B0FE9">
                  <w:pPr>
                    <w:spacing w:after="0"/>
                    <w:jc w:val="center"/>
                    <w:rPr>
                      <w:rFonts w:cstheme="minorHAnsi"/>
                      <w:sz w:val="16"/>
                      <w:szCs w:val="16"/>
                      <w:lang w:val="es-ES" w:eastAsia="es-ES"/>
                    </w:rPr>
                  </w:pPr>
                  <w:r w:rsidRPr="00C365E7">
                    <w:rPr>
                      <w:rFonts w:cstheme="minorHAnsi"/>
                      <w:sz w:val="16"/>
                      <w:szCs w:val="16"/>
                      <w:lang w:val="es-ES" w:eastAsia="es-ES"/>
                    </w:rPr>
                    <w:t>28</w:t>
                  </w:r>
                  <w:r w:rsidR="00FB52D5">
                    <w:rPr>
                      <w:rFonts w:cstheme="minorHAnsi"/>
                      <w:sz w:val="16"/>
                      <w:szCs w:val="16"/>
                      <w:lang w:val="es-ES" w:eastAsia="es-ES"/>
                    </w:rPr>
                    <w:t>.</w:t>
                  </w:r>
                  <w:r w:rsidRPr="00C365E7">
                    <w:rPr>
                      <w:rFonts w:cstheme="minorHAnsi"/>
                      <w:sz w:val="16"/>
                      <w:szCs w:val="16"/>
                      <w:lang w:val="es-ES" w:eastAsia="es-ES"/>
                    </w:rPr>
                    <w:t>504</w:t>
                  </w:r>
                </w:p>
              </w:tc>
              <w:tc>
                <w:tcPr>
                  <w:tcW w:w="1276" w:type="dxa"/>
                  <w:tcBorders>
                    <w:top w:val="single" w:sz="4" w:space="0" w:color="000000"/>
                    <w:left w:val="single" w:sz="4" w:space="0" w:color="000000"/>
                    <w:bottom w:val="single" w:sz="4" w:space="0" w:color="000000"/>
                    <w:right w:val="single" w:sz="4" w:space="0" w:color="000000"/>
                  </w:tcBorders>
                  <w:vAlign w:val="center"/>
                </w:tcPr>
                <w:p w14:paraId="7D384136" w14:textId="0BF638B6" w:rsidR="00791AA0" w:rsidRPr="00C365E7" w:rsidRDefault="00791AA0" w:rsidP="004B0FE9">
                  <w:pPr>
                    <w:spacing w:after="0"/>
                    <w:jc w:val="center"/>
                    <w:rPr>
                      <w:rFonts w:cstheme="minorHAnsi"/>
                      <w:sz w:val="16"/>
                      <w:szCs w:val="16"/>
                      <w:lang w:val="es-ES" w:eastAsia="es-ES"/>
                    </w:rPr>
                  </w:pPr>
                  <w:r w:rsidRPr="00C365E7">
                    <w:rPr>
                      <w:rFonts w:cstheme="minorHAnsi"/>
                      <w:sz w:val="16"/>
                      <w:szCs w:val="16"/>
                      <w:lang w:val="es-ES" w:eastAsia="es-ES"/>
                    </w:rPr>
                    <w:t>25</w:t>
                  </w:r>
                  <w:r w:rsidR="00FB52D5">
                    <w:rPr>
                      <w:rFonts w:cstheme="minorHAnsi"/>
                      <w:sz w:val="16"/>
                      <w:szCs w:val="16"/>
                      <w:lang w:val="es-ES" w:eastAsia="es-ES"/>
                    </w:rPr>
                    <w:t>.</w:t>
                  </w:r>
                  <w:r w:rsidRPr="00C365E7">
                    <w:rPr>
                      <w:rFonts w:cstheme="minorHAnsi"/>
                      <w:sz w:val="16"/>
                      <w:szCs w:val="16"/>
                      <w:lang w:val="es-ES" w:eastAsia="es-ES"/>
                    </w:rPr>
                    <w:t>381</w:t>
                  </w:r>
                </w:p>
              </w:tc>
              <w:tc>
                <w:tcPr>
                  <w:tcW w:w="1276" w:type="dxa"/>
                  <w:tcBorders>
                    <w:top w:val="single" w:sz="4" w:space="0" w:color="000000"/>
                    <w:left w:val="single" w:sz="4" w:space="0" w:color="000000"/>
                    <w:bottom w:val="single" w:sz="4" w:space="0" w:color="000000"/>
                    <w:right w:val="single" w:sz="4" w:space="0" w:color="000000"/>
                  </w:tcBorders>
                  <w:vAlign w:val="center"/>
                </w:tcPr>
                <w:p w14:paraId="722A9D24" w14:textId="15AF5974" w:rsidR="00791AA0" w:rsidRPr="00C365E7" w:rsidRDefault="00791AA0" w:rsidP="004B0FE9">
                  <w:pPr>
                    <w:spacing w:after="0"/>
                    <w:jc w:val="center"/>
                    <w:rPr>
                      <w:rFonts w:cstheme="minorHAnsi"/>
                      <w:sz w:val="16"/>
                      <w:szCs w:val="16"/>
                      <w:lang w:val="es-ES" w:eastAsia="es-ES"/>
                    </w:rPr>
                  </w:pPr>
                  <w:r w:rsidRPr="00C365E7">
                    <w:rPr>
                      <w:rFonts w:cstheme="minorHAnsi"/>
                      <w:sz w:val="16"/>
                      <w:szCs w:val="16"/>
                      <w:lang w:val="es-ES" w:eastAsia="es-ES"/>
                    </w:rPr>
                    <w:t>98,14</w:t>
                  </w:r>
                </w:p>
              </w:tc>
              <w:tc>
                <w:tcPr>
                  <w:tcW w:w="3031" w:type="dxa"/>
                  <w:tcBorders>
                    <w:top w:val="single" w:sz="4" w:space="0" w:color="000000"/>
                    <w:left w:val="single" w:sz="4" w:space="0" w:color="000000"/>
                    <w:bottom w:val="single" w:sz="4" w:space="0" w:color="000000"/>
                    <w:right w:val="single" w:sz="4" w:space="0" w:color="000000"/>
                  </w:tcBorders>
                  <w:vAlign w:val="center"/>
                </w:tcPr>
                <w:p w14:paraId="67DB56E7" w14:textId="0764D42A" w:rsidR="00791AA0" w:rsidRPr="00C365E7" w:rsidRDefault="00791AA0" w:rsidP="004B0FE9">
                  <w:pPr>
                    <w:spacing w:after="0"/>
                    <w:jc w:val="center"/>
                    <w:rPr>
                      <w:rFonts w:cstheme="minorHAnsi"/>
                      <w:sz w:val="16"/>
                      <w:szCs w:val="16"/>
                      <w:lang w:val="es-ES" w:eastAsia="es-ES"/>
                    </w:rPr>
                  </w:pPr>
                  <w:r w:rsidRPr="00C365E7">
                    <w:rPr>
                      <w:rFonts w:cstheme="minorHAnsi"/>
                      <w:sz w:val="16"/>
                      <w:szCs w:val="16"/>
                      <w:lang w:val="es-ES" w:eastAsia="es-ES"/>
                    </w:rPr>
                    <w:t>-</w:t>
                  </w:r>
                </w:p>
              </w:tc>
            </w:tr>
            <w:tr w:rsidR="00791AA0" w:rsidRPr="00C365E7" w14:paraId="0CF77BB6" w14:textId="5F2169AF" w:rsidTr="000F1FC6">
              <w:trPr>
                <w:trHeight w:val="138"/>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2B731D64" w14:textId="0F4ED687" w:rsidR="00791AA0" w:rsidRPr="00C365E7" w:rsidRDefault="00791AA0" w:rsidP="004B0FE9">
                  <w:pPr>
                    <w:spacing w:after="0"/>
                    <w:jc w:val="center"/>
                    <w:rPr>
                      <w:rFonts w:cstheme="minorHAnsi"/>
                      <w:sz w:val="16"/>
                      <w:szCs w:val="16"/>
                      <w:lang w:val="es-ES" w:eastAsia="es-ES"/>
                    </w:rPr>
                  </w:pPr>
                  <w:r w:rsidRPr="00C365E7">
                    <w:rPr>
                      <w:rFonts w:cstheme="minorHAnsi"/>
                      <w:sz w:val="16"/>
                      <w:szCs w:val="16"/>
                      <w:lang w:val="es-ES" w:eastAsia="es-ES"/>
                    </w:rPr>
                    <w:t>2020</w:t>
                  </w:r>
                </w:p>
              </w:tc>
              <w:tc>
                <w:tcPr>
                  <w:tcW w:w="1186" w:type="dxa"/>
                  <w:tcBorders>
                    <w:top w:val="single" w:sz="4" w:space="0" w:color="000000"/>
                    <w:left w:val="single" w:sz="4" w:space="0" w:color="000000"/>
                    <w:bottom w:val="single" w:sz="4" w:space="0" w:color="000000"/>
                    <w:right w:val="single" w:sz="4" w:space="0" w:color="000000"/>
                  </w:tcBorders>
                  <w:vAlign w:val="center"/>
                </w:tcPr>
                <w:p w14:paraId="7A3B4DA1" w14:textId="16118C8C" w:rsidR="00791AA0" w:rsidRPr="00C365E7" w:rsidRDefault="00791AA0" w:rsidP="004B0FE9">
                  <w:pPr>
                    <w:spacing w:after="0"/>
                    <w:jc w:val="center"/>
                    <w:rPr>
                      <w:rFonts w:cstheme="minorHAnsi"/>
                      <w:sz w:val="16"/>
                      <w:szCs w:val="16"/>
                      <w:lang w:val="es-ES" w:eastAsia="es-ES"/>
                    </w:rPr>
                  </w:pPr>
                  <w:r w:rsidRPr="00C365E7">
                    <w:rPr>
                      <w:rFonts w:cstheme="minorHAnsi"/>
                      <w:sz w:val="16"/>
                      <w:szCs w:val="16"/>
                      <w:lang w:val="es-ES" w:eastAsia="es-ES"/>
                    </w:rPr>
                    <w:t>36</w:t>
                  </w:r>
                  <w:r w:rsidR="00FB52D5">
                    <w:rPr>
                      <w:rFonts w:cstheme="minorHAnsi"/>
                      <w:sz w:val="16"/>
                      <w:szCs w:val="16"/>
                      <w:lang w:val="es-ES" w:eastAsia="es-ES"/>
                    </w:rPr>
                    <w:t>.</w:t>
                  </w:r>
                  <w:r w:rsidRPr="00C365E7">
                    <w:rPr>
                      <w:rFonts w:cstheme="minorHAnsi"/>
                      <w:sz w:val="16"/>
                      <w:szCs w:val="16"/>
                      <w:lang w:val="es-ES" w:eastAsia="es-ES"/>
                    </w:rPr>
                    <w:t>299,3</w:t>
                  </w:r>
                </w:p>
              </w:tc>
              <w:tc>
                <w:tcPr>
                  <w:tcW w:w="1028" w:type="dxa"/>
                  <w:tcBorders>
                    <w:top w:val="single" w:sz="4" w:space="0" w:color="000000"/>
                    <w:left w:val="single" w:sz="4" w:space="0" w:color="000000"/>
                    <w:bottom w:val="single" w:sz="4" w:space="0" w:color="000000"/>
                    <w:right w:val="single" w:sz="4" w:space="0" w:color="000000"/>
                  </w:tcBorders>
                  <w:vAlign w:val="center"/>
                </w:tcPr>
                <w:p w14:paraId="501E248E" w14:textId="317260BE" w:rsidR="00791AA0" w:rsidRPr="00C365E7" w:rsidRDefault="00791AA0" w:rsidP="004B0FE9">
                  <w:pPr>
                    <w:spacing w:after="0"/>
                    <w:jc w:val="center"/>
                    <w:rPr>
                      <w:rFonts w:cstheme="minorHAnsi"/>
                      <w:sz w:val="16"/>
                      <w:szCs w:val="16"/>
                      <w:lang w:val="es-ES" w:eastAsia="es-ES"/>
                    </w:rPr>
                  </w:pPr>
                  <w:r w:rsidRPr="00C365E7">
                    <w:rPr>
                      <w:rFonts w:cstheme="minorHAnsi"/>
                      <w:sz w:val="16"/>
                      <w:szCs w:val="16"/>
                      <w:lang w:val="es-ES" w:eastAsia="es-ES"/>
                    </w:rPr>
                    <w:t>22</w:t>
                  </w:r>
                  <w:r w:rsidR="00FB52D5">
                    <w:rPr>
                      <w:rFonts w:cstheme="minorHAnsi"/>
                      <w:sz w:val="16"/>
                      <w:szCs w:val="16"/>
                      <w:lang w:val="es-ES" w:eastAsia="es-ES"/>
                    </w:rPr>
                    <w:t>.</w:t>
                  </w:r>
                  <w:r w:rsidRPr="00C365E7">
                    <w:rPr>
                      <w:rFonts w:cstheme="minorHAnsi"/>
                      <w:sz w:val="16"/>
                      <w:szCs w:val="16"/>
                      <w:lang w:val="es-ES" w:eastAsia="es-ES"/>
                    </w:rPr>
                    <w:t>380</w:t>
                  </w:r>
                  <w:r w:rsidR="00012A6F">
                    <w:rPr>
                      <w:rFonts w:cstheme="minorHAnsi"/>
                      <w:sz w:val="16"/>
                      <w:szCs w:val="16"/>
                      <w:lang w:val="es-ES" w:eastAsia="es-ES"/>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2F6D3A39" w14:textId="7FEA4FDE" w:rsidR="00791AA0" w:rsidRPr="00C365E7" w:rsidRDefault="00791AA0" w:rsidP="004B0FE9">
                  <w:pPr>
                    <w:spacing w:after="0"/>
                    <w:jc w:val="center"/>
                    <w:rPr>
                      <w:rFonts w:cstheme="minorHAnsi"/>
                      <w:sz w:val="16"/>
                      <w:szCs w:val="16"/>
                      <w:lang w:val="es-ES" w:eastAsia="es-ES"/>
                    </w:rPr>
                  </w:pPr>
                  <w:r w:rsidRPr="00C365E7">
                    <w:rPr>
                      <w:rFonts w:cstheme="minorHAnsi"/>
                      <w:sz w:val="16"/>
                      <w:szCs w:val="16"/>
                      <w:lang w:val="es-ES" w:eastAsia="es-ES"/>
                    </w:rPr>
                    <w:t>13</w:t>
                  </w:r>
                  <w:r w:rsidR="00FB52D5">
                    <w:rPr>
                      <w:rFonts w:cstheme="minorHAnsi"/>
                      <w:sz w:val="16"/>
                      <w:szCs w:val="16"/>
                      <w:lang w:val="es-ES" w:eastAsia="es-ES"/>
                    </w:rPr>
                    <w:t>.</w:t>
                  </w:r>
                  <w:r w:rsidRPr="00C365E7">
                    <w:rPr>
                      <w:rFonts w:cstheme="minorHAnsi"/>
                      <w:sz w:val="16"/>
                      <w:szCs w:val="16"/>
                      <w:lang w:val="es-ES" w:eastAsia="es-ES"/>
                    </w:rPr>
                    <w:t>504</w:t>
                  </w:r>
                </w:p>
              </w:tc>
              <w:tc>
                <w:tcPr>
                  <w:tcW w:w="1276" w:type="dxa"/>
                  <w:tcBorders>
                    <w:top w:val="single" w:sz="4" w:space="0" w:color="000000"/>
                    <w:left w:val="single" w:sz="4" w:space="0" w:color="000000"/>
                    <w:bottom w:val="single" w:sz="4" w:space="0" w:color="000000"/>
                    <w:right w:val="single" w:sz="4" w:space="0" w:color="000000"/>
                  </w:tcBorders>
                  <w:vAlign w:val="center"/>
                </w:tcPr>
                <w:p w14:paraId="0C5F5FFF" w14:textId="76ABB80D" w:rsidR="00791AA0" w:rsidRPr="00C365E7" w:rsidRDefault="00791AA0" w:rsidP="004B0FE9">
                  <w:pPr>
                    <w:spacing w:after="0"/>
                    <w:jc w:val="center"/>
                    <w:rPr>
                      <w:rFonts w:cstheme="minorHAnsi"/>
                      <w:sz w:val="16"/>
                      <w:szCs w:val="16"/>
                      <w:lang w:val="es-ES" w:eastAsia="es-ES"/>
                    </w:rPr>
                  </w:pPr>
                  <w:r w:rsidRPr="00C365E7">
                    <w:rPr>
                      <w:rFonts w:cstheme="minorHAnsi"/>
                      <w:sz w:val="16"/>
                      <w:szCs w:val="16"/>
                      <w:lang w:val="es-ES" w:eastAsia="es-ES"/>
                    </w:rPr>
                    <w:t>98,18</w:t>
                  </w:r>
                </w:p>
              </w:tc>
              <w:tc>
                <w:tcPr>
                  <w:tcW w:w="3031" w:type="dxa"/>
                  <w:tcBorders>
                    <w:top w:val="single" w:sz="4" w:space="0" w:color="000000"/>
                    <w:left w:val="single" w:sz="4" w:space="0" w:color="000000"/>
                    <w:bottom w:val="single" w:sz="4" w:space="0" w:color="000000"/>
                    <w:right w:val="single" w:sz="4" w:space="0" w:color="000000"/>
                  </w:tcBorders>
                  <w:vAlign w:val="center"/>
                </w:tcPr>
                <w:p w14:paraId="41F27175" w14:textId="1F9555F1" w:rsidR="00791AA0" w:rsidRPr="00C365E7" w:rsidRDefault="00791AA0" w:rsidP="004B0FE9">
                  <w:pPr>
                    <w:spacing w:after="0"/>
                    <w:jc w:val="center"/>
                    <w:rPr>
                      <w:rFonts w:cstheme="minorHAnsi"/>
                      <w:sz w:val="16"/>
                      <w:szCs w:val="16"/>
                      <w:lang w:val="es-ES" w:eastAsia="es-ES"/>
                    </w:rPr>
                  </w:pPr>
                  <w:r w:rsidRPr="00C365E7">
                    <w:rPr>
                      <w:rFonts w:cstheme="minorHAnsi"/>
                      <w:sz w:val="16"/>
                      <w:szCs w:val="16"/>
                      <w:lang w:val="es-ES" w:eastAsia="es-ES"/>
                    </w:rPr>
                    <w:t>98</w:t>
                  </w:r>
                </w:p>
              </w:tc>
            </w:tr>
          </w:tbl>
          <w:p w14:paraId="36017B3C" w14:textId="5CE0C305" w:rsidR="001B2101" w:rsidRPr="001B2101" w:rsidRDefault="001B2101" w:rsidP="000F1FC6">
            <w:pPr>
              <w:ind w:firstLine="873"/>
              <w:jc w:val="both"/>
              <w:rPr>
                <w:color w:val="000000" w:themeColor="text1"/>
                <w:sz w:val="16"/>
                <w:szCs w:val="16"/>
                <w:lang w:val="es-CL"/>
              </w:rPr>
            </w:pPr>
            <w:r w:rsidRPr="001B2101">
              <w:rPr>
                <w:color w:val="000000" w:themeColor="text1"/>
                <w:sz w:val="16"/>
                <w:szCs w:val="16"/>
                <w:lang w:val="es-CL"/>
              </w:rPr>
              <w:t>Azufre Total (</w:t>
            </w:r>
            <w:proofErr w:type="spellStart"/>
            <w:r w:rsidRPr="001B2101">
              <w:rPr>
                <w:color w:val="000000" w:themeColor="text1"/>
                <w:sz w:val="16"/>
                <w:szCs w:val="16"/>
                <w:lang w:val="es-CL"/>
              </w:rPr>
              <w:t>St</w:t>
            </w:r>
            <w:proofErr w:type="spellEnd"/>
            <w:r w:rsidRPr="001B2101">
              <w:rPr>
                <w:color w:val="000000" w:themeColor="text1"/>
                <w:sz w:val="16"/>
                <w:szCs w:val="16"/>
                <w:lang w:val="es-CL"/>
              </w:rPr>
              <w:t>)</w:t>
            </w:r>
          </w:p>
          <w:p w14:paraId="7A059EF6" w14:textId="7B148289" w:rsidR="001B2101" w:rsidRPr="001B2101" w:rsidRDefault="001B2101" w:rsidP="000F1FC6">
            <w:pPr>
              <w:ind w:firstLine="873"/>
              <w:jc w:val="both"/>
              <w:rPr>
                <w:color w:val="000000" w:themeColor="text1"/>
                <w:sz w:val="16"/>
                <w:szCs w:val="16"/>
                <w:lang w:val="es-CL"/>
              </w:rPr>
            </w:pPr>
            <w:r w:rsidRPr="001B2101">
              <w:rPr>
                <w:color w:val="000000" w:themeColor="text1"/>
                <w:sz w:val="16"/>
                <w:szCs w:val="16"/>
                <w:lang w:val="es-CL"/>
              </w:rPr>
              <w:t>Azufre Recuperado (Sr)</w:t>
            </w:r>
          </w:p>
          <w:p w14:paraId="7AB14990" w14:textId="3770BD22" w:rsidR="001B2101" w:rsidRPr="001B2101" w:rsidRDefault="001B2101" w:rsidP="000F1FC6">
            <w:pPr>
              <w:ind w:firstLine="873"/>
              <w:jc w:val="both"/>
              <w:rPr>
                <w:color w:val="000000" w:themeColor="text1"/>
                <w:sz w:val="16"/>
                <w:szCs w:val="16"/>
                <w:lang w:val="es-CL"/>
              </w:rPr>
            </w:pPr>
            <w:r w:rsidRPr="001B2101">
              <w:rPr>
                <w:color w:val="000000" w:themeColor="text1"/>
                <w:sz w:val="16"/>
                <w:szCs w:val="16"/>
                <w:lang w:val="es-CL"/>
              </w:rPr>
              <w:t>Azufre Productos (</w:t>
            </w:r>
            <w:proofErr w:type="spellStart"/>
            <w:r w:rsidRPr="001B2101">
              <w:rPr>
                <w:color w:val="000000" w:themeColor="text1"/>
                <w:sz w:val="16"/>
                <w:szCs w:val="16"/>
                <w:lang w:val="es-CL"/>
              </w:rPr>
              <w:t>Sp</w:t>
            </w:r>
            <w:proofErr w:type="spellEnd"/>
            <w:r w:rsidRPr="001B2101">
              <w:rPr>
                <w:color w:val="000000" w:themeColor="text1"/>
                <w:sz w:val="16"/>
                <w:szCs w:val="16"/>
                <w:lang w:val="es-CL"/>
              </w:rPr>
              <w:t>)</w:t>
            </w:r>
          </w:p>
          <w:p w14:paraId="10AD63FF" w14:textId="77777777" w:rsidR="00D11963" w:rsidRDefault="00D11963" w:rsidP="00405F41">
            <w:pPr>
              <w:tabs>
                <w:tab w:val="left" w:pos="1425"/>
              </w:tabs>
              <w:jc w:val="both"/>
              <w:rPr>
                <w:color w:val="000000" w:themeColor="text1"/>
              </w:rPr>
            </w:pPr>
          </w:p>
          <w:p w14:paraId="3E309E1C" w14:textId="15C9E600" w:rsidR="0025485F" w:rsidRPr="0025485F" w:rsidRDefault="0025485F" w:rsidP="00405F41">
            <w:pPr>
              <w:tabs>
                <w:tab w:val="left" w:pos="1425"/>
              </w:tabs>
              <w:jc w:val="both"/>
              <w:rPr>
                <w:bCs/>
                <w:iCs/>
                <w:color w:val="000000" w:themeColor="text1"/>
                <w:lang w:val="es-CL"/>
              </w:rPr>
            </w:pPr>
            <w:r w:rsidRPr="00EC3407">
              <w:rPr>
                <w:bCs/>
                <w:iCs/>
                <w:color w:val="000000" w:themeColor="text1"/>
                <w:lang w:val="es-CL"/>
              </w:rPr>
              <w:t>Por lo tanto</w:t>
            </w:r>
            <w:r w:rsidR="0051075D" w:rsidRPr="00EC3407">
              <w:rPr>
                <w:bCs/>
                <w:iCs/>
                <w:color w:val="000000" w:themeColor="text1"/>
                <w:lang w:val="es-CL"/>
              </w:rPr>
              <w:t>,</w:t>
            </w:r>
            <w:r w:rsidRPr="00EC3407">
              <w:rPr>
                <w:bCs/>
                <w:iCs/>
                <w:color w:val="000000" w:themeColor="text1"/>
                <w:lang w:val="es-CL"/>
              </w:rPr>
              <w:t xml:space="preserve"> </w:t>
            </w:r>
            <w:r w:rsidR="00D5331A">
              <w:rPr>
                <w:bCs/>
                <w:iCs/>
                <w:color w:val="000000" w:themeColor="text1"/>
                <w:lang w:val="es-CL"/>
              </w:rPr>
              <w:t xml:space="preserve">el informe </w:t>
            </w:r>
            <w:r w:rsidRPr="00EC3407">
              <w:rPr>
                <w:bCs/>
                <w:iCs/>
                <w:color w:val="000000" w:themeColor="text1"/>
                <w:lang w:val="es-CL"/>
              </w:rPr>
              <w:t>presentad</w:t>
            </w:r>
            <w:r w:rsidR="00D5331A">
              <w:rPr>
                <w:bCs/>
                <w:iCs/>
                <w:color w:val="000000" w:themeColor="text1"/>
                <w:lang w:val="es-CL"/>
              </w:rPr>
              <w:t>o</w:t>
            </w:r>
            <w:r w:rsidRPr="00EC3407">
              <w:rPr>
                <w:bCs/>
                <w:iCs/>
                <w:color w:val="000000" w:themeColor="text1"/>
                <w:lang w:val="es-CL"/>
              </w:rPr>
              <w:t xml:space="preserve"> por </w:t>
            </w:r>
            <w:r w:rsidR="00851DB1">
              <w:rPr>
                <w:bCs/>
                <w:iCs/>
                <w:color w:val="000000" w:themeColor="text1"/>
                <w:lang w:val="es-CL"/>
              </w:rPr>
              <w:t>ENAP</w:t>
            </w:r>
            <w:r w:rsidR="006D1F1C">
              <w:rPr>
                <w:bCs/>
                <w:iCs/>
                <w:color w:val="000000" w:themeColor="text1"/>
                <w:lang w:val="es-CL"/>
              </w:rPr>
              <w:t xml:space="preserve"> Refinería Aconcagua</w:t>
            </w:r>
            <w:r w:rsidR="006D1F1C" w:rsidRPr="00EC3407">
              <w:rPr>
                <w:bCs/>
                <w:iCs/>
                <w:color w:val="000000" w:themeColor="text1"/>
                <w:lang w:val="es-CL"/>
              </w:rPr>
              <w:t xml:space="preserve"> </w:t>
            </w:r>
            <w:r w:rsidR="00185D0F" w:rsidRPr="00EC3407">
              <w:rPr>
                <w:bCs/>
                <w:iCs/>
                <w:color w:val="000000" w:themeColor="text1"/>
                <w:lang w:val="es-CL"/>
              </w:rPr>
              <w:t xml:space="preserve">acredita </w:t>
            </w:r>
            <w:r w:rsidR="00023B47">
              <w:rPr>
                <w:bCs/>
                <w:iCs/>
                <w:color w:val="000000" w:themeColor="text1"/>
                <w:lang w:val="es-CL"/>
              </w:rPr>
              <w:t>que</w:t>
            </w:r>
            <w:r w:rsidR="0051075D" w:rsidRPr="00EC3407">
              <w:rPr>
                <w:bCs/>
                <w:iCs/>
                <w:color w:val="000000" w:themeColor="text1"/>
                <w:lang w:val="es-CL"/>
              </w:rPr>
              <w:t xml:space="preserve"> la</w:t>
            </w:r>
            <w:r w:rsidRPr="00EC3407">
              <w:rPr>
                <w:bCs/>
                <w:iCs/>
                <w:color w:val="000000" w:themeColor="text1"/>
                <w:lang w:val="es-CL"/>
              </w:rPr>
              <w:t xml:space="preserve"> eficiencia global exigida</w:t>
            </w:r>
            <w:r w:rsidR="00083B52">
              <w:rPr>
                <w:bCs/>
                <w:iCs/>
                <w:color w:val="000000" w:themeColor="text1"/>
                <w:lang w:val="es-CL"/>
              </w:rPr>
              <w:t>,</w:t>
            </w:r>
            <w:r w:rsidRPr="00EC3407">
              <w:rPr>
                <w:bCs/>
                <w:iCs/>
                <w:color w:val="000000" w:themeColor="text1"/>
                <w:lang w:val="es-CL"/>
              </w:rPr>
              <w:t xml:space="preserve"> para el sistema de recuperación de azufre</w:t>
            </w:r>
            <w:r w:rsidR="00083B52">
              <w:rPr>
                <w:bCs/>
                <w:iCs/>
                <w:color w:val="000000" w:themeColor="text1"/>
                <w:lang w:val="es-CL"/>
              </w:rPr>
              <w:t>,</w:t>
            </w:r>
            <w:r w:rsidR="00023B47">
              <w:rPr>
                <w:bCs/>
                <w:iCs/>
                <w:color w:val="000000" w:themeColor="text1"/>
                <w:lang w:val="es-CL"/>
              </w:rPr>
              <w:t xml:space="preserve"> </w:t>
            </w:r>
            <w:r w:rsidR="00B344EC">
              <w:rPr>
                <w:bCs/>
                <w:iCs/>
                <w:color w:val="000000" w:themeColor="text1"/>
                <w:lang w:val="es-CL"/>
              </w:rPr>
              <w:t xml:space="preserve">cumple con ser </w:t>
            </w:r>
            <w:r w:rsidR="00023B47">
              <w:rPr>
                <w:bCs/>
                <w:iCs/>
                <w:color w:val="000000" w:themeColor="text1"/>
                <w:lang w:val="es-CL"/>
              </w:rPr>
              <w:t>superior al 98% para el año 2020.</w:t>
            </w:r>
          </w:p>
          <w:p w14:paraId="141D353C" w14:textId="77777777" w:rsidR="00E10CA7" w:rsidRPr="00DD2141" w:rsidRDefault="00E10CA7" w:rsidP="00405F41">
            <w:pPr>
              <w:tabs>
                <w:tab w:val="left" w:pos="1425"/>
              </w:tabs>
              <w:jc w:val="both"/>
              <w:rPr>
                <w:color w:val="000000" w:themeColor="text1"/>
              </w:rPr>
            </w:pPr>
          </w:p>
        </w:tc>
      </w:tr>
    </w:tbl>
    <w:p w14:paraId="57D7BB35" w14:textId="5D45C245" w:rsidR="007E3F76" w:rsidRDefault="007E3F76" w:rsidP="0082567F">
      <w:pPr>
        <w:rPr>
          <w:highlight w:val="yellow"/>
        </w:rPr>
      </w:pPr>
    </w:p>
    <w:p w14:paraId="583ABC36" w14:textId="171F568A" w:rsidR="000F42F6" w:rsidRDefault="000F42F6" w:rsidP="0082567F">
      <w:pPr>
        <w:rPr>
          <w:highlight w:val="yellow"/>
        </w:rPr>
      </w:pPr>
    </w:p>
    <w:p w14:paraId="2847B45E" w14:textId="2950D66C" w:rsidR="000F42F6" w:rsidRDefault="000F42F6" w:rsidP="0082567F">
      <w:pPr>
        <w:rPr>
          <w:highlight w:val="yellow"/>
        </w:rPr>
      </w:pPr>
    </w:p>
    <w:p w14:paraId="1D3EB3D2" w14:textId="77777777" w:rsidR="000F42F6" w:rsidRDefault="000F42F6" w:rsidP="0082567F">
      <w:pPr>
        <w:rPr>
          <w:highlight w:val="yellow"/>
        </w:rPr>
      </w:pPr>
    </w:p>
    <w:p w14:paraId="39B8307C" w14:textId="570DAC2B" w:rsidR="007E3F76" w:rsidRDefault="00A469A6" w:rsidP="007E3F76">
      <w:pPr>
        <w:pStyle w:val="Ttulo2"/>
        <w:pageBreakBefore w:val="0"/>
      </w:pPr>
      <w:bookmarkStart w:id="48" w:name="_Toc77517806"/>
      <w:r>
        <w:lastRenderedPageBreak/>
        <w:t xml:space="preserve">Resultados </w:t>
      </w:r>
      <w:r w:rsidR="007E3F76">
        <w:t>estimación de emisiones</w:t>
      </w:r>
      <w:r w:rsidR="00C2165C">
        <w:t xml:space="preserve"> MP, </w:t>
      </w:r>
      <w:proofErr w:type="spellStart"/>
      <w:r w:rsidR="00C2165C">
        <w:t>NOx</w:t>
      </w:r>
      <w:proofErr w:type="spellEnd"/>
      <w:r w:rsidR="00C2165C">
        <w:t xml:space="preserve"> y</w:t>
      </w:r>
      <w:r w:rsidR="00B810E8">
        <w:t>/o</w:t>
      </w:r>
      <w:r w:rsidR="00C2165C">
        <w:t xml:space="preserve"> SO</w:t>
      </w:r>
      <w:r w:rsidR="00C2165C" w:rsidRPr="00C2165C">
        <w:rPr>
          <w:vertAlign w:val="subscript"/>
        </w:rPr>
        <w:t>2</w:t>
      </w:r>
      <w:r w:rsidR="00C2165C">
        <w:t>,</w:t>
      </w:r>
      <w:r>
        <w:t xml:space="preserve"> año</w:t>
      </w:r>
      <w:r w:rsidR="00791AA0">
        <w:t>s</w:t>
      </w:r>
      <w:r>
        <w:t xml:space="preserve"> 2019 y 2020</w:t>
      </w:r>
      <w:bookmarkEnd w:id="48"/>
    </w:p>
    <w:p w14:paraId="6A28CC7D" w14:textId="77777777" w:rsidR="007E3F76" w:rsidRPr="00E60DF9" w:rsidRDefault="007E3F76" w:rsidP="007E3F76">
      <w:pPr>
        <w:spacing w:after="0"/>
      </w:pPr>
    </w:p>
    <w:tbl>
      <w:tblPr>
        <w:tblStyle w:val="Tablaconcuadrcula"/>
        <w:tblW w:w="5008" w:type="pct"/>
        <w:tblLook w:val="04A0" w:firstRow="1" w:lastRow="0" w:firstColumn="1" w:lastColumn="0" w:noHBand="0" w:noVBand="1"/>
      </w:tblPr>
      <w:tblGrid>
        <w:gridCol w:w="9978"/>
      </w:tblGrid>
      <w:tr w:rsidR="007E3F76" w:rsidRPr="000937AB" w14:paraId="564E2803" w14:textId="77777777" w:rsidTr="003107AD">
        <w:trPr>
          <w:trHeight w:val="138"/>
        </w:trPr>
        <w:tc>
          <w:tcPr>
            <w:tcW w:w="5000" w:type="pct"/>
          </w:tcPr>
          <w:p w14:paraId="3A39CBD9" w14:textId="6004C2B7" w:rsidR="007E3F76" w:rsidRPr="000937AB" w:rsidRDefault="007E3F76" w:rsidP="003107AD">
            <w:pPr>
              <w:rPr>
                <w:color w:val="000000" w:themeColor="text1"/>
                <w:highlight w:val="yellow"/>
              </w:rPr>
            </w:pPr>
            <w:r w:rsidRPr="00C66CA3">
              <w:rPr>
                <w:rFonts w:eastAsia="Times New Roman"/>
                <w:b/>
                <w:bCs/>
                <w:color w:val="000000" w:themeColor="text1"/>
                <w:lang w:eastAsia="es-CL"/>
              </w:rPr>
              <w:t xml:space="preserve">Número de hecho constatado: </w:t>
            </w:r>
            <w:r w:rsidR="00FC63F8">
              <w:rPr>
                <w:rFonts w:eastAsia="Times New Roman"/>
                <w:b/>
                <w:bCs/>
                <w:color w:val="000000" w:themeColor="text1"/>
                <w:lang w:eastAsia="es-CL"/>
              </w:rPr>
              <w:t>2</w:t>
            </w:r>
          </w:p>
        </w:tc>
      </w:tr>
      <w:tr w:rsidR="007E3F76" w:rsidRPr="000937AB" w14:paraId="65174D91" w14:textId="77777777" w:rsidTr="003107AD">
        <w:trPr>
          <w:trHeight w:val="309"/>
        </w:trPr>
        <w:tc>
          <w:tcPr>
            <w:tcW w:w="5000" w:type="pct"/>
          </w:tcPr>
          <w:p w14:paraId="0F61CF50" w14:textId="77777777" w:rsidR="007E3F76" w:rsidRPr="00797677" w:rsidRDefault="007E3F76" w:rsidP="003107AD">
            <w:pPr>
              <w:jc w:val="both"/>
              <w:rPr>
                <w:b/>
                <w:color w:val="000000" w:themeColor="text1"/>
              </w:rPr>
            </w:pPr>
            <w:r w:rsidRPr="00797677">
              <w:rPr>
                <w:b/>
                <w:color w:val="000000" w:themeColor="text1"/>
              </w:rPr>
              <w:t xml:space="preserve">Exigencias: </w:t>
            </w:r>
          </w:p>
          <w:p w14:paraId="365AE9D5" w14:textId="77777777" w:rsidR="007E3F76" w:rsidRPr="00797677" w:rsidRDefault="007E3F76" w:rsidP="003107AD">
            <w:pPr>
              <w:jc w:val="both"/>
              <w:rPr>
                <w:color w:val="000000" w:themeColor="text1"/>
              </w:rPr>
            </w:pPr>
          </w:p>
          <w:p w14:paraId="58C96BF1" w14:textId="77777777" w:rsidR="007E3F76" w:rsidRDefault="007E3F76" w:rsidP="003107AD">
            <w:pPr>
              <w:jc w:val="both"/>
              <w:rPr>
                <w:b/>
                <w:color w:val="000000" w:themeColor="text1"/>
              </w:rPr>
            </w:pPr>
            <w:r>
              <w:rPr>
                <w:b/>
                <w:color w:val="000000" w:themeColor="text1"/>
              </w:rPr>
              <w:t xml:space="preserve">D.S. </w:t>
            </w:r>
            <w:r w:rsidRPr="00797677">
              <w:rPr>
                <w:b/>
                <w:color w:val="000000" w:themeColor="text1"/>
              </w:rPr>
              <w:t xml:space="preserve">N° </w:t>
            </w:r>
            <w:r>
              <w:rPr>
                <w:b/>
                <w:color w:val="000000" w:themeColor="text1"/>
              </w:rPr>
              <w:t>105/2018, Ministerio del Medio Ambiente, Aprueba</w:t>
            </w:r>
            <w:r w:rsidRPr="00415B6C">
              <w:rPr>
                <w:b/>
                <w:color w:val="000000" w:themeColor="text1"/>
              </w:rPr>
              <w:t xml:space="preserve"> plan d</w:t>
            </w:r>
            <w:r>
              <w:rPr>
                <w:b/>
                <w:color w:val="000000" w:themeColor="text1"/>
              </w:rPr>
              <w:t xml:space="preserve">e prevención y descontaminación </w:t>
            </w:r>
            <w:r w:rsidRPr="00415B6C">
              <w:rPr>
                <w:b/>
                <w:color w:val="000000" w:themeColor="text1"/>
              </w:rPr>
              <w:t>atmosférica p</w:t>
            </w:r>
            <w:r>
              <w:rPr>
                <w:b/>
                <w:color w:val="000000" w:themeColor="text1"/>
              </w:rPr>
              <w:t>ara las comunas de Concón, Quintero y Puchuncaví.</w:t>
            </w:r>
          </w:p>
          <w:p w14:paraId="423ED50B" w14:textId="77777777" w:rsidR="007E3F76" w:rsidRPr="00797677" w:rsidRDefault="007E3F76" w:rsidP="003107AD">
            <w:pPr>
              <w:jc w:val="both"/>
              <w:rPr>
                <w:b/>
                <w:color w:val="000000" w:themeColor="text1"/>
              </w:rPr>
            </w:pPr>
          </w:p>
          <w:p w14:paraId="7E953939" w14:textId="0CDBC528" w:rsidR="00E275CA" w:rsidRPr="0052779C" w:rsidRDefault="007E3F76" w:rsidP="00795421">
            <w:pPr>
              <w:jc w:val="both"/>
              <w:rPr>
                <w:bCs/>
                <w:iCs/>
                <w:color w:val="000000" w:themeColor="text1"/>
              </w:rPr>
            </w:pPr>
            <w:r w:rsidRPr="00415B6C">
              <w:rPr>
                <w:b/>
                <w:bCs/>
                <w:iCs/>
                <w:color w:val="000000" w:themeColor="text1"/>
              </w:rPr>
              <w:t xml:space="preserve">Artículo </w:t>
            </w:r>
            <w:r>
              <w:rPr>
                <w:b/>
                <w:bCs/>
                <w:iCs/>
                <w:color w:val="000000" w:themeColor="text1"/>
              </w:rPr>
              <w:t>1</w:t>
            </w:r>
            <w:r w:rsidR="008045B2">
              <w:rPr>
                <w:b/>
                <w:bCs/>
                <w:iCs/>
                <w:color w:val="000000" w:themeColor="text1"/>
              </w:rPr>
              <w:t>5</w:t>
            </w:r>
            <w:r>
              <w:rPr>
                <w:b/>
                <w:bCs/>
                <w:iCs/>
                <w:color w:val="000000" w:themeColor="text1"/>
              </w:rPr>
              <w:t>°</w:t>
            </w:r>
            <w:r w:rsidRPr="00415B6C">
              <w:rPr>
                <w:b/>
                <w:bCs/>
                <w:iCs/>
                <w:color w:val="000000" w:themeColor="text1"/>
              </w:rPr>
              <w:t>:</w:t>
            </w:r>
            <w:r>
              <w:rPr>
                <w:b/>
                <w:bCs/>
                <w:iCs/>
                <w:color w:val="000000" w:themeColor="text1"/>
              </w:rPr>
              <w:t xml:space="preserve"> </w:t>
            </w:r>
            <w:r w:rsidRPr="0052779C">
              <w:rPr>
                <w:bCs/>
                <w:iCs/>
                <w:color w:val="000000" w:themeColor="text1"/>
              </w:rPr>
              <w:t>“</w:t>
            </w:r>
            <w:r w:rsidR="00E275CA" w:rsidRPr="00E275CA">
              <w:rPr>
                <w:bCs/>
                <w:iCs/>
                <w:color w:val="000000" w:themeColor="text1"/>
                <w:lang w:val="es-CL"/>
              </w:rPr>
              <w:t>A partir de la publicación del presente decreto, el límite de emisión de MP, SO</w:t>
            </w:r>
            <w:r w:rsidR="00E275CA" w:rsidRPr="008D459B">
              <w:rPr>
                <w:bCs/>
                <w:iCs/>
                <w:color w:val="000000" w:themeColor="text1"/>
                <w:vertAlign w:val="subscript"/>
                <w:lang w:val="es-CL"/>
              </w:rPr>
              <w:t>2</w:t>
            </w:r>
            <w:r w:rsidR="00E275CA" w:rsidRPr="00E275CA">
              <w:rPr>
                <w:bCs/>
                <w:iCs/>
                <w:color w:val="000000" w:themeColor="text1"/>
                <w:lang w:val="es-CL"/>
              </w:rPr>
              <w:t xml:space="preserve"> y </w:t>
            </w:r>
            <w:proofErr w:type="spellStart"/>
            <w:r w:rsidR="00E275CA" w:rsidRPr="00E275CA">
              <w:rPr>
                <w:bCs/>
                <w:iCs/>
                <w:color w:val="000000" w:themeColor="text1"/>
                <w:lang w:val="es-CL"/>
              </w:rPr>
              <w:t>NOx</w:t>
            </w:r>
            <w:proofErr w:type="spellEnd"/>
            <w:r w:rsidR="00E275CA" w:rsidRPr="00E275CA">
              <w:rPr>
                <w:bCs/>
                <w:iCs/>
                <w:color w:val="000000" w:themeColor="text1"/>
                <w:lang w:val="es-CL"/>
              </w:rPr>
              <w:t xml:space="preserve"> para ENAP Refinerías Aconcagua, será aquel correspondiente al promedio de sus emisiones reportadas los años 2015, 2016 y 2017, en cumplimiento del D.S. N°138/2005 del Ministerio de Salud, las que representan su condición de operación promedio en ausencia de una norma específica. Adicionalmente, en el plazo de 3 años contado desde la publicación del presente decreto, el límite de emisión de MP para ENAP</w:t>
            </w:r>
            <w:r w:rsidR="008C21D3">
              <w:rPr>
                <w:bCs/>
                <w:iCs/>
                <w:color w:val="000000" w:themeColor="text1"/>
                <w:lang w:val="es-CL"/>
              </w:rPr>
              <w:t xml:space="preserve"> </w:t>
            </w:r>
            <w:r w:rsidR="00E275CA" w:rsidRPr="00E275CA">
              <w:rPr>
                <w:bCs/>
                <w:iCs/>
                <w:color w:val="000000" w:themeColor="text1"/>
                <w:lang w:val="es-CL"/>
              </w:rPr>
              <w:t>Refinerías Aconcagua será de 230 ton/año, para SO</w:t>
            </w:r>
            <w:r w:rsidR="00E275CA" w:rsidRPr="008C21D3">
              <w:rPr>
                <w:bCs/>
                <w:iCs/>
                <w:color w:val="000000" w:themeColor="text1"/>
                <w:vertAlign w:val="subscript"/>
                <w:lang w:val="es-CL"/>
              </w:rPr>
              <w:t>2</w:t>
            </w:r>
            <w:r w:rsidR="00E275CA" w:rsidRPr="00E275CA">
              <w:rPr>
                <w:bCs/>
                <w:iCs/>
                <w:color w:val="000000" w:themeColor="text1"/>
                <w:lang w:val="es-CL"/>
              </w:rPr>
              <w:t xml:space="preserve"> 1.145 ton/año y para </w:t>
            </w:r>
            <w:proofErr w:type="spellStart"/>
            <w:r w:rsidR="00E275CA" w:rsidRPr="00E275CA">
              <w:rPr>
                <w:bCs/>
                <w:iCs/>
                <w:color w:val="000000" w:themeColor="text1"/>
                <w:lang w:val="es-CL"/>
              </w:rPr>
              <w:t>NOx</w:t>
            </w:r>
            <w:proofErr w:type="spellEnd"/>
            <w:r w:rsidR="00E275CA" w:rsidRPr="00E275CA">
              <w:rPr>
                <w:bCs/>
                <w:iCs/>
                <w:color w:val="000000" w:themeColor="text1"/>
                <w:lang w:val="es-CL"/>
              </w:rPr>
              <w:t xml:space="preserve"> 935 ton/año. Las emisiones máximas permitidas de SO</w:t>
            </w:r>
            <w:r w:rsidR="00E275CA" w:rsidRPr="008C21D3">
              <w:rPr>
                <w:bCs/>
                <w:iCs/>
                <w:color w:val="000000" w:themeColor="text1"/>
                <w:vertAlign w:val="subscript"/>
                <w:lang w:val="es-CL"/>
              </w:rPr>
              <w:t>2</w:t>
            </w:r>
            <w:r w:rsidR="00E275CA" w:rsidRPr="00E275CA">
              <w:rPr>
                <w:bCs/>
                <w:iCs/>
                <w:color w:val="000000" w:themeColor="text1"/>
                <w:lang w:val="es-CL"/>
              </w:rPr>
              <w:t xml:space="preserve"> se han calculado de conformidad con la Resolución Exenta N°159/2003, de la Comisión Regional del Medio Ambiente de Valparaíso, que califica favorablemente el Proyecto “Complejo Industrial para aumentar la capacidad de la Refinería de Concón para Producir Diésel y Gasolinas”, que establece un límite de 6 ton/día, que en base anual corresponde a 2.190 ton/año de SO</w:t>
            </w:r>
            <w:r w:rsidR="00E275CA" w:rsidRPr="008C21D3">
              <w:rPr>
                <w:bCs/>
                <w:iCs/>
                <w:color w:val="000000" w:themeColor="text1"/>
                <w:vertAlign w:val="subscript"/>
                <w:lang w:val="es-CL"/>
              </w:rPr>
              <w:t>2</w:t>
            </w:r>
            <w:r w:rsidR="00E275CA">
              <w:rPr>
                <w:rFonts w:asciiTheme="minorHAnsi" w:eastAsiaTheme="minorHAnsi" w:hAnsiTheme="minorHAnsi" w:cstheme="minorBidi"/>
                <w:bCs/>
                <w:iCs/>
                <w:color w:val="000000" w:themeColor="text1"/>
                <w:lang w:val="es-CL" w:eastAsia="en-US"/>
              </w:rPr>
              <w:t>.</w:t>
            </w:r>
            <w:r w:rsidR="00E275CA" w:rsidRPr="0052779C">
              <w:rPr>
                <w:bCs/>
                <w:iCs/>
                <w:color w:val="000000" w:themeColor="text1"/>
              </w:rPr>
              <w:t>”</w:t>
            </w:r>
          </w:p>
          <w:p w14:paraId="5DD467FC" w14:textId="3C6B4527" w:rsidR="00E275CA" w:rsidRDefault="008D459B" w:rsidP="008C21D3">
            <w:pPr>
              <w:jc w:val="center"/>
              <w:rPr>
                <w:rFonts w:asciiTheme="minorHAnsi" w:eastAsiaTheme="minorHAnsi" w:hAnsiTheme="minorHAnsi"/>
                <w:bCs/>
                <w:iCs/>
                <w:color w:val="000000" w:themeColor="text1"/>
                <w:lang w:val="es-CL"/>
              </w:rPr>
            </w:pPr>
            <w:r>
              <w:rPr>
                <w:bCs/>
                <w:iCs/>
                <w:noProof/>
                <w:color w:val="000000" w:themeColor="text1"/>
                <w:lang w:eastAsia="es-CL"/>
              </w:rPr>
              <w:drawing>
                <wp:inline distT="0" distB="0" distL="0" distR="0" wp14:anchorId="7C1BCC5D" wp14:editId="021C741B">
                  <wp:extent cx="3390900" cy="1239773"/>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41832" cy="1258395"/>
                          </a:xfrm>
                          <a:prstGeom prst="rect">
                            <a:avLst/>
                          </a:prstGeom>
                          <a:noFill/>
                        </pic:spPr>
                      </pic:pic>
                    </a:graphicData>
                  </a:graphic>
                </wp:inline>
              </w:drawing>
            </w:r>
          </w:p>
          <w:p w14:paraId="61F3E7FA" w14:textId="77777777" w:rsidR="007E3F76" w:rsidRPr="000F66AC" w:rsidRDefault="007E3F76" w:rsidP="00E275CA">
            <w:pPr>
              <w:jc w:val="both"/>
              <w:rPr>
                <w:color w:val="000000" w:themeColor="text1"/>
                <w:highlight w:val="yellow"/>
                <w:lang w:eastAsia="es-CL"/>
              </w:rPr>
            </w:pPr>
          </w:p>
        </w:tc>
      </w:tr>
      <w:tr w:rsidR="007E3F76" w:rsidRPr="000937AB" w14:paraId="64C5496E" w14:textId="77777777" w:rsidTr="00A57B24">
        <w:trPr>
          <w:trHeight w:val="1123"/>
        </w:trPr>
        <w:tc>
          <w:tcPr>
            <w:tcW w:w="5000" w:type="pct"/>
          </w:tcPr>
          <w:p w14:paraId="4A079528" w14:textId="77777777" w:rsidR="007E3F76" w:rsidRPr="00DD2141" w:rsidRDefault="007E3F76" w:rsidP="003107AD">
            <w:pPr>
              <w:rPr>
                <w:color w:val="000000" w:themeColor="text1"/>
              </w:rPr>
            </w:pPr>
            <w:r>
              <w:rPr>
                <w:b/>
                <w:color w:val="000000" w:themeColor="text1"/>
              </w:rPr>
              <w:t>Resultado</w:t>
            </w:r>
            <w:r w:rsidRPr="00DD2141">
              <w:rPr>
                <w:b/>
                <w:color w:val="000000" w:themeColor="text1"/>
              </w:rPr>
              <w:t xml:space="preserve"> (s)</w:t>
            </w:r>
            <w:r>
              <w:rPr>
                <w:b/>
                <w:color w:val="000000" w:themeColor="text1"/>
              </w:rPr>
              <w:t xml:space="preserve"> examen de información</w:t>
            </w:r>
            <w:r w:rsidRPr="00DD2141">
              <w:rPr>
                <w:b/>
                <w:color w:val="000000" w:themeColor="text1"/>
              </w:rPr>
              <w:t>:</w:t>
            </w:r>
            <w:r w:rsidRPr="00DD2141">
              <w:rPr>
                <w:color w:val="000000" w:themeColor="text1"/>
              </w:rPr>
              <w:t xml:space="preserve"> </w:t>
            </w:r>
          </w:p>
          <w:p w14:paraId="063BCC2F" w14:textId="77777777" w:rsidR="00FB1FDF" w:rsidRDefault="00FB1FDF" w:rsidP="007B4E21">
            <w:pPr>
              <w:jc w:val="both"/>
              <w:rPr>
                <w:iCs/>
                <w:color w:val="000000" w:themeColor="text1"/>
                <w:lang w:val="es-CL"/>
              </w:rPr>
            </w:pPr>
          </w:p>
          <w:p w14:paraId="041FD0C4" w14:textId="6D8F7E1E" w:rsidR="002065DF" w:rsidRPr="00B62189" w:rsidRDefault="007B4E21" w:rsidP="007B4E21">
            <w:pPr>
              <w:jc w:val="both"/>
              <w:rPr>
                <w:iCs/>
                <w:color w:val="000000" w:themeColor="text1"/>
                <w:lang w:val="es-CL"/>
              </w:rPr>
            </w:pPr>
            <w:r>
              <w:rPr>
                <w:iCs/>
                <w:color w:val="000000" w:themeColor="text1"/>
                <w:lang w:val="es-CL"/>
              </w:rPr>
              <w:t xml:space="preserve">El </w:t>
            </w:r>
            <w:r w:rsidRPr="007B4E21">
              <w:rPr>
                <w:iCs/>
                <w:color w:val="000000" w:themeColor="text1"/>
                <w:lang w:val="es-CL"/>
              </w:rPr>
              <w:t xml:space="preserve">complejo industrial </w:t>
            </w:r>
            <w:r>
              <w:rPr>
                <w:iCs/>
                <w:color w:val="000000" w:themeColor="text1"/>
                <w:lang w:val="es-CL"/>
              </w:rPr>
              <w:t xml:space="preserve">está </w:t>
            </w:r>
            <w:r w:rsidRPr="007B4E21">
              <w:rPr>
                <w:iCs/>
                <w:color w:val="000000" w:themeColor="text1"/>
                <w:lang w:val="es-CL"/>
              </w:rPr>
              <w:t>constituido por varias unidades de proceso cuyo objetivo es producir, a partir de crudo de petróleo, combustibles de alta calidad</w:t>
            </w:r>
            <w:r w:rsidR="002065DF">
              <w:rPr>
                <w:iCs/>
                <w:color w:val="000000" w:themeColor="text1"/>
                <w:lang w:val="es-CL"/>
              </w:rPr>
              <w:t xml:space="preserve">. </w:t>
            </w:r>
            <w:r w:rsidR="002065DF" w:rsidRPr="002065DF">
              <w:rPr>
                <w:iCs/>
                <w:color w:val="000000" w:themeColor="text1"/>
                <w:lang w:val="es-CL"/>
              </w:rPr>
              <w:t xml:space="preserve">Las unidades de proceso principales existentes en ERA son: </w:t>
            </w:r>
            <w:proofErr w:type="spellStart"/>
            <w:r w:rsidR="002065DF" w:rsidRPr="002065DF">
              <w:rPr>
                <w:iCs/>
                <w:color w:val="000000" w:themeColor="text1"/>
                <w:lang w:val="es-CL"/>
              </w:rPr>
              <w:t>Topping</w:t>
            </w:r>
            <w:proofErr w:type="spellEnd"/>
            <w:r w:rsidR="002065DF" w:rsidRPr="002065DF">
              <w:rPr>
                <w:iCs/>
                <w:color w:val="000000" w:themeColor="text1"/>
                <w:lang w:val="es-CL"/>
              </w:rPr>
              <w:t xml:space="preserve"> y Vacío I, </w:t>
            </w:r>
            <w:proofErr w:type="spellStart"/>
            <w:r w:rsidR="002065DF" w:rsidRPr="002065DF">
              <w:rPr>
                <w:iCs/>
                <w:color w:val="000000" w:themeColor="text1"/>
                <w:lang w:val="es-CL"/>
              </w:rPr>
              <w:t>Topping</w:t>
            </w:r>
            <w:proofErr w:type="spellEnd"/>
            <w:r w:rsidR="002065DF" w:rsidRPr="002065DF">
              <w:rPr>
                <w:iCs/>
                <w:color w:val="000000" w:themeColor="text1"/>
                <w:lang w:val="es-CL"/>
              </w:rPr>
              <w:t xml:space="preserve"> y Vacío II, Cracking Catalítico, Isomerización, Reformación Catalítica, </w:t>
            </w:r>
            <w:proofErr w:type="spellStart"/>
            <w:r w:rsidR="002065DF" w:rsidRPr="002065DF">
              <w:rPr>
                <w:iCs/>
                <w:color w:val="000000" w:themeColor="text1"/>
                <w:lang w:val="es-CL"/>
              </w:rPr>
              <w:t>Hidrocracking</w:t>
            </w:r>
            <w:proofErr w:type="spellEnd"/>
            <w:r w:rsidR="002065DF" w:rsidRPr="002065DF">
              <w:rPr>
                <w:iCs/>
                <w:color w:val="000000" w:themeColor="text1"/>
                <w:lang w:val="es-CL"/>
              </w:rPr>
              <w:t xml:space="preserve">, Planta de MHC, Planta de NHT, </w:t>
            </w:r>
            <w:proofErr w:type="spellStart"/>
            <w:r w:rsidR="002065DF" w:rsidRPr="002065DF">
              <w:rPr>
                <w:iCs/>
                <w:color w:val="000000" w:themeColor="text1"/>
                <w:lang w:val="es-CL"/>
              </w:rPr>
              <w:t>Hidrodesulfurización</w:t>
            </w:r>
            <w:proofErr w:type="spellEnd"/>
            <w:r w:rsidR="002065DF" w:rsidRPr="002065DF">
              <w:rPr>
                <w:iCs/>
                <w:color w:val="000000" w:themeColor="text1"/>
                <w:lang w:val="es-CL"/>
              </w:rPr>
              <w:t xml:space="preserve"> de </w:t>
            </w:r>
            <w:r w:rsidR="000F42F6" w:rsidRPr="002065DF">
              <w:rPr>
                <w:iCs/>
                <w:color w:val="000000" w:themeColor="text1"/>
                <w:lang w:val="es-CL"/>
              </w:rPr>
              <w:t>diésel</w:t>
            </w:r>
            <w:r w:rsidR="002065DF" w:rsidRPr="002065DF">
              <w:rPr>
                <w:iCs/>
                <w:color w:val="000000" w:themeColor="text1"/>
                <w:lang w:val="es-CL"/>
              </w:rPr>
              <w:t xml:space="preserve"> y de gasolina, Planta Alquilación, Planta de Solventes, Planta de DIPE, Unidad de Coquización Retardada </w:t>
            </w:r>
            <w:proofErr w:type="spellStart"/>
            <w:r w:rsidR="002065DF" w:rsidRPr="002065DF">
              <w:rPr>
                <w:iCs/>
                <w:color w:val="000000" w:themeColor="text1"/>
                <w:lang w:val="es-CL"/>
              </w:rPr>
              <w:t>Coker</w:t>
            </w:r>
            <w:proofErr w:type="spellEnd"/>
            <w:r w:rsidR="002065DF" w:rsidRPr="002065DF">
              <w:rPr>
                <w:iCs/>
                <w:color w:val="000000" w:themeColor="text1"/>
                <w:lang w:val="es-CL"/>
              </w:rPr>
              <w:t xml:space="preserve">. Complementan a las unidades de proceso las </w:t>
            </w:r>
            <w:r w:rsidR="00D27FAE">
              <w:rPr>
                <w:iCs/>
                <w:color w:val="000000" w:themeColor="text1"/>
                <w:lang w:val="es-CL"/>
              </w:rPr>
              <w:t>P</w:t>
            </w:r>
            <w:r w:rsidR="002065DF" w:rsidRPr="002065DF">
              <w:rPr>
                <w:iCs/>
                <w:color w:val="000000" w:themeColor="text1"/>
                <w:lang w:val="es-CL"/>
              </w:rPr>
              <w:t xml:space="preserve">lantas de </w:t>
            </w:r>
            <w:r w:rsidR="00D27FAE">
              <w:rPr>
                <w:iCs/>
                <w:color w:val="000000" w:themeColor="text1"/>
                <w:lang w:val="es-CL"/>
              </w:rPr>
              <w:t>T</w:t>
            </w:r>
            <w:r w:rsidR="002065DF" w:rsidRPr="002065DF">
              <w:rPr>
                <w:iCs/>
                <w:color w:val="000000" w:themeColor="text1"/>
                <w:lang w:val="es-CL"/>
              </w:rPr>
              <w:t>ratamiento para la eliminación de compuestos sulfurados en aguas y gases (SWS, tratamiento de gases y Unidades Recuperadoras de Azufre (</w:t>
            </w:r>
            <w:proofErr w:type="spellStart"/>
            <w:r w:rsidR="002065DF" w:rsidRPr="002065DF">
              <w:rPr>
                <w:iCs/>
                <w:color w:val="000000" w:themeColor="text1"/>
                <w:lang w:val="es-CL"/>
              </w:rPr>
              <w:t>URAs</w:t>
            </w:r>
            <w:proofErr w:type="spellEnd"/>
            <w:r w:rsidR="002065DF" w:rsidRPr="002065DF">
              <w:rPr>
                <w:iCs/>
                <w:color w:val="000000" w:themeColor="text1"/>
                <w:lang w:val="es-CL"/>
              </w:rPr>
              <w:t xml:space="preserve">)) y Plantas de </w:t>
            </w:r>
            <w:r w:rsidR="00D27FAE">
              <w:rPr>
                <w:iCs/>
                <w:color w:val="000000" w:themeColor="text1"/>
                <w:lang w:val="es-CL"/>
              </w:rPr>
              <w:t>R</w:t>
            </w:r>
            <w:r w:rsidR="002065DF" w:rsidRPr="002065DF">
              <w:rPr>
                <w:iCs/>
                <w:color w:val="000000" w:themeColor="text1"/>
                <w:lang w:val="es-CL"/>
              </w:rPr>
              <w:t>educción de Fenoles.</w:t>
            </w:r>
            <w:r w:rsidR="00B62189">
              <w:rPr>
                <w:iCs/>
                <w:color w:val="000000" w:themeColor="text1"/>
                <w:lang w:val="es-CL"/>
              </w:rPr>
              <w:t xml:space="preserve"> </w:t>
            </w:r>
            <w:r w:rsidR="002065DF" w:rsidRPr="002065DF">
              <w:rPr>
                <w:iCs/>
                <w:color w:val="000000" w:themeColor="text1"/>
                <w:lang w:val="es-CL"/>
              </w:rPr>
              <w:t>ERA cuenta además con un parque de estanques para almacenar materia prima (petróleo crudo), productos intermedios y finales y está conectada por oleoductos (18 km) con las instalaciones del Terminal Quintero, lugar donde se recibe la materia prima y se despachan los productos terminados a otras regiones del país. Hacia la Región Metropolitana los combustibles finales se despachan vía oleoductos.</w:t>
            </w:r>
          </w:p>
          <w:p w14:paraId="3BA4B8E9" w14:textId="77777777" w:rsidR="00B62189" w:rsidRDefault="00B62189" w:rsidP="008045B2">
            <w:pPr>
              <w:jc w:val="both"/>
              <w:rPr>
                <w:iCs/>
                <w:color w:val="000000" w:themeColor="text1"/>
              </w:rPr>
            </w:pPr>
          </w:p>
          <w:p w14:paraId="3117B25B" w14:textId="4A165383" w:rsidR="008045B2" w:rsidRPr="008045B2" w:rsidRDefault="008045B2" w:rsidP="008045B2">
            <w:pPr>
              <w:jc w:val="both"/>
              <w:rPr>
                <w:iCs/>
                <w:color w:val="000000" w:themeColor="text1"/>
                <w:lang w:val="es-CL"/>
              </w:rPr>
            </w:pPr>
            <w:r>
              <w:rPr>
                <w:iCs/>
                <w:color w:val="000000" w:themeColor="text1"/>
              </w:rPr>
              <w:t xml:space="preserve">Esta Superintendencia, aprobó </w:t>
            </w:r>
            <w:r w:rsidR="007F12E5">
              <w:rPr>
                <w:iCs/>
                <w:color w:val="000000" w:themeColor="text1"/>
              </w:rPr>
              <w:t xml:space="preserve">la </w:t>
            </w:r>
            <w:r>
              <w:rPr>
                <w:iCs/>
                <w:color w:val="000000" w:themeColor="text1"/>
              </w:rPr>
              <w:t>propuesta de estimación de emisiones en Res. Ex. N°75/</w:t>
            </w:r>
            <w:r w:rsidR="007F12E5">
              <w:rPr>
                <w:iCs/>
                <w:color w:val="000000" w:themeColor="text1"/>
              </w:rPr>
              <w:t xml:space="preserve">2021 </w:t>
            </w:r>
            <w:r>
              <w:rPr>
                <w:iCs/>
                <w:color w:val="000000" w:themeColor="text1"/>
              </w:rPr>
              <w:t>SMA, presentada por el t</w:t>
            </w:r>
            <w:proofErr w:type="spellStart"/>
            <w:r>
              <w:rPr>
                <w:iCs/>
                <w:color w:val="000000" w:themeColor="text1"/>
                <w:lang w:val="es-CL"/>
              </w:rPr>
              <w:t>itular</w:t>
            </w:r>
            <w:proofErr w:type="spellEnd"/>
            <w:r>
              <w:rPr>
                <w:iCs/>
                <w:color w:val="000000" w:themeColor="text1"/>
                <w:lang w:val="es-CL"/>
              </w:rPr>
              <w:t xml:space="preserve"> de ENAP </w:t>
            </w:r>
            <w:r w:rsidRPr="00C34A75">
              <w:rPr>
                <w:iCs/>
                <w:color w:val="000000" w:themeColor="text1"/>
                <w:lang w:val="es-CL"/>
              </w:rPr>
              <w:t>Refinería Aconcagua, de acuerdo el Plan de Prevención y Descontaminación Atmosférica para las comunas de Concón, Quintero y Puchuncaví.</w:t>
            </w:r>
          </w:p>
          <w:p w14:paraId="75222BD7" w14:textId="77777777" w:rsidR="008045B2" w:rsidRPr="00D71731" w:rsidRDefault="008045B2" w:rsidP="008045B2">
            <w:pPr>
              <w:ind w:left="360"/>
              <w:rPr>
                <w:rFonts w:cs="Calibri"/>
              </w:rPr>
            </w:pPr>
          </w:p>
          <w:p w14:paraId="141420FA" w14:textId="2F5233DF" w:rsidR="008045B2" w:rsidRPr="00410FB3" w:rsidRDefault="001D6950" w:rsidP="008045B2">
            <w:pPr>
              <w:jc w:val="both"/>
              <w:rPr>
                <w:iCs/>
                <w:color w:val="000000" w:themeColor="text1"/>
                <w:lang w:val="es-CL"/>
              </w:rPr>
            </w:pPr>
            <w:r>
              <w:rPr>
                <w:iCs/>
                <w:color w:val="000000" w:themeColor="text1"/>
              </w:rPr>
              <w:t>Un</w:t>
            </w:r>
            <w:r w:rsidR="008045B2">
              <w:rPr>
                <w:iCs/>
                <w:color w:val="000000" w:themeColor="text1"/>
              </w:rPr>
              <w:t xml:space="preserve"> resumen del tipo de método </w:t>
            </w:r>
            <w:r w:rsidR="00E463D3">
              <w:rPr>
                <w:iCs/>
                <w:color w:val="000000" w:themeColor="text1"/>
              </w:rPr>
              <w:t xml:space="preserve">de cuantificación de emisiones </w:t>
            </w:r>
            <w:r w:rsidR="00410FB3" w:rsidRPr="00410FB3">
              <w:rPr>
                <w:iCs/>
                <w:color w:val="000000" w:themeColor="text1"/>
                <w:lang w:val="es-CL"/>
              </w:rPr>
              <w:t xml:space="preserve">que emiten MP, </w:t>
            </w:r>
            <w:proofErr w:type="spellStart"/>
            <w:r w:rsidR="00410FB3" w:rsidRPr="00410FB3">
              <w:rPr>
                <w:iCs/>
                <w:color w:val="000000" w:themeColor="text1"/>
                <w:lang w:val="es-CL"/>
              </w:rPr>
              <w:t>NOx</w:t>
            </w:r>
            <w:proofErr w:type="spellEnd"/>
            <w:r w:rsidR="00410FB3" w:rsidRPr="00410FB3">
              <w:rPr>
                <w:iCs/>
                <w:color w:val="000000" w:themeColor="text1"/>
                <w:lang w:val="es-CL"/>
              </w:rPr>
              <w:t xml:space="preserve"> y</w:t>
            </w:r>
            <w:r w:rsidR="00B810E8">
              <w:rPr>
                <w:iCs/>
                <w:color w:val="000000" w:themeColor="text1"/>
                <w:lang w:val="es-CL"/>
              </w:rPr>
              <w:t>/o</w:t>
            </w:r>
            <w:r w:rsidR="00410FB3" w:rsidRPr="00410FB3">
              <w:rPr>
                <w:iCs/>
                <w:color w:val="000000" w:themeColor="text1"/>
                <w:lang w:val="es-CL"/>
              </w:rPr>
              <w:t xml:space="preserve"> SO</w:t>
            </w:r>
            <w:r w:rsidR="00410FB3" w:rsidRPr="00410FB3">
              <w:rPr>
                <w:iCs/>
                <w:color w:val="000000" w:themeColor="text1"/>
                <w:vertAlign w:val="subscript"/>
                <w:lang w:val="es-CL"/>
              </w:rPr>
              <w:t>2</w:t>
            </w:r>
            <w:r w:rsidR="00B810E8">
              <w:rPr>
                <w:iCs/>
                <w:color w:val="000000" w:themeColor="text1"/>
                <w:lang w:val="es-CL"/>
              </w:rPr>
              <w:t>,</w:t>
            </w:r>
            <w:r w:rsidR="00410FB3">
              <w:rPr>
                <w:iCs/>
                <w:color w:val="000000" w:themeColor="text1"/>
                <w:vertAlign w:val="subscript"/>
                <w:lang w:val="es-CL"/>
              </w:rPr>
              <w:t xml:space="preserve"> </w:t>
            </w:r>
            <w:r w:rsidR="008045B2">
              <w:rPr>
                <w:iCs/>
                <w:color w:val="000000" w:themeColor="text1"/>
              </w:rPr>
              <w:t>utiliza</w:t>
            </w:r>
            <w:r>
              <w:rPr>
                <w:iCs/>
                <w:color w:val="000000" w:themeColor="text1"/>
              </w:rPr>
              <w:t xml:space="preserve">do </w:t>
            </w:r>
            <w:r w:rsidR="008045B2">
              <w:rPr>
                <w:iCs/>
                <w:color w:val="000000" w:themeColor="text1"/>
              </w:rPr>
              <w:t xml:space="preserve">por los establecimientos de </w:t>
            </w:r>
            <w:r w:rsidR="008045B2">
              <w:t xml:space="preserve">ERA - Concón, </w:t>
            </w:r>
            <w:r w:rsidR="008045B2" w:rsidRPr="00B75C81">
              <w:rPr>
                <w:lang w:val="es-CL"/>
              </w:rPr>
              <w:t xml:space="preserve">ERA </w:t>
            </w:r>
            <w:r w:rsidR="008045B2">
              <w:rPr>
                <w:lang w:val="es-CL"/>
              </w:rPr>
              <w:t>-</w:t>
            </w:r>
            <w:r w:rsidR="008045B2" w:rsidRPr="00B75C81">
              <w:rPr>
                <w:lang w:val="es-CL"/>
              </w:rPr>
              <w:t xml:space="preserve"> Quintero</w:t>
            </w:r>
            <w:r w:rsidR="008045B2" w:rsidRPr="00B75C81">
              <w:rPr>
                <w:iCs/>
                <w:lang w:val="es-CL"/>
              </w:rPr>
              <w:t xml:space="preserve"> </w:t>
            </w:r>
            <w:r w:rsidR="008045B2">
              <w:rPr>
                <w:iCs/>
                <w:lang w:val="es-CL"/>
              </w:rPr>
              <w:t xml:space="preserve">y </w:t>
            </w:r>
            <w:r w:rsidR="008045B2" w:rsidRPr="00B75C81">
              <w:rPr>
                <w:iCs/>
                <w:lang w:val="es-CL"/>
              </w:rPr>
              <w:t>Central Combinada ERA</w:t>
            </w:r>
            <w:r w:rsidR="008045B2">
              <w:rPr>
                <w:iCs/>
                <w:lang w:val="es-CL"/>
              </w:rPr>
              <w:t xml:space="preserve">; </w:t>
            </w:r>
            <w:r w:rsidR="008045B2">
              <w:rPr>
                <w:iCs/>
                <w:color w:val="000000" w:themeColor="text1"/>
              </w:rPr>
              <w:t>se muestran a continuación en la siguiente</w:t>
            </w:r>
            <w:r>
              <w:rPr>
                <w:iCs/>
                <w:color w:val="000000" w:themeColor="text1"/>
              </w:rPr>
              <w:t xml:space="preserve"> </w:t>
            </w:r>
            <w:r w:rsidR="008045B2">
              <w:rPr>
                <w:iCs/>
                <w:color w:val="000000" w:themeColor="text1"/>
              </w:rPr>
              <w:t>tabla:</w:t>
            </w:r>
          </w:p>
          <w:p w14:paraId="39554043" w14:textId="563195FF" w:rsidR="00456D6C" w:rsidRDefault="00456D6C" w:rsidP="008045B2">
            <w:pPr>
              <w:jc w:val="both"/>
              <w:rPr>
                <w:iCs/>
                <w:color w:val="000000" w:themeColor="text1"/>
              </w:rPr>
            </w:pPr>
          </w:p>
          <w:p w14:paraId="4754312D" w14:textId="4C4B83F1" w:rsidR="000F42F6" w:rsidRDefault="000F42F6" w:rsidP="008045B2">
            <w:pPr>
              <w:jc w:val="both"/>
              <w:rPr>
                <w:iCs/>
                <w:color w:val="000000" w:themeColor="text1"/>
              </w:rPr>
            </w:pPr>
          </w:p>
          <w:p w14:paraId="0811A2D9" w14:textId="777BA168" w:rsidR="000F42F6" w:rsidRDefault="000F42F6" w:rsidP="008045B2">
            <w:pPr>
              <w:jc w:val="both"/>
              <w:rPr>
                <w:iCs/>
                <w:color w:val="000000" w:themeColor="text1"/>
              </w:rPr>
            </w:pPr>
          </w:p>
          <w:p w14:paraId="5CEC02CC" w14:textId="3725D922" w:rsidR="000F42F6" w:rsidRDefault="000F42F6" w:rsidP="008045B2">
            <w:pPr>
              <w:jc w:val="both"/>
              <w:rPr>
                <w:iCs/>
                <w:color w:val="000000" w:themeColor="text1"/>
              </w:rPr>
            </w:pPr>
          </w:p>
          <w:p w14:paraId="4207C89D" w14:textId="7AE4C996" w:rsidR="000F42F6" w:rsidRDefault="000F42F6" w:rsidP="008045B2">
            <w:pPr>
              <w:jc w:val="both"/>
              <w:rPr>
                <w:iCs/>
                <w:color w:val="000000" w:themeColor="text1"/>
              </w:rPr>
            </w:pPr>
          </w:p>
          <w:p w14:paraId="36167521" w14:textId="77777777" w:rsidR="000F42F6" w:rsidRDefault="000F42F6" w:rsidP="008045B2">
            <w:pPr>
              <w:jc w:val="both"/>
              <w:rPr>
                <w:iCs/>
                <w:color w:val="000000" w:themeColor="text1"/>
              </w:rPr>
            </w:pPr>
          </w:p>
          <w:p w14:paraId="7E43E842" w14:textId="734A332D" w:rsidR="000B7F33" w:rsidRPr="0095383C" w:rsidRDefault="000B7F33" w:rsidP="000B7F33">
            <w:pPr>
              <w:spacing w:after="55"/>
              <w:ind w:left="225" w:right="2"/>
              <w:jc w:val="center"/>
              <w:rPr>
                <w:rFonts w:asciiTheme="minorHAnsi" w:hAnsiTheme="minorHAnsi" w:cstheme="minorHAnsi"/>
              </w:rPr>
            </w:pPr>
            <w:r w:rsidRPr="00044E7E">
              <w:rPr>
                <w:bCs/>
              </w:rPr>
              <w:lastRenderedPageBreak/>
              <w:t xml:space="preserve">Tabla </w:t>
            </w:r>
            <w:r w:rsidRPr="00044E7E">
              <w:rPr>
                <w:bCs/>
              </w:rPr>
              <w:fldChar w:fldCharType="begin"/>
            </w:r>
            <w:r w:rsidRPr="00044E7E">
              <w:rPr>
                <w:bCs/>
              </w:rPr>
              <w:instrText xml:space="preserve"> SEQ Tabla \* ARABIC </w:instrText>
            </w:r>
            <w:r w:rsidRPr="00044E7E">
              <w:rPr>
                <w:bCs/>
              </w:rPr>
              <w:fldChar w:fldCharType="separate"/>
            </w:r>
            <w:r w:rsidR="00134DB6">
              <w:rPr>
                <w:bCs/>
                <w:noProof/>
              </w:rPr>
              <w:t>3</w:t>
            </w:r>
            <w:r w:rsidRPr="00044E7E">
              <w:rPr>
                <w:bCs/>
              </w:rPr>
              <w:fldChar w:fldCharType="end"/>
            </w:r>
            <w:r w:rsidRPr="00044E7E">
              <w:rPr>
                <w:bCs/>
              </w:rPr>
              <w:t xml:space="preserve">. </w:t>
            </w:r>
            <w:r>
              <w:t xml:space="preserve">Resumen de tipo de fuentes ERA-Concón, ERA–Quintero y </w:t>
            </w:r>
            <w:r w:rsidRPr="0095383C">
              <w:rPr>
                <w:rFonts w:asciiTheme="minorHAnsi" w:hAnsiTheme="minorHAnsi" w:cstheme="minorHAnsi"/>
              </w:rPr>
              <w:t>Cogeneradora</w:t>
            </w:r>
            <w:r>
              <w:rPr>
                <w:rFonts w:asciiTheme="minorHAnsi" w:hAnsiTheme="minorHAnsi" w:cstheme="minorHAnsi"/>
              </w:rPr>
              <w:t xml:space="preserve"> (Central Combinada ERA)</w:t>
            </w:r>
            <w:r w:rsidR="00636C5C">
              <w:rPr>
                <w:rFonts w:asciiTheme="minorHAnsi" w:hAnsiTheme="minorHAnsi" w:cstheme="minorHAnsi"/>
              </w:rPr>
              <w:t xml:space="preserve"> que emiten MP, </w:t>
            </w:r>
            <w:proofErr w:type="spellStart"/>
            <w:r w:rsidR="00636C5C">
              <w:rPr>
                <w:rFonts w:asciiTheme="minorHAnsi" w:hAnsiTheme="minorHAnsi" w:cstheme="minorHAnsi"/>
              </w:rPr>
              <w:t>NOx</w:t>
            </w:r>
            <w:proofErr w:type="spellEnd"/>
            <w:r w:rsidR="00636C5C">
              <w:rPr>
                <w:rFonts w:asciiTheme="minorHAnsi" w:hAnsiTheme="minorHAnsi" w:cstheme="minorHAnsi"/>
              </w:rPr>
              <w:t xml:space="preserve"> y</w:t>
            </w:r>
            <w:r w:rsidR="00B810E8">
              <w:rPr>
                <w:rFonts w:asciiTheme="minorHAnsi" w:hAnsiTheme="minorHAnsi" w:cstheme="minorHAnsi"/>
              </w:rPr>
              <w:t>/o</w:t>
            </w:r>
            <w:r w:rsidR="00636C5C">
              <w:rPr>
                <w:rFonts w:asciiTheme="minorHAnsi" w:hAnsiTheme="minorHAnsi" w:cstheme="minorHAnsi"/>
              </w:rPr>
              <w:t xml:space="preserve"> SO</w:t>
            </w:r>
            <w:r w:rsidR="00636C5C" w:rsidRPr="00636C5C">
              <w:rPr>
                <w:rFonts w:asciiTheme="minorHAnsi" w:hAnsiTheme="minorHAnsi" w:cstheme="minorHAnsi"/>
                <w:vertAlign w:val="subscript"/>
              </w:rPr>
              <w:t>2</w:t>
            </w:r>
          </w:p>
          <w:tbl>
            <w:tblPr>
              <w:tblStyle w:val="TableGrid"/>
              <w:tblW w:w="7306" w:type="dxa"/>
              <w:jc w:val="center"/>
              <w:tblInd w:w="0" w:type="dxa"/>
              <w:tblCellMar>
                <w:top w:w="13" w:type="dxa"/>
                <w:left w:w="135" w:type="dxa"/>
                <w:right w:w="78" w:type="dxa"/>
              </w:tblCellMar>
              <w:tblLook w:val="04A0" w:firstRow="1" w:lastRow="0" w:firstColumn="1" w:lastColumn="0" w:noHBand="0" w:noVBand="1"/>
            </w:tblPr>
            <w:tblGrid>
              <w:gridCol w:w="1946"/>
              <w:gridCol w:w="1269"/>
              <w:gridCol w:w="792"/>
              <w:gridCol w:w="1137"/>
              <w:gridCol w:w="1137"/>
              <w:gridCol w:w="1025"/>
            </w:tblGrid>
            <w:tr w:rsidR="00636C5C" w:rsidRPr="0095383C" w14:paraId="3C913F67" w14:textId="74ABE526" w:rsidTr="00636C5C">
              <w:trPr>
                <w:trHeight w:val="212"/>
                <w:tblHeader/>
                <w:jc w:val="center"/>
              </w:trPr>
              <w:tc>
                <w:tcPr>
                  <w:tcW w:w="1946" w:type="dxa"/>
                  <w:vMerge w:val="restart"/>
                  <w:tcBorders>
                    <w:top w:val="single" w:sz="4" w:space="0" w:color="auto"/>
                    <w:left w:val="single" w:sz="4" w:space="0" w:color="auto"/>
                    <w:right w:val="single" w:sz="4" w:space="0" w:color="auto"/>
                  </w:tcBorders>
                  <w:vAlign w:val="center"/>
                </w:tcPr>
                <w:p w14:paraId="05378E86" w14:textId="2A7AEC03" w:rsidR="00636C5C" w:rsidRPr="00720B52" w:rsidRDefault="00636C5C" w:rsidP="000B7F33">
                  <w:pPr>
                    <w:contextualSpacing/>
                    <w:rPr>
                      <w:rFonts w:cstheme="minorHAnsi"/>
                      <w:sz w:val="16"/>
                      <w:szCs w:val="16"/>
                    </w:rPr>
                  </w:pPr>
                  <w:r w:rsidRPr="00720B52">
                    <w:rPr>
                      <w:rFonts w:cstheme="minorHAnsi"/>
                      <w:b/>
                      <w:sz w:val="16"/>
                      <w:szCs w:val="16"/>
                    </w:rPr>
                    <w:t xml:space="preserve">Tipo de fuente emisora </w:t>
                  </w:r>
                </w:p>
              </w:tc>
              <w:tc>
                <w:tcPr>
                  <w:tcW w:w="1269" w:type="dxa"/>
                  <w:vMerge w:val="restart"/>
                  <w:tcBorders>
                    <w:top w:val="single" w:sz="4" w:space="0" w:color="auto"/>
                    <w:left w:val="single" w:sz="4" w:space="0" w:color="auto"/>
                    <w:right w:val="single" w:sz="4" w:space="0" w:color="auto"/>
                  </w:tcBorders>
                  <w:vAlign w:val="center"/>
                </w:tcPr>
                <w:p w14:paraId="0C5B8E8C" w14:textId="2B8D7D5C" w:rsidR="00636C5C" w:rsidRPr="00720B52" w:rsidRDefault="00636C5C" w:rsidP="000B7F33">
                  <w:pPr>
                    <w:contextualSpacing/>
                    <w:rPr>
                      <w:rFonts w:cstheme="minorHAnsi"/>
                      <w:b/>
                      <w:sz w:val="16"/>
                      <w:szCs w:val="16"/>
                    </w:rPr>
                  </w:pPr>
                  <w:r>
                    <w:rPr>
                      <w:rFonts w:cstheme="minorHAnsi"/>
                      <w:b/>
                      <w:sz w:val="16"/>
                      <w:szCs w:val="16"/>
                    </w:rPr>
                    <w:t>Ubicación</w:t>
                  </w:r>
                </w:p>
              </w:tc>
              <w:tc>
                <w:tcPr>
                  <w:tcW w:w="792" w:type="dxa"/>
                  <w:vMerge w:val="restart"/>
                  <w:tcBorders>
                    <w:top w:val="single" w:sz="4" w:space="0" w:color="auto"/>
                    <w:left w:val="single" w:sz="4" w:space="0" w:color="auto"/>
                    <w:right w:val="single" w:sz="4" w:space="0" w:color="auto"/>
                  </w:tcBorders>
                  <w:vAlign w:val="center"/>
                </w:tcPr>
                <w:p w14:paraId="3F6360B4" w14:textId="34E63119" w:rsidR="00636C5C" w:rsidRPr="00720B52" w:rsidRDefault="00636C5C">
                  <w:pPr>
                    <w:contextualSpacing/>
                    <w:jc w:val="center"/>
                    <w:rPr>
                      <w:rFonts w:cstheme="minorHAnsi"/>
                      <w:sz w:val="16"/>
                      <w:szCs w:val="16"/>
                    </w:rPr>
                  </w:pPr>
                  <w:r w:rsidRPr="00720B52">
                    <w:rPr>
                      <w:rFonts w:cstheme="minorHAnsi"/>
                      <w:b/>
                      <w:sz w:val="16"/>
                      <w:szCs w:val="16"/>
                    </w:rPr>
                    <w:t>Nº</w:t>
                  </w:r>
                  <w:r>
                    <w:rPr>
                      <w:rFonts w:cstheme="minorHAnsi"/>
                      <w:b/>
                      <w:sz w:val="16"/>
                      <w:szCs w:val="16"/>
                    </w:rPr>
                    <w:t xml:space="preserve"> </w:t>
                  </w:r>
                  <w:r w:rsidR="000F42F6">
                    <w:rPr>
                      <w:rFonts w:cstheme="minorHAnsi"/>
                      <w:b/>
                      <w:sz w:val="16"/>
                      <w:szCs w:val="16"/>
                    </w:rPr>
                    <w:t>F</w:t>
                  </w:r>
                  <w:r w:rsidR="000F42F6" w:rsidRPr="00720B52">
                    <w:rPr>
                      <w:rFonts w:cstheme="minorHAnsi"/>
                      <w:b/>
                      <w:sz w:val="16"/>
                      <w:szCs w:val="16"/>
                    </w:rPr>
                    <w:t>uentes</w:t>
                  </w:r>
                </w:p>
              </w:tc>
              <w:tc>
                <w:tcPr>
                  <w:tcW w:w="3299" w:type="dxa"/>
                  <w:gridSpan w:val="3"/>
                  <w:tcBorders>
                    <w:top w:val="single" w:sz="4" w:space="0" w:color="000000"/>
                    <w:left w:val="single" w:sz="4" w:space="0" w:color="auto"/>
                    <w:bottom w:val="single" w:sz="4" w:space="0" w:color="000000"/>
                    <w:right w:val="single" w:sz="4" w:space="0" w:color="000000"/>
                  </w:tcBorders>
                  <w:vAlign w:val="center"/>
                </w:tcPr>
                <w:p w14:paraId="1FC7F947" w14:textId="45E7102C" w:rsidR="00636C5C" w:rsidRPr="00E55B99" w:rsidRDefault="00636C5C" w:rsidP="000B7F33">
                  <w:pPr>
                    <w:ind w:right="62"/>
                    <w:contextualSpacing/>
                    <w:jc w:val="center"/>
                    <w:rPr>
                      <w:rFonts w:cstheme="minorHAnsi"/>
                      <w:b/>
                      <w:sz w:val="16"/>
                      <w:szCs w:val="16"/>
                    </w:rPr>
                  </w:pPr>
                  <w:r w:rsidRPr="00E55B99">
                    <w:rPr>
                      <w:rFonts w:cstheme="minorHAnsi"/>
                      <w:b/>
                      <w:sz w:val="16"/>
                      <w:szCs w:val="16"/>
                    </w:rPr>
                    <w:t>Parámetros</w:t>
                  </w:r>
                </w:p>
              </w:tc>
            </w:tr>
            <w:tr w:rsidR="00636C5C" w:rsidRPr="0095383C" w14:paraId="34BE5E05" w14:textId="13462CC1" w:rsidTr="00636C5C">
              <w:trPr>
                <w:trHeight w:val="212"/>
                <w:tblHeader/>
                <w:jc w:val="center"/>
              </w:trPr>
              <w:tc>
                <w:tcPr>
                  <w:tcW w:w="1946" w:type="dxa"/>
                  <w:vMerge/>
                  <w:tcBorders>
                    <w:left w:val="single" w:sz="4" w:space="0" w:color="auto"/>
                    <w:bottom w:val="single" w:sz="4" w:space="0" w:color="000000"/>
                    <w:right w:val="single" w:sz="4" w:space="0" w:color="auto"/>
                  </w:tcBorders>
                  <w:vAlign w:val="center"/>
                </w:tcPr>
                <w:p w14:paraId="455B055B" w14:textId="33A05F75" w:rsidR="00636C5C" w:rsidRPr="00720B52" w:rsidRDefault="00636C5C" w:rsidP="00636C5C">
                  <w:pPr>
                    <w:contextualSpacing/>
                    <w:rPr>
                      <w:rFonts w:cstheme="minorHAnsi"/>
                      <w:sz w:val="16"/>
                      <w:szCs w:val="16"/>
                    </w:rPr>
                  </w:pPr>
                </w:p>
              </w:tc>
              <w:tc>
                <w:tcPr>
                  <w:tcW w:w="1269" w:type="dxa"/>
                  <w:vMerge/>
                  <w:tcBorders>
                    <w:left w:val="single" w:sz="4" w:space="0" w:color="auto"/>
                    <w:bottom w:val="single" w:sz="4" w:space="0" w:color="000000"/>
                    <w:right w:val="single" w:sz="4" w:space="0" w:color="auto"/>
                  </w:tcBorders>
                </w:tcPr>
                <w:p w14:paraId="329AB7A9" w14:textId="77777777" w:rsidR="00636C5C" w:rsidRPr="00720B52" w:rsidRDefault="00636C5C" w:rsidP="00636C5C">
                  <w:pPr>
                    <w:contextualSpacing/>
                    <w:rPr>
                      <w:rFonts w:cstheme="minorHAnsi"/>
                      <w:sz w:val="16"/>
                      <w:szCs w:val="16"/>
                    </w:rPr>
                  </w:pPr>
                </w:p>
              </w:tc>
              <w:tc>
                <w:tcPr>
                  <w:tcW w:w="792" w:type="dxa"/>
                  <w:vMerge/>
                  <w:tcBorders>
                    <w:left w:val="single" w:sz="4" w:space="0" w:color="auto"/>
                    <w:bottom w:val="single" w:sz="4" w:space="0" w:color="000000"/>
                    <w:right w:val="single" w:sz="4" w:space="0" w:color="auto"/>
                  </w:tcBorders>
                  <w:vAlign w:val="center"/>
                </w:tcPr>
                <w:p w14:paraId="4FE95E75" w14:textId="2F783BCB" w:rsidR="00636C5C" w:rsidRPr="00720B52" w:rsidRDefault="00636C5C" w:rsidP="00636C5C">
                  <w:pPr>
                    <w:contextualSpacing/>
                    <w:rPr>
                      <w:rFonts w:cstheme="minorHAnsi"/>
                      <w:sz w:val="16"/>
                      <w:szCs w:val="16"/>
                    </w:rPr>
                  </w:pPr>
                </w:p>
              </w:tc>
              <w:tc>
                <w:tcPr>
                  <w:tcW w:w="1137" w:type="dxa"/>
                  <w:tcBorders>
                    <w:top w:val="single" w:sz="4" w:space="0" w:color="000000"/>
                    <w:left w:val="single" w:sz="4" w:space="0" w:color="auto"/>
                    <w:bottom w:val="single" w:sz="4" w:space="0" w:color="000000"/>
                    <w:right w:val="single" w:sz="4" w:space="0" w:color="000000"/>
                  </w:tcBorders>
                </w:tcPr>
                <w:p w14:paraId="46D985A5" w14:textId="35586053" w:rsidR="00636C5C" w:rsidRPr="00720B52" w:rsidRDefault="00636C5C" w:rsidP="00636C5C">
                  <w:pPr>
                    <w:ind w:right="61"/>
                    <w:contextualSpacing/>
                    <w:jc w:val="center"/>
                    <w:rPr>
                      <w:rFonts w:cstheme="minorHAnsi"/>
                      <w:b/>
                      <w:sz w:val="16"/>
                      <w:szCs w:val="16"/>
                    </w:rPr>
                  </w:pPr>
                  <w:r w:rsidRPr="00720B52">
                    <w:rPr>
                      <w:rFonts w:cstheme="minorHAnsi"/>
                      <w:b/>
                      <w:sz w:val="16"/>
                      <w:szCs w:val="16"/>
                    </w:rPr>
                    <w:t>MP</w:t>
                  </w:r>
                </w:p>
              </w:tc>
              <w:tc>
                <w:tcPr>
                  <w:tcW w:w="1137" w:type="dxa"/>
                  <w:tcBorders>
                    <w:top w:val="single" w:sz="4" w:space="0" w:color="000000"/>
                    <w:left w:val="single" w:sz="4" w:space="0" w:color="000000"/>
                    <w:bottom w:val="single" w:sz="4" w:space="0" w:color="000000"/>
                    <w:right w:val="single" w:sz="4" w:space="0" w:color="000000"/>
                  </w:tcBorders>
                </w:tcPr>
                <w:p w14:paraId="21E8EE4C" w14:textId="316AC8B7" w:rsidR="00636C5C" w:rsidRPr="00720B52" w:rsidRDefault="00636C5C" w:rsidP="00636C5C">
                  <w:pPr>
                    <w:ind w:right="62"/>
                    <w:contextualSpacing/>
                    <w:jc w:val="center"/>
                    <w:rPr>
                      <w:rFonts w:cstheme="minorHAnsi"/>
                      <w:b/>
                      <w:sz w:val="16"/>
                      <w:szCs w:val="16"/>
                    </w:rPr>
                  </w:pPr>
                  <w:proofErr w:type="spellStart"/>
                  <w:r w:rsidRPr="00720B52">
                    <w:rPr>
                      <w:rFonts w:cstheme="minorHAnsi"/>
                      <w:b/>
                      <w:sz w:val="16"/>
                      <w:szCs w:val="16"/>
                    </w:rPr>
                    <w:t>NO</w:t>
                  </w:r>
                  <w:r w:rsidRPr="00720B52">
                    <w:rPr>
                      <w:rFonts w:cstheme="minorHAnsi"/>
                      <w:b/>
                      <w:sz w:val="16"/>
                      <w:szCs w:val="16"/>
                      <w:vertAlign w:val="subscript"/>
                    </w:rPr>
                    <w:t>x</w:t>
                  </w:r>
                  <w:proofErr w:type="spellEnd"/>
                </w:p>
              </w:tc>
              <w:tc>
                <w:tcPr>
                  <w:tcW w:w="1025" w:type="dxa"/>
                  <w:tcBorders>
                    <w:top w:val="single" w:sz="4" w:space="0" w:color="000000"/>
                    <w:left w:val="single" w:sz="4" w:space="0" w:color="000000"/>
                    <w:bottom w:val="single" w:sz="4" w:space="0" w:color="000000"/>
                    <w:right w:val="single" w:sz="4" w:space="0" w:color="000000"/>
                  </w:tcBorders>
                </w:tcPr>
                <w:p w14:paraId="000AADE8" w14:textId="7E5AE435" w:rsidR="00636C5C" w:rsidRPr="00720B52" w:rsidRDefault="00636C5C" w:rsidP="00636C5C">
                  <w:pPr>
                    <w:ind w:right="62"/>
                    <w:contextualSpacing/>
                    <w:jc w:val="center"/>
                    <w:rPr>
                      <w:rFonts w:cstheme="minorHAnsi"/>
                      <w:b/>
                      <w:sz w:val="16"/>
                      <w:szCs w:val="16"/>
                    </w:rPr>
                  </w:pPr>
                  <w:r w:rsidRPr="00720B52">
                    <w:rPr>
                      <w:rFonts w:cstheme="minorHAnsi"/>
                      <w:b/>
                      <w:sz w:val="16"/>
                      <w:szCs w:val="16"/>
                    </w:rPr>
                    <w:t>SO</w:t>
                  </w:r>
                  <w:r w:rsidRPr="00720B52">
                    <w:rPr>
                      <w:rFonts w:cstheme="minorHAnsi"/>
                      <w:b/>
                      <w:sz w:val="16"/>
                      <w:szCs w:val="16"/>
                      <w:vertAlign w:val="subscript"/>
                    </w:rPr>
                    <w:t>2</w:t>
                  </w:r>
                </w:p>
              </w:tc>
            </w:tr>
            <w:tr w:rsidR="00636C5C" w:rsidRPr="0095383C" w14:paraId="78AFFA05" w14:textId="6E594B88" w:rsidTr="00636C5C">
              <w:trPr>
                <w:trHeight w:val="184"/>
                <w:jc w:val="center"/>
              </w:trPr>
              <w:tc>
                <w:tcPr>
                  <w:tcW w:w="1946" w:type="dxa"/>
                  <w:tcBorders>
                    <w:top w:val="single" w:sz="4" w:space="0" w:color="000000"/>
                    <w:left w:val="single" w:sz="4" w:space="0" w:color="000000"/>
                    <w:bottom w:val="single" w:sz="4" w:space="0" w:color="000000"/>
                    <w:right w:val="single" w:sz="4" w:space="0" w:color="000000"/>
                  </w:tcBorders>
                </w:tcPr>
                <w:p w14:paraId="2B3A3613" w14:textId="1F81AE97" w:rsidR="00636C5C" w:rsidRPr="00720B52" w:rsidRDefault="00636C5C" w:rsidP="00636C5C">
                  <w:pPr>
                    <w:ind w:right="63"/>
                    <w:contextualSpacing/>
                    <w:jc w:val="center"/>
                    <w:rPr>
                      <w:rFonts w:cstheme="minorHAnsi"/>
                      <w:sz w:val="16"/>
                      <w:szCs w:val="16"/>
                    </w:rPr>
                  </w:pPr>
                  <w:r w:rsidRPr="00720B52">
                    <w:rPr>
                      <w:rFonts w:cstheme="minorHAnsi"/>
                      <w:sz w:val="16"/>
                      <w:szCs w:val="16"/>
                    </w:rPr>
                    <w:t xml:space="preserve">Calderas </w:t>
                  </w:r>
                </w:p>
              </w:tc>
              <w:tc>
                <w:tcPr>
                  <w:tcW w:w="1269" w:type="dxa"/>
                  <w:tcBorders>
                    <w:top w:val="single" w:sz="4" w:space="0" w:color="000000"/>
                    <w:left w:val="single" w:sz="4" w:space="0" w:color="000000"/>
                    <w:bottom w:val="single" w:sz="4" w:space="0" w:color="000000"/>
                    <w:right w:val="single" w:sz="4" w:space="0" w:color="000000"/>
                  </w:tcBorders>
                </w:tcPr>
                <w:p w14:paraId="1BD00A2B" w14:textId="4D13A6BB" w:rsidR="00636C5C" w:rsidRPr="00720B52" w:rsidRDefault="00636C5C" w:rsidP="00636C5C">
                  <w:pPr>
                    <w:ind w:right="68"/>
                    <w:contextualSpacing/>
                    <w:jc w:val="center"/>
                    <w:rPr>
                      <w:rFonts w:cstheme="minorHAnsi"/>
                      <w:sz w:val="16"/>
                      <w:szCs w:val="16"/>
                    </w:rPr>
                  </w:pPr>
                  <w:r w:rsidRPr="000B7F33">
                    <w:rPr>
                      <w:rFonts w:cstheme="minorHAnsi"/>
                      <w:sz w:val="16"/>
                      <w:szCs w:val="16"/>
                      <w:lang w:val="es-CL"/>
                    </w:rPr>
                    <w:t>ERA-Concón</w:t>
                  </w:r>
                </w:p>
              </w:tc>
              <w:tc>
                <w:tcPr>
                  <w:tcW w:w="792" w:type="dxa"/>
                  <w:tcBorders>
                    <w:top w:val="single" w:sz="4" w:space="0" w:color="000000"/>
                    <w:left w:val="single" w:sz="4" w:space="0" w:color="000000"/>
                    <w:bottom w:val="single" w:sz="4" w:space="0" w:color="000000"/>
                    <w:right w:val="single" w:sz="4" w:space="0" w:color="000000"/>
                  </w:tcBorders>
                </w:tcPr>
                <w:p w14:paraId="733940B4" w14:textId="74848ADC" w:rsidR="00636C5C" w:rsidRPr="00720B52" w:rsidRDefault="00636C5C" w:rsidP="00636C5C">
                  <w:pPr>
                    <w:ind w:right="68"/>
                    <w:contextualSpacing/>
                    <w:jc w:val="center"/>
                    <w:rPr>
                      <w:rFonts w:cstheme="minorHAnsi"/>
                      <w:sz w:val="16"/>
                      <w:szCs w:val="16"/>
                    </w:rPr>
                  </w:pPr>
                  <w:r w:rsidRPr="00720B52">
                    <w:rPr>
                      <w:rFonts w:cstheme="minorHAnsi"/>
                      <w:sz w:val="16"/>
                      <w:szCs w:val="16"/>
                    </w:rPr>
                    <w:t xml:space="preserve">5 </w:t>
                  </w:r>
                </w:p>
              </w:tc>
              <w:tc>
                <w:tcPr>
                  <w:tcW w:w="1137" w:type="dxa"/>
                  <w:tcBorders>
                    <w:top w:val="single" w:sz="4" w:space="0" w:color="000000"/>
                    <w:left w:val="single" w:sz="4" w:space="0" w:color="000000"/>
                    <w:bottom w:val="single" w:sz="4" w:space="0" w:color="000000"/>
                    <w:right w:val="single" w:sz="4" w:space="0" w:color="000000"/>
                  </w:tcBorders>
                </w:tcPr>
                <w:p w14:paraId="7674365E" w14:textId="77777777" w:rsidR="00636C5C" w:rsidRPr="00720B52" w:rsidRDefault="00636C5C" w:rsidP="00636C5C">
                  <w:pPr>
                    <w:ind w:left="35"/>
                    <w:contextualSpacing/>
                    <w:jc w:val="center"/>
                    <w:rPr>
                      <w:rFonts w:cstheme="minorHAnsi"/>
                      <w:sz w:val="16"/>
                      <w:szCs w:val="16"/>
                    </w:rPr>
                  </w:pPr>
                  <w:r w:rsidRPr="00720B52">
                    <w:rPr>
                      <w:rFonts w:cstheme="minorHAnsi"/>
                      <w:sz w:val="16"/>
                      <w:szCs w:val="16"/>
                    </w:rPr>
                    <w:t>FE/CEMS</w:t>
                  </w:r>
                </w:p>
              </w:tc>
              <w:tc>
                <w:tcPr>
                  <w:tcW w:w="1137" w:type="dxa"/>
                  <w:tcBorders>
                    <w:top w:val="single" w:sz="4" w:space="0" w:color="000000"/>
                    <w:left w:val="single" w:sz="4" w:space="0" w:color="000000"/>
                    <w:bottom w:val="single" w:sz="4" w:space="0" w:color="000000"/>
                    <w:right w:val="single" w:sz="4" w:space="0" w:color="000000"/>
                  </w:tcBorders>
                </w:tcPr>
                <w:p w14:paraId="6356B373" w14:textId="68A2DA3D" w:rsidR="00636C5C" w:rsidRPr="00720B52" w:rsidRDefault="00636C5C" w:rsidP="00636C5C">
                  <w:pPr>
                    <w:ind w:left="95"/>
                    <w:contextualSpacing/>
                    <w:jc w:val="center"/>
                    <w:rPr>
                      <w:rFonts w:cstheme="minorHAnsi"/>
                      <w:sz w:val="16"/>
                      <w:szCs w:val="16"/>
                    </w:rPr>
                  </w:pPr>
                  <w:r w:rsidRPr="00720B52">
                    <w:rPr>
                      <w:rFonts w:cstheme="minorHAnsi"/>
                      <w:sz w:val="16"/>
                      <w:szCs w:val="16"/>
                    </w:rPr>
                    <w:t>FE/CEMS</w:t>
                  </w:r>
                </w:p>
              </w:tc>
              <w:tc>
                <w:tcPr>
                  <w:tcW w:w="1025" w:type="dxa"/>
                  <w:tcBorders>
                    <w:top w:val="single" w:sz="4" w:space="0" w:color="000000"/>
                    <w:left w:val="single" w:sz="4" w:space="0" w:color="000000"/>
                    <w:bottom w:val="single" w:sz="4" w:space="0" w:color="000000"/>
                    <w:right w:val="single" w:sz="4" w:space="0" w:color="000000"/>
                  </w:tcBorders>
                </w:tcPr>
                <w:p w14:paraId="102F33FF" w14:textId="7FF1B3EB" w:rsidR="00636C5C" w:rsidRPr="00720B52" w:rsidRDefault="00636C5C" w:rsidP="00636C5C">
                  <w:pPr>
                    <w:ind w:left="35"/>
                    <w:contextualSpacing/>
                    <w:jc w:val="center"/>
                    <w:rPr>
                      <w:rFonts w:cstheme="minorHAnsi"/>
                      <w:sz w:val="16"/>
                      <w:szCs w:val="16"/>
                    </w:rPr>
                  </w:pPr>
                  <w:r w:rsidRPr="00720B52">
                    <w:rPr>
                      <w:rFonts w:cstheme="minorHAnsi"/>
                      <w:sz w:val="16"/>
                      <w:szCs w:val="16"/>
                    </w:rPr>
                    <w:t>M/CEMS</w:t>
                  </w:r>
                </w:p>
              </w:tc>
            </w:tr>
            <w:tr w:rsidR="00636C5C" w:rsidRPr="0095383C" w14:paraId="75A2C576" w14:textId="6D8BE051" w:rsidTr="00636C5C">
              <w:trPr>
                <w:trHeight w:val="184"/>
                <w:jc w:val="center"/>
              </w:trPr>
              <w:tc>
                <w:tcPr>
                  <w:tcW w:w="1946" w:type="dxa"/>
                  <w:tcBorders>
                    <w:top w:val="single" w:sz="4" w:space="0" w:color="000000"/>
                    <w:left w:val="single" w:sz="4" w:space="0" w:color="000000"/>
                    <w:bottom w:val="single" w:sz="4" w:space="0" w:color="000000"/>
                    <w:right w:val="single" w:sz="4" w:space="0" w:color="000000"/>
                  </w:tcBorders>
                </w:tcPr>
                <w:p w14:paraId="6368E848" w14:textId="516356A1" w:rsidR="00636C5C" w:rsidRPr="00720B52" w:rsidRDefault="00636C5C" w:rsidP="00636C5C">
                  <w:pPr>
                    <w:ind w:right="63"/>
                    <w:contextualSpacing/>
                    <w:jc w:val="center"/>
                    <w:rPr>
                      <w:rFonts w:cstheme="minorHAnsi"/>
                      <w:sz w:val="16"/>
                      <w:szCs w:val="16"/>
                    </w:rPr>
                  </w:pPr>
                  <w:r w:rsidRPr="00720B52">
                    <w:rPr>
                      <w:rFonts w:cstheme="minorHAnsi"/>
                      <w:sz w:val="16"/>
                      <w:szCs w:val="16"/>
                    </w:rPr>
                    <w:t xml:space="preserve">Calderas </w:t>
                  </w:r>
                </w:p>
              </w:tc>
              <w:tc>
                <w:tcPr>
                  <w:tcW w:w="1269" w:type="dxa"/>
                  <w:tcBorders>
                    <w:top w:val="single" w:sz="4" w:space="0" w:color="000000"/>
                    <w:left w:val="single" w:sz="4" w:space="0" w:color="000000"/>
                    <w:bottom w:val="single" w:sz="4" w:space="0" w:color="000000"/>
                    <w:right w:val="single" w:sz="4" w:space="0" w:color="000000"/>
                  </w:tcBorders>
                </w:tcPr>
                <w:p w14:paraId="2CD25508" w14:textId="6AFF448A" w:rsidR="00636C5C" w:rsidRPr="00720B52" w:rsidRDefault="00636C5C" w:rsidP="00636C5C">
                  <w:pPr>
                    <w:ind w:right="68"/>
                    <w:contextualSpacing/>
                    <w:jc w:val="center"/>
                    <w:rPr>
                      <w:rFonts w:cstheme="minorHAnsi"/>
                      <w:sz w:val="16"/>
                      <w:szCs w:val="16"/>
                    </w:rPr>
                  </w:pPr>
                  <w:r>
                    <w:rPr>
                      <w:rFonts w:cstheme="minorHAnsi"/>
                      <w:sz w:val="16"/>
                      <w:szCs w:val="16"/>
                    </w:rPr>
                    <w:t>ERA-Quinteros</w:t>
                  </w:r>
                </w:p>
              </w:tc>
              <w:tc>
                <w:tcPr>
                  <w:tcW w:w="792" w:type="dxa"/>
                  <w:tcBorders>
                    <w:top w:val="single" w:sz="4" w:space="0" w:color="000000"/>
                    <w:left w:val="single" w:sz="4" w:space="0" w:color="000000"/>
                    <w:bottom w:val="single" w:sz="4" w:space="0" w:color="000000"/>
                    <w:right w:val="single" w:sz="4" w:space="0" w:color="000000"/>
                  </w:tcBorders>
                </w:tcPr>
                <w:p w14:paraId="4AA40ED6" w14:textId="1722CAFF" w:rsidR="00636C5C" w:rsidRPr="00720B52" w:rsidRDefault="00636C5C" w:rsidP="00636C5C">
                  <w:pPr>
                    <w:ind w:right="68"/>
                    <w:contextualSpacing/>
                    <w:jc w:val="center"/>
                    <w:rPr>
                      <w:rFonts w:cstheme="minorHAnsi"/>
                      <w:sz w:val="16"/>
                      <w:szCs w:val="16"/>
                    </w:rPr>
                  </w:pPr>
                  <w:r w:rsidRPr="00720B52">
                    <w:rPr>
                      <w:rFonts w:cstheme="minorHAnsi"/>
                      <w:sz w:val="16"/>
                      <w:szCs w:val="16"/>
                    </w:rPr>
                    <w:t xml:space="preserve">1 </w:t>
                  </w:r>
                </w:p>
              </w:tc>
              <w:tc>
                <w:tcPr>
                  <w:tcW w:w="1137" w:type="dxa"/>
                  <w:tcBorders>
                    <w:top w:val="single" w:sz="4" w:space="0" w:color="000000"/>
                    <w:left w:val="single" w:sz="4" w:space="0" w:color="000000"/>
                    <w:bottom w:val="single" w:sz="4" w:space="0" w:color="000000"/>
                    <w:right w:val="single" w:sz="4" w:space="0" w:color="000000"/>
                  </w:tcBorders>
                </w:tcPr>
                <w:p w14:paraId="12DA0B2D" w14:textId="5196D638" w:rsidR="00636C5C" w:rsidRPr="00720B52" w:rsidRDefault="00636C5C" w:rsidP="00636C5C">
                  <w:pPr>
                    <w:ind w:left="35"/>
                    <w:contextualSpacing/>
                    <w:jc w:val="center"/>
                    <w:rPr>
                      <w:rFonts w:cstheme="minorHAnsi"/>
                      <w:sz w:val="16"/>
                      <w:szCs w:val="16"/>
                    </w:rPr>
                  </w:pPr>
                  <w:r w:rsidRPr="00720B52">
                    <w:rPr>
                      <w:rFonts w:cstheme="minorHAnsi"/>
                      <w:sz w:val="16"/>
                      <w:szCs w:val="16"/>
                    </w:rPr>
                    <w:t xml:space="preserve">FE </w:t>
                  </w:r>
                </w:p>
              </w:tc>
              <w:tc>
                <w:tcPr>
                  <w:tcW w:w="1137" w:type="dxa"/>
                  <w:tcBorders>
                    <w:top w:val="single" w:sz="4" w:space="0" w:color="000000"/>
                    <w:left w:val="single" w:sz="4" w:space="0" w:color="000000"/>
                    <w:bottom w:val="single" w:sz="4" w:space="0" w:color="000000"/>
                    <w:right w:val="single" w:sz="4" w:space="0" w:color="000000"/>
                  </w:tcBorders>
                </w:tcPr>
                <w:p w14:paraId="51EB723F" w14:textId="4A9B341F" w:rsidR="00636C5C" w:rsidRPr="00720B52" w:rsidRDefault="00636C5C" w:rsidP="00636C5C">
                  <w:pPr>
                    <w:ind w:left="95"/>
                    <w:contextualSpacing/>
                    <w:jc w:val="center"/>
                    <w:rPr>
                      <w:rFonts w:cstheme="minorHAnsi"/>
                      <w:sz w:val="16"/>
                      <w:szCs w:val="16"/>
                    </w:rPr>
                  </w:pPr>
                  <w:r w:rsidRPr="00720B52">
                    <w:rPr>
                      <w:rFonts w:cstheme="minorHAnsi"/>
                      <w:sz w:val="16"/>
                      <w:szCs w:val="16"/>
                    </w:rPr>
                    <w:t xml:space="preserve">FE </w:t>
                  </w:r>
                </w:p>
              </w:tc>
              <w:tc>
                <w:tcPr>
                  <w:tcW w:w="1025" w:type="dxa"/>
                  <w:tcBorders>
                    <w:top w:val="single" w:sz="4" w:space="0" w:color="000000"/>
                    <w:left w:val="single" w:sz="4" w:space="0" w:color="000000"/>
                    <w:bottom w:val="single" w:sz="4" w:space="0" w:color="000000"/>
                    <w:right w:val="single" w:sz="4" w:space="0" w:color="000000"/>
                  </w:tcBorders>
                </w:tcPr>
                <w:p w14:paraId="508ABDDE" w14:textId="76904983" w:rsidR="00636C5C" w:rsidRPr="00720B52" w:rsidRDefault="00636C5C" w:rsidP="00636C5C">
                  <w:pPr>
                    <w:ind w:left="35"/>
                    <w:contextualSpacing/>
                    <w:jc w:val="center"/>
                    <w:rPr>
                      <w:rFonts w:cstheme="minorHAnsi"/>
                      <w:sz w:val="16"/>
                      <w:szCs w:val="16"/>
                    </w:rPr>
                  </w:pPr>
                  <w:r w:rsidRPr="00720B52">
                    <w:rPr>
                      <w:rFonts w:cstheme="minorHAnsi"/>
                      <w:sz w:val="16"/>
                      <w:szCs w:val="16"/>
                    </w:rPr>
                    <w:t xml:space="preserve">M </w:t>
                  </w:r>
                </w:p>
              </w:tc>
            </w:tr>
            <w:tr w:rsidR="00636C5C" w:rsidRPr="0095383C" w14:paraId="6479F7A9" w14:textId="1560CC9A" w:rsidTr="00636C5C">
              <w:trPr>
                <w:trHeight w:val="184"/>
                <w:jc w:val="center"/>
              </w:trPr>
              <w:tc>
                <w:tcPr>
                  <w:tcW w:w="1946" w:type="dxa"/>
                  <w:tcBorders>
                    <w:top w:val="single" w:sz="4" w:space="0" w:color="000000"/>
                    <w:left w:val="single" w:sz="4" w:space="0" w:color="000000"/>
                    <w:bottom w:val="single" w:sz="4" w:space="0" w:color="000000"/>
                    <w:right w:val="single" w:sz="4" w:space="0" w:color="000000"/>
                  </w:tcBorders>
                  <w:vAlign w:val="center"/>
                </w:tcPr>
                <w:p w14:paraId="5A5334CA" w14:textId="14B35537" w:rsidR="00636C5C" w:rsidRPr="00720B52" w:rsidRDefault="00636C5C" w:rsidP="00636C5C">
                  <w:pPr>
                    <w:ind w:right="63"/>
                    <w:contextualSpacing/>
                    <w:jc w:val="center"/>
                    <w:rPr>
                      <w:rFonts w:cstheme="minorHAnsi"/>
                      <w:sz w:val="16"/>
                      <w:szCs w:val="16"/>
                    </w:rPr>
                  </w:pPr>
                  <w:r w:rsidRPr="00720B52">
                    <w:rPr>
                      <w:rFonts w:cstheme="minorHAnsi"/>
                      <w:sz w:val="16"/>
                      <w:szCs w:val="16"/>
                    </w:rPr>
                    <w:t xml:space="preserve">Calderas </w:t>
                  </w:r>
                </w:p>
              </w:tc>
              <w:tc>
                <w:tcPr>
                  <w:tcW w:w="1269" w:type="dxa"/>
                  <w:tcBorders>
                    <w:top w:val="single" w:sz="4" w:space="0" w:color="000000"/>
                    <w:left w:val="single" w:sz="4" w:space="0" w:color="000000"/>
                    <w:bottom w:val="single" w:sz="4" w:space="0" w:color="000000"/>
                    <w:right w:val="single" w:sz="4" w:space="0" w:color="000000"/>
                  </w:tcBorders>
                </w:tcPr>
                <w:p w14:paraId="6681F1A1" w14:textId="6CD22B7A" w:rsidR="00636C5C" w:rsidRPr="00720B52" w:rsidRDefault="00636C5C" w:rsidP="00636C5C">
                  <w:pPr>
                    <w:ind w:right="68"/>
                    <w:contextualSpacing/>
                    <w:rPr>
                      <w:rFonts w:cstheme="minorHAnsi"/>
                      <w:sz w:val="16"/>
                      <w:szCs w:val="16"/>
                    </w:rPr>
                  </w:pPr>
                  <w:r w:rsidRPr="003B489E">
                    <w:rPr>
                      <w:rFonts w:cstheme="minorHAnsi"/>
                      <w:sz w:val="16"/>
                      <w:szCs w:val="16"/>
                      <w:lang w:val="es-CL"/>
                    </w:rPr>
                    <w:t>Cogeneradora</w:t>
                  </w:r>
                </w:p>
              </w:tc>
              <w:tc>
                <w:tcPr>
                  <w:tcW w:w="792" w:type="dxa"/>
                  <w:tcBorders>
                    <w:top w:val="single" w:sz="4" w:space="0" w:color="000000"/>
                    <w:left w:val="single" w:sz="4" w:space="0" w:color="000000"/>
                    <w:bottom w:val="single" w:sz="4" w:space="0" w:color="000000"/>
                    <w:right w:val="single" w:sz="4" w:space="0" w:color="000000"/>
                  </w:tcBorders>
                  <w:vAlign w:val="center"/>
                </w:tcPr>
                <w:p w14:paraId="451D041F" w14:textId="1C14D6D2" w:rsidR="00636C5C" w:rsidRPr="00720B52" w:rsidRDefault="00636C5C" w:rsidP="00636C5C">
                  <w:pPr>
                    <w:ind w:right="68"/>
                    <w:contextualSpacing/>
                    <w:jc w:val="center"/>
                    <w:rPr>
                      <w:rFonts w:cstheme="minorHAnsi"/>
                      <w:sz w:val="16"/>
                      <w:szCs w:val="16"/>
                    </w:rPr>
                  </w:pPr>
                  <w:r w:rsidRPr="00720B52">
                    <w:rPr>
                      <w:rFonts w:cstheme="minorHAnsi"/>
                      <w:sz w:val="16"/>
                      <w:szCs w:val="16"/>
                    </w:rPr>
                    <w:t xml:space="preserve">1 </w:t>
                  </w:r>
                </w:p>
              </w:tc>
              <w:tc>
                <w:tcPr>
                  <w:tcW w:w="1137" w:type="dxa"/>
                  <w:tcBorders>
                    <w:top w:val="single" w:sz="4" w:space="0" w:color="000000"/>
                    <w:left w:val="single" w:sz="4" w:space="0" w:color="000000"/>
                    <w:bottom w:val="single" w:sz="4" w:space="0" w:color="000000"/>
                    <w:right w:val="single" w:sz="4" w:space="0" w:color="000000"/>
                  </w:tcBorders>
                </w:tcPr>
                <w:p w14:paraId="0533F1D5" w14:textId="21BAC566" w:rsidR="00636C5C" w:rsidRPr="00720B52" w:rsidRDefault="00636C5C" w:rsidP="00636C5C">
                  <w:pPr>
                    <w:ind w:left="35"/>
                    <w:contextualSpacing/>
                    <w:jc w:val="center"/>
                    <w:rPr>
                      <w:rFonts w:cstheme="minorHAnsi"/>
                      <w:sz w:val="16"/>
                      <w:szCs w:val="16"/>
                    </w:rPr>
                  </w:pPr>
                  <w:r w:rsidRPr="00720B52">
                    <w:rPr>
                      <w:rFonts w:cstheme="minorHAnsi"/>
                      <w:sz w:val="16"/>
                      <w:szCs w:val="16"/>
                    </w:rPr>
                    <w:t xml:space="preserve">FE/ CEMS </w:t>
                  </w:r>
                </w:p>
              </w:tc>
              <w:tc>
                <w:tcPr>
                  <w:tcW w:w="1137" w:type="dxa"/>
                  <w:tcBorders>
                    <w:top w:val="single" w:sz="4" w:space="0" w:color="000000"/>
                    <w:left w:val="single" w:sz="4" w:space="0" w:color="000000"/>
                    <w:bottom w:val="single" w:sz="4" w:space="0" w:color="000000"/>
                    <w:right w:val="single" w:sz="4" w:space="0" w:color="000000"/>
                  </w:tcBorders>
                </w:tcPr>
                <w:p w14:paraId="34D12051" w14:textId="3F2B5A8F" w:rsidR="00636C5C" w:rsidRPr="00720B52" w:rsidRDefault="00636C5C" w:rsidP="00636C5C">
                  <w:pPr>
                    <w:ind w:left="95"/>
                    <w:contextualSpacing/>
                    <w:jc w:val="center"/>
                    <w:rPr>
                      <w:rFonts w:cstheme="minorHAnsi"/>
                      <w:sz w:val="16"/>
                      <w:szCs w:val="16"/>
                    </w:rPr>
                  </w:pPr>
                  <w:r w:rsidRPr="00720B52">
                    <w:rPr>
                      <w:rFonts w:cstheme="minorHAnsi"/>
                      <w:sz w:val="16"/>
                      <w:szCs w:val="16"/>
                    </w:rPr>
                    <w:t xml:space="preserve">FE/CEMS </w:t>
                  </w:r>
                </w:p>
              </w:tc>
              <w:tc>
                <w:tcPr>
                  <w:tcW w:w="1025" w:type="dxa"/>
                  <w:tcBorders>
                    <w:top w:val="single" w:sz="4" w:space="0" w:color="000000"/>
                    <w:left w:val="single" w:sz="4" w:space="0" w:color="000000"/>
                    <w:bottom w:val="single" w:sz="4" w:space="0" w:color="000000"/>
                    <w:right w:val="single" w:sz="4" w:space="0" w:color="000000"/>
                  </w:tcBorders>
                </w:tcPr>
                <w:p w14:paraId="55D19625" w14:textId="18610C45" w:rsidR="00636C5C" w:rsidRPr="00720B52" w:rsidRDefault="00636C5C" w:rsidP="00636C5C">
                  <w:pPr>
                    <w:ind w:left="35"/>
                    <w:contextualSpacing/>
                    <w:jc w:val="center"/>
                    <w:rPr>
                      <w:rFonts w:cstheme="minorHAnsi"/>
                      <w:sz w:val="16"/>
                      <w:szCs w:val="16"/>
                    </w:rPr>
                  </w:pPr>
                  <w:r>
                    <w:rPr>
                      <w:rFonts w:cstheme="minorHAnsi"/>
                      <w:sz w:val="16"/>
                      <w:szCs w:val="16"/>
                    </w:rPr>
                    <w:t>FE</w:t>
                  </w:r>
                  <w:r w:rsidRPr="00720B52">
                    <w:rPr>
                      <w:rFonts w:cstheme="minorHAnsi"/>
                      <w:sz w:val="16"/>
                      <w:szCs w:val="16"/>
                    </w:rPr>
                    <w:t xml:space="preserve">/CEMS </w:t>
                  </w:r>
                </w:p>
              </w:tc>
            </w:tr>
            <w:tr w:rsidR="00636C5C" w:rsidRPr="0095383C" w14:paraId="03E1D0FA" w14:textId="3A0BDA5D" w:rsidTr="00636C5C">
              <w:trPr>
                <w:trHeight w:val="82"/>
                <w:jc w:val="center"/>
              </w:trPr>
              <w:tc>
                <w:tcPr>
                  <w:tcW w:w="1946" w:type="dxa"/>
                  <w:tcBorders>
                    <w:top w:val="single" w:sz="4" w:space="0" w:color="000000"/>
                    <w:left w:val="single" w:sz="4" w:space="0" w:color="000000"/>
                    <w:bottom w:val="single" w:sz="4" w:space="0" w:color="000000"/>
                    <w:right w:val="single" w:sz="4" w:space="0" w:color="000000"/>
                  </w:tcBorders>
                </w:tcPr>
                <w:p w14:paraId="121798B1" w14:textId="77777777" w:rsidR="00636C5C" w:rsidRPr="00720B52" w:rsidRDefault="00636C5C" w:rsidP="00636C5C">
                  <w:pPr>
                    <w:ind w:right="57"/>
                    <w:contextualSpacing/>
                    <w:jc w:val="center"/>
                    <w:rPr>
                      <w:rFonts w:cstheme="minorHAnsi"/>
                      <w:sz w:val="16"/>
                      <w:szCs w:val="16"/>
                    </w:rPr>
                  </w:pPr>
                  <w:r w:rsidRPr="00720B52">
                    <w:rPr>
                      <w:rFonts w:cstheme="minorHAnsi"/>
                      <w:sz w:val="16"/>
                      <w:szCs w:val="16"/>
                    </w:rPr>
                    <w:t xml:space="preserve">Hornos </w:t>
                  </w:r>
                </w:p>
              </w:tc>
              <w:tc>
                <w:tcPr>
                  <w:tcW w:w="1269" w:type="dxa"/>
                  <w:tcBorders>
                    <w:top w:val="single" w:sz="4" w:space="0" w:color="000000"/>
                    <w:left w:val="single" w:sz="4" w:space="0" w:color="000000"/>
                    <w:bottom w:val="single" w:sz="4" w:space="0" w:color="000000"/>
                    <w:right w:val="single" w:sz="4" w:space="0" w:color="000000"/>
                  </w:tcBorders>
                </w:tcPr>
                <w:p w14:paraId="33883A49" w14:textId="0C3B0142" w:rsidR="00636C5C" w:rsidRPr="00720B52" w:rsidRDefault="00636C5C" w:rsidP="00636C5C">
                  <w:pPr>
                    <w:ind w:right="63"/>
                    <w:contextualSpacing/>
                    <w:jc w:val="center"/>
                    <w:rPr>
                      <w:rFonts w:cstheme="minorHAnsi"/>
                      <w:sz w:val="16"/>
                      <w:szCs w:val="16"/>
                    </w:rPr>
                  </w:pPr>
                  <w:r w:rsidRPr="003B489E">
                    <w:rPr>
                      <w:rFonts w:cstheme="minorHAnsi"/>
                      <w:sz w:val="16"/>
                      <w:szCs w:val="16"/>
                      <w:lang w:val="es-CL"/>
                    </w:rPr>
                    <w:t>ERA-Concón</w:t>
                  </w:r>
                </w:p>
              </w:tc>
              <w:tc>
                <w:tcPr>
                  <w:tcW w:w="792" w:type="dxa"/>
                  <w:tcBorders>
                    <w:top w:val="single" w:sz="4" w:space="0" w:color="000000"/>
                    <w:left w:val="single" w:sz="4" w:space="0" w:color="000000"/>
                    <w:bottom w:val="single" w:sz="4" w:space="0" w:color="000000"/>
                    <w:right w:val="single" w:sz="4" w:space="0" w:color="000000"/>
                  </w:tcBorders>
                </w:tcPr>
                <w:p w14:paraId="2E496FFB" w14:textId="221FA84C" w:rsidR="00636C5C" w:rsidRPr="00720B52" w:rsidRDefault="00636C5C" w:rsidP="00636C5C">
                  <w:pPr>
                    <w:ind w:right="63"/>
                    <w:contextualSpacing/>
                    <w:jc w:val="center"/>
                    <w:rPr>
                      <w:rFonts w:cstheme="minorHAnsi"/>
                      <w:sz w:val="16"/>
                      <w:szCs w:val="16"/>
                    </w:rPr>
                  </w:pPr>
                  <w:r w:rsidRPr="00720B52">
                    <w:rPr>
                      <w:rFonts w:cstheme="minorHAnsi"/>
                      <w:sz w:val="16"/>
                      <w:szCs w:val="16"/>
                    </w:rPr>
                    <w:t xml:space="preserve">21 </w:t>
                  </w:r>
                </w:p>
              </w:tc>
              <w:tc>
                <w:tcPr>
                  <w:tcW w:w="1137" w:type="dxa"/>
                  <w:tcBorders>
                    <w:top w:val="single" w:sz="4" w:space="0" w:color="000000"/>
                    <w:left w:val="single" w:sz="4" w:space="0" w:color="000000"/>
                    <w:bottom w:val="single" w:sz="4" w:space="0" w:color="000000"/>
                    <w:right w:val="single" w:sz="4" w:space="0" w:color="000000"/>
                  </w:tcBorders>
                </w:tcPr>
                <w:p w14:paraId="5259B411" w14:textId="77777777" w:rsidR="00636C5C" w:rsidRPr="00720B52" w:rsidRDefault="00636C5C" w:rsidP="00636C5C">
                  <w:pPr>
                    <w:ind w:right="66"/>
                    <w:contextualSpacing/>
                    <w:jc w:val="center"/>
                    <w:rPr>
                      <w:rFonts w:cstheme="minorHAnsi"/>
                      <w:sz w:val="16"/>
                      <w:szCs w:val="16"/>
                    </w:rPr>
                  </w:pPr>
                  <w:r w:rsidRPr="00720B52">
                    <w:rPr>
                      <w:rFonts w:cstheme="minorHAnsi"/>
                      <w:sz w:val="16"/>
                      <w:szCs w:val="16"/>
                    </w:rPr>
                    <w:t>FE</w:t>
                  </w:r>
                </w:p>
              </w:tc>
              <w:tc>
                <w:tcPr>
                  <w:tcW w:w="1137" w:type="dxa"/>
                  <w:tcBorders>
                    <w:top w:val="single" w:sz="4" w:space="0" w:color="000000"/>
                    <w:left w:val="single" w:sz="4" w:space="0" w:color="000000"/>
                    <w:bottom w:val="single" w:sz="4" w:space="0" w:color="000000"/>
                    <w:right w:val="single" w:sz="4" w:space="0" w:color="000000"/>
                  </w:tcBorders>
                </w:tcPr>
                <w:p w14:paraId="565DDFBE" w14:textId="7D3DFCDB" w:rsidR="00636C5C" w:rsidRPr="00720B52" w:rsidRDefault="00636C5C" w:rsidP="00636C5C">
                  <w:pPr>
                    <w:ind w:right="56"/>
                    <w:contextualSpacing/>
                    <w:jc w:val="center"/>
                    <w:rPr>
                      <w:rFonts w:cstheme="minorHAnsi"/>
                      <w:sz w:val="16"/>
                      <w:szCs w:val="16"/>
                    </w:rPr>
                  </w:pPr>
                  <w:r w:rsidRPr="00720B52">
                    <w:rPr>
                      <w:rFonts w:cstheme="minorHAnsi"/>
                      <w:sz w:val="16"/>
                      <w:szCs w:val="16"/>
                    </w:rPr>
                    <w:t>FE</w:t>
                  </w:r>
                </w:p>
              </w:tc>
              <w:tc>
                <w:tcPr>
                  <w:tcW w:w="1025" w:type="dxa"/>
                  <w:tcBorders>
                    <w:top w:val="single" w:sz="4" w:space="0" w:color="000000"/>
                    <w:left w:val="single" w:sz="4" w:space="0" w:color="000000"/>
                    <w:bottom w:val="single" w:sz="4" w:space="0" w:color="000000"/>
                    <w:right w:val="single" w:sz="4" w:space="0" w:color="000000"/>
                  </w:tcBorders>
                </w:tcPr>
                <w:p w14:paraId="6A5D679E" w14:textId="5E207946" w:rsidR="00636C5C" w:rsidRPr="00720B52" w:rsidRDefault="00636C5C" w:rsidP="00636C5C">
                  <w:pPr>
                    <w:ind w:right="67"/>
                    <w:contextualSpacing/>
                    <w:jc w:val="center"/>
                    <w:rPr>
                      <w:rFonts w:cstheme="minorHAnsi"/>
                      <w:sz w:val="16"/>
                      <w:szCs w:val="16"/>
                    </w:rPr>
                  </w:pPr>
                  <w:r w:rsidRPr="00720B52">
                    <w:rPr>
                      <w:rFonts w:cstheme="minorHAnsi"/>
                      <w:sz w:val="16"/>
                      <w:szCs w:val="16"/>
                    </w:rPr>
                    <w:t>M</w:t>
                  </w:r>
                </w:p>
              </w:tc>
            </w:tr>
            <w:tr w:rsidR="00636C5C" w:rsidRPr="0095383C" w14:paraId="31C35B7C" w14:textId="672118DB" w:rsidTr="00636C5C">
              <w:trPr>
                <w:trHeight w:val="153"/>
                <w:jc w:val="center"/>
              </w:trPr>
              <w:tc>
                <w:tcPr>
                  <w:tcW w:w="1946" w:type="dxa"/>
                  <w:tcBorders>
                    <w:top w:val="single" w:sz="4" w:space="0" w:color="000000"/>
                    <w:left w:val="single" w:sz="4" w:space="0" w:color="000000"/>
                    <w:bottom w:val="single" w:sz="4" w:space="0" w:color="000000"/>
                    <w:right w:val="single" w:sz="4" w:space="0" w:color="000000"/>
                  </w:tcBorders>
                </w:tcPr>
                <w:p w14:paraId="091AB594" w14:textId="77777777" w:rsidR="00636C5C" w:rsidRPr="00720B52" w:rsidRDefault="00636C5C" w:rsidP="00636C5C">
                  <w:pPr>
                    <w:ind w:right="61"/>
                    <w:contextualSpacing/>
                    <w:jc w:val="center"/>
                    <w:rPr>
                      <w:rFonts w:cstheme="minorHAnsi"/>
                      <w:sz w:val="16"/>
                      <w:szCs w:val="16"/>
                    </w:rPr>
                  </w:pPr>
                  <w:r w:rsidRPr="00720B52">
                    <w:rPr>
                      <w:rFonts w:cstheme="minorHAnsi"/>
                      <w:sz w:val="16"/>
                      <w:szCs w:val="16"/>
                    </w:rPr>
                    <w:t xml:space="preserve">Cracking Catalítico </w:t>
                  </w:r>
                </w:p>
              </w:tc>
              <w:tc>
                <w:tcPr>
                  <w:tcW w:w="1269" w:type="dxa"/>
                  <w:tcBorders>
                    <w:top w:val="single" w:sz="4" w:space="0" w:color="000000"/>
                    <w:left w:val="single" w:sz="4" w:space="0" w:color="000000"/>
                    <w:bottom w:val="single" w:sz="4" w:space="0" w:color="000000"/>
                    <w:right w:val="single" w:sz="4" w:space="0" w:color="000000"/>
                  </w:tcBorders>
                </w:tcPr>
                <w:p w14:paraId="47EA5975" w14:textId="549F875E" w:rsidR="00636C5C" w:rsidRPr="00720B52" w:rsidRDefault="00636C5C" w:rsidP="00636C5C">
                  <w:pPr>
                    <w:ind w:right="68"/>
                    <w:contextualSpacing/>
                    <w:jc w:val="center"/>
                    <w:rPr>
                      <w:rFonts w:cstheme="minorHAnsi"/>
                      <w:sz w:val="16"/>
                      <w:szCs w:val="16"/>
                    </w:rPr>
                  </w:pPr>
                  <w:r w:rsidRPr="007D1353">
                    <w:rPr>
                      <w:rFonts w:cstheme="minorHAnsi"/>
                      <w:sz w:val="16"/>
                      <w:szCs w:val="16"/>
                      <w:lang w:val="es-CL"/>
                    </w:rPr>
                    <w:t>ERA-Concón</w:t>
                  </w:r>
                </w:p>
              </w:tc>
              <w:tc>
                <w:tcPr>
                  <w:tcW w:w="792" w:type="dxa"/>
                  <w:tcBorders>
                    <w:top w:val="single" w:sz="4" w:space="0" w:color="000000"/>
                    <w:left w:val="single" w:sz="4" w:space="0" w:color="000000"/>
                    <w:bottom w:val="single" w:sz="4" w:space="0" w:color="000000"/>
                    <w:right w:val="single" w:sz="4" w:space="0" w:color="000000"/>
                  </w:tcBorders>
                </w:tcPr>
                <w:p w14:paraId="60B4AF6D" w14:textId="0C30D1B9" w:rsidR="00636C5C" w:rsidRPr="00720B52" w:rsidRDefault="00636C5C" w:rsidP="00636C5C">
                  <w:pPr>
                    <w:ind w:right="68"/>
                    <w:contextualSpacing/>
                    <w:jc w:val="center"/>
                    <w:rPr>
                      <w:rFonts w:cstheme="minorHAnsi"/>
                      <w:sz w:val="16"/>
                      <w:szCs w:val="16"/>
                    </w:rPr>
                  </w:pPr>
                  <w:r w:rsidRPr="00720B52">
                    <w:rPr>
                      <w:rFonts w:cstheme="minorHAnsi"/>
                      <w:sz w:val="16"/>
                      <w:szCs w:val="16"/>
                    </w:rPr>
                    <w:t xml:space="preserve">1 </w:t>
                  </w:r>
                </w:p>
              </w:tc>
              <w:tc>
                <w:tcPr>
                  <w:tcW w:w="1137" w:type="dxa"/>
                  <w:tcBorders>
                    <w:top w:val="single" w:sz="4" w:space="0" w:color="000000"/>
                    <w:left w:val="single" w:sz="4" w:space="0" w:color="000000"/>
                    <w:bottom w:val="single" w:sz="4" w:space="0" w:color="000000"/>
                    <w:right w:val="single" w:sz="4" w:space="0" w:color="000000"/>
                  </w:tcBorders>
                </w:tcPr>
                <w:p w14:paraId="0EBADF70" w14:textId="77777777" w:rsidR="00636C5C" w:rsidRPr="00720B52" w:rsidRDefault="00636C5C" w:rsidP="00636C5C">
                  <w:pPr>
                    <w:ind w:left="35"/>
                    <w:contextualSpacing/>
                    <w:jc w:val="center"/>
                    <w:rPr>
                      <w:rFonts w:cstheme="minorHAnsi"/>
                      <w:sz w:val="16"/>
                      <w:szCs w:val="16"/>
                    </w:rPr>
                  </w:pPr>
                  <w:r w:rsidRPr="00720B52">
                    <w:rPr>
                      <w:rFonts w:cstheme="minorHAnsi"/>
                      <w:sz w:val="16"/>
                      <w:szCs w:val="16"/>
                    </w:rPr>
                    <w:t>FE/CEMS</w:t>
                  </w:r>
                </w:p>
              </w:tc>
              <w:tc>
                <w:tcPr>
                  <w:tcW w:w="1137" w:type="dxa"/>
                  <w:tcBorders>
                    <w:top w:val="single" w:sz="4" w:space="0" w:color="000000"/>
                    <w:left w:val="single" w:sz="4" w:space="0" w:color="000000"/>
                    <w:bottom w:val="single" w:sz="4" w:space="0" w:color="000000"/>
                    <w:right w:val="single" w:sz="4" w:space="0" w:color="000000"/>
                  </w:tcBorders>
                </w:tcPr>
                <w:p w14:paraId="321A8250" w14:textId="4E1A66C0" w:rsidR="00636C5C" w:rsidRPr="00720B52" w:rsidRDefault="00636C5C" w:rsidP="00636C5C">
                  <w:pPr>
                    <w:ind w:left="95"/>
                    <w:contextualSpacing/>
                    <w:jc w:val="center"/>
                    <w:rPr>
                      <w:rFonts w:cstheme="minorHAnsi"/>
                      <w:sz w:val="16"/>
                      <w:szCs w:val="16"/>
                    </w:rPr>
                  </w:pPr>
                  <w:r w:rsidRPr="00720B52">
                    <w:rPr>
                      <w:rFonts w:cstheme="minorHAnsi"/>
                      <w:sz w:val="16"/>
                      <w:szCs w:val="16"/>
                    </w:rPr>
                    <w:t>FE</w:t>
                  </w:r>
                  <w:r>
                    <w:rPr>
                      <w:rStyle w:val="Refdenotaalpie"/>
                      <w:rFonts w:cstheme="minorHAnsi"/>
                      <w:sz w:val="16"/>
                      <w:szCs w:val="16"/>
                    </w:rPr>
                    <w:footnoteReference w:id="2"/>
                  </w:r>
                </w:p>
              </w:tc>
              <w:tc>
                <w:tcPr>
                  <w:tcW w:w="1025" w:type="dxa"/>
                  <w:tcBorders>
                    <w:top w:val="single" w:sz="4" w:space="0" w:color="000000"/>
                    <w:left w:val="single" w:sz="4" w:space="0" w:color="000000"/>
                    <w:bottom w:val="single" w:sz="4" w:space="0" w:color="000000"/>
                    <w:right w:val="single" w:sz="4" w:space="0" w:color="000000"/>
                  </w:tcBorders>
                </w:tcPr>
                <w:p w14:paraId="3E05FA80" w14:textId="1ED953D7" w:rsidR="00636C5C" w:rsidRPr="00720B52" w:rsidRDefault="00636C5C" w:rsidP="00636C5C">
                  <w:pPr>
                    <w:ind w:right="67"/>
                    <w:contextualSpacing/>
                    <w:jc w:val="center"/>
                    <w:rPr>
                      <w:rFonts w:cstheme="minorHAnsi"/>
                      <w:sz w:val="16"/>
                      <w:szCs w:val="16"/>
                    </w:rPr>
                  </w:pPr>
                  <w:r w:rsidRPr="00720B52">
                    <w:rPr>
                      <w:rFonts w:cstheme="minorHAnsi"/>
                      <w:sz w:val="16"/>
                      <w:szCs w:val="16"/>
                    </w:rPr>
                    <w:t>M/CEMS</w:t>
                  </w:r>
                </w:p>
              </w:tc>
            </w:tr>
            <w:tr w:rsidR="00636C5C" w:rsidRPr="0095383C" w14:paraId="5C661FBE" w14:textId="13F6B8A4" w:rsidTr="00636C5C">
              <w:trPr>
                <w:trHeight w:val="212"/>
                <w:jc w:val="center"/>
              </w:trPr>
              <w:tc>
                <w:tcPr>
                  <w:tcW w:w="1946" w:type="dxa"/>
                  <w:tcBorders>
                    <w:top w:val="single" w:sz="4" w:space="0" w:color="000000"/>
                    <w:left w:val="single" w:sz="4" w:space="0" w:color="000000"/>
                    <w:bottom w:val="single" w:sz="4" w:space="0" w:color="000000"/>
                    <w:right w:val="single" w:sz="4" w:space="0" w:color="000000"/>
                  </w:tcBorders>
                </w:tcPr>
                <w:p w14:paraId="2E9980F6" w14:textId="77777777" w:rsidR="00636C5C" w:rsidRPr="00720B52" w:rsidRDefault="00636C5C" w:rsidP="00636C5C">
                  <w:pPr>
                    <w:ind w:right="71"/>
                    <w:contextualSpacing/>
                    <w:jc w:val="center"/>
                    <w:rPr>
                      <w:rFonts w:cstheme="minorHAnsi"/>
                      <w:sz w:val="16"/>
                      <w:szCs w:val="16"/>
                    </w:rPr>
                  </w:pPr>
                  <w:r w:rsidRPr="00720B52">
                    <w:rPr>
                      <w:rFonts w:cstheme="minorHAnsi"/>
                      <w:sz w:val="16"/>
                      <w:szCs w:val="16"/>
                    </w:rPr>
                    <w:t xml:space="preserve">Unidad </w:t>
                  </w:r>
                  <w:proofErr w:type="spellStart"/>
                  <w:r w:rsidRPr="00720B52">
                    <w:rPr>
                      <w:rFonts w:cstheme="minorHAnsi"/>
                      <w:sz w:val="16"/>
                      <w:szCs w:val="16"/>
                    </w:rPr>
                    <w:t>Recup</w:t>
                  </w:r>
                  <w:proofErr w:type="spellEnd"/>
                  <w:r w:rsidRPr="00720B52">
                    <w:rPr>
                      <w:rFonts w:cstheme="minorHAnsi"/>
                      <w:sz w:val="16"/>
                      <w:szCs w:val="16"/>
                    </w:rPr>
                    <w:t xml:space="preserve">. Azufre </w:t>
                  </w:r>
                </w:p>
              </w:tc>
              <w:tc>
                <w:tcPr>
                  <w:tcW w:w="1269" w:type="dxa"/>
                  <w:tcBorders>
                    <w:top w:val="single" w:sz="4" w:space="0" w:color="000000"/>
                    <w:left w:val="single" w:sz="4" w:space="0" w:color="000000"/>
                    <w:bottom w:val="single" w:sz="4" w:space="0" w:color="000000"/>
                    <w:right w:val="single" w:sz="4" w:space="0" w:color="000000"/>
                  </w:tcBorders>
                </w:tcPr>
                <w:p w14:paraId="5AC8EC9A" w14:textId="071910A5" w:rsidR="00636C5C" w:rsidRPr="00720B52" w:rsidRDefault="00636C5C" w:rsidP="00636C5C">
                  <w:pPr>
                    <w:ind w:right="68"/>
                    <w:contextualSpacing/>
                    <w:jc w:val="center"/>
                    <w:rPr>
                      <w:rFonts w:cstheme="minorHAnsi"/>
                      <w:sz w:val="16"/>
                      <w:szCs w:val="16"/>
                    </w:rPr>
                  </w:pPr>
                  <w:r w:rsidRPr="007D1353">
                    <w:rPr>
                      <w:rFonts w:cstheme="minorHAnsi"/>
                      <w:sz w:val="16"/>
                      <w:szCs w:val="16"/>
                      <w:lang w:val="es-CL"/>
                    </w:rPr>
                    <w:t>ERA-Concón</w:t>
                  </w:r>
                </w:p>
              </w:tc>
              <w:tc>
                <w:tcPr>
                  <w:tcW w:w="792" w:type="dxa"/>
                  <w:tcBorders>
                    <w:top w:val="single" w:sz="4" w:space="0" w:color="000000"/>
                    <w:left w:val="single" w:sz="4" w:space="0" w:color="000000"/>
                    <w:bottom w:val="single" w:sz="4" w:space="0" w:color="000000"/>
                    <w:right w:val="single" w:sz="4" w:space="0" w:color="000000"/>
                  </w:tcBorders>
                </w:tcPr>
                <w:p w14:paraId="51F519D5" w14:textId="0476C0A3" w:rsidR="00636C5C" w:rsidRPr="00720B52" w:rsidRDefault="00636C5C" w:rsidP="00636C5C">
                  <w:pPr>
                    <w:ind w:right="68"/>
                    <w:contextualSpacing/>
                    <w:jc w:val="center"/>
                    <w:rPr>
                      <w:rFonts w:cstheme="minorHAnsi"/>
                      <w:sz w:val="16"/>
                      <w:szCs w:val="16"/>
                    </w:rPr>
                  </w:pPr>
                  <w:r w:rsidRPr="00720B52">
                    <w:rPr>
                      <w:rFonts w:cstheme="minorHAnsi"/>
                      <w:sz w:val="16"/>
                      <w:szCs w:val="16"/>
                    </w:rPr>
                    <w:t xml:space="preserve">3 </w:t>
                  </w:r>
                </w:p>
              </w:tc>
              <w:tc>
                <w:tcPr>
                  <w:tcW w:w="1137" w:type="dxa"/>
                  <w:tcBorders>
                    <w:top w:val="single" w:sz="4" w:space="0" w:color="000000"/>
                    <w:left w:val="single" w:sz="4" w:space="0" w:color="000000"/>
                    <w:bottom w:val="single" w:sz="4" w:space="0" w:color="000000"/>
                    <w:right w:val="single" w:sz="4" w:space="0" w:color="000000"/>
                  </w:tcBorders>
                </w:tcPr>
                <w:p w14:paraId="42ECF09F" w14:textId="77777777" w:rsidR="00636C5C" w:rsidRPr="00720B52" w:rsidRDefault="00636C5C" w:rsidP="00636C5C">
                  <w:pPr>
                    <w:ind w:right="66"/>
                    <w:contextualSpacing/>
                    <w:jc w:val="center"/>
                    <w:rPr>
                      <w:rFonts w:cstheme="minorHAnsi"/>
                      <w:sz w:val="16"/>
                      <w:szCs w:val="16"/>
                    </w:rPr>
                  </w:pPr>
                  <w:r w:rsidRPr="00720B52">
                    <w:rPr>
                      <w:rFonts w:cstheme="minorHAnsi"/>
                      <w:sz w:val="16"/>
                      <w:szCs w:val="16"/>
                    </w:rPr>
                    <w:t>FE</w:t>
                  </w:r>
                </w:p>
              </w:tc>
              <w:tc>
                <w:tcPr>
                  <w:tcW w:w="1137" w:type="dxa"/>
                  <w:tcBorders>
                    <w:top w:val="single" w:sz="4" w:space="0" w:color="000000"/>
                    <w:left w:val="single" w:sz="4" w:space="0" w:color="000000"/>
                    <w:bottom w:val="single" w:sz="4" w:space="0" w:color="000000"/>
                    <w:right w:val="single" w:sz="4" w:space="0" w:color="000000"/>
                  </w:tcBorders>
                </w:tcPr>
                <w:p w14:paraId="16D7E15A" w14:textId="1442A4BC" w:rsidR="00636C5C" w:rsidRPr="00720B52" w:rsidRDefault="00636C5C" w:rsidP="00636C5C">
                  <w:pPr>
                    <w:ind w:left="40"/>
                    <w:contextualSpacing/>
                    <w:jc w:val="center"/>
                    <w:rPr>
                      <w:rFonts w:cstheme="minorHAnsi"/>
                      <w:sz w:val="16"/>
                      <w:szCs w:val="16"/>
                    </w:rPr>
                  </w:pPr>
                  <w:r w:rsidRPr="00720B52">
                    <w:rPr>
                      <w:rFonts w:cstheme="minorHAnsi"/>
                      <w:sz w:val="16"/>
                      <w:szCs w:val="16"/>
                    </w:rPr>
                    <w:t>FE</w:t>
                  </w:r>
                </w:p>
              </w:tc>
              <w:tc>
                <w:tcPr>
                  <w:tcW w:w="1025" w:type="dxa"/>
                  <w:tcBorders>
                    <w:top w:val="single" w:sz="4" w:space="0" w:color="000000"/>
                    <w:left w:val="single" w:sz="4" w:space="0" w:color="000000"/>
                    <w:bottom w:val="single" w:sz="4" w:space="0" w:color="000000"/>
                    <w:right w:val="single" w:sz="4" w:space="0" w:color="000000"/>
                  </w:tcBorders>
                </w:tcPr>
                <w:p w14:paraId="72ECE826" w14:textId="127217AE" w:rsidR="00636C5C" w:rsidRPr="00720B52" w:rsidRDefault="00636C5C" w:rsidP="00636C5C">
                  <w:pPr>
                    <w:ind w:right="67"/>
                    <w:contextualSpacing/>
                    <w:jc w:val="center"/>
                    <w:rPr>
                      <w:rFonts w:cstheme="minorHAnsi"/>
                      <w:sz w:val="16"/>
                      <w:szCs w:val="16"/>
                    </w:rPr>
                  </w:pPr>
                  <w:r w:rsidRPr="00720B52">
                    <w:rPr>
                      <w:rFonts w:cstheme="minorHAnsi"/>
                      <w:sz w:val="16"/>
                      <w:szCs w:val="16"/>
                    </w:rPr>
                    <w:t>FE/CEMS</w:t>
                  </w:r>
                </w:p>
              </w:tc>
            </w:tr>
            <w:tr w:rsidR="00636C5C" w:rsidRPr="0095383C" w14:paraId="712BF4F4" w14:textId="1B8CA3EE" w:rsidTr="00636C5C">
              <w:trPr>
                <w:trHeight w:val="191"/>
                <w:jc w:val="center"/>
              </w:trPr>
              <w:tc>
                <w:tcPr>
                  <w:tcW w:w="1946" w:type="dxa"/>
                  <w:tcBorders>
                    <w:top w:val="single" w:sz="4" w:space="0" w:color="000000"/>
                    <w:left w:val="single" w:sz="4" w:space="0" w:color="000000"/>
                    <w:bottom w:val="single" w:sz="4" w:space="0" w:color="000000"/>
                    <w:right w:val="single" w:sz="4" w:space="0" w:color="000000"/>
                  </w:tcBorders>
                </w:tcPr>
                <w:p w14:paraId="6654DE0E" w14:textId="77777777" w:rsidR="00636C5C" w:rsidRPr="00720B52" w:rsidRDefault="00636C5C" w:rsidP="00636C5C">
                  <w:pPr>
                    <w:ind w:right="63"/>
                    <w:contextualSpacing/>
                    <w:jc w:val="center"/>
                    <w:rPr>
                      <w:rFonts w:cstheme="minorHAnsi"/>
                      <w:sz w:val="16"/>
                      <w:szCs w:val="16"/>
                    </w:rPr>
                  </w:pPr>
                  <w:r w:rsidRPr="00720B52">
                    <w:rPr>
                      <w:rFonts w:cstheme="minorHAnsi"/>
                      <w:sz w:val="16"/>
                      <w:szCs w:val="16"/>
                    </w:rPr>
                    <w:t xml:space="preserve">Antorchas </w:t>
                  </w:r>
                </w:p>
              </w:tc>
              <w:tc>
                <w:tcPr>
                  <w:tcW w:w="1269" w:type="dxa"/>
                  <w:tcBorders>
                    <w:top w:val="single" w:sz="4" w:space="0" w:color="000000"/>
                    <w:left w:val="single" w:sz="4" w:space="0" w:color="000000"/>
                    <w:bottom w:val="single" w:sz="4" w:space="0" w:color="000000"/>
                    <w:right w:val="single" w:sz="4" w:space="0" w:color="000000"/>
                  </w:tcBorders>
                </w:tcPr>
                <w:p w14:paraId="3540B9E0" w14:textId="67A04834" w:rsidR="00636C5C" w:rsidRPr="00720B52" w:rsidRDefault="00636C5C" w:rsidP="00636C5C">
                  <w:pPr>
                    <w:ind w:right="68"/>
                    <w:contextualSpacing/>
                    <w:jc w:val="center"/>
                    <w:rPr>
                      <w:rFonts w:cstheme="minorHAnsi"/>
                      <w:sz w:val="16"/>
                      <w:szCs w:val="16"/>
                    </w:rPr>
                  </w:pPr>
                  <w:r w:rsidRPr="007D1353">
                    <w:rPr>
                      <w:rFonts w:cstheme="minorHAnsi"/>
                      <w:sz w:val="16"/>
                      <w:szCs w:val="16"/>
                      <w:lang w:val="es-CL"/>
                    </w:rPr>
                    <w:t>ERA-Concón</w:t>
                  </w:r>
                </w:p>
              </w:tc>
              <w:tc>
                <w:tcPr>
                  <w:tcW w:w="792" w:type="dxa"/>
                  <w:tcBorders>
                    <w:top w:val="single" w:sz="4" w:space="0" w:color="000000"/>
                    <w:left w:val="single" w:sz="4" w:space="0" w:color="000000"/>
                    <w:bottom w:val="single" w:sz="4" w:space="0" w:color="000000"/>
                    <w:right w:val="single" w:sz="4" w:space="0" w:color="000000"/>
                  </w:tcBorders>
                </w:tcPr>
                <w:p w14:paraId="60D7AF07" w14:textId="15ECB74D" w:rsidR="00636C5C" w:rsidRPr="00720B52" w:rsidRDefault="00636C5C" w:rsidP="00636C5C">
                  <w:pPr>
                    <w:ind w:right="68"/>
                    <w:contextualSpacing/>
                    <w:jc w:val="center"/>
                    <w:rPr>
                      <w:rFonts w:cstheme="minorHAnsi"/>
                      <w:sz w:val="16"/>
                      <w:szCs w:val="16"/>
                    </w:rPr>
                  </w:pPr>
                  <w:r w:rsidRPr="00720B52">
                    <w:rPr>
                      <w:rFonts w:cstheme="minorHAnsi"/>
                      <w:sz w:val="16"/>
                      <w:szCs w:val="16"/>
                    </w:rPr>
                    <w:t xml:space="preserve">3 </w:t>
                  </w:r>
                </w:p>
              </w:tc>
              <w:tc>
                <w:tcPr>
                  <w:tcW w:w="1137" w:type="dxa"/>
                  <w:tcBorders>
                    <w:top w:val="single" w:sz="4" w:space="0" w:color="000000"/>
                    <w:left w:val="single" w:sz="4" w:space="0" w:color="000000"/>
                    <w:bottom w:val="single" w:sz="4" w:space="0" w:color="000000"/>
                    <w:right w:val="single" w:sz="4" w:space="0" w:color="000000"/>
                  </w:tcBorders>
                </w:tcPr>
                <w:p w14:paraId="4D62879E" w14:textId="77777777" w:rsidR="00636C5C" w:rsidRPr="00720B52" w:rsidRDefault="00636C5C" w:rsidP="00636C5C">
                  <w:pPr>
                    <w:ind w:right="66"/>
                    <w:contextualSpacing/>
                    <w:jc w:val="center"/>
                    <w:rPr>
                      <w:rFonts w:cstheme="minorHAnsi"/>
                      <w:sz w:val="16"/>
                      <w:szCs w:val="16"/>
                    </w:rPr>
                  </w:pPr>
                  <w:r w:rsidRPr="00720B52">
                    <w:rPr>
                      <w:rFonts w:cstheme="minorHAnsi"/>
                      <w:sz w:val="16"/>
                      <w:szCs w:val="16"/>
                    </w:rPr>
                    <w:t>FE</w:t>
                  </w:r>
                </w:p>
              </w:tc>
              <w:tc>
                <w:tcPr>
                  <w:tcW w:w="1137" w:type="dxa"/>
                  <w:tcBorders>
                    <w:top w:val="single" w:sz="4" w:space="0" w:color="000000"/>
                    <w:left w:val="single" w:sz="4" w:space="0" w:color="000000"/>
                    <w:bottom w:val="single" w:sz="4" w:space="0" w:color="000000"/>
                    <w:right w:val="single" w:sz="4" w:space="0" w:color="000000"/>
                  </w:tcBorders>
                </w:tcPr>
                <w:p w14:paraId="57F99DB3" w14:textId="5BB66AA1" w:rsidR="00636C5C" w:rsidRPr="00720B52" w:rsidRDefault="00636C5C" w:rsidP="00636C5C">
                  <w:pPr>
                    <w:ind w:right="56"/>
                    <w:contextualSpacing/>
                    <w:jc w:val="center"/>
                    <w:rPr>
                      <w:rFonts w:cstheme="minorHAnsi"/>
                      <w:sz w:val="16"/>
                      <w:szCs w:val="16"/>
                    </w:rPr>
                  </w:pPr>
                  <w:r w:rsidRPr="00720B52">
                    <w:rPr>
                      <w:rFonts w:cstheme="minorHAnsi"/>
                      <w:sz w:val="16"/>
                      <w:szCs w:val="16"/>
                    </w:rPr>
                    <w:t>FE</w:t>
                  </w:r>
                </w:p>
              </w:tc>
              <w:tc>
                <w:tcPr>
                  <w:tcW w:w="1025" w:type="dxa"/>
                  <w:tcBorders>
                    <w:top w:val="single" w:sz="4" w:space="0" w:color="000000"/>
                    <w:left w:val="single" w:sz="4" w:space="0" w:color="000000"/>
                    <w:bottom w:val="single" w:sz="4" w:space="0" w:color="000000"/>
                    <w:right w:val="single" w:sz="4" w:space="0" w:color="000000"/>
                  </w:tcBorders>
                </w:tcPr>
                <w:p w14:paraId="1E23CC0C" w14:textId="3E032702" w:rsidR="00636C5C" w:rsidRPr="00720B52" w:rsidRDefault="00636C5C" w:rsidP="00636C5C">
                  <w:pPr>
                    <w:ind w:right="67"/>
                    <w:contextualSpacing/>
                    <w:jc w:val="center"/>
                    <w:rPr>
                      <w:rFonts w:cstheme="minorHAnsi"/>
                      <w:sz w:val="16"/>
                      <w:szCs w:val="16"/>
                    </w:rPr>
                  </w:pPr>
                  <w:r w:rsidRPr="00720B52">
                    <w:rPr>
                      <w:rFonts w:cstheme="minorHAnsi"/>
                      <w:sz w:val="16"/>
                      <w:szCs w:val="16"/>
                    </w:rPr>
                    <w:t>M</w:t>
                  </w:r>
                </w:p>
              </w:tc>
            </w:tr>
            <w:tr w:rsidR="00636C5C" w:rsidRPr="0095383C" w14:paraId="09667C82" w14:textId="41165607" w:rsidTr="00636C5C">
              <w:trPr>
                <w:trHeight w:val="241"/>
                <w:jc w:val="center"/>
              </w:trPr>
              <w:tc>
                <w:tcPr>
                  <w:tcW w:w="1946" w:type="dxa"/>
                  <w:tcBorders>
                    <w:top w:val="single" w:sz="4" w:space="0" w:color="000000"/>
                    <w:left w:val="single" w:sz="4" w:space="0" w:color="000000"/>
                    <w:bottom w:val="single" w:sz="4" w:space="0" w:color="000000"/>
                    <w:right w:val="single" w:sz="4" w:space="0" w:color="000000"/>
                  </w:tcBorders>
                </w:tcPr>
                <w:p w14:paraId="3E61202A" w14:textId="77777777" w:rsidR="00636C5C" w:rsidRPr="00720B52" w:rsidRDefault="00636C5C" w:rsidP="00636C5C">
                  <w:pPr>
                    <w:ind w:right="63"/>
                    <w:contextualSpacing/>
                    <w:jc w:val="center"/>
                    <w:rPr>
                      <w:rFonts w:cstheme="minorHAnsi"/>
                      <w:sz w:val="16"/>
                      <w:szCs w:val="16"/>
                    </w:rPr>
                  </w:pPr>
                  <w:r w:rsidRPr="00720B52">
                    <w:rPr>
                      <w:rFonts w:cstheme="minorHAnsi"/>
                      <w:sz w:val="16"/>
                      <w:szCs w:val="16"/>
                    </w:rPr>
                    <w:t>Torres de Enfriamiento</w:t>
                  </w:r>
                  <w:r>
                    <w:rPr>
                      <w:rStyle w:val="Refdenotaalpie"/>
                      <w:rFonts w:cstheme="minorHAnsi"/>
                      <w:sz w:val="16"/>
                      <w:szCs w:val="16"/>
                    </w:rPr>
                    <w:footnoteReference w:id="3"/>
                  </w:r>
                  <w:r w:rsidRPr="00720B52">
                    <w:rPr>
                      <w:rFonts w:cstheme="minorHAnsi"/>
                      <w:sz w:val="16"/>
                      <w:szCs w:val="16"/>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7D4B9A62" w14:textId="0AFEF0EC" w:rsidR="00636C5C" w:rsidRPr="00720B52" w:rsidRDefault="00636C5C" w:rsidP="00636C5C">
                  <w:pPr>
                    <w:ind w:right="68"/>
                    <w:contextualSpacing/>
                    <w:jc w:val="center"/>
                    <w:rPr>
                      <w:rFonts w:cstheme="minorHAnsi"/>
                      <w:sz w:val="16"/>
                      <w:szCs w:val="16"/>
                    </w:rPr>
                  </w:pPr>
                  <w:r w:rsidRPr="007D1353">
                    <w:rPr>
                      <w:rFonts w:cstheme="minorHAnsi"/>
                      <w:sz w:val="16"/>
                      <w:szCs w:val="16"/>
                      <w:lang w:val="es-CL"/>
                    </w:rPr>
                    <w:t>ERA-Concón</w:t>
                  </w:r>
                </w:p>
              </w:tc>
              <w:tc>
                <w:tcPr>
                  <w:tcW w:w="792" w:type="dxa"/>
                  <w:tcBorders>
                    <w:top w:val="single" w:sz="4" w:space="0" w:color="000000"/>
                    <w:left w:val="single" w:sz="4" w:space="0" w:color="000000"/>
                    <w:bottom w:val="single" w:sz="4" w:space="0" w:color="000000"/>
                    <w:right w:val="single" w:sz="4" w:space="0" w:color="000000"/>
                  </w:tcBorders>
                </w:tcPr>
                <w:p w14:paraId="2F1BB7E9" w14:textId="0F279A00" w:rsidR="00636C5C" w:rsidRPr="00720B52" w:rsidRDefault="00636C5C" w:rsidP="00636C5C">
                  <w:pPr>
                    <w:ind w:right="68"/>
                    <w:contextualSpacing/>
                    <w:jc w:val="center"/>
                    <w:rPr>
                      <w:rFonts w:cstheme="minorHAnsi"/>
                      <w:sz w:val="16"/>
                      <w:szCs w:val="16"/>
                    </w:rPr>
                  </w:pPr>
                  <w:r w:rsidRPr="00720B52">
                    <w:rPr>
                      <w:rFonts w:cstheme="minorHAnsi"/>
                      <w:sz w:val="16"/>
                      <w:szCs w:val="16"/>
                    </w:rPr>
                    <w:t xml:space="preserve">1 </w:t>
                  </w:r>
                </w:p>
              </w:tc>
              <w:tc>
                <w:tcPr>
                  <w:tcW w:w="1137" w:type="dxa"/>
                  <w:tcBorders>
                    <w:top w:val="single" w:sz="4" w:space="0" w:color="000000"/>
                    <w:left w:val="single" w:sz="4" w:space="0" w:color="000000"/>
                    <w:bottom w:val="single" w:sz="4" w:space="0" w:color="000000"/>
                    <w:right w:val="single" w:sz="4" w:space="0" w:color="000000"/>
                  </w:tcBorders>
                </w:tcPr>
                <w:p w14:paraId="556B3884" w14:textId="77777777" w:rsidR="00636C5C" w:rsidRPr="00720B52" w:rsidRDefault="00636C5C" w:rsidP="00636C5C">
                  <w:pPr>
                    <w:ind w:right="66"/>
                    <w:contextualSpacing/>
                    <w:jc w:val="center"/>
                    <w:rPr>
                      <w:rFonts w:cstheme="minorHAnsi"/>
                      <w:sz w:val="16"/>
                      <w:szCs w:val="16"/>
                    </w:rPr>
                  </w:pPr>
                  <w:r w:rsidRPr="00720B52">
                    <w:rPr>
                      <w:rFonts w:cstheme="minorHAnsi"/>
                      <w:sz w:val="16"/>
                      <w:szCs w:val="16"/>
                    </w:rPr>
                    <w:t>FE</w:t>
                  </w:r>
                </w:p>
              </w:tc>
              <w:tc>
                <w:tcPr>
                  <w:tcW w:w="1137" w:type="dxa"/>
                  <w:tcBorders>
                    <w:top w:val="single" w:sz="4" w:space="0" w:color="000000"/>
                    <w:left w:val="single" w:sz="4" w:space="0" w:color="000000"/>
                    <w:bottom w:val="single" w:sz="4" w:space="0" w:color="000000"/>
                    <w:right w:val="single" w:sz="4" w:space="0" w:color="000000"/>
                  </w:tcBorders>
                </w:tcPr>
                <w:p w14:paraId="0D63F5C0" w14:textId="00259462" w:rsidR="00636C5C" w:rsidRPr="00720B52" w:rsidRDefault="00636C5C" w:rsidP="00636C5C">
                  <w:pPr>
                    <w:ind w:right="61"/>
                    <w:contextualSpacing/>
                    <w:jc w:val="center"/>
                    <w:rPr>
                      <w:rFonts w:cstheme="minorHAnsi"/>
                      <w:sz w:val="16"/>
                      <w:szCs w:val="16"/>
                    </w:rPr>
                  </w:pPr>
                  <w:r w:rsidRPr="00720B52">
                    <w:rPr>
                      <w:rFonts w:cstheme="minorHAnsi"/>
                      <w:sz w:val="16"/>
                      <w:szCs w:val="16"/>
                    </w:rPr>
                    <w:t>○</w:t>
                  </w:r>
                </w:p>
              </w:tc>
              <w:tc>
                <w:tcPr>
                  <w:tcW w:w="1025" w:type="dxa"/>
                  <w:tcBorders>
                    <w:top w:val="single" w:sz="4" w:space="0" w:color="000000"/>
                    <w:left w:val="single" w:sz="4" w:space="0" w:color="000000"/>
                    <w:bottom w:val="single" w:sz="4" w:space="0" w:color="000000"/>
                    <w:right w:val="single" w:sz="4" w:space="0" w:color="000000"/>
                  </w:tcBorders>
                </w:tcPr>
                <w:p w14:paraId="4ED77967" w14:textId="19FC456E" w:rsidR="00636C5C" w:rsidRPr="00720B52" w:rsidRDefault="00636C5C" w:rsidP="00636C5C">
                  <w:pPr>
                    <w:ind w:right="67"/>
                    <w:contextualSpacing/>
                    <w:jc w:val="center"/>
                    <w:rPr>
                      <w:rFonts w:cstheme="minorHAnsi"/>
                      <w:sz w:val="16"/>
                      <w:szCs w:val="16"/>
                    </w:rPr>
                  </w:pPr>
                  <w:r w:rsidRPr="00720B52">
                    <w:rPr>
                      <w:rFonts w:cstheme="minorHAnsi"/>
                      <w:sz w:val="16"/>
                      <w:szCs w:val="16"/>
                    </w:rPr>
                    <w:t>○</w:t>
                  </w:r>
                </w:p>
              </w:tc>
            </w:tr>
            <w:tr w:rsidR="00636C5C" w:rsidRPr="0095383C" w14:paraId="05DCED3F" w14:textId="3E233A01" w:rsidTr="00636C5C">
              <w:trPr>
                <w:trHeight w:val="84"/>
                <w:jc w:val="center"/>
              </w:trPr>
              <w:tc>
                <w:tcPr>
                  <w:tcW w:w="1946" w:type="dxa"/>
                  <w:tcBorders>
                    <w:top w:val="single" w:sz="4" w:space="0" w:color="000000"/>
                    <w:left w:val="single" w:sz="4" w:space="0" w:color="000000"/>
                    <w:bottom w:val="single" w:sz="4" w:space="0" w:color="000000"/>
                    <w:right w:val="single" w:sz="4" w:space="0" w:color="000000"/>
                  </w:tcBorders>
                </w:tcPr>
                <w:p w14:paraId="3BC32CFE" w14:textId="77777777" w:rsidR="00636C5C" w:rsidRPr="00720B52" w:rsidRDefault="00636C5C" w:rsidP="00636C5C">
                  <w:pPr>
                    <w:ind w:right="62"/>
                    <w:contextualSpacing/>
                    <w:jc w:val="center"/>
                    <w:rPr>
                      <w:rFonts w:cstheme="minorHAnsi"/>
                      <w:sz w:val="16"/>
                      <w:szCs w:val="16"/>
                    </w:rPr>
                  </w:pPr>
                  <w:proofErr w:type="spellStart"/>
                  <w:r w:rsidRPr="00720B52">
                    <w:rPr>
                      <w:rFonts w:cstheme="minorHAnsi"/>
                      <w:sz w:val="16"/>
                      <w:szCs w:val="16"/>
                    </w:rPr>
                    <w:t>Coker</w:t>
                  </w:r>
                  <w:proofErr w:type="spellEnd"/>
                  <w:r w:rsidRPr="00720B52">
                    <w:rPr>
                      <w:rFonts w:cstheme="minorHAnsi"/>
                      <w:sz w:val="16"/>
                      <w:szCs w:val="16"/>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26B553FF" w14:textId="716D5523" w:rsidR="00636C5C" w:rsidRPr="00720B52" w:rsidRDefault="00636C5C" w:rsidP="00636C5C">
                  <w:pPr>
                    <w:ind w:right="68"/>
                    <w:contextualSpacing/>
                    <w:jc w:val="center"/>
                    <w:rPr>
                      <w:rFonts w:cstheme="minorHAnsi"/>
                      <w:sz w:val="16"/>
                      <w:szCs w:val="16"/>
                    </w:rPr>
                  </w:pPr>
                  <w:r w:rsidRPr="007D1353">
                    <w:rPr>
                      <w:rFonts w:cstheme="minorHAnsi"/>
                      <w:sz w:val="16"/>
                      <w:szCs w:val="16"/>
                      <w:lang w:val="es-CL"/>
                    </w:rPr>
                    <w:t>ERA-Concón</w:t>
                  </w:r>
                </w:p>
              </w:tc>
              <w:tc>
                <w:tcPr>
                  <w:tcW w:w="792" w:type="dxa"/>
                  <w:tcBorders>
                    <w:top w:val="single" w:sz="4" w:space="0" w:color="000000"/>
                    <w:left w:val="single" w:sz="4" w:space="0" w:color="000000"/>
                    <w:bottom w:val="single" w:sz="4" w:space="0" w:color="000000"/>
                    <w:right w:val="single" w:sz="4" w:space="0" w:color="000000"/>
                  </w:tcBorders>
                </w:tcPr>
                <w:p w14:paraId="49A1D4BB" w14:textId="586E9E22" w:rsidR="00636C5C" w:rsidRPr="00720B52" w:rsidRDefault="00636C5C" w:rsidP="00636C5C">
                  <w:pPr>
                    <w:ind w:right="68"/>
                    <w:contextualSpacing/>
                    <w:jc w:val="center"/>
                    <w:rPr>
                      <w:rFonts w:cstheme="minorHAnsi"/>
                      <w:sz w:val="16"/>
                      <w:szCs w:val="16"/>
                    </w:rPr>
                  </w:pPr>
                  <w:r w:rsidRPr="00720B52">
                    <w:rPr>
                      <w:rFonts w:cstheme="minorHAnsi"/>
                      <w:sz w:val="16"/>
                      <w:szCs w:val="16"/>
                    </w:rPr>
                    <w:t xml:space="preserve">1 </w:t>
                  </w:r>
                </w:p>
              </w:tc>
              <w:tc>
                <w:tcPr>
                  <w:tcW w:w="1137" w:type="dxa"/>
                  <w:tcBorders>
                    <w:top w:val="single" w:sz="4" w:space="0" w:color="000000"/>
                    <w:left w:val="single" w:sz="4" w:space="0" w:color="000000"/>
                    <w:bottom w:val="single" w:sz="4" w:space="0" w:color="000000"/>
                    <w:right w:val="single" w:sz="4" w:space="0" w:color="000000"/>
                  </w:tcBorders>
                </w:tcPr>
                <w:p w14:paraId="606AD635" w14:textId="77777777" w:rsidR="00636C5C" w:rsidRPr="00720B52" w:rsidRDefault="00636C5C" w:rsidP="00636C5C">
                  <w:pPr>
                    <w:ind w:right="61"/>
                    <w:contextualSpacing/>
                    <w:jc w:val="center"/>
                    <w:rPr>
                      <w:rFonts w:cstheme="minorHAnsi"/>
                      <w:sz w:val="16"/>
                      <w:szCs w:val="16"/>
                    </w:rPr>
                  </w:pPr>
                  <w:r w:rsidRPr="00720B52">
                    <w:rPr>
                      <w:rFonts w:cstheme="minorHAnsi"/>
                      <w:sz w:val="16"/>
                      <w:szCs w:val="16"/>
                    </w:rPr>
                    <w:t>M</w:t>
                  </w:r>
                </w:p>
              </w:tc>
              <w:tc>
                <w:tcPr>
                  <w:tcW w:w="1137" w:type="dxa"/>
                  <w:tcBorders>
                    <w:top w:val="single" w:sz="4" w:space="0" w:color="000000"/>
                    <w:left w:val="single" w:sz="4" w:space="0" w:color="000000"/>
                    <w:bottom w:val="single" w:sz="4" w:space="0" w:color="000000"/>
                    <w:right w:val="single" w:sz="4" w:space="0" w:color="000000"/>
                  </w:tcBorders>
                </w:tcPr>
                <w:p w14:paraId="7DA8AC02" w14:textId="3CBA2AAD" w:rsidR="00636C5C" w:rsidRPr="00720B52" w:rsidRDefault="00636C5C" w:rsidP="00636C5C">
                  <w:pPr>
                    <w:ind w:right="61"/>
                    <w:contextualSpacing/>
                    <w:jc w:val="center"/>
                    <w:rPr>
                      <w:rFonts w:cstheme="minorHAnsi"/>
                      <w:sz w:val="16"/>
                      <w:szCs w:val="16"/>
                    </w:rPr>
                  </w:pPr>
                  <w:r w:rsidRPr="00720B52">
                    <w:rPr>
                      <w:rFonts w:cstheme="minorHAnsi"/>
                      <w:sz w:val="16"/>
                      <w:szCs w:val="16"/>
                    </w:rPr>
                    <w:t>○</w:t>
                  </w:r>
                </w:p>
              </w:tc>
              <w:tc>
                <w:tcPr>
                  <w:tcW w:w="1025" w:type="dxa"/>
                  <w:tcBorders>
                    <w:top w:val="single" w:sz="4" w:space="0" w:color="000000"/>
                    <w:left w:val="single" w:sz="4" w:space="0" w:color="000000"/>
                    <w:bottom w:val="single" w:sz="4" w:space="0" w:color="000000"/>
                    <w:right w:val="single" w:sz="4" w:space="0" w:color="000000"/>
                  </w:tcBorders>
                </w:tcPr>
                <w:p w14:paraId="4ADBB320" w14:textId="7E004E4C" w:rsidR="00636C5C" w:rsidRPr="00720B52" w:rsidRDefault="00636C5C" w:rsidP="00636C5C">
                  <w:pPr>
                    <w:ind w:right="67"/>
                    <w:contextualSpacing/>
                    <w:jc w:val="center"/>
                    <w:rPr>
                      <w:rFonts w:cstheme="minorHAnsi"/>
                      <w:sz w:val="16"/>
                      <w:szCs w:val="16"/>
                    </w:rPr>
                  </w:pPr>
                  <w:r w:rsidRPr="00720B52">
                    <w:rPr>
                      <w:rFonts w:cstheme="minorHAnsi"/>
                      <w:sz w:val="16"/>
                      <w:szCs w:val="16"/>
                    </w:rPr>
                    <w:t>○</w:t>
                  </w:r>
                </w:p>
              </w:tc>
            </w:tr>
            <w:tr w:rsidR="00636C5C" w:rsidRPr="0095383C" w14:paraId="5E3C584B" w14:textId="6B6287ED" w:rsidTr="00636C5C">
              <w:trPr>
                <w:trHeight w:val="235"/>
                <w:jc w:val="center"/>
              </w:trPr>
              <w:tc>
                <w:tcPr>
                  <w:tcW w:w="1946" w:type="dxa"/>
                  <w:tcBorders>
                    <w:top w:val="single" w:sz="4" w:space="0" w:color="000000"/>
                    <w:left w:val="single" w:sz="4" w:space="0" w:color="000000"/>
                    <w:bottom w:val="single" w:sz="4" w:space="0" w:color="000000"/>
                    <w:right w:val="single" w:sz="4" w:space="0" w:color="000000"/>
                  </w:tcBorders>
                </w:tcPr>
                <w:p w14:paraId="07864AA1" w14:textId="77777777" w:rsidR="00636C5C" w:rsidRPr="00720B52" w:rsidRDefault="00636C5C" w:rsidP="00636C5C">
                  <w:pPr>
                    <w:ind w:right="63"/>
                    <w:contextualSpacing/>
                    <w:jc w:val="center"/>
                    <w:rPr>
                      <w:rFonts w:cstheme="minorHAnsi"/>
                      <w:sz w:val="16"/>
                      <w:szCs w:val="16"/>
                    </w:rPr>
                  </w:pPr>
                  <w:r w:rsidRPr="00720B52">
                    <w:rPr>
                      <w:rFonts w:cstheme="minorHAnsi"/>
                      <w:sz w:val="16"/>
                      <w:szCs w:val="16"/>
                    </w:rPr>
                    <w:t>Patio de Carga</w:t>
                  </w:r>
                  <w:r>
                    <w:rPr>
                      <w:rStyle w:val="Refdenotaalpie"/>
                      <w:rFonts w:cstheme="minorHAnsi"/>
                      <w:sz w:val="16"/>
                      <w:szCs w:val="16"/>
                    </w:rPr>
                    <w:footnoteReference w:id="4"/>
                  </w:r>
                </w:p>
              </w:tc>
              <w:tc>
                <w:tcPr>
                  <w:tcW w:w="1269" w:type="dxa"/>
                  <w:tcBorders>
                    <w:top w:val="single" w:sz="4" w:space="0" w:color="000000"/>
                    <w:left w:val="single" w:sz="4" w:space="0" w:color="000000"/>
                    <w:bottom w:val="single" w:sz="4" w:space="0" w:color="000000"/>
                    <w:right w:val="single" w:sz="4" w:space="0" w:color="000000"/>
                  </w:tcBorders>
                </w:tcPr>
                <w:p w14:paraId="3E7ACE78" w14:textId="0A6823E4" w:rsidR="00636C5C" w:rsidRPr="00720B52" w:rsidRDefault="00636C5C" w:rsidP="00636C5C">
                  <w:pPr>
                    <w:ind w:right="68"/>
                    <w:contextualSpacing/>
                    <w:jc w:val="center"/>
                    <w:rPr>
                      <w:rFonts w:cstheme="minorHAnsi"/>
                      <w:sz w:val="16"/>
                      <w:szCs w:val="16"/>
                    </w:rPr>
                  </w:pPr>
                  <w:r w:rsidRPr="007D1353">
                    <w:rPr>
                      <w:rFonts w:cstheme="minorHAnsi"/>
                      <w:sz w:val="16"/>
                      <w:szCs w:val="16"/>
                      <w:lang w:val="es-CL"/>
                    </w:rPr>
                    <w:t>ERA-Concón</w:t>
                  </w:r>
                </w:p>
              </w:tc>
              <w:tc>
                <w:tcPr>
                  <w:tcW w:w="792" w:type="dxa"/>
                  <w:tcBorders>
                    <w:top w:val="single" w:sz="4" w:space="0" w:color="000000"/>
                    <w:left w:val="single" w:sz="4" w:space="0" w:color="000000"/>
                    <w:bottom w:val="single" w:sz="4" w:space="0" w:color="000000"/>
                    <w:right w:val="single" w:sz="4" w:space="0" w:color="000000"/>
                  </w:tcBorders>
                </w:tcPr>
                <w:p w14:paraId="45E9B391" w14:textId="156428B8" w:rsidR="00636C5C" w:rsidRPr="00720B52" w:rsidRDefault="00636C5C" w:rsidP="00636C5C">
                  <w:pPr>
                    <w:ind w:right="68"/>
                    <w:contextualSpacing/>
                    <w:jc w:val="center"/>
                    <w:rPr>
                      <w:rFonts w:cstheme="minorHAnsi"/>
                      <w:sz w:val="16"/>
                      <w:szCs w:val="16"/>
                    </w:rPr>
                  </w:pPr>
                  <w:r w:rsidRPr="00720B52">
                    <w:rPr>
                      <w:rFonts w:cstheme="minorHAnsi"/>
                      <w:sz w:val="16"/>
                      <w:szCs w:val="16"/>
                    </w:rPr>
                    <w:t xml:space="preserve">1 </w:t>
                  </w:r>
                </w:p>
              </w:tc>
              <w:tc>
                <w:tcPr>
                  <w:tcW w:w="1137" w:type="dxa"/>
                  <w:tcBorders>
                    <w:top w:val="single" w:sz="4" w:space="0" w:color="000000"/>
                    <w:left w:val="single" w:sz="4" w:space="0" w:color="000000"/>
                    <w:bottom w:val="single" w:sz="4" w:space="0" w:color="000000"/>
                    <w:right w:val="single" w:sz="4" w:space="0" w:color="000000"/>
                  </w:tcBorders>
                </w:tcPr>
                <w:p w14:paraId="319A9A8B" w14:textId="77777777" w:rsidR="00636C5C" w:rsidRPr="00720B52" w:rsidRDefault="00636C5C" w:rsidP="00636C5C">
                  <w:pPr>
                    <w:ind w:right="72"/>
                    <w:contextualSpacing/>
                    <w:jc w:val="center"/>
                    <w:rPr>
                      <w:rFonts w:cstheme="minorHAnsi"/>
                      <w:sz w:val="16"/>
                      <w:szCs w:val="16"/>
                    </w:rPr>
                  </w:pPr>
                  <w:r w:rsidRPr="00720B52">
                    <w:rPr>
                      <w:rFonts w:cstheme="minorHAnsi"/>
                      <w:sz w:val="16"/>
                      <w:szCs w:val="16"/>
                    </w:rPr>
                    <w:t>M/FE</w:t>
                  </w:r>
                </w:p>
              </w:tc>
              <w:tc>
                <w:tcPr>
                  <w:tcW w:w="1137" w:type="dxa"/>
                  <w:tcBorders>
                    <w:top w:val="single" w:sz="4" w:space="0" w:color="000000"/>
                    <w:left w:val="single" w:sz="4" w:space="0" w:color="000000"/>
                    <w:bottom w:val="single" w:sz="4" w:space="0" w:color="000000"/>
                    <w:right w:val="single" w:sz="4" w:space="0" w:color="000000"/>
                  </w:tcBorders>
                </w:tcPr>
                <w:p w14:paraId="13278A4F" w14:textId="4D03F5BB" w:rsidR="00636C5C" w:rsidRPr="00720B52" w:rsidRDefault="00636C5C" w:rsidP="00636C5C">
                  <w:pPr>
                    <w:ind w:right="66"/>
                    <w:contextualSpacing/>
                    <w:jc w:val="center"/>
                    <w:rPr>
                      <w:rFonts w:cstheme="minorHAnsi"/>
                      <w:sz w:val="16"/>
                      <w:szCs w:val="16"/>
                    </w:rPr>
                  </w:pPr>
                  <w:r w:rsidRPr="00720B52">
                    <w:rPr>
                      <w:rFonts w:cstheme="minorHAnsi"/>
                      <w:sz w:val="16"/>
                      <w:szCs w:val="16"/>
                    </w:rPr>
                    <w:t>M/FE</w:t>
                  </w:r>
                </w:p>
              </w:tc>
              <w:tc>
                <w:tcPr>
                  <w:tcW w:w="1025" w:type="dxa"/>
                  <w:tcBorders>
                    <w:top w:val="single" w:sz="4" w:space="0" w:color="000000"/>
                    <w:left w:val="single" w:sz="4" w:space="0" w:color="000000"/>
                    <w:bottom w:val="single" w:sz="4" w:space="0" w:color="000000"/>
                    <w:right w:val="single" w:sz="4" w:space="0" w:color="000000"/>
                  </w:tcBorders>
                </w:tcPr>
                <w:p w14:paraId="6EF1BAEF" w14:textId="6CC8A26F" w:rsidR="00636C5C" w:rsidRPr="00720B52" w:rsidRDefault="00636C5C" w:rsidP="00636C5C">
                  <w:pPr>
                    <w:ind w:right="72"/>
                    <w:contextualSpacing/>
                    <w:jc w:val="center"/>
                    <w:rPr>
                      <w:rFonts w:cstheme="minorHAnsi"/>
                      <w:sz w:val="16"/>
                      <w:szCs w:val="16"/>
                    </w:rPr>
                  </w:pPr>
                  <w:r w:rsidRPr="00720B52">
                    <w:rPr>
                      <w:rFonts w:cstheme="minorHAnsi"/>
                      <w:sz w:val="16"/>
                      <w:szCs w:val="16"/>
                    </w:rPr>
                    <w:t>M/FE</w:t>
                  </w:r>
                </w:p>
              </w:tc>
            </w:tr>
            <w:tr w:rsidR="00636C5C" w:rsidRPr="0095383C" w14:paraId="1D13DCD6" w14:textId="74A26260" w:rsidTr="00636C5C">
              <w:trPr>
                <w:trHeight w:val="173"/>
                <w:jc w:val="center"/>
              </w:trPr>
              <w:tc>
                <w:tcPr>
                  <w:tcW w:w="1946" w:type="dxa"/>
                  <w:tcBorders>
                    <w:top w:val="single" w:sz="4" w:space="0" w:color="000000"/>
                    <w:left w:val="single" w:sz="4" w:space="0" w:color="000000"/>
                    <w:bottom w:val="single" w:sz="4" w:space="0" w:color="000000"/>
                    <w:right w:val="single" w:sz="4" w:space="0" w:color="000000"/>
                  </w:tcBorders>
                </w:tcPr>
                <w:p w14:paraId="4C142005" w14:textId="77777777" w:rsidR="00636C5C" w:rsidRPr="00720B52" w:rsidRDefault="00636C5C" w:rsidP="00636C5C">
                  <w:pPr>
                    <w:ind w:right="59"/>
                    <w:contextualSpacing/>
                    <w:jc w:val="center"/>
                    <w:rPr>
                      <w:rFonts w:cstheme="minorHAnsi"/>
                      <w:sz w:val="16"/>
                      <w:szCs w:val="16"/>
                    </w:rPr>
                  </w:pPr>
                  <w:r w:rsidRPr="00720B52">
                    <w:rPr>
                      <w:rFonts w:cstheme="minorHAnsi"/>
                      <w:sz w:val="16"/>
                      <w:szCs w:val="16"/>
                    </w:rPr>
                    <w:t xml:space="preserve">Grupos Electrógenos </w:t>
                  </w:r>
                </w:p>
              </w:tc>
              <w:tc>
                <w:tcPr>
                  <w:tcW w:w="1269" w:type="dxa"/>
                  <w:tcBorders>
                    <w:top w:val="single" w:sz="4" w:space="0" w:color="000000"/>
                    <w:left w:val="single" w:sz="4" w:space="0" w:color="000000"/>
                    <w:bottom w:val="single" w:sz="4" w:space="0" w:color="000000"/>
                    <w:right w:val="single" w:sz="4" w:space="0" w:color="000000"/>
                  </w:tcBorders>
                </w:tcPr>
                <w:p w14:paraId="744DE909" w14:textId="6D419ACD" w:rsidR="00636C5C" w:rsidRPr="00720B52" w:rsidRDefault="00636C5C" w:rsidP="00636C5C">
                  <w:pPr>
                    <w:ind w:right="68"/>
                    <w:contextualSpacing/>
                    <w:jc w:val="center"/>
                    <w:rPr>
                      <w:rFonts w:cstheme="minorHAnsi"/>
                      <w:sz w:val="16"/>
                      <w:szCs w:val="16"/>
                    </w:rPr>
                  </w:pPr>
                  <w:r w:rsidRPr="000B7F33">
                    <w:rPr>
                      <w:rFonts w:cstheme="minorHAnsi"/>
                      <w:sz w:val="16"/>
                      <w:szCs w:val="16"/>
                      <w:lang w:val="es-CL"/>
                    </w:rPr>
                    <w:t>ERA-Concón</w:t>
                  </w:r>
                </w:p>
              </w:tc>
              <w:tc>
                <w:tcPr>
                  <w:tcW w:w="792" w:type="dxa"/>
                  <w:tcBorders>
                    <w:top w:val="single" w:sz="4" w:space="0" w:color="000000"/>
                    <w:left w:val="single" w:sz="4" w:space="0" w:color="000000"/>
                    <w:bottom w:val="single" w:sz="4" w:space="0" w:color="000000"/>
                    <w:right w:val="single" w:sz="4" w:space="0" w:color="000000"/>
                  </w:tcBorders>
                </w:tcPr>
                <w:p w14:paraId="3B1D3370" w14:textId="084FB135" w:rsidR="00636C5C" w:rsidRPr="00720B52" w:rsidRDefault="00636C5C" w:rsidP="00636C5C">
                  <w:pPr>
                    <w:ind w:right="68"/>
                    <w:contextualSpacing/>
                    <w:jc w:val="center"/>
                    <w:rPr>
                      <w:rFonts w:cstheme="minorHAnsi"/>
                      <w:sz w:val="16"/>
                      <w:szCs w:val="16"/>
                    </w:rPr>
                  </w:pPr>
                  <w:r w:rsidRPr="00720B52">
                    <w:rPr>
                      <w:rFonts w:cstheme="minorHAnsi"/>
                      <w:sz w:val="16"/>
                      <w:szCs w:val="16"/>
                    </w:rPr>
                    <w:t xml:space="preserve">5 </w:t>
                  </w:r>
                </w:p>
              </w:tc>
              <w:tc>
                <w:tcPr>
                  <w:tcW w:w="1137" w:type="dxa"/>
                  <w:tcBorders>
                    <w:top w:val="single" w:sz="4" w:space="0" w:color="000000"/>
                    <w:left w:val="single" w:sz="4" w:space="0" w:color="000000"/>
                    <w:bottom w:val="single" w:sz="4" w:space="0" w:color="000000"/>
                    <w:right w:val="single" w:sz="4" w:space="0" w:color="000000"/>
                  </w:tcBorders>
                </w:tcPr>
                <w:p w14:paraId="6A4B1E6F" w14:textId="77777777" w:rsidR="00636C5C" w:rsidRPr="00720B52" w:rsidRDefault="00636C5C" w:rsidP="00636C5C">
                  <w:pPr>
                    <w:ind w:right="66"/>
                    <w:contextualSpacing/>
                    <w:jc w:val="center"/>
                    <w:rPr>
                      <w:rFonts w:cstheme="minorHAnsi"/>
                      <w:sz w:val="16"/>
                      <w:szCs w:val="16"/>
                    </w:rPr>
                  </w:pPr>
                  <w:r w:rsidRPr="00720B52">
                    <w:rPr>
                      <w:rFonts w:cstheme="minorHAnsi"/>
                      <w:sz w:val="16"/>
                      <w:szCs w:val="16"/>
                    </w:rPr>
                    <w:t>FE</w:t>
                  </w:r>
                </w:p>
              </w:tc>
              <w:tc>
                <w:tcPr>
                  <w:tcW w:w="1137" w:type="dxa"/>
                  <w:tcBorders>
                    <w:top w:val="single" w:sz="4" w:space="0" w:color="000000"/>
                    <w:left w:val="single" w:sz="4" w:space="0" w:color="000000"/>
                    <w:bottom w:val="single" w:sz="4" w:space="0" w:color="000000"/>
                    <w:right w:val="single" w:sz="4" w:space="0" w:color="000000"/>
                  </w:tcBorders>
                </w:tcPr>
                <w:p w14:paraId="5EDB84DA" w14:textId="2BF6E8B7" w:rsidR="00636C5C" w:rsidRPr="00720B52" w:rsidRDefault="00636C5C" w:rsidP="00636C5C">
                  <w:pPr>
                    <w:ind w:right="61"/>
                    <w:contextualSpacing/>
                    <w:jc w:val="center"/>
                    <w:rPr>
                      <w:rFonts w:cstheme="minorHAnsi"/>
                      <w:sz w:val="16"/>
                      <w:szCs w:val="16"/>
                    </w:rPr>
                  </w:pPr>
                  <w:r w:rsidRPr="00720B52">
                    <w:rPr>
                      <w:rFonts w:cstheme="minorHAnsi"/>
                      <w:sz w:val="16"/>
                      <w:szCs w:val="16"/>
                    </w:rPr>
                    <w:t>FE</w:t>
                  </w:r>
                </w:p>
              </w:tc>
              <w:tc>
                <w:tcPr>
                  <w:tcW w:w="1025" w:type="dxa"/>
                  <w:tcBorders>
                    <w:top w:val="single" w:sz="4" w:space="0" w:color="000000"/>
                    <w:left w:val="single" w:sz="4" w:space="0" w:color="000000"/>
                    <w:bottom w:val="single" w:sz="4" w:space="0" w:color="000000"/>
                    <w:right w:val="single" w:sz="4" w:space="0" w:color="000000"/>
                  </w:tcBorders>
                </w:tcPr>
                <w:p w14:paraId="26849B0E" w14:textId="680C5AA8" w:rsidR="00636C5C" w:rsidRPr="00720B52" w:rsidRDefault="00636C5C" w:rsidP="00636C5C">
                  <w:pPr>
                    <w:ind w:right="67"/>
                    <w:contextualSpacing/>
                    <w:jc w:val="center"/>
                    <w:rPr>
                      <w:rFonts w:cstheme="minorHAnsi"/>
                      <w:sz w:val="16"/>
                      <w:szCs w:val="16"/>
                    </w:rPr>
                  </w:pPr>
                  <w:r w:rsidRPr="00720B52">
                    <w:rPr>
                      <w:rFonts w:cstheme="minorHAnsi"/>
                      <w:sz w:val="16"/>
                      <w:szCs w:val="16"/>
                    </w:rPr>
                    <w:t>FE</w:t>
                  </w:r>
                </w:p>
              </w:tc>
            </w:tr>
            <w:tr w:rsidR="00636C5C" w:rsidRPr="0095383C" w14:paraId="7BA41BAD" w14:textId="15AAFB54" w:rsidTr="00636C5C">
              <w:trPr>
                <w:trHeight w:val="173"/>
                <w:jc w:val="center"/>
              </w:trPr>
              <w:tc>
                <w:tcPr>
                  <w:tcW w:w="1946" w:type="dxa"/>
                  <w:tcBorders>
                    <w:top w:val="single" w:sz="4" w:space="0" w:color="000000"/>
                    <w:left w:val="single" w:sz="4" w:space="0" w:color="000000"/>
                    <w:bottom w:val="single" w:sz="4" w:space="0" w:color="000000"/>
                    <w:right w:val="single" w:sz="4" w:space="0" w:color="000000"/>
                  </w:tcBorders>
                </w:tcPr>
                <w:p w14:paraId="4056257B" w14:textId="15B3F005" w:rsidR="00636C5C" w:rsidRPr="00720B52" w:rsidRDefault="00636C5C" w:rsidP="00636C5C">
                  <w:pPr>
                    <w:ind w:right="59"/>
                    <w:contextualSpacing/>
                    <w:jc w:val="center"/>
                    <w:rPr>
                      <w:rFonts w:cstheme="minorHAnsi"/>
                      <w:sz w:val="16"/>
                      <w:szCs w:val="16"/>
                    </w:rPr>
                  </w:pPr>
                  <w:r w:rsidRPr="00720B52">
                    <w:rPr>
                      <w:rFonts w:cstheme="minorHAnsi"/>
                      <w:sz w:val="16"/>
                      <w:szCs w:val="16"/>
                    </w:rPr>
                    <w:t>Grupos Electrógenos</w:t>
                  </w:r>
                </w:p>
              </w:tc>
              <w:tc>
                <w:tcPr>
                  <w:tcW w:w="1269" w:type="dxa"/>
                  <w:tcBorders>
                    <w:top w:val="single" w:sz="4" w:space="0" w:color="000000"/>
                    <w:left w:val="single" w:sz="4" w:space="0" w:color="000000"/>
                    <w:bottom w:val="single" w:sz="4" w:space="0" w:color="000000"/>
                    <w:right w:val="single" w:sz="4" w:space="0" w:color="000000"/>
                  </w:tcBorders>
                </w:tcPr>
                <w:p w14:paraId="43E8AA9D" w14:textId="08DC9061" w:rsidR="00636C5C" w:rsidRPr="00720B52" w:rsidRDefault="00636C5C" w:rsidP="00636C5C">
                  <w:pPr>
                    <w:ind w:right="68"/>
                    <w:contextualSpacing/>
                    <w:jc w:val="center"/>
                    <w:rPr>
                      <w:rFonts w:cstheme="minorHAnsi"/>
                      <w:sz w:val="16"/>
                      <w:szCs w:val="16"/>
                    </w:rPr>
                  </w:pPr>
                  <w:r>
                    <w:rPr>
                      <w:rFonts w:cstheme="minorHAnsi"/>
                      <w:sz w:val="16"/>
                      <w:szCs w:val="16"/>
                    </w:rPr>
                    <w:t>ERA-Quinteros</w:t>
                  </w:r>
                </w:p>
              </w:tc>
              <w:tc>
                <w:tcPr>
                  <w:tcW w:w="792" w:type="dxa"/>
                  <w:tcBorders>
                    <w:top w:val="single" w:sz="4" w:space="0" w:color="000000"/>
                    <w:left w:val="single" w:sz="4" w:space="0" w:color="000000"/>
                    <w:bottom w:val="single" w:sz="4" w:space="0" w:color="000000"/>
                    <w:right w:val="single" w:sz="4" w:space="0" w:color="000000"/>
                  </w:tcBorders>
                </w:tcPr>
                <w:p w14:paraId="4FE61516" w14:textId="4A7BEE52" w:rsidR="00636C5C" w:rsidRPr="00720B52" w:rsidRDefault="00636C5C" w:rsidP="00636C5C">
                  <w:pPr>
                    <w:ind w:right="68"/>
                    <w:contextualSpacing/>
                    <w:jc w:val="center"/>
                    <w:rPr>
                      <w:rFonts w:cstheme="minorHAnsi"/>
                      <w:sz w:val="16"/>
                      <w:szCs w:val="16"/>
                    </w:rPr>
                  </w:pPr>
                  <w:r w:rsidRPr="00720B52">
                    <w:rPr>
                      <w:rFonts w:cstheme="minorHAnsi"/>
                      <w:sz w:val="16"/>
                      <w:szCs w:val="16"/>
                    </w:rPr>
                    <w:t xml:space="preserve">1 </w:t>
                  </w:r>
                </w:p>
              </w:tc>
              <w:tc>
                <w:tcPr>
                  <w:tcW w:w="1137" w:type="dxa"/>
                  <w:tcBorders>
                    <w:top w:val="single" w:sz="4" w:space="0" w:color="000000"/>
                    <w:left w:val="single" w:sz="4" w:space="0" w:color="000000"/>
                    <w:bottom w:val="single" w:sz="4" w:space="0" w:color="000000"/>
                    <w:right w:val="single" w:sz="4" w:space="0" w:color="000000"/>
                  </w:tcBorders>
                </w:tcPr>
                <w:p w14:paraId="48C3D4D8" w14:textId="0F72912A" w:rsidR="00636C5C" w:rsidRPr="00720B52" w:rsidRDefault="00636C5C" w:rsidP="00636C5C">
                  <w:pPr>
                    <w:ind w:right="66"/>
                    <w:contextualSpacing/>
                    <w:jc w:val="center"/>
                    <w:rPr>
                      <w:rFonts w:cstheme="minorHAnsi"/>
                      <w:sz w:val="16"/>
                      <w:szCs w:val="16"/>
                    </w:rPr>
                  </w:pPr>
                  <w:r w:rsidRPr="00720B52">
                    <w:rPr>
                      <w:rFonts w:cstheme="minorHAnsi"/>
                      <w:sz w:val="16"/>
                      <w:szCs w:val="16"/>
                    </w:rPr>
                    <w:t xml:space="preserve">FE </w:t>
                  </w:r>
                </w:p>
              </w:tc>
              <w:tc>
                <w:tcPr>
                  <w:tcW w:w="1137" w:type="dxa"/>
                  <w:tcBorders>
                    <w:top w:val="single" w:sz="4" w:space="0" w:color="000000"/>
                    <w:left w:val="single" w:sz="4" w:space="0" w:color="000000"/>
                    <w:bottom w:val="single" w:sz="4" w:space="0" w:color="000000"/>
                    <w:right w:val="single" w:sz="4" w:space="0" w:color="000000"/>
                  </w:tcBorders>
                </w:tcPr>
                <w:p w14:paraId="1BC932DF" w14:textId="3A4A8FE5" w:rsidR="00636C5C" w:rsidRPr="00720B52" w:rsidRDefault="00636C5C" w:rsidP="00636C5C">
                  <w:pPr>
                    <w:ind w:right="61"/>
                    <w:contextualSpacing/>
                    <w:jc w:val="center"/>
                    <w:rPr>
                      <w:rFonts w:cstheme="minorHAnsi"/>
                      <w:sz w:val="16"/>
                      <w:szCs w:val="16"/>
                    </w:rPr>
                  </w:pPr>
                  <w:r w:rsidRPr="00720B52">
                    <w:rPr>
                      <w:rFonts w:cstheme="minorHAnsi"/>
                      <w:sz w:val="16"/>
                      <w:szCs w:val="16"/>
                    </w:rPr>
                    <w:t xml:space="preserve">FE </w:t>
                  </w:r>
                </w:p>
              </w:tc>
              <w:tc>
                <w:tcPr>
                  <w:tcW w:w="1025" w:type="dxa"/>
                  <w:tcBorders>
                    <w:top w:val="single" w:sz="4" w:space="0" w:color="000000"/>
                    <w:left w:val="single" w:sz="4" w:space="0" w:color="000000"/>
                    <w:bottom w:val="single" w:sz="4" w:space="0" w:color="000000"/>
                    <w:right w:val="single" w:sz="4" w:space="0" w:color="000000"/>
                  </w:tcBorders>
                </w:tcPr>
                <w:p w14:paraId="10B144AB" w14:textId="3CFED33F" w:rsidR="00636C5C" w:rsidRPr="00720B52" w:rsidRDefault="00636C5C" w:rsidP="00636C5C">
                  <w:pPr>
                    <w:ind w:right="67"/>
                    <w:contextualSpacing/>
                    <w:jc w:val="center"/>
                    <w:rPr>
                      <w:rFonts w:cstheme="minorHAnsi"/>
                      <w:sz w:val="16"/>
                      <w:szCs w:val="16"/>
                    </w:rPr>
                  </w:pPr>
                  <w:r w:rsidRPr="00720B52">
                    <w:rPr>
                      <w:rFonts w:cstheme="minorHAnsi"/>
                      <w:sz w:val="16"/>
                      <w:szCs w:val="16"/>
                    </w:rPr>
                    <w:t xml:space="preserve">FE </w:t>
                  </w:r>
                </w:p>
              </w:tc>
            </w:tr>
            <w:tr w:rsidR="00636C5C" w:rsidRPr="0095383C" w14:paraId="07F28A1E" w14:textId="378A1CA9" w:rsidTr="00636C5C">
              <w:trPr>
                <w:trHeight w:val="173"/>
                <w:jc w:val="center"/>
              </w:trPr>
              <w:tc>
                <w:tcPr>
                  <w:tcW w:w="1946" w:type="dxa"/>
                  <w:tcBorders>
                    <w:top w:val="single" w:sz="4" w:space="0" w:color="000000"/>
                    <w:left w:val="single" w:sz="4" w:space="0" w:color="000000"/>
                    <w:bottom w:val="single" w:sz="4" w:space="0" w:color="000000"/>
                    <w:right w:val="single" w:sz="4" w:space="0" w:color="000000"/>
                  </w:tcBorders>
                </w:tcPr>
                <w:p w14:paraId="2C37858C" w14:textId="5B7BD7CE" w:rsidR="00636C5C" w:rsidRPr="00720B52" w:rsidRDefault="00636C5C" w:rsidP="00636C5C">
                  <w:pPr>
                    <w:ind w:right="59"/>
                    <w:contextualSpacing/>
                    <w:jc w:val="center"/>
                    <w:rPr>
                      <w:rFonts w:cstheme="minorHAnsi"/>
                      <w:sz w:val="16"/>
                      <w:szCs w:val="16"/>
                    </w:rPr>
                  </w:pPr>
                  <w:r w:rsidRPr="00C872BF">
                    <w:rPr>
                      <w:rFonts w:cstheme="minorHAnsi"/>
                      <w:sz w:val="16"/>
                      <w:szCs w:val="16"/>
                    </w:rPr>
                    <w:t>Grupos Electrógenos</w:t>
                  </w:r>
                </w:p>
              </w:tc>
              <w:tc>
                <w:tcPr>
                  <w:tcW w:w="1269" w:type="dxa"/>
                  <w:tcBorders>
                    <w:top w:val="single" w:sz="4" w:space="0" w:color="000000"/>
                    <w:left w:val="single" w:sz="4" w:space="0" w:color="000000"/>
                    <w:bottom w:val="single" w:sz="4" w:space="0" w:color="000000"/>
                    <w:right w:val="single" w:sz="4" w:space="0" w:color="000000"/>
                  </w:tcBorders>
                </w:tcPr>
                <w:p w14:paraId="690B185C" w14:textId="270F4ED1" w:rsidR="00636C5C" w:rsidRDefault="00636C5C" w:rsidP="00636C5C">
                  <w:pPr>
                    <w:ind w:right="68"/>
                    <w:contextualSpacing/>
                    <w:jc w:val="center"/>
                    <w:rPr>
                      <w:rFonts w:cstheme="minorHAnsi"/>
                      <w:sz w:val="16"/>
                      <w:szCs w:val="16"/>
                    </w:rPr>
                  </w:pPr>
                  <w:r w:rsidRPr="00C872BF">
                    <w:rPr>
                      <w:rFonts w:cstheme="minorHAnsi"/>
                      <w:sz w:val="16"/>
                      <w:szCs w:val="16"/>
                      <w:lang w:val="es-CL"/>
                    </w:rPr>
                    <w:t>Cogeneradora</w:t>
                  </w:r>
                </w:p>
              </w:tc>
              <w:tc>
                <w:tcPr>
                  <w:tcW w:w="792" w:type="dxa"/>
                  <w:tcBorders>
                    <w:top w:val="single" w:sz="4" w:space="0" w:color="000000"/>
                    <w:left w:val="single" w:sz="4" w:space="0" w:color="000000"/>
                    <w:bottom w:val="single" w:sz="4" w:space="0" w:color="000000"/>
                    <w:right w:val="single" w:sz="4" w:space="0" w:color="000000"/>
                  </w:tcBorders>
                </w:tcPr>
                <w:p w14:paraId="69B26CB8" w14:textId="60FF0B3B" w:rsidR="00636C5C" w:rsidRPr="00720B52" w:rsidRDefault="00636C5C" w:rsidP="00636C5C">
                  <w:pPr>
                    <w:ind w:right="68"/>
                    <w:contextualSpacing/>
                    <w:jc w:val="center"/>
                    <w:rPr>
                      <w:rFonts w:cstheme="minorHAnsi"/>
                      <w:sz w:val="16"/>
                      <w:szCs w:val="16"/>
                    </w:rPr>
                  </w:pPr>
                  <w:r w:rsidRPr="00C872BF">
                    <w:rPr>
                      <w:rFonts w:cstheme="minorHAnsi"/>
                      <w:sz w:val="16"/>
                      <w:szCs w:val="16"/>
                    </w:rPr>
                    <w:t xml:space="preserve">2 </w:t>
                  </w:r>
                </w:p>
              </w:tc>
              <w:tc>
                <w:tcPr>
                  <w:tcW w:w="1137" w:type="dxa"/>
                  <w:tcBorders>
                    <w:top w:val="single" w:sz="4" w:space="0" w:color="000000"/>
                    <w:left w:val="single" w:sz="4" w:space="0" w:color="000000"/>
                    <w:bottom w:val="single" w:sz="4" w:space="0" w:color="000000"/>
                    <w:right w:val="single" w:sz="4" w:space="0" w:color="000000"/>
                  </w:tcBorders>
                </w:tcPr>
                <w:p w14:paraId="7D01ACE0" w14:textId="335EB31F" w:rsidR="00636C5C" w:rsidRPr="00720B52" w:rsidRDefault="00636C5C" w:rsidP="00636C5C">
                  <w:pPr>
                    <w:ind w:right="66"/>
                    <w:contextualSpacing/>
                    <w:jc w:val="center"/>
                    <w:rPr>
                      <w:rFonts w:cstheme="minorHAnsi"/>
                      <w:sz w:val="16"/>
                      <w:szCs w:val="16"/>
                    </w:rPr>
                  </w:pPr>
                  <w:r w:rsidRPr="00C872BF">
                    <w:rPr>
                      <w:rFonts w:cstheme="minorHAnsi"/>
                      <w:sz w:val="16"/>
                      <w:szCs w:val="16"/>
                    </w:rPr>
                    <w:t xml:space="preserve">FE </w:t>
                  </w:r>
                </w:p>
              </w:tc>
              <w:tc>
                <w:tcPr>
                  <w:tcW w:w="1137" w:type="dxa"/>
                  <w:tcBorders>
                    <w:top w:val="single" w:sz="4" w:space="0" w:color="000000"/>
                    <w:left w:val="single" w:sz="4" w:space="0" w:color="000000"/>
                    <w:bottom w:val="single" w:sz="4" w:space="0" w:color="000000"/>
                    <w:right w:val="single" w:sz="4" w:space="0" w:color="000000"/>
                  </w:tcBorders>
                </w:tcPr>
                <w:p w14:paraId="44520C01" w14:textId="597F0EBE" w:rsidR="00636C5C" w:rsidRPr="00720B52" w:rsidRDefault="00636C5C" w:rsidP="00636C5C">
                  <w:pPr>
                    <w:ind w:right="61"/>
                    <w:contextualSpacing/>
                    <w:jc w:val="center"/>
                    <w:rPr>
                      <w:rFonts w:cstheme="minorHAnsi"/>
                      <w:sz w:val="16"/>
                      <w:szCs w:val="16"/>
                    </w:rPr>
                  </w:pPr>
                  <w:r w:rsidRPr="00C872BF">
                    <w:rPr>
                      <w:rFonts w:cstheme="minorHAnsi"/>
                      <w:sz w:val="16"/>
                      <w:szCs w:val="16"/>
                    </w:rPr>
                    <w:t xml:space="preserve">FE </w:t>
                  </w:r>
                </w:p>
              </w:tc>
              <w:tc>
                <w:tcPr>
                  <w:tcW w:w="1025" w:type="dxa"/>
                  <w:tcBorders>
                    <w:top w:val="single" w:sz="4" w:space="0" w:color="000000"/>
                    <w:left w:val="single" w:sz="4" w:space="0" w:color="000000"/>
                    <w:bottom w:val="single" w:sz="4" w:space="0" w:color="000000"/>
                    <w:right w:val="single" w:sz="4" w:space="0" w:color="000000"/>
                  </w:tcBorders>
                </w:tcPr>
                <w:p w14:paraId="1AA35B4E" w14:textId="16FAE72A" w:rsidR="00636C5C" w:rsidRPr="00720B52" w:rsidRDefault="00636C5C" w:rsidP="00636C5C">
                  <w:pPr>
                    <w:ind w:right="67"/>
                    <w:contextualSpacing/>
                    <w:jc w:val="center"/>
                    <w:rPr>
                      <w:rFonts w:cstheme="minorHAnsi"/>
                      <w:sz w:val="16"/>
                      <w:szCs w:val="16"/>
                    </w:rPr>
                  </w:pPr>
                  <w:r w:rsidRPr="00C872BF">
                    <w:rPr>
                      <w:rFonts w:cstheme="minorHAnsi"/>
                      <w:sz w:val="16"/>
                      <w:szCs w:val="16"/>
                    </w:rPr>
                    <w:t xml:space="preserve">FE </w:t>
                  </w:r>
                </w:p>
              </w:tc>
            </w:tr>
            <w:tr w:rsidR="00636C5C" w:rsidRPr="0095383C" w14:paraId="11A2E66E" w14:textId="1A25744E" w:rsidTr="00636C5C">
              <w:trPr>
                <w:trHeight w:val="93"/>
                <w:jc w:val="center"/>
              </w:trPr>
              <w:tc>
                <w:tcPr>
                  <w:tcW w:w="1946" w:type="dxa"/>
                  <w:tcBorders>
                    <w:top w:val="single" w:sz="4" w:space="0" w:color="000000"/>
                    <w:left w:val="single" w:sz="4" w:space="0" w:color="000000"/>
                    <w:bottom w:val="single" w:sz="4" w:space="0" w:color="000000"/>
                    <w:right w:val="single" w:sz="4" w:space="0" w:color="000000"/>
                  </w:tcBorders>
                </w:tcPr>
                <w:p w14:paraId="1E0BAFB9" w14:textId="77777777" w:rsidR="00636C5C" w:rsidRPr="00720B52" w:rsidRDefault="00636C5C" w:rsidP="00636C5C">
                  <w:pPr>
                    <w:ind w:right="57"/>
                    <w:contextualSpacing/>
                    <w:jc w:val="center"/>
                    <w:rPr>
                      <w:rFonts w:cstheme="minorHAnsi"/>
                      <w:sz w:val="16"/>
                      <w:szCs w:val="16"/>
                    </w:rPr>
                  </w:pPr>
                  <w:r w:rsidRPr="00720B52">
                    <w:rPr>
                      <w:rFonts w:cstheme="minorHAnsi"/>
                      <w:sz w:val="16"/>
                      <w:szCs w:val="16"/>
                    </w:rPr>
                    <w:t xml:space="preserve">Turbinas </w:t>
                  </w:r>
                </w:p>
              </w:tc>
              <w:tc>
                <w:tcPr>
                  <w:tcW w:w="1269" w:type="dxa"/>
                  <w:tcBorders>
                    <w:top w:val="single" w:sz="4" w:space="0" w:color="000000"/>
                    <w:left w:val="single" w:sz="4" w:space="0" w:color="000000"/>
                    <w:bottom w:val="single" w:sz="4" w:space="0" w:color="000000"/>
                    <w:right w:val="single" w:sz="4" w:space="0" w:color="000000"/>
                  </w:tcBorders>
                </w:tcPr>
                <w:p w14:paraId="3C1B6C88" w14:textId="39E919F5" w:rsidR="00636C5C" w:rsidRPr="00720B52" w:rsidRDefault="00636C5C" w:rsidP="00636C5C">
                  <w:pPr>
                    <w:ind w:right="68"/>
                    <w:contextualSpacing/>
                    <w:jc w:val="center"/>
                    <w:rPr>
                      <w:rFonts w:cstheme="minorHAnsi"/>
                      <w:sz w:val="16"/>
                      <w:szCs w:val="16"/>
                    </w:rPr>
                  </w:pPr>
                  <w:r w:rsidRPr="000B7F33">
                    <w:rPr>
                      <w:rFonts w:cstheme="minorHAnsi"/>
                      <w:sz w:val="16"/>
                      <w:szCs w:val="16"/>
                      <w:lang w:val="es-CL"/>
                    </w:rPr>
                    <w:t>ERA-Concón</w:t>
                  </w:r>
                </w:p>
              </w:tc>
              <w:tc>
                <w:tcPr>
                  <w:tcW w:w="792" w:type="dxa"/>
                  <w:tcBorders>
                    <w:top w:val="single" w:sz="4" w:space="0" w:color="000000"/>
                    <w:left w:val="single" w:sz="4" w:space="0" w:color="000000"/>
                    <w:bottom w:val="single" w:sz="4" w:space="0" w:color="000000"/>
                    <w:right w:val="single" w:sz="4" w:space="0" w:color="000000"/>
                  </w:tcBorders>
                </w:tcPr>
                <w:p w14:paraId="4161059A" w14:textId="6BF1F39B" w:rsidR="00636C5C" w:rsidRPr="00720B52" w:rsidRDefault="00636C5C" w:rsidP="00636C5C">
                  <w:pPr>
                    <w:ind w:right="68"/>
                    <w:contextualSpacing/>
                    <w:jc w:val="center"/>
                    <w:rPr>
                      <w:rFonts w:cstheme="minorHAnsi"/>
                      <w:sz w:val="16"/>
                      <w:szCs w:val="16"/>
                    </w:rPr>
                  </w:pPr>
                  <w:r w:rsidRPr="00720B52">
                    <w:rPr>
                      <w:rFonts w:cstheme="minorHAnsi"/>
                      <w:sz w:val="16"/>
                      <w:szCs w:val="16"/>
                    </w:rPr>
                    <w:t xml:space="preserve">1 </w:t>
                  </w:r>
                </w:p>
              </w:tc>
              <w:tc>
                <w:tcPr>
                  <w:tcW w:w="1137" w:type="dxa"/>
                  <w:tcBorders>
                    <w:top w:val="single" w:sz="4" w:space="0" w:color="000000"/>
                    <w:left w:val="single" w:sz="4" w:space="0" w:color="000000"/>
                    <w:bottom w:val="single" w:sz="4" w:space="0" w:color="000000"/>
                    <w:right w:val="single" w:sz="4" w:space="0" w:color="000000"/>
                  </w:tcBorders>
                </w:tcPr>
                <w:p w14:paraId="4220C408" w14:textId="77777777" w:rsidR="00636C5C" w:rsidRPr="00720B52" w:rsidRDefault="00636C5C" w:rsidP="00636C5C">
                  <w:pPr>
                    <w:ind w:right="66"/>
                    <w:contextualSpacing/>
                    <w:jc w:val="center"/>
                    <w:rPr>
                      <w:rFonts w:cstheme="minorHAnsi"/>
                      <w:sz w:val="16"/>
                      <w:szCs w:val="16"/>
                    </w:rPr>
                  </w:pPr>
                  <w:r w:rsidRPr="00720B52">
                    <w:rPr>
                      <w:rFonts w:cstheme="minorHAnsi"/>
                      <w:sz w:val="16"/>
                      <w:szCs w:val="16"/>
                    </w:rPr>
                    <w:t>FE</w:t>
                  </w:r>
                </w:p>
              </w:tc>
              <w:tc>
                <w:tcPr>
                  <w:tcW w:w="1137" w:type="dxa"/>
                  <w:tcBorders>
                    <w:top w:val="single" w:sz="4" w:space="0" w:color="000000"/>
                    <w:left w:val="single" w:sz="4" w:space="0" w:color="000000"/>
                    <w:bottom w:val="single" w:sz="4" w:space="0" w:color="000000"/>
                    <w:right w:val="single" w:sz="4" w:space="0" w:color="000000"/>
                  </w:tcBorders>
                </w:tcPr>
                <w:p w14:paraId="7E0D2DA3" w14:textId="7A6584F5" w:rsidR="00636C5C" w:rsidRPr="00720B52" w:rsidRDefault="00636C5C" w:rsidP="00636C5C">
                  <w:pPr>
                    <w:ind w:right="61"/>
                    <w:contextualSpacing/>
                    <w:jc w:val="center"/>
                    <w:rPr>
                      <w:rFonts w:cstheme="minorHAnsi"/>
                      <w:sz w:val="16"/>
                      <w:szCs w:val="16"/>
                    </w:rPr>
                  </w:pPr>
                  <w:r w:rsidRPr="00720B52">
                    <w:rPr>
                      <w:rFonts w:cstheme="minorHAnsi"/>
                      <w:sz w:val="16"/>
                      <w:szCs w:val="16"/>
                    </w:rPr>
                    <w:t>FE</w:t>
                  </w:r>
                </w:p>
              </w:tc>
              <w:tc>
                <w:tcPr>
                  <w:tcW w:w="1025" w:type="dxa"/>
                  <w:tcBorders>
                    <w:top w:val="single" w:sz="4" w:space="0" w:color="000000"/>
                    <w:left w:val="single" w:sz="4" w:space="0" w:color="000000"/>
                    <w:bottom w:val="single" w:sz="4" w:space="0" w:color="000000"/>
                    <w:right w:val="single" w:sz="4" w:space="0" w:color="000000"/>
                  </w:tcBorders>
                </w:tcPr>
                <w:p w14:paraId="5A9CB209" w14:textId="3282F07A" w:rsidR="00636C5C" w:rsidRPr="00720B52" w:rsidRDefault="00636C5C" w:rsidP="00636C5C">
                  <w:pPr>
                    <w:ind w:right="67"/>
                    <w:contextualSpacing/>
                    <w:jc w:val="center"/>
                    <w:rPr>
                      <w:rFonts w:cstheme="minorHAnsi"/>
                      <w:sz w:val="16"/>
                      <w:szCs w:val="16"/>
                    </w:rPr>
                  </w:pPr>
                  <w:r w:rsidRPr="00720B52">
                    <w:rPr>
                      <w:rFonts w:cstheme="minorHAnsi"/>
                      <w:sz w:val="16"/>
                      <w:szCs w:val="16"/>
                    </w:rPr>
                    <w:t>FE</w:t>
                  </w:r>
                </w:p>
              </w:tc>
            </w:tr>
            <w:tr w:rsidR="00636C5C" w:rsidRPr="0095383C" w14:paraId="3D505975" w14:textId="4EFF031E" w:rsidTr="00636C5C">
              <w:trPr>
                <w:trHeight w:val="93"/>
                <w:jc w:val="center"/>
              </w:trPr>
              <w:tc>
                <w:tcPr>
                  <w:tcW w:w="1946" w:type="dxa"/>
                  <w:tcBorders>
                    <w:top w:val="single" w:sz="4" w:space="0" w:color="000000"/>
                    <w:left w:val="single" w:sz="4" w:space="0" w:color="000000"/>
                    <w:bottom w:val="single" w:sz="4" w:space="0" w:color="000000"/>
                    <w:right w:val="single" w:sz="4" w:space="0" w:color="000000"/>
                  </w:tcBorders>
                </w:tcPr>
                <w:p w14:paraId="07601461" w14:textId="4696AE68" w:rsidR="00636C5C" w:rsidRPr="00720B52" w:rsidRDefault="00636C5C" w:rsidP="00636C5C">
                  <w:pPr>
                    <w:ind w:right="57"/>
                    <w:contextualSpacing/>
                    <w:jc w:val="center"/>
                    <w:rPr>
                      <w:rFonts w:cstheme="minorHAnsi"/>
                      <w:sz w:val="16"/>
                      <w:szCs w:val="16"/>
                    </w:rPr>
                  </w:pPr>
                  <w:r w:rsidRPr="00720B52">
                    <w:rPr>
                      <w:rFonts w:cstheme="minorHAnsi"/>
                      <w:sz w:val="16"/>
                      <w:szCs w:val="16"/>
                    </w:rPr>
                    <w:t>Turbinas</w:t>
                  </w:r>
                </w:p>
              </w:tc>
              <w:tc>
                <w:tcPr>
                  <w:tcW w:w="1269" w:type="dxa"/>
                  <w:tcBorders>
                    <w:top w:val="single" w:sz="4" w:space="0" w:color="000000"/>
                    <w:left w:val="single" w:sz="4" w:space="0" w:color="000000"/>
                    <w:bottom w:val="single" w:sz="4" w:space="0" w:color="000000"/>
                    <w:right w:val="single" w:sz="4" w:space="0" w:color="000000"/>
                  </w:tcBorders>
                </w:tcPr>
                <w:p w14:paraId="0BFA898F" w14:textId="2A082370" w:rsidR="00636C5C" w:rsidRPr="00720B52" w:rsidRDefault="00636C5C" w:rsidP="00636C5C">
                  <w:pPr>
                    <w:ind w:right="68"/>
                    <w:contextualSpacing/>
                    <w:jc w:val="center"/>
                    <w:rPr>
                      <w:rFonts w:cstheme="minorHAnsi"/>
                      <w:sz w:val="16"/>
                      <w:szCs w:val="16"/>
                    </w:rPr>
                  </w:pPr>
                  <w:r w:rsidRPr="00C872BF">
                    <w:rPr>
                      <w:rFonts w:cstheme="minorHAnsi"/>
                      <w:sz w:val="16"/>
                      <w:szCs w:val="16"/>
                      <w:lang w:val="es-CL"/>
                    </w:rPr>
                    <w:t>Cogeneradora</w:t>
                  </w:r>
                </w:p>
              </w:tc>
              <w:tc>
                <w:tcPr>
                  <w:tcW w:w="792" w:type="dxa"/>
                  <w:tcBorders>
                    <w:top w:val="single" w:sz="4" w:space="0" w:color="000000"/>
                    <w:left w:val="single" w:sz="4" w:space="0" w:color="000000"/>
                    <w:bottom w:val="single" w:sz="4" w:space="0" w:color="000000"/>
                    <w:right w:val="single" w:sz="4" w:space="0" w:color="000000"/>
                  </w:tcBorders>
                  <w:vAlign w:val="center"/>
                </w:tcPr>
                <w:p w14:paraId="257BEEE5" w14:textId="5CA82E43" w:rsidR="00636C5C" w:rsidRPr="00720B52" w:rsidRDefault="00636C5C" w:rsidP="00636C5C">
                  <w:pPr>
                    <w:ind w:right="68"/>
                    <w:contextualSpacing/>
                    <w:jc w:val="center"/>
                    <w:rPr>
                      <w:rFonts w:cstheme="minorHAnsi"/>
                      <w:sz w:val="16"/>
                      <w:szCs w:val="16"/>
                    </w:rPr>
                  </w:pPr>
                  <w:r w:rsidRPr="00720B52">
                    <w:rPr>
                      <w:rFonts w:cstheme="minorHAnsi"/>
                      <w:sz w:val="16"/>
                      <w:szCs w:val="16"/>
                    </w:rPr>
                    <w:t xml:space="preserve">1 </w:t>
                  </w:r>
                </w:p>
              </w:tc>
              <w:tc>
                <w:tcPr>
                  <w:tcW w:w="1137" w:type="dxa"/>
                  <w:tcBorders>
                    <w:top w:val="single" w:sz="4" w:space="0" w:color="000000"/>
                    <w:left w:val="single" w:sz="4" w:space="0" w:color="000000"/>
                    <w:bottom w:val="single" w:sz="4" w:space="0" w:color="auto"/>
                    <w:right w:val="single" w:sz="4" w:space="0" w:color="000000"/>
                  </w:tcBorders>
                  <w:vAlign w:val="center"/>
                </w:tcPr>
                <w:p w14:paraId="1E8886A8" w14:textId="3B03A3C5" w:rsidR="00636C5C" w:rsidRPr="00720B52" w:rsidRDefault="00636C5C" w:rsidP="00636C5C">
                  <w:pPr>
                    <w:ind w:right="66"/>
                    <w:contextualSpacing/>
                    <w:jc w:val="center"/>
                    <w:rPr>
                      <w:rFonts w:cstheme="minorHAnsi"/>
                      <w:sz w:val="16"/>
                      <w:szCs w:val="16"/>
                    </w:rPr>
                  </w:pPr>
                  <w:r w:rsidRPr="00720B52">
                    <w:rPr>
                      <w:rFonts w:cstheme="minorHAnsi"/>
                      <w:sz w:val="16"/>
                      <w:szCs w:val="16"/>
                    </w:rPr>
                    <w:t xml:space="preserve">FE </w:t>
                  </w:r>
                </w:p>
              </w:tc>
              <w:tc>
                <w:tcPr>
                  <w:tcW w:w="1137" w:type="dxa"/>
                  <w:tcBorders>
                    <w:top w:val="single" w:sz="4" w:space="0" w:color="000000"/>
                    <w:left w:val="single" w:sz="4" w:space="0" w:color="000000"/>
                    <w:bottom w:val="single" w:sz="4" w:space="0" w:color="auto"/>
                    <w:right w:val="single" w:sz="4" w:space="0" w:color="000000"/>
                  </w:tcBorders>
                  <w:vAlign w:val="center"/>
                </w:tcPr>
                <w:p w14:paraId="76A2AF19" w14:textId="23AAA776" w:rsidR="00636C5C" w:rsidRPr="00720B52" w:rsidRDefault="00636C5C" w:rsidP="00636C5C">
                  <w:pPr>
                    <w:ind w:right="61"/>
                    <w:contextualSpacing/>
                    <w:jc w:val="center"/>
                    <w:rPr>
                      <w:rFonts w:cstheme="minorHAnsi"/>
                      <w:sz w:val="16"/>
                      <w:szCs w:val="16"/>
                    </w:rPr>
                  </w:pPr>
                  <w:r w:rsidRPr="00720B52">
                    <w:rPr>
                      <w:rFonts w:cstheme="minorHAnsi"/>
                      <w:sz w:val="16"/>
                      <w:szCs w:val="16"/>
                    </w:rPr>
                    <w:t xml:space="preserve">FE </w:t>
                  </w:r>
                </w:p>
              </w:tc>
              <w:tc>
                <w:tcPr>
                  <w:tcW w:w="1025" w:type="dxa"/>
                  <w:tcBorders>
                    <w:top w:val="single" w:sz="4" w:space="0" w:color="000000"/>
                    <w:left w:val="single" w:sz="4" w:space="0" w:color="000000"/>
                    <w:bottom w:val="single" w:sz="4" w:space="0" w:color="auto"/>
                    <w:right w:val="single" w:sz="4" w:space="0" w:color="000000"/>
                  </w:tcBorders>
                  <w:vAlign w:val="center"/>
                </w:tcPr>
                <w:p w14:paraId="5A244AA4" w14:textId="64505754" w:rsidR="00636C5C" w:rsidRPr="00720B52" w:rsidRDefault="00636C5C" w:rsidP="00636C5C">
                  <w:pPr>
                    <w:ind w:right="67"/>
                    <w:contextualSpacing/>
                    <w:jc w:val="center"/>
                    <w:rPr>
                      <w:rFonts w:cstheme="minorHAnsi"/>
                      <w:sz w:val="16"/>
                      <w:szCs w:val="16"/>
                    </w:rPr>
                  </w:pPr>
                  <w:r>
                    <w:rPr>
                      <w:rFonts w:cstheme="minorHAnsi"/>
                      <w:sz w:val="16"/>
                      <w:szCs w:val="16"/>
                    </w:rPr>
                    <w:t>FE</w:t>
                  </w:r>
                </w:p>
              </w:tc>
            </w:tr>
            <w:tr w:rsidR="00636C5C" w:rsidRPr="0095383C" w14:paraId="02A5B487" w14:textId="0CDF4CDC" w:rsidTr="00636C5C">
              <w:trPr>
                <w:trHeight w:val="166"/>
                <w:jc w:val="center"/>
              </w:trPr>
              <w:tc>
                <w:tcPr>
                  <w:tcW w:w="1946" w:type="dxa"/>
                  <w:tcBorders>
                    <w:top w:val="single" w:sz="4" w:space="0" w:color="000000"/>
                    <w:left w:val="single" w:sz="4" w:space="0" w:color="000000"/>
                    <w:bottom w:val="single" w:sz="4" w:space="0" w:color="000000"/>
                    <w:right w:val="single" w:sz="4" w:space="0" w:color="000000"/>
                  </w:tcBorders>
                </w:tcPr>
                <w:p w14:paraId="316ED4E4" w14:textId="77777777" w:rsidR="00636C5C" w:rsidRPr="00720B52" w:rsidRDefault="00636C5C" w:rsidP="00636C5C">
                  <w:pPr>
                    <w:ind w:right="66"/>
                    <w:contextualSpacing/>
                    <w:jc w:val="center"/>
                    <w:rPr>
                      <w:rFonts w:cstheme="minorHAnsi"/>
                      <w:sz w:val="16"/>
                      <w:szCs w:val="16"/>
                    </w:rPr>
                  </w:pPr>
                  <w:r w:rsidRPr="00720B52">
                    <w:rPr>
                      <w:rFonts w:cstheme="minorHAnsi"/>
                      <w:sz w:val="16"/>
                      <w:szCs w:val="16"/>
                    </w:rPr>
                    <w:t xml:space="preserve">Planta de Ácido Sulfúrico </w:t>
                  </w:r>
                </w:p>
              </w:tc>
              <w:tc>
                <w:tcPr>
                  <w:tcW w:w="1269" w:type="dxa"/>
                  <w:tcBorders>
                    <w:top w:val="single" w:sz="4" w:space="0" w:color="000000"/>
                    <w:left w:val="single" w:sz="4" w:space="0" w:color="000000"/>
                    <w:bottom w:val="single" w:sz="4" w:space="0" w:color="000000"/>
                    <w:right w:val="single" w:sz="4" w:space="0" w:color="000000"/>
                  </w:tcBorders>
                </w:tcPr>
                <w:p w14:paraId="68C70236" w14:textId="5835A530" w:rsidR="00636C5C" w:rsidRPr="00720B52" w:rsidRDefault="00636C5C" w:rsidP="00636C5C">
                  <w:pPr>
                    <w:ind w:right="68"/>
                    <w:contextualSpacing/>
                    <w:jc w:val="center"/>
                    <w:rPr>
                      <w:rFonts w:cstheme="minorHAnsi"/>
                      <w:sz w:val="16"/>
                      <w:szCs w:val="16"/>
                    </w:rPr>
                  </w:pPr>
                  <w:r w:rsidRPr="00C872BF">
                    <w:rPr>
                      <w:rFonts w:cstheme="minorHAnsi"/>
                      <w:sz w:val="16"/>
                      <w:szCs w:val="16"/>
                      <w:lang w:val="es-CL"/>
                    </w:rPr>
                    <w:t>ERA-Concón</w:t>
                  </w:r>
                </w:p>
              </w:tc>
              <w:tc>
                <w:tcPr>
                  <w:tcW w:w="792" w:type="dxa"/>
                  <w:tcBorders>
                    <w:top w:val="single" w:sz="4" w:space="0" w:color="000000"/>
                    <w:left w:val="single" w:sz="4" w:space="0" w:color="000000"/>
                    <w:bottom w:val="single" w:sz="4" w:space="0" w:color="auto"/>
                    <w:right w:val="single" w:sz="4" w:space="0" w:color="auto"/>
                  </w:tcBorders>
                </w:tcPr>
                <w:p w14:paraId="03E9FAE2" w14:textId="031F748D" w:rsidR="00636C5C" w:rsidRPr="00720B52" w:rsidRDefault="00636C5C" w:rsidP="00636C5C">
                  <w:pPr>
                    <w:ind w:right="68"/>
                    <w:contextualSpacing/>
                    <w:jc w:val="center"/>
                    <w:rPr>
                      <w:rFonts w:cstheme="minorHAnsi"/>
                      <w:sz w:val="16"/>
                      <w:szCs w:val="16"/>
                    </w:rPr>
                  </w:pPr>
                  <w:r w:rsidRPr="00720B52">
                    <w:rPr>
                      <w:rFonts w:cstheme="minorHAnsi"/>
                      <w:sz w:val="16"/>
                      <w:szCs w:val="16"/>
                    </w:rPr>
                    <w:t xml:space="preserve">1 </w:t>
                  </w:r>
                </w:p>
              </w:tc>
              <w:tc>
                <w:tcPr>
                  <w:tcW w:w="1137" w:type="dxa"/>
                  <w:tcBorders>
                    <w:top w:val="single" w:sz="4" w:space="0" w:color="auto"/>
                    <w:left w:val="single" w:sz="4" w:space="0" w:color="auto"/>
                    <w:bottom w:val="single" w:sz="4" w:space="0" w:color="auto"/>
                    <w:right w:val="single" w:sz="4" w:space="0" w:color="auto"/>
                  </w:tcBorders>
                </w:tcPr>
                <w:p w14:paraId="424A7197" w14:textId="77777777" w:rsidR="00636C5C" w:rsidRPr="00720B52" w:rsidRDefault="00636C5C" w:rsidP="00636C5C">
                  <w:pPr>
                    <w:ind w:right="66"/>
                    <w:contextualSpacing/>
                    <w:jc w:val="center"/>
                    <w:rPr>
                      <w:rFonts w:cstheme="minorHAnsi"/>
                      <w:sz w:val="16"/>
                      <w:szCs w:val="16"/>
                    </w:rPr>
                  </w:pPr>
                  <w:r w:rsidRPr="00720B52">
                    <w:rPr>
                      <w:rFonts w:cstheme="minorHAnsi"/>
                      <w:sz w:val="16"/>
                      <w:szCs w:val="16"/>
                    </w:rPr>
                    <w:t>FE</w:t>
                  </w:r>
                </w:p>
              </w:tc>
              <w:tc>
                <w:tcPr>
                  <w:tcW w:w="1137" w:type="dxa"/>
                  <w:tcBorders>
                    <w:top w:val="single" w:sz="4" w:space="0" w:color="auto"/>
                    <w:left w:val="single" w:sz="4" w:space="0" w:color="auto"/>
                    <w:bottom w:val="single" w:sz="4" w:space="0" w:color="auto"/>
                    <w:right w:val="single" w:sz="4" w:space="0" w:color="auto"/>
                  </w:tcBorders>
                </w:tcPr>
                <w:p w14:paraId="3CF47E41" w14:textId="64E72877" w:rsidR="00636C5C" w:rsidRPr="00720B52" w:rsidRDefault="00636C5C" w:rsidP="00636C5C">
                  <w:pPr>
                    <w:ind w:right="66"/>
                    <w:contextualSpacing/>
                    <w:jc w:val="center"/>
                    <w:rPr>
                      <w:rFonts w:cstheme="minorHAnsi"/>
                      <w:sz w:val="16"/>
                      <w:szCs w:val="16"/>
                    </w:rPr>
                  </w:pPr>
                  <w:r w:rsidRPr="00720B52">
                    <w:rPr>
                      <w:rFonts w:cstheme="minorHAnsi"/>
                      <w:sz w:val="16"/>
                      <w:szCs w:val="16"/>
                    </w:rPr>
                    <w:t>FE</w:t>
                  </w:r>
                </w:p>
              </w:tc>
              <w:tc>
                <w:tcPr>
                  <w:tcW w:w="1025" w:type="dxa"/>
                  <w:tcBorders>
                    <w:top w:val="single" w:sz="4" w:space="0" w:color="auto"/>
                    <w:left w:val="single" w:sz="4" w:space="0" w:color="auto"/>
                    <w:bottom w:val="single" w:sz="4" w:space="0" w:color="auto"/>
                    <w:right w:val="single" w:sz="4" w:space="0" w:color="auto"/>
                  </w:tcBorders>
                </w:tcPr>
                <w:p w14:paraId="0A9C59A2" w14:textId="793317A4" w:rsidR="00636C5C" w:rsidRPr="00720B52" w:rsidRDefault="00636C5C" w:rsidP="00636C5C">
                  <w:pPr>
                    <w:ind w:right="67"/>
                    <w:contextualSpacing/>
                    <w:jc w:val="center"/>
                    <w:rPr>
                      <w:rFonts w:cstheme="minorHAnsi"/>
                      <w:sz w:val="16"/>
                      <w:szCs w:val="16"/>
                    </w:rPr>
                  </w:pPr>
                  <w:r w:rsidRPr="00720B52">
                    <w:rPr>
                      <w:rFonts w:cstheme="minorHAnsi"/>
                      <w:sz w:val="16"/>
                      <w:szCs w:val="16"/>
                    </w:rPr>
                    <w:t>M/FE</w:t>
                  </w:r>
                </w:p>
              </w:tc>
            </w:tr>
            <w:tr w:rsidR="00636C5C" w:rsidRPr="0095383C" w14:paraId="72592E2F" w14:textId="6E2A72B7" w:rsidTr="00636C5C">
              <w:trPr>
                <w:trHeight w:val="166"/>
                <w:jc w:val="center"/>
              </w:trPr>
              <w:tc>
                <w:tcPr>
                  <w:tcW w:w="3215" w:type="dxa"/>
                  <w:gridSpan w:val="2"/>
                  <w:tcBorders>
                    <w:top w:val="single" w:sz="4" w:space="0" w:color="000000"/>
                    <w:left w:val="single" w:sz="4" w:space="0" w:color="000000"/>
                    <w:bottom w:val="single" w:sz="4" w:space="0" w:color="000000"/>
                    <w:right w:val="single" w:sz="4" w:space="0" w:color="auto"/>
                  </w:tcBorders>
                </w:tcPr>
                <w:p w14:paraId="12749184" w14:textId="33925262" w:rsidR="00636C5C" w:rsidRPr="00C872BF" w:rsidRDefault="00636C5C" w:rsidP="00636C5C">
                  <w:pPr>
                    <w:ind w:right="68"/>
                    <w:contextualSpacing/>
                    <w:jc w:val="center"/>
                    <w:rPr>
                      <w:rFonts w:cstheme="minorHAnsi"/>
                      <w:sz w:val="16"/>
                      <w:szCs w:val="16"/>
                    </w:rPr>
                  </w:pPr>
                  <w:r>
                    <w:rPr>
                      <w:rFonts w:cstheme="minorHAnsi"/>
                      <w:sz w:val="16"/>
                      <w:szCs w:val="16"/>
                    </w:rPr>
                    <w:t>Nº de fuentes de emisiones</w:t>
                  </w:r>
                  <w:r w:rsidR="00965B77">
                    <w:rPr>
                      <w:rStyle w:val="Refdenotaalpie"/>
                      <w:rFonts w:cstheme="minorHAnsi"/>
                      <w:sz w:val="16"/>
                      <w:szCs w:val="16"/>
                    </w:rPr>
                    <w:footnoteReference w:id="5"/>
                  </w:r>
                </w:p>
              </w:tc>
              <w:tc>
                <w:tcPr>
                  <w:tcW w:w="792" w:type="dxa"/>
                  <w:tcBorders>
                    <w:top w:val="single" w:sz="4" w:space="0" w:color="auto"/>
                    <w:left w:val="single" w:sz="4" w:space="0" w:color="auto"/>
                    <w:bottom w:val="single" w:sz="4" w:space="0" w:color="auto"/>
                    <w:right w:val="single" w:sz="4" w:space="0" w:color="auto"/>
                  </w:tcBorders>
                </w:tcPr>
                <w:p w14:paraId="1CFF3DDC" w14:textId="70B61E99" w:rsidR="00636C5C" w:rsidRPr="00636C5C" w:rsidRDefault="00636C5C" w:rsidP="00636C5C">
                  <w:pPr>
                    <w:ind w:right="68"/>
                    <w:contextualSpacing/>
                    <w:jc w:val="center"/>
                    <w:rPr>
                      <w:rFonts w:cstheme="minorHAnsi"/>
                      <w:sz w:val="16"/>
                      <w:szCs w:val="16"/>
                      <w:highlight w:val="yellow"/>
                    </w:rPr>
                  </w:pPr>
                  <w:r w:rsidRPr="00774911">
                    <w:rPr>
                      <w:rFonts w:cstheme="minorHAnsi"/>
                      <w:sz w:val="16"/>
                      <w:szCs w:val="16"/>
                    </w:rPr>
                    <w:t>49</w:t>
                  </w:r>
                </w:p>
              </w:tc>
              <w:tc>
                <w:tcPr>
                  <w:tcW w:w="1137" w:type="dxa"/>
                  <w:tcBorders>
                    <w:top w:val="single" w:sz="4" w:space="0" w:color="auto"/>
                    <w:left w:val="single" w:sz="4" w:space="0" w:color="auto"/>
                  </w:tcBorders>
                </w:tcPr>
                <w:p w14:paraId="06F4F0A6" w14:textId="0AE94140" w:rsidR="00636C5C" w:rsidRPr="00720B52" w:rsidRDefault="00636C5C" w:rsidP="00636C5C">
                  <w:pPr>
                    <w:ind w:right="66"/>
                    <w:contextualSpacing/>
                    <w:jc w:val="center"/>
                    <w:rPr>
                      <w:rFonts w:cstheme="minorHAnsi"/>
                      <w:sz w:val="16"/>
                      <w:szCs w:val="16"/>
                    </w:rPr>
                  </w:pPr>
                </w:p>
              </w:tc>
              <w:tc>
                <w:tcPr>
                  <w:tcW w:w="1137" w:type="dxa"/>
                  <w:tcBorders>
                    <w:top w:val="single" w:sz="4" w:space="0" w:color="auto"/>
                  </w:tcBorders>
                </w:tcPr>
                <w:p w14:paraId="7DC0CDF8" w14:textId="77777777" w:rsidR="00636C5C" w:rsidRPr="00720B52" w:rsidRDefault="00636C5C" w:rsidP="00636C5C">
                  <w:pPr>
                    <w:ind w:right="66"/>
                    <w:contextualSpacing/>
                    <w:jc w:val="center"/>
                    <w:rPr>
                      <w:rFonts w:cstheme="minorHAnsi"/>
                      <w:sz w:val="16"/>
                      <w:szCs w:val="16"/>
                    </w:rPr>
                  </w:pPr>
                </w:p>
              </w:tc>
              <w:tc>
                <w:tcPr>
                  <w:tcW w:w="1025" w:type="dxa"/>
                  <w:tcBorders>
                    <w:top w:val="single" w:sz="4" w:space="0" w:color="auto"/>
                  </w:tcBorders>
                </w:tcPr>
                <w:p w14:paraId="68AA8FBD" w14:textId="77777777" w:rsidR="00636C5C" w:rsidRPr="00720B52" w:rsidRDefault="00636C5C" w:rsidP="00636C5C">
                  <w:pPr>
                    <w:ind w:right="67"/>
                    <w:contextualSpacing/>
                    <w:jc w:val="center"/>
                    <w:rPr>
                      <w:rFonts w:cstheme="minorHAnsi"/>
                      <w:sz w:val="16"/>
                      <w:szCs w:val="16"/>
                    </w:rPr>
                  </w:pPr>
                </w:p>
              </w:tc>
            </w:tr>
          </w:tbl>
          <w:p w14:paraId="1649A83B" w14:textId="143AA8AF" w:rsidR="000B7F33" w:rsidRPr="008E5B95" w:rsidRDefault="000B7F33" w:rsidP="0099384D">
            <w:pPr>
              <w:ind w:left="1156"/>
              <w:jc w:val="both"/>
              <w:rPr>
                <w:iCs/>
                <w:color w:val="000000" w:themeColor="text1"/>
                <w:sz w:val="16"/>
              </w:rPr>
            </w:pPr>
            <w:r w:rsidRPr="008E5B95">
              <w:rPr>
                <w:iCs/>
                <w:color w:val="000000" w:themeColor="text1"/>
                <w:sz w:val="16"/>
              </w:rPr>
              <w:t>FE: Factor de emisión.</w:t>
            </w:r>
          </w:p>
          <w:p w14:paraId="22C79BC1" w14:textId="77777777" w:rsidR="000B7F33" w:rsidRPr="008E5B95" w:rsidRDefault="000B7F33" w:rsidP="0099384D">
            <w:pPr>
              <w:ind w:left="1156"/>
              <w:jc w:val="both"/>
              <w:rPr>
                <w:iCs/>
                <w:color w:val="000000" w:themeColor="text1"/>
                <w:sz w:val="16"/>
              </w:rPr>
            </w:pPr>
            <w:r w:rsidRPr="008E5B95">
              <w:rPr>
                <w:iCs/>
                <w:color w:val="000000" w:themeColor="text1"/>
                <w:sz w:val="16"/>
              </w:rPr>
              <w:t>CEMS: Sistema de monitoreo continuo de emisiones.</w:t>
            </w:r>
          </w:p>
          <w:p w14:paraId="5EAEF70E" w14:textId="77777777" w:rsidR="000B7F33" w:rsidRPr="008E5B95" w:rsidRDefault="000B7F33" w:rsidP="0099384D">
            <w:pPr>
              <w:ind w:left="1156"/>
              <w:jc w:val="both"/>
              <w:rPr>
                <w:iCs/>
                <w:color w:val="000000" w:themeColor="text1"/>
                <w:sz w:val="16"/>
              </w:rPr>
            </w:pPr>
            <w:r w:rsidRPr="008E5B95">
              <w:rPr>
                <w:iCs/>
                <w:color w:val="000000" w:themeColor="text1"/>
                <w:sz w:val="16"/>
              </w:rPr>
              <w:t>M: Método de balance de materia u otro conjunto de aproximaciones.</w:t>
            </w:r>
          </w:p>
          <w:p w14:paraId="7948B9E9" w14:textId="77777777" w:rsidR="000B7F33" w:rsidRPr="008E5B95" w:rsidRDefault="000B7F33" w:rsidP="0099384D">
            <w:pPr>
              <w:ind w:left="1156"/>
              <w:jc w:val="both"/>
              <w:rPr>
                <w:iCs/>
                <w:color w:val="000000" w:themeColor="text1"/>
                <w:sz w:val="16"/>
              </w:rPr>
            </w:pPr>
            <w:r w:rsidRPr="008E5B95">
              <w:rPr>
                <w:iCs/>
                <w:color w:val="000000" w:themeColor="text1"/>
                <w:sz w:val="16"/>
              </w:rPr>
              <w:t>O: No aplica.</w:t>
            </w:r>
          </w:p>
          <w:p w14:paraId="76111A13" w14:textId="77777777" w:rsidR="000B7F33" w:rsidRPr="0095383C" w:rsidRDefault="000B7F33" w:rsidP="000B7F33">
            <w:pPr>
              <w:spacing w:line="239" w:lineRule="auto"/>
              <w:ind w:left="115" w:right="6984"/>
              <w:rPr>
                <w:rFonts w:asciiTheme="minorHAnsi" w:hAnsiTheme="minorHAnsi" w:cstheme="minorHAnsi"/>
              </w:rPr>
            </w:pPr>
            <w:r w:rsidRPr="0095383C">
              <w:rPr>
                <w:rFonts w:asciiTheme="minorHAnsi" w:hAnsiTheme="minorHAnsi" w:cstheme="minorHAnsi"/>
              </w:rPr>
              <w:t xml:space="preserve"> </w:t>
            </w:r>
          </w:p>
          <w:p w14:paraId="43CD4533" w14:textId="212E5B01" w:rsidR="00F56ACE" w:rsidRPr="00F56ACE" w:rsidRDefault="008045B2" w:rsidP="00465731">
            <w:pPr>
              <w:jc w:val="both"/>
              <w:rPr>
                <w:iCs/>
                <w:color w:val="000000" w:themeColor="text1"/>
              </w:rPr>
            </w:pPr>
            <w:r>
              <w:rPr>
                <w:iCs/>
                <w:color w:val="000000" w:themeColor="text1"/>
              </w:rPr>
              <w:t xml:space="preserve">Respecto, </w:t>
            </w:r>
            <w:r w:rsidR="00251240">
              <w:rPr>
                <w:iCs/>
                <w:color w:val="000000" w:themeColor="text1"/>
              </w:rPr>
              <w:t>a</w:t>
            </w:r>
            <w:r>
              <w:rPr>
                <w:iCs/>
                <w:color w:val="000000" w:themeColor="text1"/>
              </w:rPr>
              <w:t xml:space="preserve"> examen de información realizado </w:t>
            </w:r>
            <w:r w:rsidR="001D6950">
              <w:rPr>
                <w:iCs/>
                <w:color w:val="000000" w:themeColor="text1"/>
              </w:rPr>
              <w:t xml:space="preserve">a los informes de estimación de emisiones del titular </w:t>
            </w:r>
            <w:r w:rsidR="003D0C12">
              <w:rPr>
                <w:iCs/>
                <w:color w:val="000000" w:themeColor="text1"/>
              </w:rPr>
              <w:t xml:space="preserve">de </w:t>
            </w:r>
            <w:r w:rsidR="001D6950">
              <w:rPr>
                <w:iCs/>
                <w:color w:val="000000" w:themeColor="text1"/>
              </w:rPr>
              <w:t xml:space="preserve">los años 2019 y 2020, </w:t>
            </w:r>
            <w:r w:rsidR="00E952D7">
              <w:rPr>
                <w:iCs/>
                <w:color w:val="000000" w:themeColor="text1"/>
              </w:rPr>
              <w:t xml:space="preserve">que acompañaban la </w:t>
            </w:r>
            <w:r w:rsidR="00E952D7" w:rsidRPr="00E952D7">
              <w:rPr>
                <w:iCs/>
                <w:color w:val="000000" w:themeColor="text1"/>
                <w:lang w:val="es-CL"/>
              </w:rPr>
              <w:t>carta conductora N°11</w:t>
            </w:r>
            <w:r w:rsidR="00E952D7">
              <w:rPr>
                <w:iCs/>
                <w:color w:val="000000" w:themeColor="text1"/>
                <w:lang w:val="es-CL"/>
              </w:rPr>
              <w:t>8</w:t>
            </w:r>
            <w:r w:rsidR="00E952D7" w:rsidRPr="00E952D7">
              <w:rPr>
                <w:iCs/>
                <w:color w:val="000000" w:themeColor="text1"/>
                <w:lang w:val="es-CL"/>
              </w:rPr>
              <w:t>/2021, de 19 de mayo de 2021</w:t>
            </w:r>
            <w:r w:rsidR="006F20DF">
              <w:rPr>
                <w:iCs/>
                <w:color w:val="000000" w:themeColor="text1"/>
                <w:lang w:val="es-CL"/>
              </w:rPr>
              <w:t xml:space="preserve"> </w:t>
            </w:r>
            <w:r w:rsidR="00251240">
              <w:rPr>
                <w:iCs/>
                <w:color w:val="000000" w:themeColor="text1"/>
                <w:lang w:val="es-CL"/>
              </w:rPr>
              <w:t>(</w:t>
            </w:r>
            <w:r w:rsidR="006F20DF">
              <w:rPr>
                <w:iCs/>
                <w:color w:val="000000" w:themeColor="text1"/>
                <w:lang w:val="es-CL"/>
              </w:rPr>
              <w:t>información subida a SISAT</w:t>
            </w:r>
            <w:r w:rsidR="00251240">
              <w:rPr>
                <w:iCs/>
                <w:color w:val="000000" w:themeColor="text1"/>
                <w:lang w:val="es-CL"/>
              </w:rPr>
              <w:t>)</w:t>
            </w:r>
            <w:r w:rsidR="00E952D7">
              <w:rPr>
                <w:iCs/>
                <w:color w:val="000000" w:themeColor="text1"/>
                <w:lang w:val="es-CL"/>
              </w:rPr>
              <w:t xml:space="preserve">, </w:t>
            </w:r>
            <w:r>
              <w:rPr>
                <w:iCs/>
                <w:color w:val="000000" w:themeColor="text1"/>
              </w:rPr>
              <w:t>es posible indicar que las fuentes emisoras declaradas para el complejo y respecto de las cuales se propone la determinación de emisiones, contemplaban</w:t>
            </w:r>
            <w:r w:rsidRPr="00DD2141" w:rsidDel="00465331">
              <w:rPr>
                <w:iCs/>
                <w:color w:val="000000" w:themeColor="text1"/>
              </w:rPr>
              <w:t xml:space="preserve"> </w:t>
            </w:r>
            <w:r>
              <w:rPr>
                <w:iCs/>
                <w:color w:val="000000" w:themeColor="text1"/>
              </w:rPr>
              <w:t xml:space="preserve">los establecimientos, “ENAP </w:t>
            </w:r>
            <w:r w:rsidRPr="005471DC">
              <w:rPr>
                <w:iCs/>
                <w:color w:val="000000" w:themeColor="text1"/>
                <w:lang w:val="es-CL"/>
              </w:rPr>
              <w:t>refinería Concón</w:t>
            </w:r>
            <w:r>
              <w:rPr>
                <w:iCs/>
                <w:color w:val="000000" w:themeColor="text1"/>
                <w:lang w:val="es-CL"/>
              </w:rPr>
              <w:t>”</w:t>
            </w:r>
            <w:r w:rsidR="00F326E0">
              <w:rPr>
                <w:iCs/>
                <w:color w:val="000000" w:themeColor="text1"/>
                <w:lang w:val="es-CL"/>
              </w:rPr>
              <w:t xml:space="preserve">, </w:t>
            </w:r>
            <w:r>
              <w:rPr>
                <w:iCs/>
                <w:color w:val="000000" w:themeColor="text1"/>
                <w:lang w:val="es-CL"/>
              </w:rPr>
              <w:t xml:space="preserve">“ENAP </w:t>
            </w:r>
            <w:r w:rsidRPr="005471DC">
              <w:rPr>
                <w:iCs/>
                <w:color w:val="000000" w:themeColor="text1"/>
                <w:lang w:val="es-CL"/>
              </w:rPr>
              <w:t>terminal Quintero</w:t>
            </w:r>
            <w:r>
              <w:rPr>
                <w:iCs/>
                <w:color w:val="000000" w:themeColor="text1"/>
                <w:lang w:val="es-CL"/>
              </w:rPr>
              <w:t>”</w:t>
            </w:r>
            <w:r w:rsidR="001D6950">
              <w:rPr>
                <w:iCs/>
                <w:color w:val="000000" w:themeColor="text1"/>
                <w:lang w:val="es-CL"/>
              </w:rPr>
              <w:t xml:space="preserve"> y </w:t>
            </w:r>
            <w:r>
              <w:rPr>
                <w:iCs/>
                <w:color w:val="000000" w:themeColor="text1"/>
                <w:lang w:val="es-CL"/>
              </w:rPr>
              <w:t>“Central Combinada ERA”</w:t>
            </w:r>
            <w:r>
              <w:rPr>
                <w:iCs/>
                <w:color w:val="000000" w:themeColor="text1"/>
              </w:rPr>
              <w:t>.</w:t>
            </w:r>
            <w:r w:rsidR="00A72EAF">
              <w:rPr>
                <w:iCs/>
                <w:color w:val="000000" w:themeColor="text1"/>
              </w:rPr>
              <w:t xml:space="preserve"> Además</w:t>
            </w:r>
            <w:r>
              <w:rPr>
                <w:iCs/>
                <w:color w:val="000000" w:themeColor="text1"/>
              </w:rPr>
              <w:t xml:space="preserve">, el examen de información incluye </w:t>
            </w:r>
            <w:r w:rsidR="00752351">
              <w:rPr>
                <w:iCs/>
                <w:color w:val="000000" w:themeColor="text1"/>
              </w:rPr>
              <w:t>las</w:t>
            </w:r>
            <w:r>
              <w:rPr>
                <w:iCs/>
                <w:color w:val="000000" w:themeColor="text1"/>
              </w:rPr>
              <w:t xml:space="preserve"> </w:t>
            </w:r>
            <w:r w:rsidRPr="00F34155">
              <w:rPr>
                <w:iCs/>
                <w:color w:val="000000" w:themeColor="text1"/>
              </w:rPr>
              <w:t>fuentes de los establecimientos</w:t>
            </w:r>
            <w:r w:rsidR="001D6950">
              <w:rPr>
                <w:iCs/>
                <w:color w:val="000000" w:themeColor="text1"/>
              </w:rPr>
              <w:t xml:space="preserve"> que </w:t>
            </w:r>
            <w:r w:rsidR="00505590">
              <w:rPr>
                <w:iCs/>
                <w:color w:val="000000" w:themeColor="text1"/>
              </w:rPr>
              <w:t xml:space="preserve">emiten MP, </w:t>
            </w:r>
            <w:proofErr w:type="spellStart"/>
            <w:r w:rsidR="00505590">
              <w:rPr>
                <w:iCs/>
                <w:color w:val="000000" w:themeColor="text1"/>
              </w:rPr>
              <w:t>NOx</w:t>
            </w:r>
            <w:proofErr w:type="spellEnd"/>
            <w:r w:rsidR="00505590">
              <w:rPr>
                <w:iCs/>
                <w:color w:val="000000" w:themeColor="text1"/>
              </w:rPr>
              <w:t xml:space="preserve"> y</w:t>
            </w:r>
            <w:r w:rsidR="00D969D5">
              <w:rPr>
                <w:iCs/>
                <w:color w:val="000000" w:themeColor="text1"/>
              </w:rPr>
              <w:t xml:space="preserve">/o </w:t>
            </w:r>
            <w:r w:rsidR="00505590">
              <w:rPr>
                <w:iCs/>
                <w:color w:val="000000" w:themeColor="text1"/>
              </w:rPr>
              <w:t>SO</w:t>
            </w:r>
            <w:r w:rsidR="00505590" w:rsidRPr="00505590">
              <w:rPr>
                <w:iCs/>
                <w:color w:val="000000" w:themeColor="text1"/>
                <w:vertAlign w:val="subscript"/>
              </w:rPr>
              <w:t>2</w:t>
            </w:r>
            <w:r w:rsidR="00505590">
              <w:rPr>
                <w:iCs/>
                <w:color w:val="000000" w:themeColor="text1"/>
              </w:rPr>
              <w:t xml:space="preserve">, las cuales </w:t>
            </w:r>
            <w:r w:rsidR="001D6950">
              <w:rPr>
                <w:iCs/>
                <w:color w:val="000000" w:themeColor="text1"/>
              </w:rPr>
              <w:t>fueron aprobadas en la propuesta</w:t>
            </w:r>
            <w:r w:rsidR="00505590">
              <w:rPr>
                <w:iCs/>
                <w:color w:val="000000" w:themeColor="text1"/>
              </w:rPr>
              <w:t xml:space="preserve"> e infor</w:t>
            </w:r>
            <w:r w:rsidRPr="00F34155">
              <w:rPr>
                <w:iCs/>
                <w:color w:val="000000" w:themeColor="text1"/>
              </w:rPr>
              <w:t>mad</w:t>
            </w:r>
            <w:r w:rsidR="00505590">
              <w:rPr>
                <w:iCs/>
                <w:color w:val="000000" w:themeColor="text1"/>
              </w:rPr>
              <w:t>a</w:t>
            </w:r>
            <w:r w:rsidRPr="00F34155">
              <w:rPr>
                <w:iCs/>
                <w:color w:val="000000" w:themeColor="text1"/>
              </w:rPr>
              <w:t xml:space="preserve">s en el </w:t>
            </w:r>
            <w:r>
              <w:rPr>
                <w:iCs/>
                <w:color w:val="000000" w:themeColor="text1"/>
              </w:rPr>
              <w:t>reporte</w:t>
            </w:r>
            <w:r w:rsidRPr="00F34155">
              <w:rPr>
                <w:iCs/>
                <w:color w:val="000000" w:themeColor="text1"/>
              </w:rPr>
              <w:t xml:space="preserve"> que e</w:t>
            </w:r>
            <w:r>
              <w:rPr>
                <w:iCs/>
                <w:color w:val="000000" w:themeColor="text1"/>
              </w:rPr>
              <w:t xml:space="preserve">stablece el artículo 19° del </w:t>
            </w:r>
            <w:r w:rsidRPr="00F34155">
              <w:rPr>
                <w:iCs/>
                <w:color w:val="000000" w:themeColor="text1"/>
              </w:rPr>
              <w:t>PPDA.</w:t>
            </w:r>
            <w:r w:rsidR="00752351">
              <w:rPr>
                <w:iCs/>
                <w:color w:val="000000" w:themeColor="text1"/>
              </w:rPr>
              <w:t xml:space="preserve"> Se hace presente que</w:t>
            </w:r>
            <w:r w:rsidR="00D969D5">
              <w:rPr>
                <w:iCs/>
                <w:color w:val="000000" w:themeColor="text1"/>
              </w:rPr>
              <w:t>,</w:t>
            </w:r>
            <w:r w:rsidR="00752351">
              <w:rPr>
                <w:iCs/>
                <w:color w:val="000000" w:themeColor="text1"/>
              </w:rPr>
              <w:t xml:space="preserve"> de acuerdo </w:t>
            </w:r>
            <w:r w:rsidR="00ED5EC1">
              <w:rPr>
                <w:iCs/>
                <w:color w:val="000000" w:themeColor="text1"/>
              </w:rPr>
              <w:t>con</w:t>
            </w:r>
            <w:r w:rsidR="00752351">
              <w:rPr>
                <w:iCs/>
                <w:color w:val="000000" w:themeColor="text1"/>
              </w:rPr>
              <w:t xml:space="preserve"> inspección de </w:t>
            </w:r>
            <w:r w:rsidR="001F1437">
              <w:rPr>
                <w:iCs/>
                <w:color w:val="000000" w:themeColor="text1"/>
              </w:rPr>
              <w:t>28 de abril</w:t>
            </w:r>
            <w:r w:rsidR="00752351">
              <w:rPr>
                <w:iCs/>
                <w:color w:val="000000" w:themeColor="text1"/>
              </w:rPr>
              <w:t xml:space="preserve"> </w:t>
            </w:r>
            <w:r w:rsidR="00465731">
              <w:rPr>
                <w:iCs/>
                <w:color w:val="000000" w:themeColor="text1"/>
              </w:rPr>
              <w:t xml:space="preserve">de 2021, </w:t>
            </w:r>
            <w:r w:rsidR="00752351">
              <w:rPr>
                <w:iCs/>
                <w:color w:val="000000" w:themeColor="text1"/>
              </w:rPr>
              <w:t xml:space="preserve">se constató la existencia de una chimenea Bypass de la Unidad Cracking </w:t>
            </w:r>
            <w:r w:rsidR="00465731">
              <w:rPr>
                <w:iCs/>
                <w:color w:val="000000" w:themeColor="text1"/>
              </w:rPr>
              <w:t>C</w:t>
            </w:r>
            <w:r w:rsidR="00752351">
              <w:rPr>
                <w:iCs/>
                <w:color w:val="000000" w:themeColor="text1"/>
              </w:rPr>
              <w:t>atalítico, cuyas emisiones no fueron cuantificas por el titular</w:t>
            </w:r>
            <w:r w:rsidR="00ED5EC1">
              <w:rPr>
                <w:iCs/>
                <w:color w:val="000000" w:themeColor="text1"/>
              </w:rPr>
              <w:t xml:space="preserve">. Estos antecedentes fueron consignados en expediente </w:t>
            </w:r>
            <w:r w:rsidR="00F56ACE" w:rsidRPr="00F56ACE">
              <w:rPr>
                <w:iCs/>
                <w:color w:val="000000" w:themeColor="text1"/>
              </w:rPr>
              <w:t>DFZ-2021-1487-V-PPDA</w:t>
            </w:r>
            <w:r w:rsidR="00D969D5">
              <w:rPr>
                <w:iCs/>
                <w:color w:val="000000" w:themeColor="text1"/>
              </w:rPr>
              <w:t>.</w:t>
            </w:r>
          </w:p>
          <w:p w14:paraId="7CB2CC25" w14:textId="77777777" w:rsidR="007E3F76" w:rsidRDefault="007E3F76" w:rsidP="003107AD">
            <w:pPr>
              <w:tabs>
                <w:tab w:val="left" w:pos="5593"/>
              </w:tabs>
              <w:jc w:val="both"/>
              <w:rPr>
                <w:rFonts w:asciiTheme="minorHAnsi" w:hAnsiTheme="minorHAnsi" w:cstheme="minorHAnsi"/>
                <w:iCs/>
                <w:color w:val="000000" w:themeColor="text1"/>
              </w:rPr>
            </w:pPr>
          </w:p>
          <w:p w14:paraId="724EA58B" w14:textId="4116D3B9" w:rsidR="007E3F76" w:rsidRDefault="003D0C12" w:rsidP="003107AD">
            <w:pPr>
              <w:jc w:val="both"/>
              <w:rPr>
                <w:rFonts w:asciiTheme="minorHAnsi" w:hAnsiTheme="minorHAnsi" w:cstheme="minorHAnsi"/>
                <w:iCs/>
                <w:color w:val="000000" w:themeColor="text1"/>
                <w:lang w:val="es-CL"/>
              </w:rPr>
            </w:pPr>
            <w:r>
              <w:rPr>
                <w:rFonts w:asciiTheme="minorHAnsi" w:hAnsiTheme="minorHAnsi" w:cstheme="minorHAnsi"/>
                <w:iCs/>
                <w:color w:val="000000" w:themeColor="text1"/>
              </w:rPr>
              <w:t>Las</w:t>
            </w:r>
            <w:r w:rsidR="00A72EAF" w:rsidRPr="00A72EAF">
              <w:rPr>
                <w:rFonts w:asciiTheme="minorHAnsi" w:hAnsiTheme="minorHAnsi" w:cstheme="minorHAnsi"/>
                <w:iCs/>
                <w:color w:val="000000" w:themeColor="text1"/>
              </w:rPr>
              <w:t xml:space="preserve"> siguientes emisiones</w:t>
            </w:r>
            <w:r w:rsidR="00134DB6">
              <w:rPr>
                <w:rFonts w:asciiTheme="minorHAnsi" w:hAnsiTheme="minorHAnsi" w:cstheme="minorHAnsi"/>
                <w:iCs/>
                <w:color w:val="000000" w:themeColor="text1"/>
              </w:rPr>
              <w:t xml:space="preserve"> de la </w:t>
            </w:r>
            <w:r w:rsidR="00134DB6">
              <w:rPr>
                <w:rFonts w:cstheme="minorHAnsi"/>
                <w:iCs/>
                <w:color w:val="000000" w:themeColor="text1"/>
              </w:rPr>
              <w:fldChar w:fldCharType="begin"/>
            </w:r>
            <w:r w:rsidR="00134DB6">
              <w:rPr>
                <w:rFonts w:asciiTheme="minorHAnsi" w:hAnsiTheme="minorHAnsi" w:cstheme="minorHAnsi"/>
                <w:iCs/>
                <w:color w:val="000000" w:themeColor="text1"/>
              </w:rPr>
              <w:instrText xml:space="preserve"> REF _Ref70985904 \h </w:instrText>
            </w:r>
            <w:r w:rsidR="00134DB6">
              <w:rPr>
                <w:rFonts w:cstheme="minorHAnsi"/>
                <w:iCs/>
                <w:color w:val="000000" w:themeColor="text1"/>
              </w:rPr>
            </w:r>
            <w:r w:rsidR="00134DB6">
              <w:rPr>
                <w:rFonts w:cstheme="minorHAnsi"/>
                <w:iCs/>
                <w:color w:val="000000" w:themeColor="text1"/>
              </w:rPr>
              <w:fldChar w:fldCharType="separate"/>
            </w:r>
            <w:r w:rsidR="00134DB6" w:rsidRPr="00B35421">
              <w:rPr>
                <w:rFonts w:asciiTheme="minorHAnsi" w:hAnsiTheme="minorHAnsi" w:cstheme="minorHAnsi"/>
                <w:bCs/>
              </w:rPr>
              <w:t xml:space="preserve">Tabla </w:t>
            </w:r>
            <w:r w:rsidR="00134DB6">
              <w:rPr>
                <w:bCs/>
                <w:noProof/>
              </w:rPr>
              <w:t>4</w:t>
            </w:r>
            <w:r w:rsidR="00134DB6">
              <w:rPr>
                <w:rFonts w:cstheme="minorHAnsi"/>
                <w:iCs/>
                <w:color w:val="000000" w:themeColor="text1"/>
              </w:rPr>
              <w:fldChar w:fldCharType="end"/>
            </w:r>
            <w:r w:rsidR="007E3F76" w:rsidRPr="00A72EAF">
              <w:rPr>
                <w:rFonts w:asciiTheme="minorHAnsi" w:hAnsiTheme="minorHAnsi" w:cstheme="minorHAnsi"/>
                <w:iCs/>
                <w:color w:val="000000" w:themeColor="text1"/>
              </w:rPr>
              <w:t xml:space="preserve">, contiene </w:t>
            </w:r>
            <w:r w:rsidR="00A72EAF" w:rsidRPr="00A72EAF">
              <w:rPr>
                <w:rFonts w:asciiTheme="minorHAnsi" w:hAnsiTheme="minorHAnsi" w:cstheme="minorHAnsi"/>
                <w:iCs/>
                <w:color w:val="000000" w:themeColor="text1"/>
              </w:rPr>
              <w:t xml:space="preserve">los </w:t>
            </w:r>
            <w:r w:rsidR="007E3F76" w:rsidRPr="00A72EAF">
              <w:rPr>
                <w:rFonts w:asciiTheme="minorHAnsi" w:hAnsiTheme="minorHAnsi" w:cstheme="minorHAnsi"/>
                <w:iCs/>
                <w:color w:val="000000" w:themeColor="text1"/>
              </w:rPr>
              <w:t xml:space="preserve">tres establecimientos ERA con un total de </w:t>
            </w:r>
            <w:r w:rsidR="00A72EAF" w:rsidRPr="00A72EAF">
              <w:rPr>
                <w:rFonts w:asciiTheme="minorHAnsi" w:hAnsiTheme="minorHAnsi" w:cstheme="minorHAnsi"/>
                <w:iCs/>
                <w:color w:val="000000" w:themeColor="text1"/>
              </w:rPr>
              <w:t>49</w:t>
            </w:r>
            <w:r w:rsidR="007E3F76" w:rsidRPr="00A72EAF">
              <w:rPr>
                <w:rFonts w:asciiTheme="minorHAnsi" w:hAnsiTheme="minorHAnsi" w:cstheme="minorHAnsi"/>
                <w:iCs/>
                <w:color w:val="000000" w:themeColor="text1"/>
              </w:rPr>
              <w:t xml:space="preserve"> fuentes</w:t>
            </w:r>
            <w:r w:rsidR="00A72EAF" w:rsidRPr="00A72EAF">
              <w:rPr>
                <w:rFonts w:asciiTheme="minorHAnsi" w:hAnsiTheme="minorHAnsi" w:cstheme="minorHAnsi"/>
                <w:iCs/>
                <w:color w:val="000000" w:themeColor="text1"/>
              </w:rPr>
              <w:t xml:space="preserve"> que emiten MP, </w:t>
            </w:r>
            <w:proofErr w:type="spellStart"/>
            <w:r w:rsidR="00A72EAF" w:rsidRPr="00A72EAF">
              <w:rPr>
                <w:rFonts w:asciiTheme="minorHAnsi" w:hAnsiTheme="minorHAnsi" w:cstheme="minorHAnsi"/>
                <w:iCs/>
                <w:color w:val="000000" w:themeColor="text1"/>
              </w:rPr>
              <w:t>NOx</w:t>
            </w:r>
            <w:proofErr w:type="spellEnd"/>
            <w:r w:rsidR="00A72EAF" w:rsidRPr="00A72EAF">
              <w:rPr>
                <w:rFonts w:asciiTheme="minorHAnsi" w:hAnsiTheme="minorHAnsi" w:cstheme="minorHAnsi"/>
                <w:iCs/>
                <w:color w:val="000000" w:themeColor="text1"/>
              </w:rPr>
              <w:t xml:space="preserve"> y</w:t>
            </w:r>
            <w:r w:rsidR="00D969D5">
              <w:rPr>
                <w:rFonts w:asciiTheme="minorHAnsi" w:hAnsiTheme="minorHAnsi" w:cstheme="minorHAnsi"/>
                <w:iCs/>
                <w:color w:val="000000" w:themeColor="text1"/>
              </w:rPr>
              <w:t>/o</w:t>
            </w:r>
            <w:r w:rsidR="00A72EAF" w:rsidRPr="00A72EAF">
              <w:rPr>
                <w:rFonts w:asciiTheme="minorHAnsi" w:hAnsiTheme="minorHAnsi" w:cstheme="minorHAnsi"/>
                <w:iCs/>
                <w:color w:val="000000" w:themeColor="text1"/>
              </w:rPr>
              <w:t xml:space="preserve"> SO</w:t>
            </w:r>
            <w:r w:rsidR="00A72EAF" w:rsidRPr="00134DB6">
              <w:rPr>
                <w:rFonts w:asciiTheme="minorHAnsi" w:hAnsiTheme="minorHAnsi" w:cstheme="minorHAnsi"/>
                <w:iCs/>
                <w:color w:val="000000" w:themeColor="text1"/>
                <w:vertAlign w:val="subscript"/>
              </w:rPr>
              <w:t>2</w:t>
            </w:r>
            <w:r w:rsidR="007E3F76" w:rsidRPr="00A72EAF">
              <w:rPr>
                <w:rFonts w:asciiTheme="minorHAnsi" w:hAnsiTheme="minorHAnsi" w:cstheme="minorHAnsi"/>
                <w:iCs/>
                <w:color w:val="000000" w:themeColor="text1"/>
                <w:lang w:val="es-CL"/>
              </w:rPr>
              <w:t>. L</w:t>
            </w:r>
            <w:r w:rsidR="00A72EAF" w:rsidRPr="00A72EAF">
              <w:rPr>
                <w:rFonts w:asciiTheme="minorHAnsi" w:hAnsiTheme="minorHAnsi" w:cstheme="minorHAnsi"/>
                <w:iCs/>
                <w:color w:val="000000" w:themeColor="text1"/>
                <w:lang w:val="es-CL"/>
              </w:rPr>
              <w:t xml:space="preserve">os factores y niveles de actividad de las fuentes </w:t>
            </w:r>
            <w:r w:rsidR="007E3F76" w:rsidRPr="00A72EAF">
              <w:rPr>
                <w:rFonts w:asciiTheme="minorHAnsi" w:hAnsiTheme="minorHAnsi" w:cstheme="minorHAnsi"/>
                <w:iCs/>
                <w:color w:val="000000" w:themeColor="text1"/>
              </w:rPr>
              <w:t>se abordan por tipología de fuente</w:t>
            </w:r>
            <w:r w:rsidR="00A72EAF" w:rsidRPr="00A72EAF">
              <w:rPr>
                <w:rFonts w:asciiTheme="minorHAnsi" w:hAnsiTheme="minorHAnsi" w:cstheme="minorHAnsi"/>
                <w:iCs/>
                <w:color w:val="000000" w:themeColor="text1"/>
              </w:rPr>
              <w:t xml:space="preserve"> en anexo</w:t>
            </w:r>
            <w:r w:rsidR="007E3F76" w:rsidRPr="00A72EAF">
              <w:rPr>
                <w:rFonts w:asciiTheme="minorHAnsi" w:hAnsiTheme="minorHAnsi" w:cstheme="minorHAnsi"/>
                <w:iCs/>
                <w:color w:val="000000" w:themeColor="text1"/>
                <w:lang w:val="es-CL"/>
              </w:rPr>
              <w:t xml:space="preserve">. </w:t>
            </w:r>
          </w:p>
          <w:p w14:paraId="4C9ADB05" w14:textId="15F03D12" w:rsidR="00044E7E" w:rsidRDefault="00044E7E" w:rsidP="00044E7E">
            <w:pPr>
              <w:spacing w:after="55"/>
              <w:ind w:left="345" w:right="2"/>
              <w:jc w:val="center"/>
              <w:rPr>
                <w:rFonts w:asciiTheme="minorHAnsi" w:hAnsiTheme="minorHAnsi" w:cstheme="minorHAnsi"/>
                <w:b/>
              </w:rPr>
            </w:pPr>
          </w:p>
          <w:p w14:paraId="6D408FE9" w14:textId="3206AA47" w:rsidR="00044E7E" w:rsidRPr="00044E7E" w:rsidRDefault="00044E7E" w:rsidP="00044E7E">
            <w:pPr>
              <w:spacing w:after="55"/>
              <w:ind w:left="345" w:right="2"/>
              <w:jc w:val="center"/>
              <w:rPr>
                <w:rFonts w:asciiTheme="minorHAnsi" w:hAnsiTheme="minorHAnsi" w:cstheme="minorHAnsi"/>
                <w:lang w:val="es-CL"/>
              </w:rPr>
            </w:pPr>
            <w:bookmarkStart w:id="49" w:name="_Ref70985904"/>
            <w:r w:rsidRPr="00B35421">
              <w:rPr>
                <w:rFonts w:asciiTheme="minorHAnsi" w:hAnsiTheme="minorHAnsi" w:cstheme="minorHAnsi"/>
                <w:bCs/>
              </w:rPr>
              <w:t xml:space="preserve">Tabla </w:t>
            </w:r>
            <w:r w:rsidRPr="00B35421">
              <w:rPr>
                <w:bCs/>
              </w:rPr>
              <w:fldChar w:fldCharType="begin"/>
            </w:r>
            <w:r w:rsidRPr="00B35421">
              <w:rPr>
                <w:bCs/>
              </w:rPr>
              <w:instrText xml:space="preserve"> SEQ Tabla \* ARABIC </w:instrText>
            </w:r>
            <w:r w:rsidRPr="00B35421">
              <w:rPr>
                <w:bCs/>
              </w:rPr>
              <w:fldChar w:fldCharType="separate"/>
            </w:r>
            <w:r w:rsidR="00134DB6">
              <w:rPr>
                <w:bCs/>
                <w:noProof/>
              </w:rPr>
              <w:t>4</w:t>
            </w:r>
            <w:r w:rsidRPr="00B35421">
              <w:rPr>
                <w:bCs/>
              </w:rPr>
              <w:fldChar w:fldCharType="end"/>
            </w:r>
            <w:bookmarkEnd w:id="49"/>
            <w:r w:rsidRPr="00B35421">
              <w:rPr>
                <w:rFonts w:asciiTheme="minorHAnsi" w:hAnsiTheme="minorHAnsi" w:cstheme="minorHAnsi"/>
                <w:bCs/>
              </w:rPr>
              <w:t>.</w:t>
            </w:r>
            <w:r w:rsidRPr="0095383C">
              <w:rPr>
                <w:rFonts w:asciiTheme="minorHAnsi" w:hAnsiTheme="minorHAnsi" w:cstheme="minorHAnsi"/>
              </w:rPr>
              <w:t xml:space="preserve"> </w:t>
            </w:r>
            <w:r w:rsidRPr="00044E7E">
              <w:rPr>
                <w:rFonts w:asciiTheme="minorHAnsi" w:hAnsiTheme="minorHAnsi" w:cstheme="minorHAnsi"/>
                <w:lang w:val="es-CL"/>
              </w:rPr>
              <w:t xml:space="preserve">Resumen </w:t>
            </w:r>
            <w:r>
              <w:rPr>
                <w:rFonts w:asciiTheme="minorHAnsi" w:hAnsiTheme="minorHAnsi" w:cstheme="minorHAnsi"/>
                <w:lang w:val="es-CL"/>
              </w:rPr>
              <w:t>emisiones por fuentes de</w:t>
            </w:r>
            <w:r w:rsidRPr="00044E7E">
              <w:rPr>
                <w:rFonts w:asciiTheme="minorHAnsi" w:hAnsiTheme="minorHAnsi" w:cstheme="minorHAnsi"/>
                <w:lang w:val="es-CL"/>
              </w:rPr>
              <w:t xml:space="preserve"> ERA-Concón, ERA–Quintero y Cogeneradora (Central Combinada ERA) </w:t>
            </w:r>
            <w:r>
              <w:rPr>
                <w:rFonts w:asciiTheme="minorHAnsi" w:hAnsiTheme="minorHAnsi" w:cstheme="minorHAnsi"/>
                <w:lang w:val="es-CL"/>
              </w:rPr>
              <w:t>de parámetros</w:t>
            </w:r>
            <w:r w:rsidRPr="00044E7E">
              <w:rPr>
                <w:rFonts w:asciiTheme="minorHAnsi" w:hAnsiTheme="minorHAnsi" w:cstheme="minorHAnsi"/>
                <w:lang w:val="es-CL"/>
              </w:rPr>
              <w:t xml:space="preserve"> MP, </w:t>
            </w:r>
            <w:proofErr w:type="spellStart"/>
            <w:r w:rsidRPr="00044E7E">
              <w:rPr>
                <w:rFonts w:asciiTheme="minorHAnsi" w:hAnsiTheme="minorHAnsi" w:cstheme="minorHAnsi"/>
                <w:lang w:val="es-CL"/>
              </w:rPr>
              <w:t>NOx</w:t>
            </w:r>
            <w:proofErr w:type="spellEnd"/>
            <w:r w:rsidRPr="00044E7E">
              <w:rPr>
                <w:rFonts w:asciiTheme="minorHAnsi" w:hAnsiTheme="minorHAnsi" w:cstheme="minorHAnsi"/>
                <w:lang w:val="es-CL"/>
              </w:rPr>
              <w:t xml:space="preserve"> y SO</w:t>
            </w:r>
            <w:r w:rsidRPr="00044E7E">
              <w:rPr>
                <w:rFonts w:asciiTheme="minorHAnsi" w:hAnsiTheme="minorHAnsi" w:cstheme="minorHAnsi"/>
                <w:vertAlign w:val="subscript"/>
                <w:lang w:val="es-CL"/>
              </w:rPr>
              <w:t>2</w:t>
            </w:r>
            <w:r>
              <w:rPr>
                <w:rFonts w:asciiTheme="minorHAnsi" w:hAnsiTheme="minorHAnsi" w:cstheme="minorHAnsi"/>
                <w:lang w:val="es-CL"/>
              </w:rPr>
              <w:t>, años 2019 y 2020</w:t>
            </w:r>
          </w:p>
          <w:tbl>
            <w:tblPr>
              <w:tblW w:w="9080" w:type="dxa"/>
              <w:jc w:val="center"/>
              <w:tblCellMar>
                <w:left w:w="70" w:type="dxa"/>
                <w:right w:w="70" w:type="dxa"/>
              </w:tblCellMar>
              <w:tblLook w:val="04A0" w:firstRow="1" w:lastRow="0" w:firstColumn="1" w:lastColumn="0" w:noHBand="0" w:noVBand="1"/>
            </w:tblPr>
            <w:tblGrid>
              <w:gridCol w:w="580"/>
              <w:gridCol w:w="1540"/>
              <w:gridCol w:w="1440"/>
              <w:gridCol w:w="1200"/>
              <w:gridCol w:w="720"/>
              <w:gridCol w:w="720"/>
              <w:gridCol w:w="720"/>
              <w:gridCol w:w="720"/>
              <w:gridCol w:w="720"/>
              <w:gridCol w:w="720"/>
            </w:tblGrid>
            <w:tr w:rsidR="00774911" w:rsidRPr="00774911" w14:paraId="3E67684B" w14:textId="77777777" w:rsidTr="002E67AD">
              <w:trPr>
                <w:trHeight w:val="225"/>
                <w:tblHeader/>
                <w:jc w:val="center"/>
              </w:trPr>
              <w:tc>
                <w:tcPr>
                  <w:tcW w:w="580" w:type="dxa"/>
                  <w:tcBorders>
                    <w:top w:val="nil"/>
                    <w:left w:val="nil"/>
                    <w:bottom w:val="nil"/>
                    <w:right w:val="nil"/>
                  </w:tcBorders>
                  <w:shd w:val="clear" w:color="auto" w:fill="auto"/>
                  <w:noWrap/>
                  <w:vAlign w:val="bottom"/>
                  <w:hideMark/>
                </w:tcPr>
                <w:p w14:paraId="2A8B4792" w14:textId="77777777" w:rsidR="00774911" w:rsidRPr="00774911" w:rsidRDefault="00774911" w:rsidP="00774911">
                  <w:pPr>
                    <w:spacing w:after="0" w:line="240" w:lineRule="auto"/>
                    <w:rPr>
                      <w:rFonts w:ascii="Times New Roman" w:eastAsia="Times New Roman" w:hAnsi="Times New Roman" w:cs="Times New Roman"/>
                      <w:sz w:val="24"/>
                      <w:szCs w:val="24"/>
                      <w:lang w:eastAsia="es-CL"/>
                    </w:rPr>
                  </w:pPr>
                </w:p>
              </w:tc>
              <w:tc>
                <w:tcPr>
                  <w:tcW w:w="1540" w:type="dxa"/>
                  <w:tcBorders>
                    <w:top w:val="nil"/>
                    <w:left w:val="nil"/>
                    <w:bottom w:val="nil"/>
                    <w:right w:val="nil"/>
                  </w:tcBorders>
                  <w:shd w:val="clear" w:color="auto" w:fill="auto"/>
                  <w:noWrap/>
                  <w:vAlign w:val="bottom"/>
                  <w:hideMark/>
                </w:tcPr>
                <w:p w14:paraId="3C458115" w14:textId="77777777" w:rsidR="00774911" w:rsidRPr="00774911" w:rsidRDefault="00774911" w:rsidP="00774911">
                  <w:pPr>
                    <w:spacing w:after="0" w:line="240" w:lineRule="auto"/>
                    <w:rPr>
                      <w:rFonts w:ascii="Times New Roman" w:eastAsia="Times New Roman" w:hAnsi="Times New Roman" w:cs="Times New Roman"/>
                      <w:sz w:val="20"/>
                      <w:szCs w:val="20"/>
                      <w:lang w:eastAsia="es-CL"/>
                    </w:rPr>
                  </w:pPr>
                </w:p>
              </w:tc>
              <w:tc>
                <w:tcPr>
                  <w:tcW w:w="1440" w:type="dxa"/>
                  <w:tcBorders>
                    <w:top w:val="nil"/>
                    <w:left w:val="nil"/>
                    <w:bottom w:val="nil"/>
                    <w:right w:val="nil"/>
                  </w:tcBorders>
                  <w:shd w:val="clear" w:color="auto" w:fill="auto"/>
                  <w:noWrap/>
                  <w:vAlign w:val="bottom"/>
                  <w:hideMark/>
                </w:tcPr>
                <w:p w14:paraId="5175E2B0" w14:textId="77777777" w:rsidR="00774911" w:rsidRPr="00774911" w:rsidRDefault="00774911" w:rsidP="00774911">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14:paraId="32864E88" w14:textId="77777777" w:rsidR="00774911" w:rsidRPr="00774911" w:rsidRDefault="00774911" w:rsidP="00774911">
                  <w:pPr>
                    <w:spacing w:after="0" w:line="240" w:lineRule="auto"/>
                    <w:rPr>
                      <w:rFonts w:ascii="Times New Roman" w:eastAsia="Times New Roman" w:hAnsi="Times New Roman" w:cs="Times New Roman"/>
                      <w:sz w:val="20"/>
                      <w:szCs w:val="20"/>
                      <w:lang w:eastAsia="es-CL"/>
                    </w:rPr>
                  </w:pPr>
                </w:p>
              </w:tc>
              <w:tc>
                <w:tcPr>
                  <w:tcW w:w="21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7F9404" w14:textId="528AB8DB" w:rsidR="00774911" w:rsidRPr="00774911" w:rsidRDefault="008F30BF" w:rsidP="00774911">
                  <w:pPr>
                    <w:spacing w:after="0" w:line="240" w:lineRule="auto"/>
                    <w:jc w:val="center"/>
                    <w:rPr>
                      <w:rFonts w:ascii="Calibri" w:eastAsia="Times New Roman" w:hAnsi="Calibri" w:cs="Times New Roman"/>
                      <w:b/>
                      <w:bCs/>
                      <w:color w:val="000000"/>
                      <w:sz w:val="16"/>
                      <w:szCs w:val="16"/>
                      <w:lang w:eastAsia="es-CL"/>
                    </w:rPr>
                  </w:pPr>
                  <w:r>
                    <w:rPr>
                      <w:rFonts w:ascii="Calibri" w:eastAsia="Times New Roman" w:hAnsi="Calibri" w:cs="Times New Roman"/>
                      <w:b/>
                      <w:bCs/>
                      <w:color w:val="000000"/>
                      <w:sz w:val="16"/>
                      <w:szCs w:val="16"/>
                      <w:lang w:eastAsia="es-CL"/>
                    </w:rPr>
                    <w:t>t</w:t>
                  </w:r>
                  <w:r w:rsidR="00083B52">
                    <w:rPr>
                      <w:rFonts w:ascii="Calibri" w:eastAsia="Times New Roman" w:hAnsi="Calibri" w:cs="Times New Roman"/>
                      <w:b/>
                      <w:bCs/>
                      <w:color w:val="000000"/>
                      <w:sz w:val="16"/>
                      <w:szCs w:val="16"/>
                      <w:lang w:eastAsia="es-CL"/>
                    </w:rPr>
                    <w:t xml:space="preserve">/año </w:t>
                  </w:r>
                  <w:r w:rsidR="00774911" w:rsidRPr="00774911">
                    <w:rPr>
                      <w:rFonts w:ascii="Calibri" w:eastAsia="Times New Roman" w:hAnsi="Calibri" w:cs="Times New Roman"/>
                      <w:b/>
                      <w:bCs/>
                      <w:color w:val="000000"/>
                      <w:sz w:val="16"/>
                      <w:szCs w:val="16"/>
                      <w:lang w:eastAsia="es-CL"/>
                    </w:rPr>
                    <w:t>2019</w:t>
                  </w:r>
                </w:p>
              </w:tc>
              <w:tc>
                <w:tcPr>
                  <w:tcW w:w="21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5E4AC5" w14:textId="194E4EE0" w:rsidR="00774911" w:rsidRPr="00774911" w:rsidRDefault="008F30BF" w:rsidP="00774911">
                  <w:pPr>
                    <w:spacing w:after="0" w:line="240" w:lineRule="auto"/>
                    <w:jc w:val="center"/>
                    <w:rPr>
                      <w:rFonts w:ascii="Calibri" w:eastAsia="Times New Roman" w:hAnsi="Calibri" w:cs="Times New Roman"/>
                      <w:b/>
                      <w:bCs/>
                      <w:color w:val="000000"/>
                      <w:sz w:val="16"/>
                      <w:szCs w:val="16"/>
                      <w:lang w:eastAsia="es-CL"/>
                    </w:rPr>
                  </w:pPr>
                  <w:r>
                    <w:rPr>
                      <w:rFonts w:ascii="Calibri" w:eastAsia="Times New Roman" w:hAnsi="Calibri" w:cs="Times New Roman"/>
                      <w:b/>
                      <w:bCs/>
                      <w:color w:val="000000"/>
                      <w:sz w:val="16"/>
                      <w:szCs w:val="16"/>
                      <w:lang w:eastAsia="es-CL"/>
                    </w:rPr>
                    <w:t>t</w:t>
                  </w:r>
                  <w:r w:rsidR="00083B52" w:rsidRPr="00083B52">
                    <w:rPr>
                      <w:rFonts w:ascii="Calibri" w:eastAsia="Times New Roman" w:hAnsi="Calibri" w:cs="Times New Roman"/>
                      <w:b/>
                      <w:bCs/>
                      <w:color w:val="000000"/>
                      <w:sz w:val="16"/>
                      <w:szCs w:val="16"/>
                      <w:lang w:eastAsia="es-CL"/>
                    </w:rPr>
                    <w:t xml:space="preserve">/año </w:t>
                  </w:r>
                  <w:r w:rsidR="00774911" w:rsidRPr="00774911">
                    <w:rPr>
                      <w:rFonts w:ascii="Calibri" w:eastAsia="Times New Roman" w:hAnsi="Calibri" w:cs="Times New Roman"/>
                      <w:b/>
                      <w:bCs/>
                      <w:color w:val="000000"/>
                      <w:sz w:val="16"/>
                      <w:szCs w:val="16"/>
                      <w:lang w:eastAsia="es-CL"/>
                    </w:rPr>
                    <w:t>2020</w:t>
                  </w:r>
                </w:p>
              </w:tc>
            </w:tr>
            <w:tr w:rsidR="00774911" w:rsidRPr="00774911" w14:paraId="34BCC80B" w14:textId="77777777" w:rsidTr="002E67AD">
              <w:trPr>
                <w:trHeight w:val="255"/>
                <w:tblHeader/>
                <w:jc w:val="center"/>
              </w:trPr>
              <w:tc>
                <w:tcPr>
                  <w:tcW w:w="580" w:type="dxa"/>
                  <w:tcBorders>
                    <w:top w:val="single" w:sz="4" w:space="0" w:color="000000"/>
                    <w:left w:val="single" w:sz="4" w:space="0" w:color="000000"/>
                    <w:bottom w:val="single" w:sz="4" w:space="0" w:color="000000"/>
                    <w:right w:val="single" w:sz="4" w:space="0" w:color="000000"/>
                  </w:tcBorders>
                  <w:shd w:val="clear" w:color="000000" w:fill="FFFFFF"/>
                  <w:hideMark/>
                </w:tcPr>
                <w:p w14:paraId="2018E156" w14:textId="77777777" w:rsidR="00774911" w:rsidRPr="00774911" w:rsidRDefault="00774911" w:rsidP="00774911">
                  <w:pPr>
                    <w:spacing w:after="0" w:line="240" w:lineRule="auto"/>
                    <w:jc w:val="center"/>
                    <w:rPr>
                      <w:rFonts w:ascii="Calibri" w:eastAsia="Times New Roman" w:hAnsi="Calibri" w:cs="Times New Roman"/>
                      <w:b/>
                      <w:bCs/>
                      <w:color w:val="000000"/>
                      <w:sz w:val="16"/>
                      <w:szCs w:val="16"/>
                      <w:lang w:eastAsia="es-CL"/>
                    </w:rPr>
                  </w:pPr>
                  <w:r w:rsidRPr="00774911">
                    <w:rPr>
                      <w:rFonts w:ascii="Calibri" w:eastAsia="Times New Roman" w:hAnsi="Calibri" w:cs="Times New Roman"/>
                      <w:b/>
                      <w:bCs/>
                      <w:color w:val="000000"/>
                      <w:sz w:val="16"/>
                      <w:szCs w:val="16"/>
                      <w:lang w:eastAsia="es-CL"/>
                    </w:rPr>
                    <w:t>N°</w:t>
                  </w:r>
                </w:p>
              </w:tc>
              <w:tc>
                <w:tcPr>
                  <w:tcW w:w="1540" w:type="dxa"/>
                  <w:tcBorders>
                    <w:top w:val="single" w:sz="4" w:space="0" w:color="000000"/>
                    <w:left w:val="nil"/>
                    <w:bottom w:val="single" w:sz="4" w:space="0" w:color="000000"/>
                    <w:right w:val="single" w:sz="4" w:space="0" w:color="000000"/>
                  </w:tcBorders>
                  <w:shd w:val="clear" w:color="000000" w:fill="FFFFFF"/>
                  <w:hideMark/>
                </w:tcPr>
                <w:p w14:paraId="75895CC8" w14:textId="77777777" w:rsidR="00774911" w:rsidRPr="00774911" w:rsidRDefault="00774911" w:rsidP="00774911">
                  <w:pPr>
                    <w:spacing w:after="0" w:line="240" w:lineRule="auto"/>
                    <w:jc w:val="center"/>
                    <w:rPr>
                      <w:rFonts w:ascii="Calibri" w:eastAsia="Times New Roman" w:hAnsi="Calibri" w:cs="Times New Roman"/>
                      <w:b/>
                      <w:bCs/>
                      <w:color w:val="000000"/>
                      <w:sz w:val="16"/>
                      <w:szCs w:val="16"/>
                      <w:lang w:eastAsia="es-CL"/>
                    </w:rPr>
                  </w:pPr>
                  <w:r w:rsidRPr="00774911">
                    <w:rPr>
                      <w:rFonts w:ascii="Calibri" w:eastAsia="Times New Roman" w:hAnsi="Calibri" w:cs="Times New Roman"/>
                      <w:b/>
                      <w:bCs/>
                      <w:color w:val="000000"/>
                      <w:sz w:val="16"/>
                      <w:szCs w:val="16"/>
                      <w:lang w:eastAsia="es-CL"/>
                    </w:rPr>
                    <w:t>TAG</w:t>
                  </w:r>
                </w:p>
              </w:tc>
              <w:tc>
                <w:tcPr>
                  <w:tcW w:w="1440" w:type="dxa"/>
                  <w:tcBorders>
                    <w:top w:val="single" w:sz="4" w:space="0" w:color="000000"/>
                    <w:left w:val="nil"/>
                    <w:bottom w:val="single" w:sz="4" w:space="0" w:color="000000"/>
                    <w:right w:val="single" w:sz="4" w:space="0" w:color="000000"/>
                  </w:tcBorders>
                  <w:shd w:val="clear" w:color="000000" w:fill="FFFFFF"/>
                  <w:hideMark/>
                </w:tcPr>
                <w:p w14:paraId="31B95BDE" w14:textId="77777777" w:rsidR="00774911" w:rsidRPr="00774911" w:rsidRDefault="00774911" w:rsidP="00774911">
                  <w:pPr>
                    <w:spacing w:after="0" w:line="240" w:lineRule="auto"/>
                    <w:jc w:val="center"/>
                    <w:rPr>
                      <w:rFonts w:ascii="Calibri" w:eastAsia="Times New Roman" w:hAnsi="Calibri" w:cs="Times New Roman"/>
                      <w:b/>
                      <w:bCs/>
                      <w:color w:val="000000"/>
                      <w:sz w:val="16"/>
                      <w:szCs w:val="16"/>
                      <w:lang w:eastAsia="es-CL"/>
                    </w:rPr>
                  </w:pPr>
                  <w:r w:rsidRPr="00774911">
                    <w:rPr>
                      <w:rFonts w:ascii="Calibri" w:eastAsia="Times New Roman" w:hAnsi="Calibri" w:cs="Times New Roman"/>
                      <w:b/>
                      <w:bCs/>
                      <w:color w:val="000000"/>
                      <w:sz w:val="16"/>
                      <w:szCs w:val="16"/>
                      <w:lang w:eastAsia="es-CL"/>
                    </w:rPr>
                    <w:t>Tipo de fuente</w:t>
                  </w:r>
                </w:p>
              </w:tc>
              <w:tc>
                <w:tcPr>
                  <w:tcW w:w="1200" w:type="dxa"/>
                  <w:tcBorders>
                    <w:top w:val="single" w:sz="4" w:space="0" w:color="000000"/>
                    <w:left w:val="nil"/>
                    <w:bottom w:val="single" w:sz="4" w:space="0" w:color="000000"/>
                    <w:right w:val="single" w:sz="4" w:space="0" w:color="000000"/>
                  </w:tcBorders>
                  <w:shd w:val="clear" w:color="000000" w:fill="FFFFFF"/>
                  <w:hideMark/>
                </w:tcPr>
                <w:p w14:paraId="2F062D30" w14:textId="41C2E0CA" w:rsidR="00774911" w:rsidRPr="00774911" w:rsidRDefault="00774911" w:rsidP="00774911">
                  <w:pPr>
                    <w:spacing w:after="0" w:line="240" w:lineRule="auto"/>
                    <w:jc w:val="center"/>
                    <w:rPr>
                      <w:rFonts w:ascii="Calibri" w:eastAsia="Times New Roman" w:hAnsi="Calibri" w:cs="Times New Roman"/>
                      <w:b/>
                      <w:bCs/>
                      <w:color w:val="000000"/>
                      <w:sz w:val="16"/>
                      <w:szCs w:val="16"/>
                      <w:lang w:eastAsia="es-CL"/>
                    </w:rPr>
                  </w:pPr>
                  <w:r w:rsidRPr="00774911">
                    <w:rPr>
                      <w:rFonts w:ascii="Calibri" w:eastAsia="Times New Roman" w:hAnsi="Calibri" w:cs="Times New Roman"/>
                      <w:b/>
                      <w:bCs/>
                      <w:color w:val="000000"/>
                      <w:sz w:val="16"/>
                      <w:szCs w:val="16"/>
                      <w:lang w:eastAsia="es-CL"/>
                    </w:rPr>
                    <w:t>N° Registro</w:t>
                  </w:r>
                </w:p>
              </w:tc>
              <w:tc>
                <w:tcPr>
                  <w:tcW w:w="720" w:type="dxa"/>
                  <w:tcBorders>
                    <w:top w:val="nil"/>
                    <w:left w:val="nil"/>
                    <w:bottom w:val="nil"/>
                    <w:right w:val="single" w:sz="4" w:space="0" w:color="000000"/>
                  </w:tcBorders>
                  <w:shd w:val="clear" w:color="000000" w:fill="FFFFFF"/>
                  <w:hideMark/>
                </w:tcPr>
                <w:p w14:paraId="1B00669A" w14:textId="77777777" w:rsidR="00774911" w:rsidRPr="00774911" w:rsidRDefault="00774911" w:rsidP="00774911">
                  <w:pPr>
                    <w:spacing w:after="0" w:line="240" w:lineRule="auto"/>
                    <w:jc w:val="center"/>
                    <w:rPr>
                      <w:rFonts w:ascii="Calibri" w:eastAsia="Times New Roman" w:hAnsi="Calibri" w:cs="Times New Roman"/>
                      <w:b/>
                      <w:bCs/>
                      <w:color w:val="000000"/>
                      <w:sz w:val="16"/>
                      <w:szCs w:val="16"/>
                      <w:lang w:eastAsia="es-CL"/>
                    </w:rPr>
                  </w:pPr>
                  <w:r w:rsidRPr="00774911">
                    <w:rPr>
                      <w:rFonts w:ascii="Calibri" w:eastAsia="Times New Roman" w:hAnsi="Calibri" w:cs="Times New Roman"/>
                      <w:b/>
                      <w:bCs/>
                      <w:color w:val="000000"/>
                      <w:sz w:val="16"/>
                      <w:szCs w:val="16"/>
                      <w:lang w:eastAsia="es-CL"/>
                    </w:rPr>
                    <w:t>MP</w:t>
                  </w:r>
                </w:p>
              </w:tc>
              <w:tc>
                <w:tcPr>
                  <w:tcW w:w="720" w:type="dxa"/>
                  <w:tcBorders>
                    <w:top w:val="nil"/>
                    <w:left w:val="nil"/>
                    <w:bottom w:val="nil"/>
                    <w:right w:val="single" w:sz="4" w:space="0" w:color="000000"/>
                  </w:tcBorders>
                  <w:shd w:val="clear" w:color="000000" w:fill="FFFFFF"/>
                  <w:hideMark/>
                </w:tcPr>
                <w:p w14:paraId="796CE574" w14:textId="77777777" w:rsidR="00774911" w:rsidRPr="00774911" w:rsidRDefault="00774911" w:rsidP="00774911">
                  <w:pPr>
                    <w:spacing w:after="0" w:line="240" w:lineRule="auto"/>
                    <w:jc w:val="center"/>
                    <w:rPr>
                      <w:rFonts w:ascii="Calibri" w:eastAsia="Times New Roman" w:hAnsi="Calibri" w:cs="Times New Roman"/>
                      <w:b/>
                      <w:bCs/>
                      <w:color w:val="000000"/>
                      <w:sz w:val="16"/>
                      <w:szCs w:val="16"/>
                      <w:lang w:eastAsia="es-CL"/>
                    </w:rPr>
                  </w:pPr>
                  <w:r w:rsidRPr="00774911">
                    <w:rPr>
                      <w:rFonts w:ascii="Calibri" w:eastAsia="Times New Roman" w:hAnsi="Calibri" w:cs="Times New Roman"/>
                      <w:b/>
                      <w:bCs/>
                      <w:color w:val="000000"/>
                      <w:sz w:val="16"/>
                      <w:szCs w:val="16"/>
                      <w:lang w:eastAsia="es-CL"/>
                    </w:rPr>
                    <w:t>SO</w:t>
                  </w:r>
                  <w:r w:rsidRPr="00774911">
                    <w:rPr>
                      <w:rFonts w:ascii="Calibri" w:eastAsia="Times New Roman" w:hAnsi="Calibri" w:cs="Times New Roman"/>
                      <w:b/>
                      <w:bCs/>
                      <w:color w:val="000000"/>
                      <w:sz w:val="16"/>
                      <w:szCs w:val="16"/>
                      <w:vertAlign w:val="subscript"/>
                      <w:lang w:eastAsia="es-CL"/>
                    </w:rPr>
                    <w:t>2</w:t>
                  </w:r>
                </w:p>
              </w:tc>
              <w:tc>
                <w:tcPr>
                  <w:tcW w:w="720" w:type="dxa"/>
                  <w:tcBorders>
                    <w:top w:val="nil"/>
                    <w:left w:val="nil"/>
                    <w:bottom w:val="nil"/>
                    <w:right w:val="nil"/>
                  </w:tcBorders>
                  <w:shd w:val="clear" w:color="000000" w:fill="FFFFFF"/>
                  <w:hideMark/>
                </w:tcPr>
                <w:p w14:paraId="61AB863B" w14:textId="77777777" w:rsidR="00774911" w:rsidRPr="00774911" w:rsidRDefault="00774911" w:rsidP="00774911">
                  <w:pPr>
                    <w:spacing w:after="0" w:line="240" w:lineRule="auto"/>
                    <w:jc w:val="center"/>
                    <w:rPr>
                      <w:rFonts w:ascii="Calibri" w:eastAsia="Times New Roman" w:hAnsi="Calibri" w:cs="Times New Roman"/>
                      <w:b/>
                      <w:bCs/>
                      <w:color w:val="000000"/>
                      <w:sz w:val="16"/>
                      <w:szCs w:val="16"/>
                      <w:lang w:eastAsia="es-CL"/>
                    </w:rPr>
                  </w:pPr>
                  <w:proofErr w:type="spellStart"/>
                  <w:r w:rsidRPr="00774911">
                    <w:rPr>
                      <w:rFonts w:ascii="Calibri" w:eastAsia="Times New Roman" w:hAnsi="Calibri" w:cs="Times New Roman"/>
                      <w:b/>
                      <w:bCs/>
                      <w:color w:val="000000"/>
                      <w:sz w:val="16"/>
                      <w:szCs w:val="16"/>
                      <w:lang w:eastAsia="es-CL"/>
                    </w:rPr>
                    <w:t>NOx</w:t>
                  </w:r>
                  <w:proofErr w:type="spellEnd"/>
                </w:p>
              </w:tc>
              <w:tc>
                <w:tcPr>
                  <w:tcW w:w="720" w:type="dxa"/>
                  <w:tcBorders>
                    <w:top w:val="nil"/>
                    <w:left w:val="single" w:sz="4" w:space="0" w:color="000000"/>
                    <w:bottom w:val="single" w:sz="4" w:space="0" w:color="auto"/>
                    <w:right w:val="single" w:sz="4" w:space="0" w:color="000000"/>
                  </w:tcBorders>
                  <w:shd w:val="clear" w:color="000000" w:fill="FFFFFF"/>
                  <w:hideMark/>
                </w:tcPr>
                <w:p w14:paraId="0C495F47" w14:textId="77777777" w:rsidR="00774911" w:rsidRPr="00774911" w:rsidRDefault="00774911" w:rsidP="00774911">
                  <w:pPr>
                    <w:spacing w:after="0" w:line="240" w:lineRule="auto"/>
                    <w:jc w:val="center"/>
                    <w:rPr>
                      <w:rFonts w:ascii="Calibri" w:eastAsia="Times New Roman" w:hAnsi="Calibri" w:cs="Times New Roman"/>
                      <w:b/>
                      <w:bCs/>
                      <w:color w:val="000000"/>
                      <w:sz w:val="16"/>
                      <w:szCs w:val="16"/>
                      <w:lang w:eastAsia="es-CL"/>
                    </w:rPr>
                  </w:pPr>
                  <w:r w:rsidRPr="00774911">
                    <w:rPr>
                      <w:rFonts w:ascii="Calibri" w:eastAsia="Times New Roman" w:hAnsi="Calibri" w:cs="Times New Roman"/>
                      <w:b/>
                      <w:bCs/>
                      <w:color w:val="000000"/>
                      <w:sz w:val="16"/>
                      <w:szCs w:val="16"/>
                      <w:lang w:eastAsia="es-CL"/>
                    </w:rPr>
                    <w:t>MP</w:t>
                  </w:r>
                </w:p>
              </w:tc>
              <w:tc>
                <w:tcPr>
                  <w:tcW w:w="720" w:type="dxa"/>
                  <w:tcBorders>
                    <w:top w:val="nil"/>
                    <w:left w:val="nil"/>
                    <w:bottom w:val="single" w:sz="4" w:space="0" w:color="auto"/>
                    <w:right w:val="nil"/>
                  </w:tcBorders>
                  <w:shd w:val="clear" w:color="000000" w:fill="FFFFFF"/>
                  <w:hideMark/>
                </w:tcPr>
                <w:p w14:paraId="75D8D219" w14:textId="77777777" w:rsidR="00774911" w:rsidRPr="00774911" w:rsidRDefault="00774911" w:rsidP="00774911">
                  <w:pPr>
                    <w:spacing w:after="0" w:line="240" w:lineRule="auto"/>
                    <w:jc w:val="center"/>
                    <w:rPr>
                      <w:rFonts w:ascii="Calibri" w:eastAsia="Times New Roman" w:hAnsi="Calibri" w:cs="Times New Roman"/>
                      <w:b/>
                      <w:bCs/>
                      <w:color w:val="000000"/>
                      <w:sz w:val="16"/>
                      <w:szCs w:val="16"/>
                      <w:lang w:eastAsia="es-CL"/>
                    </w:rPr>
                  </w:pPr>
                  <w:r w:rsidRPr="00774911">
                    <w:rPr>
                      <w:rFonts w:ascii="Calibri" w:eastAsia="Times New Roman" w:hAnsi="Calibri" w:cs="Times New Roman"/>
                      <w:b/>
                      <w:bCs/>
                      <w:color w:val="000000"/>
                      <w:sz w:val="16"/>
                      <w:szCs w:val="16"/>
                      <w:lang w:eastAsia="es-CL"/>
                    </w:rPr>
                    <w:t>SO</w:t>
                  </w:r>
                  <w:r w:rsidRPr="00774911">
                    <w:rPr>
                      <w:rFonts w:ascii="Calibri" w:eastAsia="Times New Roman" w:hAnsi="Calibri" w:cs="Times New Roman"/>
                      <w:b/>
                      <w:bCs/>
                      <w:color w:val="000000"/>
                      <w:sz w:val="16"/>
                      <w:szCs w:val="16"/>
                      <w:vertAlign w:val="subscript"/>
                      <w:lang w:eastAsia="es-CL"/>
                    </w:rPr>
                    <w:t>2</w:t>
                  </w:r>
                </w:p>
              </w:tc>
              <w:tc>
                <w:tcPr>
                  <w:tcW w:w="720" w:type="dxa"/>
                  <w:tcBorders>
                    <w:top w:val="nil"/>
                    <w:left w:val="single" w:sz="4" w:space="0" w:color="auto"/>
                    <w:bottom w:val="single" w:sz="4" w:space="0" w:color="auto"/>
                    <w:right w:val="single" w:sz="4" w:space="0" w:color="auto"/>
                  </w:tcBorders>
                  <w:shd w:val="clear" w:color="000000" w:fill="FFFFFF"/>
                  <w:hideMark/>
                </w:tcPr>
                <w:p w14:paraId="1A0108D6" w14:textId="77777777" w:rsidR="00774911" w:rsidRPr="00774911" w:rsidRDefault="00774911" w:rsidP="00774911">
                  <w:pPr>
                    <w:spacing w:after="0" w:line="240" w:lineRule="auto"/>
                    <w:jc w:val="center"/>
                    <w:rPr>
                      <w:rFonts w:ascii="Calibri" w:eastAsia="Times New Roman" w:hAnsi="Calibri" w:cs="Times New Roman"/>
                      <w:b/>
                      <w:bCs/>
                      <w:color w:val="000000"/>
                      <w:sz w:val="16"/>
                      <w:szCs w:val="16"/>
                      <w:lang w:eastAsia="es-CL"/>
                    </w:rPr>
                  </w:pPr>
                  <w:proofErr w:type="spellStart"/>
                  <w:r w:rsidRPr="00774911">
                    <w:rPr>
                      <w:rFonts w:ascii="Calibri" w:eastAsia="Times New Roman" w:hAnsi="Calibri" w:cs="Times New Roman"/>
                      <w:b/>
                      <w:bCs/>
                      <w:color w:val="000000"/>
                      <w:sz w:val="16"/>
                      <w:szCs w:val="16"/>
                      <w:lang w:eastAsia="es-CL"/>
                    </w:rPr>
                    <w:t>NOx</w:t>
                  </w:r>
                  <w:proofErr w:type="spellEnd"/>
                </w:p>
              </w:tc>
            </w:tr>
            <w:tr w:rsidR="00F10167" w:rsidRPr="00774911" w14:paraId="56BE672D"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495320B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w:t>
                  </w:r>
                </w:p>
              </w:tc>
              <w:tc>
                <w:tcPr>
                  <w:tcW w:w="1540" w:type="dxa"/>
                  <w:tcBorders>
                    <w:top w:val="nil"/>
                    <w:left w:val="nil"/>
                    <w:bottom w:val="single" w:sz="4" w:space="0" w:color="000000"/>
                    <w:right w:val="single" w:sz="4" w:space="0" w:color="000000"/>
                  </w:tcBorders>
                  <w:shd w:val="clear" w:color="000000" w:fill="FFFFFF"/>
                  <w:hideMark/>
                </w:tcPr>
                <w:p w14:paraId="151AFAB4"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B-210</w:t>
                  </w:r>
                </w:p>
              </w:tc>
              <w:tc>
                <w:tcPr>
                  <w:tcW w:w="1440" w:type="dxa"/>
                  <w:tcBorders>
                    <w:top w:val="nil"/>
                    <w:left w:val="nil"/>
                    <w:bottom w:val="single" w:sz="4" w:space="0" w:color="000000"/>
                    <w:right w:val="single" w:sz="4" w:space="0" w:color="000000"/>
                  </w:tcBorders>
                  <w:shd w:val="clear" w:color="000000" w:fill="FFFFFF"/>
                  <w:hideMark/>
                </w:tcPr>
                <w:p w14:paraId="47108649"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Caldera</w:t>
                  </w:r>
                </w:p>
              </w:tc>
              <w:tc>
                <w:tcPr>
                  <w:tcW w:w="1200" w:type="dxa"/>
                  <w:tcBorders>
                    <w:top w:val="nil"/>
                    <w:left w:val="nil"/>
                    <w:bottom w:val="single" w:sz="4" w:space="0" w:color="000000"/>
                    <w:right w:val="single" w:sz="4" w:space="0" w:color="000000"/>
                  </w:tcBorders>
                  <w:shd w:val="clear" w:color="000000" w:fill="FFFFFF"/>
                  <w:hideMark/>
                </w:tcPr>
                <w:p w14:paraId="5FFC6F84"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IN000649-5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F025A"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3,06</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C1A2A02"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1,27</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2CA7D8B"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56,45</w:t>
                  </w:r>
                </w:p>
              </w:tc>
              <w:tc>
                <w:tcPr>
                  <w:tcW w:w="720" w:type="dxa"/>
                  <w:tcBorders>
                    <w:top w:val="single" w:sz="4" w:space="0" w:color="auto"/>
                    <w:left w:val="single" w:sz="4" w:space="0" w:color="000000"/>
                    <w:bottom w:val="single" w:sz="4" w:space="0" w:color="auto"/>
                    <w:right w:val="single" w:sz="4" w:space="0" w:color="auto"/>
                  </w:tcBorders>
                  <w:noWrap/>
                  <w:hideMark/>
                </w:tcPr>
                <w:p w14:paraId="5D3F3023" w14:textId="1CBA54AA"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2,20</w:t>
                  </w:r>
                </w:p>
              </w:tc>
              <w:tc>
                <w:tcPr>
                  <w:tcW w:w="720" w:type="dxa"/>
                  <w:tcBorders>
                    <w:top w:val="single" w:sz="4" w:space="0" w:color="auto"/>
                    <w:left w:val="single" w:sz="4" w:space="0" w:color="auto"/>
                    <w:bottom w:val="single" w:sz="4" w:space="0" w:color="auto"/>
                    <w:right w:val="single" w:sz="4" w:space="0" w:color="auto"/>
                  </w:tcBorders>
                  <w:noWrap/>
                  <w:hideMark/>
                </w:tcPr>
                <w:p w14:paraId="5C268541" w14:textId="7141EACE"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3,18</w:t>
                  </w:r>
                </w:p>
              </w:tc>
              <w:tc>
                <w:tcPr>
                  <w:tcW w:w="720" w:type="dxa"/>
                  <w:tcBorders>
                    <w:top w:val="single" w:sz="4" w:space="0" w:color="auto"/>
                    <w:left w:val="single" w:sz="4" w:space="0" w:color="auto"/>
                    <w:bottom w:val="single" w:sz="4" w:space="0" w:color="auto"/>
                    <w:right w:val="single" w:sz="4" w:space="0" w:color="auto"/>
                  </w:tcBorders>
                  <w:noWrap/>
                  <w:hideMark/>
                </w:tcPr>
                <w:p w14:paraId="4CD306F3" w14:textId="2819DFB6"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7</w:t>
                  </w:r>
                  <w:r w:rsidRPr="00F10167">
                    <w:rPr>
                      <w:rFonts w:eastAsia="Arial" w:cstheme="minorHAnsi"/>
                      <w:spacing w:val="-1"/>
                      <w:sz w:val="16"/>
                      <w:szCs w:val="16"/>
                    </w:rPr>
                    <w:t>7</w:t>
                  </w:r>
                  <w:r w:rsidRPr="00F10167">
                    <w:rPr>
                      <w:rFonts w:eastAsia="Arial" w:cstheme="minorHAnsi"/>
                      <w:sz w:val="16"/>
                      <w:szCs w:val="16"/>
                    </w:rPr>
                    <w:t>,</w:t>
                  </w:r>
                  <w:r w:rsidRPr="00F10167">
                    <w:rPr>
                      <w:rFonts w:eastAsia="Arial" w:cstheme="minorHAnsi"/>
                      <w:spacing w:val="2"/>
                      <w:sz w:val="16"/>
                      <w:szCs w:val="16"/>
                    </w:rPr>
                    <w:t>0</w:t>
                  </w:r>
                  <w:r w:rsidRPr="00F10167">
                    <w:rPr>
                      <w:rFonts w:eastAsia="Arial" w:cstheme="minorHAnsi"/>
                      <w:sz w:val="16"/>
                      <w:szCs w:val="16"/>
                    </w:rPr>
                    <w:t>9</w:t>
                  </w:r>
                </w:p>
              </w:tc>
            </w:tr>
            <w:tr w:rsidR="00F10167" w:rsidRPr="00774911" w14:paraId="2177A2BD"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61890D7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w:t>
                  </w:r>
                </w:p>
              </w:tc>
              <w:tc>
                <w:tcPr>
                  <w:tcW w:w="1540" w:type="dxa"/>
                  <w:tcBorders>
                    <w:top w:val="nil"/>
                    <w:left w:val="nil"/>
                    <w:bottom w:val="single" w:sz="4" w:space="0" w:color="000000"/>
                    <w:right w:val="single" w:sz="4" w:space="0" w:color="000000"/>
                  </w:tcBorders>
                  <w:shd w:val="clear" w:color="000000" w:fill="FFFFFF"/>
                  <w:hideMark/>
                </w:tcPr>
                <w:p w14:paraId="61D5E864"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B-220</w:t>
                  </w:r>
                </w:p>
              </w:tc>
              <w:tc>
                <w:tcPr>
                  <w:tcW w:w="1440" w:type="dxa"/>
                  <w:tcBorders>
                    <w:top w:val="nil"/>
                    <w:left w:val="nil"/>
                    <w:bottom w:val="single" w:sz="4" w:space="0" w:color="000000"/>
                    <w:right w:val="single" w:sz="4" w:space="0" w:color="000000"/>
                  </w:tcBorders>
                  <w:shd w:val="clear" w:color="000000" w:fill="FFFFFF"/>
                  <w:hideMark/>
                </w:tcPr>
                <w:p w14:paraId="66412895"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Caldera</w:t>
                  </w:r>
                </w:p>
              </w:tc>
              <w:tc>
                <w:tcPr>
                  <w:tcW w:w="1200" w:type="dxa"/>
                  <w:tcBorders>
                    <w:top w:val="nil"/>
                    <w:left w:val="nil"/>
                    <w:bottom w:val="single" w:sz="4" w:space="0" w:color="000000"/>
                    <w:right w:val="single" w:sz="4" w:space="0" w:color="000000"/>
                  </w:tcBorders>
                  <w:shd w:val="clear" w:color="000000" w:fill="FFFFFF"/>
                  <w:hideMark/>
                </w:tcPr>
                <w:p w14:paraId="6CBEB750"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IN000650-9</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B8B7A6F"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2,61</w:t>
                  </w:r>
                </w:p>
              </w:tc>
              <w:tc>
                <w:tcPr>
                  <w:tcW w:w="720" w:type="dxa"/>
                  <w:tcBorders>
                    <w:top w:val="nil"/>
                    <w:left w:val="nil"/>
                    <w:bottom w:val="single" w:sz="4" w:space="0" w:color="auto"/>
                    <w:right w:val="single" w:sz="4" w:space="0" w:color="auto"/>
                  </w:tcBorders>
                  <w:shd w:val="clear" w:color="auto" w:fill="auto"/>
                  <w:noWrap/>
                  <w:vAlign w:val="bottom"/>
                  <w:hideMark/>
                </w:tcPr>
                <w:p w14:paraId="60E4F69F"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1,08</w:t>
                  </w:r>
                </w:p>
              </w:tc>
              <w:tc>
                <w:tcPr>
                  <w:tcW w:w="720" w:type="dxa"/>
                  <w:tcBorders>
                    <w:top w:val="nil"/>
                    <w:left w:val="nil"/>
                    <w:bottom w:val="single" w:sz="4" w:space="0" w:color="auto"/>
                    <w:right w:val="single" w:sz="4" w:space="0" w:color="auto"/>
                  </w:tcBorders>
                  <w:shd w:val="clear" w:color="auto" w:fill="auto"/>
                  <w:noWrap/>
                  <w:vAlign w:val="bottom"/>
                  <w:hideMark/>
                </w:tcPr>
                <w:p w14:paraId="4AD62D2B"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96,02</w:t>
                  </w:r>
                </w:p>
              </w:tc>
              <w:tc>
                <w:tcPr>
                  <w:tcW w:w="720" w:type="dxa"/>
                  <w:tcBorders>
                    <w:top w:val="single" w:sz="4" w:space="0" w:color="auto"/>
                    <w:left w:val="single" w:sz="4" w:space="0" w:color="000000"/>
                    <w:bottom w:val="single" w:sz="4" w:space="0" w:color="auto"/>
                    <w:right w:val="single" w:sz="4" w:space="0" w:color="auto"/>
                  </w:tcBorders>
                  <w:noWrap/>
                  <w:hideMark/>
                </w:tcPr>
                <w:p w14:paraId="158FAAAF" w14:textId="61D0DF84"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0,83</w:t>
                  </w:r>
                </w:p>
              </w:tc>
              <w:tc>
                <w:tcPr>
                  <w:tcW w:w="720" w:type="dxa"/>
                  <w:tcBorders>
                    <w:top w:val="single" w:sz="4" w:space="0" w:color="auto"/>
                    <w:left w:val="single" w:sz="4" w:space="0" w:color="auto"/>
                    <w:bottom w:val="single" w:sz="4" w:space="0" w:color="auto"/>
                    <w:right w:val="single" w:sz="4" w:space="0" w:color="auto"/>
                  </w:tcBorders>
                  <w:noWrap/>
                  <w:hideMark/>
                </w:tcPr>
                <w:p w14:paraId="4393A9CE" w14:textId="303A752B"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0,62</w:t>
                  </w:r>
                </w:p>
              </w:tc>
              <w:tc>
                <w:tcPr>
                  <w:tcW w:w="720" w:type="dxa"/>
                  <w:tcBorders>
                    <w:top w:val="single" w:sz="4" w:space="0" w:color="auto"/>
                    <w:left w:val="single" w:sz="4" w:space="0" w:color="auto"/>
                    <w:bottom w:val="single" w:sz="4" w:space="0" w:color="auto"/>
                    <w:right w:val="single" w:sz="4" w:space="0" w:color="auto"/>
                  </w:tcBorders>
                  <w:noWrap/>
                  <w:hideMark/>
                </w:tcPr>
                <w:p w14:paraId="12E62073" w14:textId="2021F5B0"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4</w:t>
                  </w:r>
                  <w:r w:rsidRPr="00F10167">
                    <w:rPr>
                      <w:rFonts w:eastAsia="Arial" w:cstheme="minorHAnsi"/>
                      <w:spacing w:val="-1"/>
                      <w:sz w:val="16"/>
                      <w:szCs w:val="16"/>
                    </w:rPr>
                    <w:t>0</w:t>
                  </w:r>
                  <w:r w:rsidRPr="00F10167">
                    <w:rPr>
                      <w:rFonts w:eastAsia="Arial" w:cstheme="minorHAnsi"/>
                      <w:sz w:val="16"/>
                      <w:szCs w:val="16"/>
                    </w:rPr>
                    <w:t>,</w:t>
                  </w:r>
                  <w:r w:rsidRPr="00F10167">
                    <w:rPr>
                      <w:rFonts w:eastAsia="Arial" w:cstheme="minorHAnsi"/>
                      <w:spacing w:val="2"/>
                      <w:sz w:val="16"/>
                      <w:szCs w:val="16"/>
                    </w:rPr>
                    <w:t>0</w:t>
                  </w:r>
                  <w:r w:rsidRPr="00F10167">
                    <w:rPr>
                      <w:rFonts w:eastAsia="Arial" w:cstheme="minorHAnsi"/>
                      <w:sz w:val="16"/>
                      <w:szCs w:val="16"/>
                    </w:rPr>
                    <w:t>7</w:t>
                  </w:r>
                </w:p>
              </w:tc>
            </w:tr>
            <w:tr w:rsidR="00F10167" w:rsidRPr="00774911" w14:paraId="0EA9E150"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05AAE0AA"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w:t>
                  </w:r>
                </w:p>
              </w:tc>
              <w:tc>
                <w:tcPr>
                  <w:tcW w:w="1540" w:type="dxa"/>
                  <w:tcBorders>
                    <w:top w:val="nil"/>
                    <w:left w:val="nil"/>
                    <w:bottom w:val="single" w:sz="4" w:space="0" w:color="000000"/>
                    <w:right w:val="single" w:sz="4" w:space="0" w:color="000000"/>
                  </w:tcBorders>
                  <w:shd w:val="clear" w:color="000000" w:fill="FFFFFF"/>
                  <w:hideMark/>
                </w:tcPr>
                <w:p w14:paraId="07798F7C"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B-230</w:t>
                  </w:r>
                </w:p>
              </w:tc>
              <w:tc>
                <w:tcPr>
                  <w:tcW w:w="1440" w:type="dxa"/>
                  <w:tcBorders>
                    <w:top w:val="nil"/>
                    <w:left w:val="nil"/>
                    <w:bottom w:val="single" w:sz="4" w:space="0" w:color="000000"/>
                    <w:right w:val="single" w:sz="4" w:space="0" w:color="000000"/>
                  </w:tcBorders>
                  <w:shd w:val="clear" w:color="000000" w:fill="FFFFFF"/>
                  <w:hideMark/>
                </w:tcPr>
                <w:p w14:paraId="5D824496"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Caldera</w:t>
                  </w:r>
                </w:p>
              </w:tc>
              <w:tc>
                <w:tcPr>
                  <w:tcW w:w="1200" w:type="dxa"/>
                  <w:tcBorders>
                    <w:top w:val="nil"/>
                    <w:left w:val="nil"/>
                    <w:bottom w:val="single" w:sz="4" w:space="0" w:color="000000"/>
                    <w:right w:val="single" w:sz="4" w:space="0" w:color="000000"/>
                  </w:tcBorders>
                  <w:shd w:val="clear" w:color="000000" w:fill="FFFFFF"/>
                  <w:hideMark/>
                </w:tcPr>
                <w:p w14:paraId="698E25B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IN000651-7</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D4943DC"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2,7</w:t>
                  </w:r>
                </w:p>
              </w:tc>
              <w:tc>
                <w:tcPr>
                  <w:tcW w:w="720" w:type="dxa"/>
                  <w:tcBorders>
                    <w:top w:val="nil"/>
                    <w:left w:val="nil"/>
                    <w:bottom w:val="single" w:sz="4" w:space="0" w:color="auto"/>
                    <w:right w:val="single" w:sz="4" w:space="0" w:color="auto"/>
                  </w:tcBorders>
                  <w:shd w:val="clear" w:color="auto" w:fill="auto"/>
                  <w:noWrap/>
                  <w:vAlign w:val="bottom"/>
                  <w:hideMark/>
                </w:tcPr>
                <w:p w14:paraId="4EBCFDC0"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1,12</w:t>
                  </w:r>
                </w:p>
              </w:tc>
              <w:tc>
                <w:tcPr>
                  <w:tcW w:w="720" w:type="dxa"/>
                  <w:tcBorders>
                    <w:top w:val="nil"/>
                    <w:left w:val="nil"/>
                    <w:bottom w:val="single" w:sz="4" w:space="0" w:color="auto"/>
                    <w:right w:val="single" w:sz="4" w:space="0" w:color="auto"/>
                  </w:tcBorders>
                  <w:shd w:val="clear" w:color="auto" w:fill="auto"/>
                  <w:noWrap/>
                  <w:vAlign w:val="bottom"/>
                  <w:hideMark/>
                </w:tcPr>
                <w:p w14:paraId="435F9CBF"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99,37</w:t>
                  </w:r>
                </w:p>
              </w:tc>
              <w:tc>
                <w:tcPr>
                  <w:tcW w:w="720" w:type="dxa"/>
                  <w:tcBorders>
                    <w:top w:val="single" w:sz="4" w:space="0" w:color="auto"/>
                    <w:left w:val="single" w:sz="4" w:space="0" w:color="000000"/>
                    <w:bottom w:val="single" w:sz="4" w:space="0" w:color="auto"/>
                    <w:right w:val="single" w:sz="4" w:space="0" w:color="auto"/>
                  </w:tcBorders>
                  <w:noWrap/>
                  <w:hideMark/>
                </w:tcPr>
                <w:p w14:paraId="460D17BD" w14:textId="5E5D04A6"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1,78</w:t>
                  </w:r>
                </w:p>
              </w:tc>
              <w:tc>
                <w:tcPr>
                  <w:tcW w:w="720" w:type="dxa"/>
                  <w:tcBorders>
                    <w:top w:val="single" w:sz="4" w:space="0" w:color="auto"/>
                    <w:left w:val="single" w:sz="4" w:space="0" w:color="auto"/>
                    <w:bottom w:val="single" w:sz="4" w:space="0" w:color="auto"/>
                    <w:right w:val="single" w:sz="4" w:space="0" w:color="auto"/>
                  </w:tcBorders>
                  <w:noWrap/>
                  <w:hideMark/>
                </w:tcPr>
                <w:p w14:paraId="7F548B04" w14:textId="54C8C04A"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0,74</w:t>
                  </w:r>
                </w:p>
              </w:tc>
              <w:tc>
                <w:tcPr>
                  <w:tcW w:w="720" w:type="dxa"/>
                  <w:tcBorders>
                    <w:top w:val="single" w:sz="4" w:space="0" w:color="auto"/>
                    <w:left w:val="single" w:sz="4" w:space="0" w:color="auto"/>
                    <w:bottom w:val="single" w:sz="4" w:space="0" w:color="auto"/>
                    <w:right w:val="single" w:sz="4" w:space="0" w:color="auto"/>
                  </w:tcBorders>
                  <w:noWrap/>
                  <w:hideMark/>
                </w:tcPr>
                <w:p w14:paraId="69662517" w14:textId="06892A04"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69,</w:t>
                  </w:r>
                  <w:r w:rsidRPr="00F10167">
                    <w:rPr>
                      <w:rFonts w:eastAsia="Arial" w:cstheme="minorHAnsi"/>
                      <w:spacing w:val="2"/>
                      <w:sz w:val="16"/>
                      <w:szCs w:val="16"/>
                    </w:rPr>
                    <w:t>3</w:t>
                  </w:r>
                  <w:r w:rsidRPr="00F10167">
                    <w:rPr>
                      <w:rFonts w:eastAsia="Arial" w:cstheme="minorHAnsi"/>
                      <w:sz w:val="16"/>
                      <w:szCs w:val="16"/>
                    </w:rPr>
                    <w:t>8</w:t>
                  </w:r>
                </w:p>
              </w:tc>
            </w:tr>
            <w:tr w:rsidR="00F10167" w:rsidRPr="00774911" w14:paraId="0349B65A"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26357A81"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4</w:t>
                  </w:r>
                </w:p>
              </w:tc>
              <w:tc>
                <w:tcPr>
                  <w:tcW w:w="1540" w:type="dxa"/>
                  <w:tcBorders>
                    <w:top w:val="nil"/>
                    <w:left w:val="nil"/>
                    <w:bottom w:val="single" w:sz="4" w:space="0" w:color="000000"/>
                    <w:right w:val="single" w:sz="4" w:space="0" w:color="000000"/>
                  </w:tcBorders>
                  <w:shd w:val="clear" w:color="000000" w:fill="FFFFFF"/>
                  <w:hideMark/>
                </w:tcPr>
                <w:p w14:paraId="6CA9626E"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B-240</w:t>
                  </w:r>
                </w:p>
              </w:tc>
              <w:tc>
                <w:tcPr>
                  <w:tcW w:w="1440" w:type="dxa"/>
                  <w:tcBorders>
                    <w:top w:val="nil"/>
                    <w:left w:val="nil"/>
                    <w:bottom w:val="single" w:sz="4" w:space="0" w:color="000000"/>
                    <w:right w:val="single" w:sz="4" w:space="0" w:color="000000"/>
                  </w:tcBorders>
                  <w:shd w:val="clear" w:color="000000" w:fill="FFFFFF"/>
                  <w:hideMark/>
                </w:tcPr>
                <w:p w14:paraId="3931FF50"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Caldera</w:t>
                  </w:r>
                </w:p>
              </w:tc>
              <w:tc>
                <w:tcPr>
                  <w:tcW w:w="1200" w:type="dxa"/>
                  <w:tcBorders>
                    <w:top w:val="nil"/>
                    <w:left w:val="nil"/>
                    <w:bottom w:val="single" w:sz="4" w:space="0" w:color="000000"/>
                    <w:right w:val="single" w:sz="4" w:space="0" w:color="000000"/>
                  </w:tcBorders>
                  <w:shd w:val="clear" w:color="000000" w:fill="FFFFFF"/>
                  <w:hideMark/>
                </w:tcPr>
                <w:p w14:paraId="4E1C6286"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IN001036-0</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1FC8CF1"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2,73</w:t>
                  </w:r>
                </w:p>
              </w:tc>
              <w:tc>
                <w:tcPr>
                  <w:tcW w:w="720" w:type="dxa"/>
                  <w:tcBorders>
                    <w:top w:val="nil"/>
                    <w:left w:val="nil"/>
                    <w:bottom w:val="single" w:sz="4" w:space="0" w:color="auto"/>
                    <w:right w:val="single" w:sz="4" w:space="0" w:color="auto"/>
                  </w:tcBorders>
                  <w:shd w:val="clear" w:color="auto" w:fill="auto"/>
                  <w:noWrap/>
                  <w:vAlign w:val="bottom"/>
                  <w:hideMark/>
                </w:tcPr>
                <w:p w14:paraId="40B7C05C"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0,01</w:t>
                  </w:r>
                </w:p>
              </w:tc>
              <w:tc>
                <w:tcPr>
                  <w:tcW w:w="720" w:type="dxa"/>
                  <w:tcBorders>
                    <w:top w:val="nil"/>
                    <w:left w:val="nil"/>
                    <w:bottom w:val="single" w:sz="4" w:space="0" w:color="auto"/>
                    <w:right w:val="single" w:sz="4" w:space="0" w:color="auto"/>
                  </w:tcBorders>
                  <w:shd w:val="clear" w:color="auto" w:fill="auto"/>
                  <w:noWrap/>
                  <w:vAlign w:val="bottom"/>
                  <w:hideMark/>
                </w:tcPr>
                <w:p w14:paraId="645B55D9"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50,24</w:t>
                  </w:r>
                </w:p>
              </w:tc>
              <w:tc>
                <w:tcPr>
                  <w:tcW w:w="720" w:type="dxa"/>
                  <w:tcBorders>
                    <w:top w:val="single" w:sz="4" w:space="0" w:color="auto"/>
                    <w:left w:val="single" w:sz="4" w:space="0" w:color="000000"/>
                    <w:bottom w:val="single" w:sz="4" w:space="0" w:color="auto"/>
                    <w:right w:val="single" w:sz="4" w:space="0" w:color="auto"/>
                  </w:tcBorders>
                  <w:noWrap/>
                  <w:hideMark/>
                </w:tcPr>
                <w:p w14:paraId="1EF94A2A" w14:textId="21748F7E"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1,79</w:t>
                  </w:r>
                </w:p>
              </w:tc>
              <w:tc>
                <w:tcPr>
                  <w:tcW w:w="720" w:type="dxa"/>
                  <w:tcBorders>
                    <w:top w:val="single" w:sz="4" w:space="0" w:color="auto"/>
                    <w:left w:val="single" w:sz="4" w:space="0" w:color="auto"/>
                    <w:bottom w:val="single" w:sz="4" w:space="0" w:color="auto"/>
                    <w:right w:val="single" w:sz="4" w:space="0" w:color="auto"/>
                  </w:tcBorders>
                  <w:noWrap/>
                  <w:hideMark/>
                </w:tcPr>
                <w:p w14:paraId="5C9EE90D" w14:textId="2AE9D839"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0,41</w:t>
                  </w:r>
                </w:p>
              </w:tc>
              <w:tc>
                <w:tcPr>
                  <w:tcW w:w="720" w:type="dxa"/>
                  <w:tcBorders>
                    <w:top w:val="single" w:sz="4" w:space="0" w:color="auto"/>
                    <w:left w:val="single" w:sz="4" w:space="0" w:color="auto"/>
                    <w:bottom w:val="single" w:sz="4" w:space="0" w:color="auto"/>
                    <w:right w:val="single" w:sz="4" w:space="0" w:color="auto"/>
                  </w:tcBorders>
                  <w:noWrap/>
                  <w:hideMark/>
                </w:tcPr>
                <w:p w14:paraId="575F6F9D" w14:textId="19C6BB95"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1</w:t>
                  </w:r>
                  <w:r w:rsidRPr="00F10167">
                    <w:rPr>
                      <w:rFonts w:eastAsia="Arial" w:cstheme="minorHAnsi"/>
                      <w:spacing w:val="-1"/>
                      <w:sz w:val="16"/>
                      <w:szCs w:val="16"/>
                    </w:rPr>
                    <w:t>4</w:t>
                  </w:r>
                  <w:r w:rsidRPr="00F10167">
                    <w:rPr>
                      <w:rFonts w:eastAsia="Arial" w:cstheme="minorHAnsi"/>
                      <w:sz w:val="16"/>
                      <w:szCs w:val="16"/>
                    </w:rPr>
                    <w:t>,</w:t>
                  </w:r>
                  <w:r w:rsidRPr="00F10167">
                    <w:rPr>
                      <w:rFonts w:eastAsia="Arial" w:cstheme="minorHAnsi"/>
                      <w:spacing w:val="2"/>
                      <w:sz w:val="16"/>
                      <w:szCs w:val="16"/>
                    </w:rPr>
                    <w:t>9</w:t>
                  </w:r>
                  <w:r w:rsidRPr="00F10167">
                    <w:rPr>
                      <w:rFonts w:eastAsia="Arial" w:cstheme="minorHAnsi"/>
                      <w:sz w:val="16"/>
                      <w:szCs w:val="16"/>
                    </w:rPr>
                    <w:t>5</w:t>
                  </w:r>
                </w:p>
              </w:tc>
            </w:tr>
            <w:tr w:rsidR="00F10167" w:rsidRPr="00774911" w14:paraId="57F4C221"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3DE545C8"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5</w:t>
                  </w:r>
                </w:p>
              </w:tc>
              <w:tc>
                <w:tcPr>
                  <w:tcW w:w="1540" w:type="dxa"/>
                  <w:tcBorders>
                    <w:top w:val="nil"/>
                    <w:left w:val="nil"/>
                    <w:bottom w:val="single" w:sz="4" w:space="0" w:color="000000"/>
                    <w:right w:val="single" w:sz="4" w:space="0" w:color="000000"/>
                  </w:tcBorders>
                  <w:shd w:val="clear" w:color="000000" w:fill="FFFFFF"/>
                  <w:hideMark/>
                </w:tcPr>
                <w:p w14:paraId="1FB2CE25"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U-751</w:t>
                  </w:r>
                </w:p>
              </w:tc>
              <w:tc>
                <w:tcPr>
                  <w:tcW w:w="1440" w:type="dxa"/>
                  <w:tcBorders>
                    <w:top w:val="nil"/>
                    <w:left w:val="nil"/>
                    <w:bottom w:val="single" w:sz="4" w:space="0" w:color="000000"/>
                    <w:right w:val="single" w:sz="4" w:space="0" w:color="000000"/>
                  </w:tcBorders>
                  <w:shd w:val="clear" w:color="000000" w:fill="FFFFFF"/>
                  <w:hideMark/>
                </w:tcPr>
                <w:p w14:paraId="299B2CAC"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Caldera</w:t>
                  </w:r>
                </w:p>
              </w:tc>
              <w:tc>
                <w:tcPr>
                  <w:tcW w:w="1200" w:type="dxa"/>
                  <w:tcBorders>
                    <w:top w:val="nil"/>
                    <w:left w:val="nil"/>
                    <w:bottom w:val="single" w:sz="4" w:space="0" w:color="000000"/>
                    <w:right w:val="single" w:sz="4" w:space="0" w:color="000000"/>
                  </w:tcBorders>
                  <w:shd w:val="clear" w:color="000000" w:fill="FFFFFF"/>
                  <w:hideMark/>
                </w:tcPr>
                <w:p w14:paraId="410D840C"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IN000652-5</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E8F97BA"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2,35</w:t>
                  </w:r>
                </w:p>
              </w:tc>
              <w:tc>
                <w:tcPr>
                  <w:tcW w:w="720" w:type="dxa"/>
                  <w:tcBorders>
                    <w:top w:val="nil"/>
                    <w:left w:val="nil"/>
                    <w:bottom w:val="single" w:sz="4" w:space="0" w:color="auto"/>
                    <w:right w:val="single" w:sz="4" w:space="0" w:color="auto"/>
                  </w:tcBorders>
                  <w:shd w:val="clear" w:color="auto" w:fill="auto"/>
                  <w:noWrap/>
                  <w:vAlign w:val="bottom"/>
                  <w:hideMark/>
                </w:tcPr>
                <w:p w14:paraId="25BC8C78"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0,98</w:t>
                  </w:r>
                </w:p>
              </w:tc>
              <w:tc>
                <w:tcPr>
                  <w:tcW w:w="720" w:type="dxa"/>
                  <w:tcBorders>
                    <w:top w:val="nil"/>
                    <w:left w:val="nil"/>
                    <w:bottom w:val="single" w:sz="4" w:space="0" w:color="auto"/>
                    <w:right w:val="single" w:sz="4" w:space="0" w:color="auto"/>
                  </w:tcBorders>
                  <w:shd w:val="clear" w:color="auto" w:fill="auto"/>
                  <w:noWrap/>
                  <w:vAlign w:val="bottom"/>
                  <w:hideMark/>
                </w:tcPr>
                <w:p w14:paraId="4D659F86"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86,67</w:t>
                  </w:r>
                </w:p>
              </w:tc>
              <w:tc>
                <w:tcPr>
                  <w:tcW w:w="720" w:type="dxa"/>
                  <w:tcBorders>
                    <w:top w:val="single" w:sz="4" w:space="0" w:color="auto"/>
                    <w:left w:val="single" w:sz="4" w:space="0" w:color="000000"/>
                    <w:bottom w:val="single" w:sz="4" w:space="0" w:color="auto"/>
                    <w:right w:val="single" w:sz="4" w:space="0" w:color="auto"/>
                  </w:tcBorders>
                  <w:noWrap/>
                  <w:hideMark/>
                </w:tcPr>
                <w:p w14:paraId="4EA5BFE8" w14:textId="24920363"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2,25</w:t>
                  </w:r>
                </w:p>
              </w:tc>
              <w:tc>
                <w:tcPr>
                  <w:tcW w:w="720" w:type="dxa"/>
                  <w:tcBorders>
                    <w:top w:val="single" w:sz="4" w:space="0" w:color="auto"/>
                    <w:left w:val="single" w:sz="4" w:space="0" w:color="auto"/>
                    <w:bottom w:val="single" w:sz="4" w:space="0" w:color="auto"/>
                    <w:right w:val="single" w:sz="4" w:space="0" w:color="auto"/>
                  </w:tcBorders>
                  <w:noWrap/>
                  <w:hideMark/>
                </w:tcPr>
                <w:p w14:paraId="47BFF428" w14:textId="4D40FED7"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3,43</w:t>
                  </w:r>
                </w:p>
              </w:tc>
              <w:tc>
                <w:tcPr>
                  <w:tcW w:w="720" w:type="dxa"/>
                  <w:tcBorders>
                    <w:top w:val="single" w:sz="4" w:space="0" w:color="auto"/>
                    <w:left w:val="single" w:sz="4" w:space="0" w:color="auto"/>
                    <w:bottom w:val="single" w:sz="4" w:space="0" w:color="auto"/>
                    <w:right w:val="single" w:sz="4" w:space="0" w:color="auto"/>
                  </w:tcBorders>
                  <w:noWrap/>
                  <w:hideMark/>
                </w:tcPr>
                <w:p w14:paraId="2A068A4F" w14:textId="4FBDBAEE"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9</w:t>
                  </w:r>
                  <w:r w:rsidRPr="00F10167">
                    <w:rPr>
                      <w:rFonts w:eastAsia="Arial" w:cstheme="minorHAnsi"/>
                      <w:spacing w:val="-1"/>
                      <w:sz w:val="16"/>
                      <w:szCs w:val="16"/>
                    </w:rPr>
                    <w:t>1</w:t>
                  </w:r>
                  <w:r w:rsidRPr="00F10167">
                    <w:rPr>
                      <w:rFonts w:eastAsia="Arial" w:cstheme="minorHAnsi"/>
                      <w:sz w:val="16"/>
                      <w:szCs w:val="16"/>
                    </w:rPr>
                    <w:t>,</w:t>
                  </w:r>
                  <w:r w:rsidRPr="00F10167">
                    <w:rPr>
                      <w:rFonts w:eastAsia="Arial" w:cstheme="minorHAnsi"/>
                      <w:spacing w:val="2"/>
                      <w:sz w:val="16"/>
                      <w:szCs w:val="16"/>
                    </w:rPr>
                    <w:t>2</w:t>
                  </w:r>
                  <w:r w:rsidRPr="00F10167">
                    <w:rPr>
                      <w:rFonts w:eastAsia="Arial" w:cstheme="minorHAnsi"/>
                      <w:sz w:val="16"/>
                      <w:szCs w:val="16"/>
                    </w:rPr>
                    <w:t>0</w:t>
                  </w:r>
                </w:p>
              </w:tc>
            </w:tr>
            <w:tr w:rsidR="00F10167" w:rsidRPr="00774911" w14:paraId="02BD8EF8"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63C84620"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6</w:t>
                  </w:r>
                </w:p>
              </w:tc>
              <w:tc>
                <w:tcPr>
                  <w:tcW w:w="1540" w:type="dxa"/>
                  <w:tcBorders>
                    <w:top w:val="nil"/>
                    <w:left w:val="nil"/>
                    <w:bottom w:val="single" w:sz="4" w:space="0" w:color="000000"/>
                    <w:right w:val="single" w:sz="4" w:space="0" w:color="000000"/>
                  </w:tcBorders>
                  <w:shd w:val="clear" w:color="000000" w:fill="FFFFFF"/>
                  <w:hideMark/>
                </w:tcPr>
                <w:p w14:paraId="1537272C"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B-5212</w:t>
                  </w:r>
                </w:p>
              </w:tc>
              <w:tc>
                <w:tcPr>
                  <w:tcW w:w="1440" w:type="dxa"/>
                  <w:tcBorders>
                    <w:top w:val="nil"/>
                    <w:left w:val="nil"/>
                    <w:bottom w:val="single" w:sz="4" w:space="0" w:color="000000"/>
                    <w:right w:val="single" w:sz="4" w:space="0" w:color="000000"/>
                  </w:tcBorders>
                  <w:shd w:val="clear" w:color="000000" w:fill="FFFFFF"/>
                  <w:hideMark/>
                </w:tcPr>
                <w:p w14:paraId="7FE68BE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Caldera</w:t>
                  </w:r>
                </w:p>
              </w:tc>
              <w:tc>
                <w:tcPr>
                  <w:tcW w:w="1200" w:type="dxa"/>
                  <w:tcBorders>
                    <w:top w:val="nil"/>
                    <w:left w:val="nil"/>
                    <w:bottom w:val="single" w:sz="4" w:space="0" w:color="000000"/>
                    <w:right w:val="single" w:sz="4" w:space="0" w:color="000000"/>
                  </w:tcBorders>
                  <w:shd w:val="clear" w:color="000000" w:fill="FFFFFF"/>
                  <w:hideMark/>
                </w:tcPr>
                <w:p w14:paraId="4A91798D"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IN000761-0</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9F0FA40"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w:t>
                  </w:r>
                </w:p>
              </w:tc>
              <w:tc>
                <w:tcPr>
                  <w:tcW w:w="720" w:type="dxa"/>
                  <w:tcBorders>
                    <w:top w:val="nil"/>
                    <w:left w:val="nil"/>
                    <w:bottom w:val="single" w:sz="4" w:space="0" w:color="auto"/>
                    <w:right w:val="single" w:sz="4" w:space="0" w:color="auto"/>
                  </w:tcBorders>
                  <w:shd w:val="clear" w:color="auto" w:fill="auto"/>
                  <w:noWrap/>
                  <w:vAlign w:val="bottom"/>
                  <w:hideMark/>
                </w:tcPr>
                <w:p w14:paraId="3CBD55E6"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w:t>
                  </w:r>
                </w:p>
              </w:tc>
              <w:tc>
                <w:tcPr>
                  <w:tcW w:w="720" w:type="dxa"/>
                  <w:tcBorders>
                    <w:top w:val="nil"/>
                    <w:left w:val="nil"/>
                    <w:bottom w:val="single" w:sz="4" w:space="0" w:color="auto"/>
                    <w:right w:val="single" w:sz="4" w:space="0" w:color="auto"/>
                  </w:tcBorders>
                  <w:shd w:val="clear" w:color="auto" w:fill="auto"/>
                  <w:noWrap/>
                  <w:vAlign w:val="bottom"/>
                  <w:hideMark/>
                </w:tcPr>
                <w:p w14:paraId="46951A91"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0,05</w:t>
                  </w:r>
                </w:p>
              </w:tc>
              <w:tc>
                <w:tcPr>
                  <w:tcW w:w="720" w:type="dxa"/>
                  <w:tcBorders>
                    <w:top w:val="single" w:sz="4" w:space="0" w:color="auto"/>
                    <w:left w:val="single" w:sz="4" w:space="0" w:color="000000"/>
                    <w:bottom w:val="single" w:sz="4" w:space="0" w:color="auto"/>
                    <w:right w:val="single" w:sz="4" w:space="0" w:color="auto"/>
                  </w:tcBorders>
                  <w:noWrap/>
                  <w:hideMark/>
                </w:tcPr>
                <w:p w14:paraId="6129077D" w14:textId="26F1F31B"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auto"/>
                    <w:left w:val="single" w:sz="4" w:space="0" w:color="auto"/>
                    <w:bottom w:val="single" w:sz="4" w:space="0" w:color="auto"/>
                    <w:right w:val="single" w:sz="4" w:space="0" w:color="auto"/>
                  </w:tcBorders>
                  <w:noWrap/>
                  <w:hideMark/>
                </w:tcPr>
                <w:p w14:paraId="7E1125F1" w14:textId="73832F87"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auto"/>
                    <w:left w:val="single" w:sz="4" w:space="0" w:color="auto"/>
                    <w:bottom w:val="single" w:sz="4" w:space="0" w:color="auto"/>
                    <w:right w:val="single" w:sz="4" w:space="0" w:color="auto"/>
                  </w:tcBorders>
                  <w:noWrap/>
                  <w:hideMark/>
                </w:tcPr>
                <w:p w14:paraId="72E97F17" w14:textId="7D76087B"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0,06</w:t>
                  </w:r>
                </w:p>
              </w:tc>
            </w:tr>
            <w:tr w:rsidR="00F10167" w:rsidRPr="00774911" w14:paraId="0E21EE69"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3D226C14"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lastRenderedPageBreak/>
                    <w:t>7</w:t>
                  </w:r>
                </w:p>
              </w:tc>
              <w:tc>
                <w:tcPr>
                  <w:tcW w:w="1540" w:type="dxa"/>
                  <w:tcBorders>
                    <w:top w:val="nil"/>
                    <w:left w:val="nil"/>
                    <w:bottom w:val="single" w:sz="4" w:space="0" w:color="000000"/>
                    <w:right w:val="single" w:sz="4" w:space="0" w:color="000000"/>
                  </w:tcBorders>
                  <w:shd w:val="clear" w:color="000000" w:fill="FFFFFF"/>
                  <w:hideMark/>
                </w:tcPr>
                <w:p w14:paraId="6C9906A5"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B-130</w:t>
                  </w:r>
                </w:p>
              </w:tc>
              <w:tc>
                <w:tcPr>
                  <w:tcW w:w="1440" w:type="dxa"/>
                  <w:tcBorders>
                    <w:top w:val="nil"/>
                    <w:left w:val="nil"/>
                    <w:bottom w:val="single" w:sz="4" w:space="0" w:color="000000"/>
                    <w:right w:val="single" w:sz="4" w:space="0" w:color="000000"/>
                  </w:tcBorders>
                  <w:shd w:val="clear" w:color="000000" w:fill="FFFFFF"/>
                  <w:hideMark/>
                </w:tcPr>
                <w:p w14:paraId="45A0CE71"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451CB179"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PC000358-6</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8D1426D"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3,32</w:t>
                  </w:r>
                </w:p>
              </w:tc>
              <w:tc>
                <w:tcPr>
                  <w:tcW w:w="720" w:type="dxa"/>
                  <w:tcBorders>
                    <w:top w:val="nil"/>
                    <w:left w:val="nil"/>
                    <w:bottom w:val="single" w:sz="4" w:space="0" w:color="auto"/>
                    <w:right w:val="single" w:sz="4" w:space="0" w:color="auto"/>
                  </w:tcBorders>
                  <w:shd w:val="clear" w:color="auto" w:fill="auto"/>
                  <w:noWrap/>
                  <w:vAlign w:val="bottom"/>
                  <w:hideMark/>
                </w:tcPr>
                <w:p w14:paraId="0EEE36C7"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1,41</w:t>
                  </w:r>
                </w:p>
              </w:tc>
              <w:tc>
                <w:tcPr>
                  <w:tcW w:w="720" w:type="dxa"/>
                  <w:tcBorders>
                    <w:top w:val="nil"/>
                    <w:left w:val="nil"/>
                    <w:bottom w:val="single" w:sz="4" w:space="0" w:color="auto"/>
                    <w:right w:val="single" w:sz="4" w:space="0" w:color="auto"/>
                  </w:tcBorders>
                  <w:shd w:val="clear" w:color="auto" w:fill="auto"/>
                  <w:noWrap/>
                  <w:vAlign w:val="bottom"/>
                  <w:hideMark/>
                </w:tcPr>
                <w:p w14:paraId="63B8286A"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61,25</w:t>
                  </w:r>
                </w:p>
              </w:tc>
              <w:tc>
                <w:tcPr>
                  <w:tcW w:w="720" w:type="dxa"/>
                  <w:tcBorders>
                    <w:top w:val="single" w:sz="4" w:space="0" w:color="auto"/>
                    <w:left w:val="single" w:sz="4" w:space="0" w:color="000000"/>
                    <w:bottom w:val="single" w:sz="4" w:space="0" w:color="auto"/>
                    <w:right w:val="single" w:sz="4" w:space="0" w:color="auto"/>
                  </w:tcBorders>
                  <w:noWrap/>
                  <w:hideMark/>
                </w:tcPr>
                <w:p w14:paraId="2AF34639" w14:textId="3D0679B3"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4,09</w:t>
                  </w:r>
                </w:p>
              </w:tc>
              <w:tc>
                <w:tcPr>
                  <w:tcW w:w="720" w:type="dxa"/>
                  <w:tcBorders>
                    <w:top w:val="single" w:sz="4" w:space="0" w:color="auto"/>
                    <w:left w:val="single" w:sz="4" w:space="0" w:color="auto"/>
                    <w:bottom w:val="single" w:sz="4" w:space="0" w:color="auto"/>
                    <w:right w:val="single" w:sz="4" w:space="0" w:color="auto"/>
                  </w:tcBorders>
                  <w:noWrap/>
                  <w:hideMark/>
                </w:tcPr>
                <w:p w14:paraId="51D9B8C5" w14:textId="5247CD50"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3,87</w:t>
                  </w:r>
                </w:p>
              </w:tc>
              <w:tc>
                <w:tcPr>
                  <w:tcW w:w="720" w:type="dxa"/>
                  <w:tcBorders>
                    <w:top w:val="single" w:sz="4" w:space="0" w:color="auto"/>
                    <w:left w:val="single" w:sz="4" w:space="0" w:color="auto"/>
                    <w:bottom w:val="single" w:sz="4" w:space="0" w:color="auto"/>
                    <w:right w:val="single" w:sz="4" w:space="0" w:color="auto"/>
                  </w:tcBorders>
                  <w:noWrap/>
                  <w:hideMark/>
                </w:tcPr>
                <w:p w14:paraId="28924305" w14:textId="3607DC2E"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7</w:t>
                  </w:r>
                  <w:r w:rsidRPr="00F10167">
                    <w:rPr>
                      <w:rFonts w:eastAsia="Arial" w:cstheme="minorHAnsi"/>
                      <w:spacing w:val="-1"/>
                      <w:sz w:val="16"/>
                      <w:szCs w:val="16"/>
                    </w:rPr>
                    <w:t>5</w:t>
                  </w:r>
                  <w:r w:rsidRPr="00F10167">
                    <w:rPr>
                      <w:rFonts w:eastAsia="Arial" w:cstheme="minorHAnsi"/>
                      <w:sz w:val="16"/>
                      <w:szCs w:val="16"/>
                    </w:rPr>
                    <w:t>,</w:t>
                  </w:r>
                  <w:r w:rsidRPr="00F10167">
                    <w:rPr>
                      <w:rFonts w:eastAsia="Arial" w:cstheme="minorHAnsi"/>
                      <w:spacing w:val="2"/>
                      <w:sz w:val="16"/>
                      <w:szCs w:val="16"/>
                    </w:rPr>
                    <w:t>4</w:t>
                  </w:r>
                  <w:r w:rsidRPr="00F10167">
                    <w:rPr>
                      <w:rFonts w:eastAsia="Arial" w:cstheme="minorHAnsi"/>
                      <w:sz w:val="16"/>
                      <w:szCs w:val="16"/>
                    </w:rPr>
                    <w:t>0</w:t>
                  </w:r>
                </w:p>
              </w:tc>
            </w:tr>
            <w:tr w:rsidR="00F10167" w:rsidRPr="00774911" w14:paraId="4E224C45"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46C3F295"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8</w:t>
                  </w:r>
                </w:p>
              </w:tc>
              <w:tc>
                <w:tcPr>
                  <w:tcW w:w="1540" w:type="dxa"/>
                  <w:tcBorders>
                    <w:top w:val="nil"/>
                    <w:left w:val="nil"/>
                    <w:bottom w:val="single" w:sz="4" w:space="0" w:color="000000"/>
                    <w:right w:val="single" w:sz="4" w:space="0" w:color="000000"/>
                  </w:tcBorders>
                  <w:shd w:val="clear" w:color="000000" w:fill="FFFFFF"/>
                  <w:hideMark/>
                </w:tcPr>
                <w:p w14:paraId="663E200F"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B-51</w:t>
                  </w:r>
                </w:p>
              </w:tc>
              <w:tc>
                <w:tcPr>
                  <w:tcW w:w="1440" w:type="dxa"/>
                  <w:tcBorders>
                    <w:top w:val="nil"/>
                    <w:left w:val="nil"/>
                    <w:bottom w:val="single" w:sz="4" w:space="0" w:color="000000"/>
                    <w:right w:val="single" w:sz="4" w:space="0" w:color="000000"/>
                  </w:tcBorders>
                  <w:shd w:val="clear" w:color="000000" w:fill="FFFFFF"/>
                  <w:hideMark/>
                </w:tcPr>
                <w:p w14:paraId="7860C8CC"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340422C9"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PC000357-8</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DB7496C"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1,01</w:t>
                  </w:r>
                </w:p>
              </w:tc>
              <w:tc>
                <w:tcPr>
                  <w:tcW w:w="720" w:type="dxa"/>
                  <w:tcBorders>
                    <w:top w:val="nil"/>
                    <w:left w:val="nil"/>
                    <w:bottom w:val="single" w:sz="4" w:space="0" w:color="auto"/>
                    <w:right w:val="single" w:sz="4" w:space="0" w:color="auto"/>
                  </w:tcBorders>
                  <w:shd w:val="clear" w:color="auto" w:fill="auto"/>
                  <w:noWrap/>
                  <w:vAlign w:val="bottom"/>
                  <w:hideMark/>
                </w:tcPr>
                <w:p w14:paraId="1B8863E4"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0,42</w:t>
                  </w:r>
                </w:p>
              </w:tc>
              <w:tc>
                <w:tcPr>
                  <w:tcW w:w="720" w:type="dxa"/>
                  <w:tcBorders>
                    <w:top w:val="nil"/>
                    <w:left w:val="nil"/>
                    <w:bottom w:val="single" w:sz="4" w:space="0" w:color="auto"/>
                    <w:right w:val="single" w:sz="4" w:space="0" w:color="auto"/>
                  </w:tcBorders>
                  <w:shd w:val="clear" w:color="auto" w:fill="auto"/>
                  <w:noWrap/>
                  <w:vAlign w:val="bottom"/>
                  <w:hideMark/>
                </w:tcPr>
                <w:p w14:paraId="5A6CE962"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6,66</w:t>
                  </w:r>
                </w:p>
              </w:tc>
              <w:tc>
                <w:tcPr>
                  <w:tcW w:w="720" w:type="dxa"/>
                  <w:tcBorders>
                    <w:top w:val="single" w:sz="4" w:space="0" w:color="auto"/>
                    <w:left w:val="single" w:sz="4" w:space="0" w:color="000000"/>
                    <w:bottom w:val="single" w:sz="4" w:space="0" w:color="auto"/>
                    <w:right w:val="single" w:sz="4" w:space="0" w:color="auto"/>
                  </w:tcBorders>
                  <w:noWrap/>
                  <w:hideMark/>
                </w:tcPr>
                <w:p w14:paraId="1F42405A" w14:textId="3D954F55"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1,47</w:t>
                  </w:r>
                </w:p>
              </w:tc>
              <w:tc>
                <w:tcPr>
                  <w:tcW w:w="720" w:type="dxa"/>
                  <w:tcBorders>
                    <w:top w:val="single" w:sz="4" w:space="0" w:color="auto"/>
                    <w:left w:val="single" w:sz="4" w:space="0" w:color="auto"/>
                    <w:bottom w:val="single" w:sz="4" w:space="0" w:color="auto"/>
                    <w:right w:val="single" w:sz="4" w:space="0" w:color="auto"/>
                  </w:tcBorders>
                  <w:noWrap/>
                  <w:hideMark/>
                </w:tcPr>
                <w:p w14:paraId="4BAB77D0" w14:textId="48653113"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1,47</w:t>
                  </w:r>
                </w:p>
              </w:tc>
              <w:tc>
                <w:tcPr>
                  <w:tcW w:w="720" w:type="dxa"/>
                  <w:tcBorders>
                    <w:top w:val="single" w:sz="4" w:space="0" w:color="auto"/>
                    <w:left w:val="single" w:sz="4" w:space="0" w:color="auto"/>
                    <w:bottom w:val="single" w:sz="4" w:space="0" w:color="auto"/>
                    <w:right w:val="single" w:sz="4" w:space="0" w:color="auto"/>
                  </w:tcBorders>
                  <w:noWrap/>
                  <w:hideMark/>
                </w:tcPr>
                <w:p w14:paraId="0C204C78" w14:textId="5E1AA284"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9,68</w:t>
                  </w:r>
                </w:p>
              </w:tc>
            </w:tr>
            <w:tr w:rsidR="00F10167" w:rsidRPr="00774911" w14:paraId="3D59AE24"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14D4C125"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9</w:t>
                  </w:r>
                </w:p>
              </w:tc>
              <w:tc>
                <w:tcPr>
                  <w:tcW w:w="1540" w:type="dxa"/>
                  <w:tcBorders>
                    <w:top w:val="nil"/>
                    <w:left w:val="nil"/>
                    <w:bottom w:val="single" w:sz="4" w:space="0" w:color="000000"/>
                    <w:right w:val="single" w:sz="4" w:space="0" w:color="000000"/>
                  </w:tcBorders>
                  <w:shd w:val="clear" w:color="000000" w:fill="FFFFFF"/>
                  <w:hideMark/>
                </w:tcPr>
                <w:p w14:paraId="41026642"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B-52</w:t>
                  </w:r>
                </w:p>
              </w:tc>
              <w:tc>
                <w:tcPr>
                  <w:tcW w:w="1440" w:type="dxa"/>
                  <w:tcBorders>
                    <w:top w:val="nil"/>
                    <w:left w:val="nil"/>
                    <w:bottom w:val="single" w:sz="4" w:space="0" w:color="000000"/>
                    <w:right w:val="single" w:sz="4" w:space="0" w:color="000000"/>
                  </w:tcBorders>
                  <w:shd w:val="clear" w:color="000000" w:fill="FFFFFF"/>
                  <w:hideMark/>
                </w:tcPr>
                <w:p w14:paraId="1419C63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3BD54C4C"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PC000359-4</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0DCDB2D"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0,37</w:t>
                  </w:r>
                </w:p>
              </w:tc>
              <w:tc>
                <w:tcPr>
                  <w:tcW w:w="720" w:type="dxa"/>
                  <w:tcBorders>
                    <w:top w:val="nil"/>
                    <w:left w:val="nil"/>
                    <w:bottom w:val="single" w:sz="4" w:space="0" w:color="auto"/>
                    <w:right w:val="single" w:sz="4" w:space="0" w:color="auto"/>
                  </w:tcBorders>
                  <w:shd w:val="clear" w:color="auto" w:fill="auto"/>
                  <w:noWrap/>
                  <w:vAlign w:val="bottom"/>
                  <w:hideMark/>
                </w:tcPr>
                <w:p w14:paraId="33D0FF7A"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0,16</w:t>
                  </w:r>
                </w:p>
              </w:tc>
              <w:tc>
                <w:tcPr>
                  <w:tcW w:w="720" w:type="dxa"/>
                  <w:tcBorders>
                    <w:top w:val="nil"/>
                    <w:left w:val="nil"/>
                    <w:bottom w:val="single" w:sz="4" w:space="0" w:color="auto"/>
                    <w:right w:val="single" w:sz="4" w:space="0" w:color="auto"/>
                  </w:tcBorders>
                  <w:shd w:val="clear" w:color="auto" w:fill="auto"/>
                  <w:noWrap/>
                  <w:vAlign w:val="bottom"/>
                  <w:hideMark/>
                </w:tcPr>
                <w:p w14:paraId="73E5B2A6"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4,86</w:t>
                  </w:r>
                </w:p>
              </w:tc>
              <w:tc>
                <w:tcPr>
                  <w:tcW w:w="720" w:type="dxa"/>
                  <w:tcBorders>
                    <w:top w:val="single" w:sz="4" w:space="0" w:color="auto"/>
                    <w:left w:val="single" w:sz="4" w:space="0" w:color="000000"/>
                    <w:bottom w:val="single" w:sz="4" w:space="0" w:color="auto"/>
                    <w:right w:val="single" w:sz="4" w:space="0" w:color="auto"/>
                  </w:tcBorders>
                  <w:noWrap/>
                  <w:hideMark/>
                </w:tcPr>
                <w:p w14:paraId="4E039303" w14:textId="3A129989"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0,57</w:t>
                  </w:r>
                </w:p>
              </w:tc>
              <w:tc>
                <w:tcPr>
                  <w:tcW w:w="720" w:type="dxa"/>
                  <w:tcBorders>
                    <w:top w:val="single" w:sz="4" w:space="0" w:color="auto"/>
                    <w:left w:val="single" w:sz="4" w:space="0" w:color="auto"/>
                    <w:bottom w:val="single" w:sz="4" w:space="0" w:color="auto"/>
                    <w:right w:val="single" w:sz="4" w:space="0" w:color="auto"/>
                  </w:tcBorders>
                  <w:noWrap/>
                  <w:hideMark/>
                </w:tcPr>
                <w:p w14:paraId="7A2BB054" w14:textId="66F9FC2B"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0,57</w:t>
                  </w:r>
                </w:p>
              </w:tc>
              <w:tc>
                <w:tcPr>
                  <w:tcW w:w="720" w:type="dxa"/>
                  <w:tcBorders>
                    <w:top w:val="single" w:sz="4" w:space="0" w:color="auto"/>
                    <w:left w:val="single" w:sz="4" w:space="0" w:color="auto"/>
                    <w:bottom w:val="single" w:sz="4" w:space="0" w:color="auto"/>
                    <w:right w:val="single" w:sz="4" w:space="0" w:color="auto"/>
                  </w:tcBorders>
                  <w:noWrap/>
                  <w:hideMark/>
                </w:tcPr>
                <w:p w14:paraId="79188956" w14:textId="3CEE8C05"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7,56</w:t>
                  </w:r>
                </w:p>
              </w:tc>
            </w:tr>
            <w:tr w:rsidR="00F10167" w:rsidRPr="00774911" w14:paraId="3BE9ADAF"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347A6555"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10</w:t>
                  </w:r>
                </w:p>
              </w:tc>
              <w:tc>
                <w:tcPr>
                  <w:tcW w:w="1540" w:type="dxa"/>
                  <w:tcBorders>
                    <w:top w:val="nil"/>
                    <w:left w:val="nil"/>
                    <w:bottom w:val="single" w:sz="4" w:space="0" w:color="000000"/>
                    <w:right w:val="single" w:sz="4" w:space="0" w:color="000000"/>
                  </w:tcBorders>
                  <w:shd w:val="clear" w:color="000000" w:fill="FFFFFF"/>
                  <w:hideMark/>
                </w:tcPr>
                <w:p w14:paraId="568E47F1"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B-190</w:t>
                  </w:r>
                </w:p>
              </w:tc>
              <w:tc>
                <w:tcPr>
                  <w:tcW w:w="1440" w:type="dxa"/>
                  <w:tcBorders>
                    <w:top w:val="nil"/>
                    <w:left w:val="nil"/>
                    <w:bottom w:val="single" w:sz="4" w:space="0" w:color="000000"/>
                    <w:right w:val="single" w:sz="4" w:space="0" w:color="000000"/>
                  </w:tcBorders>
                  <w:shd w:val="clear" w:color="000000" w:fill="FFFFFF"/>
                  <w:hideMark/>
                </w:tcPr>
                <w:p w14:paraId="2B6ACF21"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3B98F204"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No informado</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58952CD"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0,05</w:t>
                  </w:r>
                </w:p>
              </w:tc>
              <w:tc>
                <w:tcPr>
                  <w:tcW w:w="720" w:type="dxa"/>
                  <w:tcBorders>
                    <w:top w:val="nil"/>
                    <w:left w:val="nil"/>
                    <w:bottom w:val="single" w:sz="4" w:space="0" w:color="auto"/>
                    <w:right w:val="single" w:sz="4" w:space="0" w:color="auto"/>
                  </w:tcBorders>
                  <w:shd w:val="clear" w:color="auto" w:fill="auto"/>
                  <w:noWrap/>
                  <w:vAlign w:val="bottom"/>
                  <w:hideMark/>
                </w:tcPr>
                <w:p w14:paraId="303A6A06"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0,02</w:t>
                  </w:r>
                </w:p>
              </w:tc>
              <w:tc>
                <w:tcPr>
                  <w:tcW w:w="720" w:type="dxa"/>
                  <w:tcBorders>
                    <w:top w:val="nil"/>
                    <w:left w:val="nil"/>
                    <w:bottom w:val="single" w:sz="4" w:space="0" w:color="auto"/>
                    <w:right w:val="single" w:sz="4" w:space="0" w:color="auto"/>
                  </w:tcBorders>
                  <w:shd w:val="clear" w:color="auto" w:fill="auto"/>
                  <w:noWrap/>
                  <w:vAlign w:val="bottom"/>
                  <w:hideMark/>
                </w:tcPr>
                <w:p w14:paraId="4C024338"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0,61</w:t>
                  </w:r>
                </w:p>
              </w:tc>
              <w:tc>
                <w:tcPr>
                  <w:tcW w:w="720" w:type="dxa"/>
                  <w:tcBorders>
                    <w:top w:val="single" w:sz="4" w:space="0" w:color="auto"/>
                    <w:left w:val="single" w:sz="4" w:space="0" w:color="000000"/>
                    <w:bottom w:val="single" w:sz="4" w:space="0" w:color="auto"/>
                    <w:right w:val="single" w:sz="4" w:space="0" w:color="auto"/>
                  </w:tcBorders>
                  <w:noWrap/>
                  <w:hideMark/>
                </w:tcPr>
                <w:p w14:paraId="0DD9896C" w14:textId="5D04393C"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0,06</w:t>
                  </w:r>
                </w:p>
              </w:tc>
              <w:tc>
                <w:tcPr>
                  <w:tcW w:w="720" w:type="dxa"/>
                  <w:tcBorders>
                    <w:top w:val="single" w:sz="4" w:space="0" w:color="auto"/>
                    <w:left w:val="single" w:sz="4" w:space="0" w:color="auto"/>
                    <w:bottom w:val="single" w:sz="4" w:space="0" w:color="auto"/>
                    <w:right w:val="single" w:sz="4" w:space="0" w:color="auto"/>
                  </w:tcBorders>
                  <w:noWrap/>
                  <w:hideMark/>
                </w:tcPr>
                <w:p w14:paraId="6D79B20C" w14:textId="60F07205"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0,06</w:t>
                  </w:r>
                </w:p>
              </w:tc>
              <w:tc>
                <w:tcPr>
                  <w:tcW w:w="720" w:type="dxa"/>
                  <w:tcBorders>
                    <w:top w:val="single" w:sz="4" w:space="0" w:color="auto"/>
                    <w:left w:val="single" w:sz="4" w:space="0" w:color="auto"/>
                    <w:bottom w:val="single" w:sz="4" w:space="0" w:color="auto"/>
                    <w:right w:val="single" w:sz="4" w:space="0" w:color="auto"/>
                  </w:tcBorders>
                  <w:noWrap/>
                  <w:hideMark/>
                </w:tcPr>
                <w:p w14:paraId="70B070F0" w14:textId="22FF52DC"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0,84</w:t>
                  </w:r>
                </w:p>
              </w:tc>
            </w:tr>
            <w:tr w:rsidR="00F10167" w:rsidRPr="00774911" w14:paraId="40A53876"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0EB8EE3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11</w:t>
                  </w:r>
                </w:p>
              </w:tc>
              <w:tc>
                <w:tcPr>
                  <w:tcW w:w="1540" w:type="dxa"/>
                  <w:tcBorders>
                    <w:top w:val="nil"/>
                    <w:left w:val="nil"/>
                    <w:bottom w:val="single" w:sz="4" w:space="0" w:color="000000"/>
                    <w:right w:val="single" w:sz="4" w:space="0" w:color="000000"/>
                  </w:tcBorders>
                  <w:shd w:val="clear" w:color="000000" w:fill="FFFFFF"/>
                  <w:hideMark/>
                </w:tcPr>
                <w:p w14:paraId="67976D1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B-651</w:t>
                  </w:r>
                </w:p>
              </w:tc>
              <w:tc>
                <w:tcPr>
                  <w:tcW w:w="1440" w:type="dxa"/>
                  <w:tcBorders>
                    <w:top w:val="nil"/>
                    <w:left w:val="nil"/>
                    <w:bottom w:val="single" w:sz="4" w:space="0" w:color="000000"/>
                    <w:right w:val="single" w:sz="4" w:space="0" w:color="000000"/>
                  </w:tcBorders>
                  <w:shd w:val="clear" w:color="000000" w:fill="FFFFFF"/>
                  <w:hideMark/>
                </w:tcPr>
                <w:p w14:paraId="37405B7A"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3B022E8A"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PC000367-5</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DC02817"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0,43</w:t>
                  </w:r>
                </w:p>
              </w:tc>
              <w:tc>
                <w:tcPr>
                  <w:tcW w:w="720" w:type="dxa"/>
                  <w:tcBorders>
                    <w:top w:val="nil"/>
                    <w:left w:val="nil"/>
                    <w:bottom w:val="single" w:sz="4" w:space="0" w:color="auto"/>
                    <w:right w:val="single" w:sz="4" w:space="0" w:color="auto"/>
                  </w:tcBorders>
                  <w:shd w:val="clear" w:color="auto" w:fill="auto"/>
                  <w:noWrap/>
                  <w:vAlign w:val="bottom"/>
                  <w:hideMark/>
                </w:tcPr>
                <w:p w14:paraId="2FCEF0E5"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0,18</w:t>
                  </w:r>
                </w:p>
              </w:tc>
              <w:tc>
                <w:tcPr>
                  <w:tcW w:w="720" w:type="dxa"/>
                  <w:tcBorders>
                    <w:top w:val="nil"/>
                    <w:left w:val="nil"/>
                    <w:bottom w:val="single" w:sz="4" w:space="0" w:color="auto"/>
                    <w:right w:val="single" w:sz="4" w:space="0" w:color="auto"/>
                  </w:tcBorders>
                  <w:shd w:val="clear" w:color="auto" w:fill="auto"/>
                  <w:noWrap/>
                  <w:vAlign w:val="bottom"/>
                  <w:hideMark/>
                </w:tcPr>
                <w:p w14:paraId="30FC424E"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2,83</w:t>
                  </w:r>
                </w:p>
              </w:tc>
              <w:tc>
                <w:tcPr>
                  <w:tcW w:w="720" w:type="dxa"/>
                  <w:tcBorders>
                    <w:top w:val="single" w:sz="4" w:space="0" w:color="auto"/>
                    <w:left w:val="single" w:sz="4" w:space="0" w:color="000000"/>
                    <w:bottom w:val="single" w:sz="4" w:space="0" w:color="auto"/>
                    <w:right w:val="single" w:sz="4" w:space="0" w:color="auto"/>
                  </w:tcBorders>
                  <w:noWrap/>
                  <w:hideMark/>
                </w:tcPr>
                <w:p w14:paraId="58887E41" w14:textId="6DAE8958"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0,47</w:t>
                  </w:r>
                </w:p>
              </w:tc>
              <w:tc>
                <w:tcPr>
                  <w:tcW w:w="720" w:type="dxa"/>
                  <w:tcBorders>
                    <w:top w:val="single" w:sz="4" w:space="0" w:color="auto"/>
                    <w:left w:val="single" w:sz="4" w:space="0" w:color="auto"/>
                    <w:bottom w:val="single" w:sz="4" w:space="0" w:color="auto"/>
                    <w:right w:val="single" w:sz="4" w:space="0" w:color="auto"/>
                  </w:tcBorders>
                  <w:noWrap/>
                  <w:hideMark/>
                </w:tcPr>
                <w:p w14:paraId="07606E3D" w14:textId="035073EA"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0,41</w:t>
                  </w:r>
                </w:p>
              </w:tc>
              <w:tc>
                <w:tcPr>
                  <w:tcW w:w="720" w:type="dxa"/>
                  <w:tcBorders>
                    <w:top w:val="single" w:sz="4" w:space="0" w:color="auto"/>
                    <w:left w:val="single" w:sz="4" w:space="0" w:color="auto"/>
                    <w:bottom w:val="single" w:sz="4" w:space="0" w:color="auto"/>
                    <w:right w:val="single" w:sz="4" w:space="0" w:color="auto"/>
                  </w:tcBorders>
                  <w:noWrap/>
                  <w:hideMark/>
                </w:tcPr>
                <w:p w14:paraId="1971DFD9" w14:textId="601B74C7"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3,12</w:t>
                  </w:r>
                </w:p>
              </w:tc>
            </w:tr>
            <w:tr w:rsidR="00F10167" w:rsidRPr="00774911" w14:paraId="447F9858"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1D73DC4A"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12</w:t>
                  </w:r>
                </w:p>
              </w:tc>
              <w:tc>
                <w:tcPr>
                  <w:tcW w:w="1540" w:type="dxa"/>
                  <w:tcBorders>
                    <w:top w:val="nil"/>
                    <w:left w:val="nil"/>
                    <w:bottom w:val="single" w:sz="4" w:space="0" w:color="000000"/>
                    <w:right w:val="single" w:sz="4" w:space="0" w:color="000000"/>
                  </w:tcBorders>
                  <w:shd w:val="clear" w:color="000000" w:fill="FFFFFF"/>
                  <w:hideMark/>
                </w:tcPr>
                <w:p w14:paraId="00D6B90F"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B-652</w:t>
                  </w:r>
                </w:p>
              </w:tc>
              <w:tc>
                <w:tcPr>
                  <w:tcW w:w="1440" w:type="dxa"/>
                  <w:tcBorders>
                    <w:top w:val="nil"/>
                    <w:left w:val="nil"/>
                    <w:bottom w:val="single" w:sz="4" w:space="0" w:color="000000"/>
                    <w:right w:val="single" w:sz="4" w:space="0" w:color="000000"/>
                  </w:tcBorders>
                  <w:shd w:val="clear" w:color="000000" w:fill="FFFFFF"/>
                  <w:hideMark/>
                </w:tcPr>
                <w:p w14:paraId="48863470"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5F968B2C"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PC000368-3</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D65FE29"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1,52</w:t>
                  </w:r>
                </w:p>
              </w:tc>
              <w:tc>
                <w:tcPr>
                  <w:tcW w:w="720" w:type="dxa"/>
                  <w:tcBorders>
                    <w:top w:val="nil"/>
                    <w:left w:val="nil"/>
                    <w:bottom w:val="single" w:sz="4" w:space="0" w:color="auto"/>
                    <w:right w:val="single" w:sz="4" w:space="0" w:color="auto"/>
                  </w:tcBorders>
                  <w:shd w:val="clear" w:color="auto" w:fill="auto"/>
                  <w:noWrap/>
                  <w:vAlign w:val="bottom"/>
                  <w:hideMark/>
                </w:tcPr>
                <w:p w14:paraId="3CD4494E"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0,64</w:t>
                  </w:r>
                </w:p>
              </w:tc>
              <w:tc>
                <w:tcPr>
                  <w:tcW w:w="720" w:type="dxa"/>
                  <w:tcBorders>
                    <w:top w:val="nil"/>
                    <w:left w:val="nil"/>
                    <w:bottom w:val="single" w:sz="4" w:space="0" w:color="auto"/>
                    <w:right w:val="single" w:sz="4" w:space="0" w:color="auto"/>
                  </w:tcBorders>
                  <w:shd w:val="clear" w:color="auto" w:fill="auto"/>
                  <w:noWrap/>
                  <w:vAlign w:val="bottom"/>
                  <w:hideMark/>
                </w:tcPr>
                <w:p w14:paraId="370D0A15"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10,03</w:t>
                  </w:r>
                </w:p>
              </w:tc>
              <w:tc>
                <w:tcPr>
                  <w:tcW w:w="720" w:type="dxa"/>
                  <w:tcBorders>
                    <w:top w:val="single" w:sz="4" w:space="0" w:color="auto"/>
                    <w:left w:val="single" w:sz="4" w:space="0" w:color="000000"/>
                    <w:bottom w:val="single" w:sz="4" w:space="0" w:color="auto"/>
                    <w:right w:val="single" w:sz="4" w:space="0" w:color="auto"/>
                  </w:tcBorders>
                  <w:noWrap/>
                  <w:hideMark/>
                </w:tcPr>
                <w:p w14:paraId="0A488BD1" w14:textId="184357E2"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1,29</w:t>
                  </w:r>
                </w:p>
              </w:tc>
              <w:tc>
                <w:tcPr>
                  <w:tcW w:w="720" w:type="dxa"/>
                  <w:tcBorders>
                    <w:top w:val="single" w:sz="4" w:space="0" w:color="auto"/>
                    <w:left w:val="single" w:sz="4" w:space="0" w:color="auto"/>
                    <w:bottom w:val="single" w:sz="4" w:space="0" w:color="auto"/>
                    <w:right w:val="single" w:sz="4" w:space="0" w:color="auto"/>
                  </w:tcBorders>
                  <w:noWrap/>
                  <w:hideMark/>
                </w:tcPr>
                <w:p w14:paraId="1C288FA5" w14:textId="154B91CC"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1,07</w:t>
                  </w:r>
                </w:p>
              </w:tc>
              <w:tc>
                <w:tcPr>
                  <w:tcW w:w="720" w:type="dxa"/>
                  <w:tcBorders>
                    <w:top w:val="single" w:sz="4" w:space="0" w:color="auto"/>
                    <w:left w:val="single" w:sz="4" w:space="0" w:color="auto"/>
                    <w:bottom w:val="single" w:sz="4" w:space="0" w:color="auto"/>
                    <w:right w:val="single" w:sz="4" w:space="0" w:color="auto"/>
                  </w:tcBorders>
                  <w:noWrap/>
                  <w:hideMark/>
                </w:tcPr>
                <w:p w14:paraId="5B1B61B1" w14:textId="19C59BC9"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8,50</w:t>
                  </w:r>
                </w:p>
              </w:tc>
            </w:tr>
            <w:tr w:rsidR="00F10167" w:rsidRPr="00774911" w14:paraId="60C4870B"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6E044806"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13</w:t>
                  </w:r>
                </w:p>
              </w:tc>
              <w:tc>
                <w:tcPr>
                  <w:tcW w:w="1540" w:type="dxa"/>
                  <w:tcBorders>
                    <w:top w:val="nil"/>
                    <w:left w:val="nil"/>
                    <w:bottom w:val="single" w:sz="4" w:space="0" w:color="000000"/>
                    <w:right w:val="single" w:sz="4" w:space="0" w:color="000000"/>
                  </w:tcBorders>
                  <w:shd w:val="clear" w:color="000000" w:fill="FFFFFF"/>
                  <w:hideMark/>
                </w:tcPr>
                <w:p w14:paraId="354C092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B-301</w:t>
                  </w:r>
                </w:p>
              </w:tc>
              <w:tc>
                <w:tcPr>
                  <w:tcW w:w="1440" w:type="dxa"/>
                  <w:tcBorders>
                    <w:top w:val="nil"/>
                    <w:left w:val="nil"/>
                    <w:bottom w:val="single" w:sz="4" w:space="0" w:color="000000"/>
                    <w:right w:val="single" w:sz="4" w:space="0" w:color="000000"/>
                  </w:tcBorders>
                  <w:shd w:val="clear" w:color="000000" w:fill="FFFFFF"/>
                  <w:hideMark/>
                </w:tcPr>
                <w:p w14:paraId="4107606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530A1D58"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PC000361-6</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6148F36"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0,26</w:t>
                  </w:r>
                </w:p>
              </w:tc>
              <w:tc>
                <w:tcPr>
                  <w:tcW w:w="720" w:type="dxa"/>
                  <w:tcBorders>
                    <w:top w:val="nil"/>
                    <w:left w:val="nil"/>
                    <w:bottom w:val="single" w:sz="4" w:space="0" w:color="auto"/>
                    <w:right w:val="single" w:sz="4" w:space="0" w:color="auto"/>
                  </w:tcBorders>
                  <w:shd w:val="clear" w:color="auto" w:fill="auto"/>
                  <w:noWrap/>
                  <w:vAlign w:val="bottom"/>
                  <w:hideMark/>
                </w:tcPr>
                <w:p w14:paraId="1DC6E715"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0,11</w:t>
                  </w:r>
                </w:p>
              </w:tc>
              <w:tc>
                <w:tcPr>
                  <w:tcW w:w="720" w:type="dxa"/>
                  <w:tcBorders>
                    <w:top w:val="nil"/>
                    <w:left w:val="nil"/>
                    <w:bottom w:val="single" w:sz="4" w:space="0" w:color="auto"/>
                    <w:right w:val="single" w:sz="4" w:space="0" w:color="auto"/>
                  </w:tcBorders>
                  <w:shd w:val="clear" w:color="auto" w:fill="auto"/>
                  <w:noWrap/>
                  <w:vAlign w:val="bottom"/>
                  <w:hideMark/>
                </w:tcPr>
                <w:p w14:paraId="729BC9A6"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3,36</w:t>
                  </w:r>
                </w:p>
              </w:tc>
              <w:tc>
                <w:tcPr>
                  <w:tcW w:w="720" w:type="dxa"/>
                  <w:tcBorders>
                    <w:top w:val="single" w:sz="4" w:space="0" w:color="auto"/>
                    <w:left w:val="single" w:sz="4" w:space="0" w:color="000000"/>
                    <w:bottom w:val="single" w:sz="4" w:space="0" w:color="auto"/>
                    <w:right w:val="single" w:sz="4" w:space="0" w:color="auto"/>
                  </w:tcBorders>
                  <w:noWrap/>
                  <w:hideMark/>
                </w:tcPr>
                <w:p w14:paraId="5D93C7E9" w14:textId="19DD11E6"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0,34</w:t>
                  </w:r>
                </w:p>
              </w:tc>
              <w:tc>
                <w:tcPr>
                  <w:tcW w:w="720" w:type="dxa"/>
                  <w:tcBorders>
                    <w:top w:val="single" w:sz="4" w:space="0" w:color="auto"/>
                    <w:left w:val="single" w:sz="4" w:space="0" w:color="auto"/>
                    <w:bottom w:val="single" w:sz="4" w:space="0" w:color="auto"/>
                    <w:right w:val="single" w:sz="4" w:space="0" w:color="auto"/>
                  </w:tcBorders>
                  <w:noWrap/>
                  <w:hideMark/>
                </w:tcPr>
                <w:p w14:paraId="096910FC" w14:textId="2E2802CA"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0,33</w:t>
                  </w:r>
                </w:p>
              </w:tc>
              <w:tc>
                <w:tcPr>
                  <w:tcW w:w="720" w:type="dxa"/>
                  <w:tcBorders>
                    <w:top w:val="single" w:sz="4" w:space="0" w:color="auto"/>
                    <w:left w:val="single" w:sz="4" w:space="0" w:color="auto"/>
                    <w:bottom w:val="single" w:sz="4" w:space="0" w:color="auto"/>
                    <w:right w:val="single" w:sz="4" w:space="0" w:color="auto"/>
                  </w:tcBorders>
                  <w:noWrap/>
                  <w:hideMark/>
                </w:tcPr>
                <w:p w14:paraId="1EBD5722" w14:textId="20522A07"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4,46</w:t>
                  </w:r>
                </w:p>
              </w:tc>
            </w:tr>
            <w:tr w:rsidR="00F10167" w:rsidRPr="00774911" w14:paraId="240842A4"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6E7DAD1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14</w:t>
                  </w:r>
                </w:p>
              </w:tc>
              <w:tc>
                <w:tcPr>
                  <w:tcW w:w="1540" w:type="dxa"/>
                  <w:tcBorders>
                    <w:top w:val="nil"/>
                    <w:left w:val="nil"/>
                    <w:bottom w:val="single" w:sz="4" w:space="0" w:color="000000"/>
                    <w:right w:val="single" w:sz="4" w:space="0" w:color="000000"/>
                  </w:tcBorders>
                  <w:shd w:val="clear" w:color="000000" w:fill="FFFFFF"/>
                  <w:hideMark/>
                </w:tcPr>
                <w:p w14:paraId="6665AA4F"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B-302</w:t>
                  </w:r>
                </w:p>
              </w:tc>
              <w:tc>
                <w:tcPr>
                  <w:tcW w:w="1440" w:type="dxa"/>
                  <w:tcBorders>
                    <w:top w:val="nil"/>
                    <w:left w:val="nil"/>
                    <w:bottom w:val="single" w:sz="4" w:space="0" w:color="000000"/>
                    <w:right w:val="single" w:sz="4" w:space="0" w:color="000000"/>
                  </w:tcBorders>
                  <w:shd w:val="clear" w:color="000000" w:fill="FFFFFF"/>
                  <w:hideMark/>
                </w:tcPr>
                <w:p w14:paraId="65439501"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6CB82E50"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PC000362-4</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0D5A2EE"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0,66</w:t>
                  </w:r>
                </w:p>
              </w:tc>
              <w:tc>
                <w:tcPr>
                  <w:tcW w:w="720" w:type="dxa"/>
                  <w:tcBorders>
                    <w:top w:val="nil"/>
                    <w:left w:val="nil"/>
                    <w:bottom w:val="single" w:sz="4" w:space="0" w:color="auto"/>
                    <w:right w:val="single" w:sz="4" w:space="0" w:color="auto"/>
                  </w:tcBorders>
                  <w:shd w:val="clear" w:color="auto" w:fill="auto"/>
                  <w:noWrap/>
                  <w:vAlign w:val="bottom"/>
                  <w:hideMark/>
                </w:tcPr>
                <w:p w14:paraId="4ED865A4"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0,27</w:t>
                  </w:r>
                </w:p>
              </w:tc>
              <w:tc>
                <w:tcPr>
                  <w:tcW w:w="720" w:type="dxa"/>
                  <w:tcBorders>
                    <w:top w:val="nil"/>
                    <w:left w:val="nil"/>
                    <w:bottom w:val="single" w:sz="4" w:space="0" w:color="auto"/>
                    <w:right w:val="single" w:sz="4" w:space="0" w:color="auto"/>
                  </w:tcBorders>
                  <w:shd w:val="clear" w:color="auto" w:fill="auto"/>
                  <w:noWrap/>
                  <w:vAlign w:val="bottom"/>
                  <w:hideMark/>
                </w:tcPr>
                <w:p w14:paraId="5EC0350B"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8,66</w:t>
                  </w:r>
                </w:p>
              </w:tc>
              <w:tc>
                <w:tcPr>
                  <w:tcW w:w="720" w:type="dxa"/>
                  <w:tcBorders>
                    <w:top w:val="single" w:sz="4" w:space="0" w:color="auto"/>
                    <w:left w:val="single" w:sz="4" w:space="0" w:color="000000"/>
                    <w:bottom w:val="single" w:sz="4" w:space="0" w:color="auto"/>
                    <w:right w:val="single" w:sz="4" w:space="0" w:color="auto"/>
                  </w:tcBorders>
                  <w:noWrap/>
                  <w:hideMark/>
                </w:tcPr>
                <w:p w14:paraId="0EBFD97D" w14:textId="594AC8E7"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0,86</w:t>
                  </w:r>
                </w:p>
              </w:tc>
              <w:tc>
                <w:tcPr>
                  <w:tcW w:w="720" w:type="dxa"/>
                  <w:tcBorders>
                    <w:top w:val="single" w:sz="4" w:space="0" w:color="auto"/>
                    <w:left w:val="single" w:sz="4" w:space="0" w:color="auto"/>
                    <w:bottom w:val="single" w:sz="4" w:space="0" w:color="auto"/>
                    <w:right w:val="single" w:sz="4" w:space="0" w:color="auto"/>
                  </w:tcBorders>
                  <w:noWrap/>
                  <w:hideMark/>
                </w:tcPr>
                <w:p w14:paraId="710758DD" w14:textId="0F8571C2"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0,79</w:t>
                  </w:r>
                </w:p>
              </w:tc>
              <w:tc>
                <w:tcPr>
                  <w:tcW w:w="720" w:type="dxa"/>
                  <w:tcBorders>
                    <w:top w:val="single" w:sz="4" w:space="0" w:color="auto"/>
                    <w:left w:val="single" w:sz="4" w:space="0" w:color="auto"/>
                    <w:bottom w:val="single" w:sz="4" w:space="0" w:color="auto"/>
                    <w:right w:val="single" w:sz="4" w:space="0" w:color="auto"/>
                  </w:tcBorders>
                  <w:noWrap/>
                  <w:hideMark/>
                </w:tcPr>
                <w:p w14:paraId="41E908ED" w14:textId="2EA3B9C4"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1</w:t>
                  </w:r>
                  <w:r w:rsidRPr="00F10167">
                    <w:rPr>
                      <w:rFonts w:eastAsia="Arial" w:cstheme="minorHAnsi"/>
                      <w:spacing w:val="-1"/>
                      <w:sz w:val="16"/>
                      <w:szCs w:val="16"/>
                    </w:rPr>
                    <w:t>1</w:t>
                  </w:r>
                  <w:r w:rsidRPr="00F10167">
                    <w:rPr>
                      <w:rFonts w:eastAsia="Arial" w:cstheme="minorHAnsi"/>
                      <w:sz w:val="16"/>
                      <w:szCs w:val="16"/>
                    </w:rPr>
                    <w:t>,</w:t>
                  </w:r>
                  <w:r w:rsidRPr="00F10167">
                    <w:rPr>
                      <w:rFonts w:eastAsia="Arial" w:cstheme="minorHAnsi"/>
                      <w:spacing w:val="2"/>
                      <w:sz w:val="16"/>
                      <w:szCs w:val="16"/>
                    </w:rPr>
                    <w:t>3</w:t>
                  </w:r>
                  <w:r w:rsidRPr="00F10167">
                    <w:rPr>
                      <w:rFonts w:eastAsia="Arial" w:cstheme="minorHAnsi"/>
                      <w:sz w:val="16"/>
                      <w:szCs w:val="16"/>
                    </w:rPr>
                    <w:t>5</w:t>
                  </w:r>
                </w:p>
              </w:tc>
            </w:tr>
            <w:tr w:rsidR="00F10167" w:rsidRPr="00774911" w14:paraId="790CEDC8"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6BF15F8C"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15</w:t>
                  </w:r>
                </w:p>
              </w:tc>
              <w:tc>
                <w:tcPr>
                  <w:tcW w:w="1540" w:type="dxa"/>
                  <w:tcBorders>
                    <w:top w:val="nil"/>
                    <w:left w:val="nil"/>
                    <w:bottom w:val="single" w:sz="4" w:space="0" w:color="000000"/>
                    <w:right w:val="single" w:sz="4" w:space="0" w:color="000000"/>
                  </w:tcBorders>
                  <w:shd w:val="clear" w:color="000000" w:fill="FFFFFF"/>
                  <w:hideMark/>
                </w:tcPr>
                <w:p w14:paraId="25EB7320"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B-371</w:t>
                  </w:r>
                </w:p>
              </w:tc>
              <w:tc>
                <w:tcPr>
                  <w:tcW w:w="1440" w:type="dxa"/>
                  <w:tcBorders>
                    <w:top w:val="nil"/>
                    <w:left w:val="nil"/>
                    <w:bottom w:val="single" w:sz="4" w:space="0" w:color="000000"/>
                    <w:right w:val="single" w:sz="4" w:space="0" w:color="000000"/>
                  </w:tcBorders>
                  <w:shd w:val="clear" w:color="000000" w:fill="FFFFFF"/>
                  <w:hideMark/>
                </w:tcPr>
                <w:p w14:paraId="54AC5071"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7196D344"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PC000363-2</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233DE33"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3,69</w:t>
                  </w:r>
                </w:p>
              </w:tc>
              <w:tc>
                <w:tcPr>
                  <w:tcW w:w="720" w:type="dxa"/>
                  <w:tcBorders>
                    <w:top w:val="nil"/>
                    <w:left w:val="nil"/>
                    <w:bottom w:val="single" w:sz="4" w:space="0" w:color="auto"/>
                    <w:right w:val="single" w:sz="4" w:space="0" w:color="auto"/>
                  </w:tcBorders>
                  <w:shd w:val="clear" w:color="auto" w:fill="auto"/>
                  <w:noWrap/>
                  <w:vAlign w:val="bottom"/>
                  <w:hideMark/>
                </w:tcPr>
                <w:p w14:paraId="5AE0262A"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1,53</w:t>
                  </w:r>
                </w:p>
              </w:tc>
              <w:tc>
                <w:tcPr>
                  <w:tcW w:w="720" w:type="dxa"/>
                  <w:tcBorders>
                    <w:top w:val="nil"/>
                    <w:left w:val="nil"/>
                    <w:bottom w:val="single" w:sz="4" w:space="0" w:color="auto"/>
                    <w:right w:val="single" w:sz="4" w:space="0" w:color="auto"/>
                  </w:tcBorders>
                  <w:shd w:val="clear" w:color="auto" w:fill="auto"/>
                  <w:noWrap/>
                  <w:vAlign w:val="bottom"/>
                  <w:hideMark/>
                </w:tcPr>
                <w:p w14:paraId="6424F8B7"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48,52</w:t>
                  </w:r>
                </w:p>
              </w:tc>
              <w:tc>
                <w:tcPr>
                  <w:tcW w:w="720" w:type="dxa"/>
                  <w:tcBorders>
                    <w:top w:val="single" w:sz="4" w:space="0" w:color="auto"/>
                    <w:left w:val="single" w:sz="4" w:space="0" w:color="000000"/>
                    <w:bottom w:val="single" w:sz="4" w:space="0" w:color="auto"/>
                    <w:right w:val="single" w:sz="4" w:space="0" w:color="auto"/>
                  </w:tcBorders>
                  <w:noWrap/>
                  <w:hideMark/>
                </w:tcPr>
                <w:p w14:paraId="79666E0D" w14:textId="3E286547"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4,69</w:t>
                  </w:r>
                </w:p>
              </w:tc>
              <w:tc>
                <w:tcPr>
                  <w:tcW w:w="720" w:type="dxa"/>
                  <w:tcBorders>
                    <w:top w:val="single" w:sz="4" w:space="0" w:color="auto"/>
                    <w:left w:val="single" w:sz="4" w:space="0" w:color="auto"/>
                    <w:bottom w:val="single" w:sz="4" w:space="0" w:color="auto"/>
                    <w:right w:val="single" w:sz="4" w:space="0" w:color="auto"/>
                  </w:tcBorders>
                  <w:noWrap/>
                  <w:hideMark/>
                </w:tcPr>
                <w:p w14:paraId="6998E64D" w14:textId="6B8C42A0"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4,56</w:t>
                  </w:r>
                </w:p>
              </w:tc>
              <w:tc>
                <w:tcPr>
                  <w:tcW w:w="720" w:type="dxa"/>
                  <w:tcBorders>
                    <w:top w:val="single" w:sz="4" w:space="0" w:color="auto"/>
                    <w:left w:val="single" w:sz="4" w:space="0" w:color="auto"/>
                    <w:bottom w:val="single" w:sz="4" w:space="0" w:color="auto"/>
                    <w:right w:val="single" w:sz="4" w:space="0" w:color="auto"/>
                  </w:tcBorders>
                  <w:noWrap/>
                  <w:hideMark/>
                </w:tcPr>
                <w:p w14:paraId="29C8024C" w14:textId="2B59877F"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4</w:t>
                  </w:r>
                  <w:r w:rsidRPr="00F10167">
                    <w:rPr>
                      <w:rFonts w:eastAsia="Arial" w:cstheme="minorHAnsi"/>
                      <w:spacing w:val="-1"/>
                      <w:sz w:val="16"/>
                      <w:szCs w:val="16"/>
                    </w:rPr>
                    <w:t>6</w:t>
                  </w:r>
                  <w:r w:rsidRPr="00F10167">
                    <w:rPr>
                      <w:rFonts w:eastAsia="Arial" w:cstheme="minorHAnsi"/>
                      <w:sz w:val="16"/>
                      <w:szCs w:val="16"/>
                    </w:rPr>
                    <w:t>,</w:t>
                  </w:r>
                  <w:r w:rsidRPr="00F10167">
                    <w:rPr>
                      <w:rFonts w:eastAsia="Arial" w:cstheme="minorHAnsi"/>
                      <w:spacing w:val="2"/>
                      <w:sz w:val="16"/>
                      <w:szCs w:val="16"/>
                    </w:rPr>
                    <w:t>5</w:t>
                  </w:r>
                  <w:r w:rsidRPr="00F10167">
                    <w:rPr>
                      <w:rFonts w:eastAsia="Arial" w:cstheme="minorHAnsi"/>
                      <w:sz w:val="16"/>
                      <w:szCs w:val="16"/>
                    </w:rPr>
                    <w:t>9</w:t>
                  </w:r>
                </w:p>
              </w:tc>
            </w:tr>
            <w:tr w:rsidR="00F10167" w:rsidRPr="00774911" w14:paraId="0D33AEF4"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000AF92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16</w:t>
                  </w:r>
                </w:p>
              </w:tc>
              <w:tc>
                <w:tcPr>
                  <w:tcW w:w="1540" w:type="dxa"/>
                  <w:tcBorders>
                    <w:top w:val="nil"/>
                    <w:left w:val="nil"/>
                    <w:bottom w:val="single" w:sz="4" w:space="0" w:color="000000"/>
                    <w:right w:val="single" w:sz="4" w:space="0" w:color="000000"/>
                  </w:tcBorders>
                  <w:shd w:val="clear" w:color="000000" w:fill="FFFFFF"/>
                  <w:hideMark/>
                </w:tcPr>
                <w:p w14:paraId="40046159"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B-372</w:t>
                  </w:r>
                </w:p>
              </w:tc>
              <w:tc>
                <w:tcPr>
                  <w:tcW w:w="1440" w:type="dxa"/>
                  <w:tcBorders>
                    <w:top w:val="nil"/>
                    <w:left w:val="nil"/>
                    <w:bottom w:val="single" w:sz="4" w:space="0" w:color="000000"/>
                    <w:right w:val="single" w:sz="4" w:space="0" w:color="000000"/>
                  </w:tcBorders>
                  <w:shd w:val="clear" w:color="000000" w:fill="FFFFFF"/>
                  <w:hideMark/>
                </w:tcPr>
                <w:p w14:paraId="03175E91"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3293898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PC000364-0</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10F4034"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0,36</w:t>
                  </w:r>
                </w:p>
              </w:tc>
              <w:tc>
                <w:tcPr>
                  <w:tcW w:w="720" w:type="dxa"/>
                  <w:tcBorders>
                    <w:top w:val="nil"/>
                    <w:left w:val="nil"/>
                    <w:bottom w:val="single" w:sz="4" w:space="0" w:color="auto"/>
                    <w:right w:val="single" w:sz="4" w:space="0" w:color="auto"/>
                  </w:tcBorders>
                  <w:shd w:val="clear" w:color="auto" w:fill="auto"/>
                  <w:noWrap/>
                  <w:vAlign w:val="bottom"/>
                  <w:hideMark/>
                </w:tcPr>
                <w:p w14:paraId="211F0507"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0,15</w:t>
                  </w:r>
                </w:p>
              </w:tc>
              <w:tc>
                <w:tcPr>
                  <w:tcW w:w="720" w:type="dxa"/>
                  <w:tcBorders>
                    <w:top w:val="nil"/>
                    <w:left w:val="nil"/>
                    <w:bottom w:val="single" w:sz="4" w:space="0" w:color="auto"/>
                    <w:right w:val="single" w:sz="4" w:space="0" w:color="auto"/>
                  </w:tcBorders>
                  <w:shd w:val="clear" w:color="auto" w:fill="auto"/>
                  <w:noWrap/>
                  <w:vAlign w:val="bottom"/>
                  <w:hideMark/>
                </w:tcPr>
                <w:p w14:paraId="3E1093DE"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4,77</w:t>
                  </w:r>
                </w:p>
              </w:tc>
              <w:tc>
                <w:tcPr>
                  <w:tcW w:w="720" w:type="dxa"/>
                  <w:tcBorders>
                    <w:top w:val="single" w:sz="4" w:space="0" w:color="auto"/>
                    <w:left w:val="single" w:sz="4" w:space="0" w:color="000000"/>
                    <w:bottom w:val="single" w:sz="4" w:space="0" w:color="auto"/>
                    <w:right w:val="single" w:sz="4" w:space="0" w:color="auto"/>
                  </w:tcBorders>
                  <w:noWrap/>
                  <w:hideMark/>
                </w:tcPr>
                <w:p w14:paraId="1D057994" w14:textId="08856E24"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0,46</w:t>
                  </w:r>
                </w:p>
              </w:tc>
              <w:tc>
                <w:tcPr>
                  <w:tcW w:w="720" w:type="dxa"/>
                  <w:tcBorders>
                    <w:top w:val="single" w:sz="4" w:space="0" w:color="auto"/>
                    <w:left w:val="single" w:sz="4" w:space="0" w:color="auto"/>
                    <w:bottom w:val="single" w:sz="4" w:space="0" w:color="auto"/>
                    <w:right w:val="single" w:sz="4" w:space="0" w:color="auto"/>
                  </w:tcBorders>
                  <w:noWrap/>
                  <w:hideMark/>
                </w:tcPr>
                <w:p w14:paraId="7615D2A4" w14:textId="62D14B31"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0,45</w:t>
                  </w:r>
                </w:p>
              </w:tc>
              <w:tc>
                <w:tcPr>
                  <w:tcW w:w="720" w:type="dxa"/>
                  <w:tcBorders>
                    <w:top w:val="single" w:sz="4" w:space="0" w:color="auto"/>
                    <w:left w:val="single" w:sz="4" w:space="0" w:color="auto"/>
                    <w:bottom w:val="single" w:sz="4" w:space="0" w:color="auto"/>
                    <w:right w:val="single" w:sz="4" w:space="0" w:color="auto"/>
                  </w:tcBorders>
                  <w:noWrap/>
                  <w:hideMark/>
                </w:tcPr>
                <w:p w14:paraId="3E3EE067" w14:textId="018DDF95"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6,08</w:t>
                  </w:r>
                </w:p>
              </w:tc>
            </w:tr>
            <w:tr w:rsidR="00F10167" w:rsidRPr="00774911" w14:paraId="78AE7D45"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12CB90D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17</w:t>
                  </w:r>
                </w:p>
              </w:tc>
              <w:tc>
                <w:tcPr>
                  <w:tcW w:w="1540" w:type="dxa"/>
                  <w:tcBorders>
                    <w:top w:val="nil"/>
                    <w:left w:val="nil"/>
                    <w:bottom w:val="single" w:sz="4" w:space="0" w:color="000000"/>
                    <w:right w:val="single" w:sz="4" w:space="0" w:color="000000"/>
                  </w:tcBorders>
                  <w:shd w:val="clear" w:color="000000" w:fill="FFFFFF"/>
                  <w:hideMark/>
                </w:tcPr>
                <w:p w14:paraId="267F9B6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B-471</w:t>
                  </w:r>
                </w:p>
              </w:tc>
              <w:tc>
                <w:tcPr>
                  <w:tcW w:w="1440" w:type="dxa"/>
                  <w:tcBorders>
                    <w:top w:val="nil"/>
                    <w:left w:val="nil"/>
                    <w:bottom w:val="single" w:sz="4" w:space="0" w:color="000000"/>
                    <w:right w:val="single" w:sz="4" w:space="0" w:color="000000"/>
                  </w:tcBorders>
                  <w:shd w:val="clear" w:color="000000" w:fill="FFFFFF"/>
                  <w:hideMark/>
                </w:tcPr>
                <w:p w14:paraId="0878E94E"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219AFBA0"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PC000365-9</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1B3FBFF"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0,21</w:t>
                  </w:r>
                </w:p>
              </w:tc>
              <w:tc>
                <w:tcPr>
                  <w:tcW w:w="720" w:type="dxa"/>
                  <w:tcBorders>
                    <w:top w:val="nil"/>
                    <w:left w:val="nil"/>
                    <w:bottom w:val="single" w:sz="4" w:space="0" w:color="auto"/>
                    <w:right w:val="single" w:sz="4" w:space="0" w:color="auto"/>
                  </w:tcBorders>
                  <w:shd w:val="clear" w:color="auto" w:fill="auto"/>
                  <w:noWrap/>
                  <w:vAlign w:val="bottom"/>
                  <w:hideMark/>
                </w:tcPr>
                <w:p w14:paraId="00D73B6F"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0,09</w:t>
                  </w:r>
                </w:p>
              </w:tc>
              <w:tc>
                <w:tcPr>
                  <w:tcW w:w="720" w:type="dxa"/>
                  <w:tcBorders>
                    <w:top w:val="nil"/>
                    <w:left w:val="nil"/>
                    <w:bottom w:val="single" w:sz="4" w:space="0" w:color="auto"/>
                    <w:right w:val="single" w:sz="4" w:space="0" w:color="auto"/>
                  </w:tcBorders>
                  <w:shd w:val="clear" w:color="auto" w:fill="auto"/>
                  <w:noWrap/>
                  <w:vAlign w:val="bottom"/>
                  <w:hideMark/>
                </w:tcPr>
                <w:p w14:paraId="5C0FC3F9"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2,82</w:t>
                  </w:r>
                </w:p>
              </w:tc>
              <w:tc>
                <w:tcPr>
                  <w:tcW w:w="720" w:type="dxa"/>
                  <w:tcBorders>
                    <w:top w:val="single" w:sz="4" w:space="0" w:color="auto"/>
                    <w:left w:val="single" w:sz="4" w:space="0" w:color="000000"/>
                    <w:bottom w:val="single" w:sz="4" w:space="0" w:color="auto"/>
                    <w:right w:val="single" w:sz="4" w:space="0" w:color="auto"/>
                  </w:tcBorders>
                  <w:noWrap/>
                  <w:hideMark/>
                </w:tcPr>
                <w:p w14:paraId="63DE1F91" w14:textId="02393F1D"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0,29</w:t>
                  </w:r>
                </w:p>
              </w:tc>
              <w:tc>
                <w:tcPr>
                  <w:tcW w:w="720" w:type="dxa"/>
                  <w:tcBorders>
                    <w:top w:val="single" w:sz="4" w:space="0" w:color="auto"/>
                    <w:left w:val="single" w:sz="4" w:space="0" w:color="auto"/>
                    <w:bottom w:val="single" w:sz="4" w:space="0" w:color="auto"/>
                    <w:right w:val="single" w:sz="4" w:space="0" w:color="auto"/>
                  </w:tcBorders>
                  <w:noWrap/>
                  <w:hideMark/>
                </w:tcPr>
                <w:p w14:paraId="5B6DE97F" w14:textId="7B1A5C28"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0,28</w:t>
                  </w:r>
                </w:p>
              </w:tc>
              <w:tc>
                <w:tcPr>
                  <w:tcW w:w="720" w:type="dxa"/>
                  <w:tcBorders>
                    <w:top w:val="single" w:sz="4" w:space="0" w:color="auto"/>
                    <w:left w:val="single" w:sz="4" w:space="0" w:color="auto"/>
                    <w:bottom w:val="single" w:sz="4" w:space="0" w:color="auto"/>
                    <w:right w:val="single" w:sz="4" w:space="0" w:color="auto"/>
                  </w:tcBorders>
                  <w:noWrap/>
                  <w:hideMark/>
                </w:tcPr>
                <w:p w14:paraId="22A39597" w14:textId="05C31037"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3,81</w:t>
                  </w:r>
                </w:p>
              </w:tc>
            </w:tr>
            <w:tr w:rsidR="00F10167" w:rsidRPr="00774911" w14:paraId="51305D28"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5908C1D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18</w:t>
                  </w:r>
                </w:p>
              </w:tc>
              <w:tc>
                <w:tcPr>
                  <w:tcW w:w="1540" w:type="dxa"/>
                  <w:tcBorders>
                    <w:top w:val="nil"/>
                    <w:left w:val="nil"/>
                    <w:bottom w:val="single" w:sz="4" w:space="0" w:color="000000"/>
                    <w:right w:val="single" w:sz="4" w:space="0" w:color="000000"/>
                  </w:tcBorders>
                  <w:shd w:val="clear" w:color="000000" w:fill="FFFFFF"/>
                  <w:hideMark/>
                </w:tcPr>
                <w:p w14:paraId="40014606"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B-472</w:t>
                  </w:r>
                </w:p>
              </w:tc>
              <w:tc>
                <w:tcPr>
                  <w:tcW w:w="1440" w:type="dxa"/>
                  <w:tcBorders>
                    <w:top w:val="nil"/>
                    <w:left w:val="nil"/>
                    <w:bottom w:val="single" w:sz="4" w:space="0" w:color="000000"/>
                    <w:right w:val="single" w:sz="4" w:space="0" w:color="000000"/>
                  </w:tcBorders>
                  <w:shd w:val="clear" w:color="000000" w:fill="FFFFFF"/>
                  <w:hideMark/>
                </w:tcPr>
                <w:p w14:paraId="0BE823C2"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63B07934"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PC000366-7</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426B4C8"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0,23</w:t>
                  </w:r>
                </w:p>
              </w:tc>
              <w:tc>
                <w:tcPr>
                  <w:tcW w:w="720" w:type="dxa"/>
                  <w:tcBorders>
                    <w:top w:val="nil"/>
                    <w:left w:val="nil"/>
                    <w:bottom w:val="single" w:sz="4" w:space="0" w:color="auto"/>
                    <w:right w:val="single" w:sz="4" w:space="0" w:color="auto"/>
                  </w:tcBorders>
                  <w:shd w:val="clear" w:color="auto" w:fill="auto"/>
                  <w:noWrap/>
                  <w:vAlign w:val="bottom"/>
                  <w:hideMark/>
                </w:tcPr>
                <w:p w14:paraId="5BF21DEB"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0,1</w:t>
                  </w:r>
                </w:p>
              </w:tc>
              <w:tc>
                <w:tcPr>
                  <w:tcW w:w="720" w:type="dxa"/>
                  <w:tcBorders>
                    <w:top w:val="nil"/>
                    <w:left w:val="nil"/>
                    <w:bottom w:val="single" w:sz="4" w:space="0" w:color="auto"/>
                    <w:right w:val="single" w:sz="4" w:space="0" w:color="auto"/>
                  </w:tcBorders>
                  <w:shd w:val="clear" w:color="auto" w:fill="auto"/>
                  <w:noWrap/>
                  <w:vAlign w:val="bottom"/>
                  <w:hideMark/>
                </w:tcPr>
                <w:p w14:paraId="7272A23A"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3,06</w:t>
                  </w:r>
                </w:p>
              </w:tc>
              <w:tc>
                <w:tcPr>
                  <w:tcW w:w="720" w:type="dxa"/>
                  <w:tcBorders>
                    <w:top w:val="single" w:sz="4" w:space="0" w:color="auto"/>
                    <w:left w:val="single" w:sz="4" w:space="0" w:color="000000"/>
                    <w:bottom w:val="single" w:sz="4" w:space="0" w:color="auto"/>
                    <w:right w:val="single" w:sz="4" w:space="0" w:color="auto"/>
                  </w:tcBorders>
                  <w:noWrap/>
                  <w:hideMark/>
                </w:tcPr>
                <w:p w14:paraId="32C66D74" w14:textId="07438DFF"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0,30</w:t>
                  </w:r>
                </w:p>
              </w:tc>
              <w:tc>
                <w:tcPr>
                  <w:tcW w:w="720" w:type="dxa"/>
                  <w:tcBorders>
                    <w:top w:val="single" w:sz="4" w:space="0" w:color="auto"/>
                    <w:left w:val="single" w:sz="4" w:space="0" w:color="auto"/>
                    <w:bottom w:val="single" w:sz="4" w:space="0" w:color="auto"/>
                    <w:right w:val="single" w:sz="4" w:space="0" w:color="auto"/>
                  </w:tcBorders>
                  <w:noWrap/>
                  <w:hideMark/>
                </w:tcPr>
                <w:p w14:paraId="0161C1A7" w14:textId="5382A948"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0,31</w:t>
                  </w:r>
                </w:p>
              </w:tc>
              <w:tc>
                <w:tcPr>
                  <w:tcW w:w="720" w:type="dxa"/>
                  <w:tcBorders>
                    <w:top w:val="single" w:sz="4" w:space="0" w:color="auto"/>
                    <w:left w:val="single" w:sz="4" w:space="0" w:color="auto"/>
                    <w:bottom w:val="single" w:sz="4" w:space="0" w:color="auto"/>
                    <w:right w:val="single" w:sz="4" w:space="0" w:color="auto"/>
                  </w:tcBorders>
                  <w:noWrap/>
                  <w:hideMark/>
                </w:tcPr>
                <w:p w14:paraId="1E4ED439" w14:textId="150088AE"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3,99</w:t>
                  </w:r>
                </w:p>
              </w:tc>
            </w:tr>
            <w:tr w:rsidR="00F10167" w:rsidRPr="00774911" w14:paraId="1A3F8679"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4772B3B1"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19</w:t>
                  </w:r>
                </w:p>
              </w:tc>
              <w:tc>
                <w:tcPr>
                  <w:tcW w:w="1540" w:type="dxa"/>
                  <w:tcBorders>
                    <w:top w:val="nil"/>
                    <w:left w:val="nil"/>
                    <w:bottom w:val="single" w:sz="4" w:space="0" w:color="000000"/>
                    <w:right w:val="single" w:sz="4" w:space="0" w:color="000000"/>
                  </w:tcBorders>
                  <w:shd w:val="clear" w:color="000000" w:fill="FFFFFF"/>
                  <w:hideMark/>
                </w:tcPr>
                <w:p w14:paraId="16645B8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B-1201</w:t>
                  </w:r>
                </w:p>
              </w:tc>
              <w:tc>
                <w:tcPr>
                  <w:tcW w:w="1440" w:type="dxa"/>
                  <w:tcBorders>
                    <w:top w:val="nil"/>
                    <w:left w:val="nil"/>
                    <w:bottom w:val="single" w:sz="4" w:space="0" w:color="000000"/>
                    <w:right w:val="single" w:sz="4" w:space="0" w:color="000000"/>
                  </w:tcBorders>
                  <w:shd w:val="clear" w:color="000000" w:fill="FFFFFF"/>
                  <w:hideMark/>
                </w:tcPr>
                <w:p w14:paraId="231815CC"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6E08FF16"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PC000374-8</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A2ECFDF"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w:t>
                  </w:r>
                </w:p>
              </w:tc>
              <w:tc>
                <w:tcPr>
                  <w:tcW w:w="720" w:type="dxa"/>
                  <w:tcBorders>
                    <w:top w:val="nil"/>
                    <w:left w:val="nil"/>
                    <w:bottom w:val="single" w:sz="4" w:space="0" w:color="auto"/>
                    <w:right w:val="single" w:sz="4" w:space="0" w:color="auto"/>
                  </w:tcBorders>
                  <w:shd w:val="clear" w:color="auto" w:fill="auto"/>
                  <w:noWrap/>
                  <w:vAlign w:val="bottom"/>
                  <w:hideMark/>
                </w:tcPr>
                <w:p w14:paraId="20E998F9"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0,43</w:t>
                  </w:r>
                </w:p>
              </w:tc>
              <w:tc>
                <w:tcPr>
                  <w:tcW w:w="720" w:type="dxa"/>
                  <w:tcBorders>
                    <w:top w:val="nil"/>
                    <w:left w:val="nil"/>
                    <w:bottom w:val="single" w:sz="4" w:space="0" w:color="auto"/>
                    <w:right w:val="single" w:sz="4" w:space="0" w:color="auto"/>
                  </w:tcBorders>
                  <w:shd w:val="clear" w:color="auto" w:fill="auto"/>
                  <w:noWrap/>
                  <w:vAlign w:val="bottom"/>
                  <w:hideMark/>
                </w:tcPr>
                <w:p w14:paraId="3C9E3EB5"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13,19</w:t>
                  </w:r>
                </w:p>
              </w:tc>
              <w:tc>
                <w:tcPr>
                  <w:tcW w:w="720" w:type="dxa"/>
                  <w:tcBorders>
                    <w:top w:val="single" w:sz="4" w:space="0" w:color="auto"/>
                    <w:left w:val="single" w:sz="4" w:space="0" w:color="000000"/>
                    <w:bottom w:val="single" w:sz="4" w:space="0" w:color="auto"/>
                    <w:right w:val="single" w:sz="4" w:space="0" w:color="auto"/>
                  </w:tcBorders>
                  <w:noWrap/>
                  <w:hideMark/>
                </w:tcPr>
                <w:p w14:paraId="1DD86CB7" w14:textId="17311C8C"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0,72</w:t>
                  </w:r>
                </w:p>
              </w:tc>
              <w:tc>
                <w:tcPr>
                  <w:tcW w:w="720" w:type="dxa"/>
                  <w:tcBorders>
                    <w:top w:val="single" w:sz="4" w:space="0" w:color="auto"/>
                    <w:left w:val="single" w:sz="4" w:space="0" w:color="auto"/>
                    <w:bottom w:val="single" w:sz="4" w:space="0" w:color="auto"/>
                    <w:right w:val="single" w:sz="4" w:space="0" w:color="auto"/>
                  </w:tcBorders>
                  <w:noWrap/>
                  <w:hideMark/>
                </w:tcPr>
                <w:p w14:paraId="12CF5C7C" w14:textId="52A3F88F"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0,59</w:t>
                  </w:r>
                </w:p>
              </w:tc>
              <w:tc>
                <w:tcPr>
                  <w:tcW w:w="720" w:type="dxa"/>
                  <w:tcBorders>
                    <w:top w:val="single" w:sz="4" w:space="0" w:color="auto"/>
                    <w:left w:val="single" w:sz="4" w:space="0" w:color="auto"/>
                    <w:bottom w:val="single" w:sz="4" w:space="0" w:color="auto"/>
                    <w:right w:val="single" w:sz="4" w:space="0" w:color="auto"/>
                  </w:tcBorders>
                  <w:noWrap/>
                  <w:hideMark/>
                </w:tcPr>
                <w:p w14:paraId="381BB6C5" w14:textId="065D75CA"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6,57</w:t>
                  </w:r>
                </w:p>
              </w:tc>
            </w:tr>
            <w:tr w:rsidR="00F10167" w:rsidRPr="00774911" w14:paraId="1029DAC6"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1216A0CF"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20</w:t>
                  </w:r>
                </w:p>
              </w:tc>
              <w:tc>
                <w:tcPr>
                  <w:tcW w:w="1540" w:type="dxa"/>
                  <w:tcBorders>
                    <w:top w:val="nil"/>
                    <w:left w:val="nil"/>
                    <w:bottom w:val="single" w:sz="4" w:space="0" w:color="000000"/>
                    <w:right w:val="single" w:sz="4" w:space="0" w:color="000000"/>
                  </w:tcBorders>
                  <w:shd w:val="clear" w:color="000000" w:fill="FFFFFF"/>
                  <w:hideMark/>
                </w:tcPr>
                <w:p w14:paraId="0923D84E"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B-1202</w:t>
                  </w:r>
                </w:p>
              </w:tc>
              <w:tc>
                <w:tcPr>
                  <w:tcW w:w="1440" w:type="dxa"/>
                  <w:tcBorders>
                    <w:top w:val="nil"/>
                    <w:left w:val="nil"/>
                    <w:bottom w:val="single" w:sz="4" w:space="0" w:color="000000"/>
                    <w:right w:val="single" w:sz="4" w:space="0" w:color="000000"/>
                  </w:tcBorders>
                  <w:shd w:val="clear" w:color="000000" w:fill="FFFFFF"/>
                  <w:hideMark/>
                </w:tcPr>
                <w:p w14:paraId="3F2DD72B"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5CA45440"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PC000375-6</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7410DF8"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1,28</w:t>
                  </w:r>
                </w:p>
              </w:tc>
              <w:tc>
                <w:tcPr>
                  <w:tcW w:w="720" w:type="dxa"/>
                  <w:tcBorders>
                    <w:top w:val="nil"/>
                    <w:left w:val="nil"/>
                    <w:bottom w:val="single" w:sz="4" w:space="0" w:color="auto"/>
                    <w:right w:val="single" w:sz="4" w:space="0" w:color="auto"/>
                  </w:tcBorders>
                  <w:shd w:val="clear" w:color="auto" w:fill="auto"/>
                  <w:noWrap/>
                  <w:vAlign w:val="bottom"/>
                  <w:hideMark/>
                </w:tcPr>
                <w:p w14:paraId="05C19A18"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0,54</w:t>
                  </w:r>
                </w:p>
              </w:tc>
              <w:tc>
                <w:tcPr>
                  <w:tcW w:w="720" w:type="dxa"/>
                  <w:tcBorders>
                    <w:top w:val="nil"/>
                    <w:left w:val="nil"/>
                    <w:bottom w:val="single" w:sz="4" w:space="0" w:color="auto"/>
                    <w:right w:val="single" w:sz="4" w:space="0" w:color="auto"/>
                  </w:tcBorders>
                  <w:shd w:val="clear" w:color="auto" w:fill="auto"/>
                  <w:noWrap/>
                  <w:vAlign w:val="bottom"/>
                  <w:hideMark/>
                </w:tcPr>
                <w:p w14:paraId="6F414AA1"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16,82</w:t>
                  </w:r>
                </w:p>
              </w:tc>
              <w:tc>
                <w:tcPr>
                  <w:tcW w:w="720" w:type="dxa"/>
                  <w:tcBorders>
                    <w:top w:val="single" w:sz="4" w:space="0" w:color="auto"/>
                    <w:left w:val="single" w:sz="4" w:space="0" w:color="000000"/>
                    <w:bottom w:val="single" w:sz="4" w:space="0" w:color="auto"/>
                    <w:right w:val="single" w:sz="4" w:space="0" w:color="auto"/>
                  </w:tcBorders>
                  <w:noWrap/>
                  <w:hideMark/>
                </w:tcPr>
                <w:p w14:paraId="36D9005E" w14:textId="26EB211C"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1,61</w:t>
                  </w:r>
                </w:p>
              </w:tc>
              <w:tc>
                <w:tcPr>
                  <w:tcW w:w="720" w:type="dxa"/>
                  <w:tcBorders>
                    <w:top w:val="single" w:sz="4" w:space="0" w:color="auto"/>
                    <w:left w:val="single" w:sz="4" w:space="0" w:color="auto"/>
                    <w:bottom w:val="single" w:sz="4" w:space="0" w:color="auto"/>
                    <w:right w:val="single" w:sz="4" w:space="0" w:color="auto"/>
                  </w:tcBorders>
                  <w:noWrap/>
                  <w:hideMark/>
                </w:tcPr>
                <w:p w14:paraId="3DEFF5FB" w14:textId="3A1AEB21"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1,36</w:t>
                  </w:r>
                </w:p>
              </w:tc>
              <w:tc>
                <w:tcPr>
                  <w:tcW w:w="720" w:type="dxa"/>
                  <w:tcBorders>
                    <w:top w:val="single" w:sz="4" w:space="0" w:color="auto"/>
                    <w:left w:val="single" w:sz="4" w:space="0" w:color="auto"/>
                    <w:bottom w:val="single" w:sz="4" w:space="0" w:color="auto"/>
                    <w:right w:val="single" w:sz="4" w:space="0" w:color="auto"/>
                  </w:tcBorders>
                  <w:noWrap/>
                  <w:hideMark/>
                </w:tcPr>
                <w:p w14:paraId="39BC843D" w14:textId="66B1EC58"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1</w:t>
                  </w:r>
                  <w:r w:rsidRPr="00F10167">
                    <w:rPr>
                      <w:rFonts w:eastAsia="Arial" w:cstheme="minorHAnsi"/>
                      <w:spacing w:val="-1"/>
                      <w:sz w:val="16"/>
                      <w:szCs w:val="16"/>
                    </w:rPr>
                    <w:t>5</w:t>
                  </w:r>
                  <w:r w:rsidRPr="00F10167">
                    <w:rPr>
                      <w:rFonts w:eastAsia="Arial" w:cstheme="minorHAnsi"/>
                      <w:sz w:val="16"/>
                      <w:szCs w:val="16"/>
                    </w:rPr>
                    <w:t>,</w:t>
                  </w:r>
                  <w:r w:rsidRPr="00F10167">
                    <w:rPr>
                      <w:rFonts w:eastAsia="Arial" w:cstheme="minorHAnsi"/>
                      <w:spacing w:val="2"/>
                      <w:sz w:val="16"/>
                      <w:szCs w:val="16"/>
                    </w:rPr>
                    <w:t>5</w:t>
                  </w:r>
                  <w:r w:rsidRPr="00F10167">
                    <w:rPr>
                      <w:rFonts w:eastAsia="Arial" w:cstheme="minorHAnsi"/>
                      <w:sz w:val="16"/>
                      <w:szCs w:val="16"/>
                    </w:rPr>
                    <w:t>4</w:t>
                  </w:r>
                </w:p>
              </w:tc>
            </w:tr>
            <w:tr w:rsidR="00F10167" w:rsidRPr="00774911" w14:paraId="68893DEF"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30BAA3C4"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21</w:t>
                  </w:r>
                </w:p>
              </w:tc>
              <w:tc>
                <w:tcPr>
                  <w:tcW w:w="1540" w:type="dxa"/>
                  <w:tcBorders>
                    <w:top w:val="nil"/>
                    <w:left w:val="nil"/>
                    <w:bottom w:val="single" w:sz="4" w:space="0" w:color="000000"/>
                    <w:right w:val="single" w:sz="4" w:space="0" w:color="000000"/>
                  </w:tcBorders>
                  <w:shd w:val="clear" w:color="000000" w:fill="FFFFFF"/>
                  <w:hideMark/>
                </w:tcPr>
                <w:p w14:paraId="032954C6"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B-1701</w:t>
                  </w:r>
                </w:p>
              </w:tc>
              <w:tc>
                <w:tcPr>
                  <w:tcW w:w="1440" w:type="dxa"/>
                  <w:tcBorders>
                    <w:top w:val="nil"/>
                    <w:left w:val="nil"/>
                    <w:bottom w:val="single" w:sz="4" w:space="0" w:color="000000"/>
                    <w:right w:val="single" w:sz="4" w:space="0" w:color="000000"/>
                  </w:tcBorders>
                  <w:shd w:val="clear" w:color="000000" w:fill="FFFFFF"/>
                  <w:hideMark/>
                </w:tcPr>
                <w:p w14:paraId="63A5D6BE"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6C2C144F"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PC000376-4</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2141102"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0,16</w:t>
                  </w:r>
                </w:p>
              </w:tc>
              <w:tc>
                <w:tcPr>
                  <w:tcW w:w="720" w:type="dxa"/>
                  <w:tcBorders>
                    <w:top w:val="nil"/>
                    <w:left w:val="nil"/>
                    <w:bottom w:val="single" w:sz="4" w:space="0" w:color="auto"/>
                    <w:right w:val="single" w:sz="4" w:space="0" w:color="auto"/>
                  </w:tcBorders>
                  <w:shd w:val="clear" w:color="auto" w:fill="auto"/>
                  <w:noWrap/>
                  <w:vAlign w:val="bottom"/>
                  <w:hideMark/>
                </w:tcPr>
                <w:p w14:paraId="06DD72BD"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0,07</w:t>
                  </w:r>
                </w:p>
              </w:tc>
              <w:tc>
                <w:tcPr>
                  <w:tcW w:w="720" w:type="dxa"/>
                  <w:tcBorders>
                    <w:top w:val="nil"/>
                    <w:left w:val="nil"/>
                    <w:bottom w:val="single" w:sz="4" w:space="0" w:color="auto"/>
                    <w:right w:val="single" w:sz="4" w:space="0" w:color="auto"/>
                  </w:tcBorders>
                  <w:shd w:val="clear" w:color="auto" w:fill="auto"/>
                  <w:noWrap/>
                  <w:vAlign w:val="bottom"/>
                  <w:hideMark/>
                </w:tcPr>
                <w:p w14:paraId="78877D9F"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1,08</w:t>
                  </w:r>
                </w:p>
              </w:tc>
              <w:tc>
                <w:tcPr>
                  <w:tcW w:w="720" w:type="dxa"/>
                  <w:tcBorders>
                    <w:top w:val="single" w:sz="4" w:space="0" w:color="auto"/>
                    <w:left w:val="single" w:sz="4" w:space="0" w:color="000000"/>
                    <w:bottom w:val="single" w:sz="4" w:space="0" w:color="auto"/>
                    <w:right w:val="single" w:sz="4" w:space="0" w:color="auto"/>
                  </w:tcBorders>
                  <w:noWrap/>
                  <w:hideMark/>
                </w:tcPr>
                <w:p w14:paraId="00EB291D" w14:textId="63B712EB"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0,21</w:t>
                  </w:r>
                </w:p>
              </w:tc>
              <w:tc>
                <w:tcPr>
                  <w:tcW w:w="720" w:type="dxa"/>
                  <w:tcBorders>
                    <w:top w:val="single" w:sz="4" w:space="0" w:color="auto"/>
                    <w:left w:val="single" w:sz="4" w:space="0" w:color="auto"/>
                    <w:bottom w:val="single" w:sz="4" w:space="0" w:color="auto"/>
                    <w:right w:val="single" w:sz="4" w:space="0" w:color="auto"/>
                  </w:tcBorders>
                  <w:noWrap/>
                  <w:hideMark/>
                </w:tcPr>
                <w:p w14:paraId="5894E3D3" w14:textId="0276917F"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0,20</w:t>
                  </w:r>
                </w:p>
              </w:tc>
              <w:tc>
                <w:tcPr>
                  <w:tcW w:w="720" w:type="dxa"/>
                  <w:tcBorders>
                    <w:top w:val="single" w:sz="4" w:space="0" w:color="auto"/>
                    <w:left w:val="single" w:sz="4" w:space="0" w:color="auto"/>
                    <w:bottom w:val="single" w:sz="4" w:space="0" w:color="auto"/>
                    <w:right w:val="single" w:sz="4" w:space="0" w:color="auto"/>
                  </w:tcBorders>
                  <w:noWrap/>
                  <w:hideMark/>
                </w:tcPr>
                <w:p w14:paraId="62F4E886" w14:textId="51337BFC"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1,39</w:t>
                  </w:r>
                </w:p>
              </w:tc>
            </w:tr>
            <w:tr w:rsidR="00F10167" w:rsidRPr="00774911" w14:paraId="071F55DB"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7419F12F"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22</w:t>
                  </w:r>
                </w:p>
              </w:tc>
              <w:tc>
                <w:tcPr>
                  <w:tcW w:w="1540" w:type="dxa"/>
                  <w:tcBorders>
                    <w:top w:val="nil"/>
                    <w:left w:val="nil"/>
                    <w:bottom w:val="single" w:sz="4" w:space="0" w:color="000000"/>
                    <w:right w:val="single" w:sz="4" w:space="0" w:color="000000"/>
                  </w:tcBorders>
                  <w:shd w:val="clear" w:color="000000" w:fill="FFFFFF"/>
                  <w:hideMark/>
                </w:tcPr>
                <w:p w14:paraId="22467F7A"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B-1801A</w:t>
                  </w:r>
                </w:p>
              </w:tc>
              <w:tc>
                <w:tcPr>
                  <w:tcW w:w="1440" w:type="dxa"/>
                  <w:tcBorders>
                    <w:top w:val="nil"/>
                    <w:left w:val="nil"/>
                    <w:bottom w:val="single" w:sz="4" w:space="0" w:color="000000"/>
                    <w:right w:val="single" w:sz="4" w:space="0" w:color="000000"/>
                  </w:tcBorders>
                  <w:shd w:val="clear" w:color="000000" w:fill="FFFFFF"/>
                  <w:hideMark/>
                </w:tcPr>
                <w:p w14:paraId="0595384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489C9DCF"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PC000377-2</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B5EF9DF"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0,66</w:t>
                  </w:r>
                </w:p>
              </w:tc>
              <w:tc>
                <w:tcPr>
                  <w:tcW w:w="720" w:type="dxa"/>
                  <w:tcBorders>
                    <w:top w:val="nil"/>
                    <w:left w:val="nil"/>
                    <w:bottom w:val="single" w:sz="4" w:space="0" w:color="auto"/>
                    <w:right w:val="single" w:sz="4" w:space="0" w:color="auto"/>
                  </w:tcBorders>
                  <w:shd w:val="clear" w:color="auto" w:fill="auto"/>
                  <w:noWrap/>
                  <w:vAlign w:val="bottom"/>
                  <w:hideMark/>
                </w:tcPr>
                <w:p w14:paraId="45A4BA86"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0,12</w:t>
                  </w:r>
                </w:p>
              </w:tc>
              <w:tc>
                <w:tcPr>
                  <w:tcW w:w="720" w:type="dxa"/>
                  <w:tcBorders>
                    <w:top w:val="nil"/>
                    <w:left w:val="nil"/>
                    <w:bottom w:val="single" w:sz="4" w:space="0" w:color="auto"/>
                    <w:right w:val="single" w:sz="4" w:space="0" w:color="auto"/>
                  </w:tcBorders>
                  <w:shd w:val="clear" w:color="auto" w:fill="auto"/>
                  <w:noWrap/>
                  <w:vAlign w:val="bottom"/>
                  <w:hideMark/>
                </w:tcPr>
                <w:p w14:paraId="5B9490B4"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1,87</w:t>
                  </w:r>
                </w:p>
              </w:tc>
              <w:tc>
                <w:tcPr>
                  <w:tcW w:w="720" w:type="dxa"/>
                  <w:tcBorders>
                    <w:top w:val="single" w:sz="4" w:space="0" w:color="auto"/>
                    <w:left w:val="single" w:sz="4" w:space="0" w:color="000000"/>
                    <w:bottom w:val="single" w:sz="4" w:space="0" w:color="auto"/>
                    <w:right w:val="single" w:sz="4" w:space="0" w:color="auto"/>
                  </w:tcBorders>
                  <w:noWrap/>
                  <w:hideMark/>
                </w:tcPr>
                <w:p w14:paraId="6D80240D" w14:textId="0750BBD1"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1,21</w:t>
                  </w:r>
                </w:p>
              </w:tc>
              <w:tc>
                <w:tcPr>
                  <w:tcW w:w="720" w:type="dxa"/>
                  <w:tcBorders>
                    <w:top w:val="single" w:sz="4" w:space="0" w:color="auto"/>
                    <w:left w:val="single" w:sz="4" w:space="0" w:color="auto"/>
                    <w:bottom w:val="single" w:sz="4" w:space="0" w:color="auto"/>
                    <w:right w:val="single" w:sz="4" w:space="0" w:color="auto"/>
                  </w:tcBorders>
                  <w:noWrap/>
                  <w:hideMark/>
                </w:tcPr>
                <w:p w14:paraId="67F3FEAE" w14:textId="5EABF7B6"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0,40</w:t>
                  </w:r>
                </w:p>
              </w:tc>
              <w:tc>
                <w:tcPr>
                  <w:tcW w:w="720" w:type="dxa"/>
                  <w:tcBorders>
                    <w:top w:val="single" w:sz="4" w:space="0" w:color="auto"/>
                    <w:left w:val="single" w:sz="4" w:space="0" w:color="auto"/>
                    <w:bottom w:val="single" w:sz="4" w:space="0" w:color="auto"/>
                    <w:right w:val="single" w:sz="4" w:space="0" w:color="auto"/>
                  </w:tcBorders>
                  <w:noWrap/>
                  <w:hideMark/>
                </w:tcPr>
                <w:p w14:paraId="167E5213" w14:textId="035F5C6B"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2,77</w:t>
                  </w:r>
                </w:p>
              </w:tc>
            </w:tr>
            <w:tr w:rsidR="00F10167" w:rsidRPr="00774911" w14:paraId="58CEBC0E"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582D79D0"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23</w:t>
                  </w:r>
                </w:p>
              </w:tc>
              <w:tc>
                <w:tcPr>
                  <w:tcW w:w="1540" w:type="dxa"/>
                  <w:tcBorders>
                    <w:top w:val="nil"/>
                    <w:left w:val="nil"/>
                    <w:bottom w:val="single" w:sz="4" w:space="0" w:color="000000"/>
                    <w:right w:val="single" w:sz="4" w:space="0" w:color="000000"/>
                  </w:tcBorders>
                  <w:shd w:val="clear" w:color="000000" w:fill="FFFFFF"/>
                  <w:hideMark/>
                </w:tcPr>
                <w:p w14:paraId="63A716CC"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B-1801B</w:t>
                  </w:r>
                </w:p>
              </w:tc>
              <w:tc>
                <w:tcPr>
                  <w:tcW w:w="1440" w:type="dxa"/>
                  <w:tcBorders>
                    <w:top w:val="nil"/>
                    <w:left w:val="nil"/>
                    <w:bottom w:val="single" w:sz="4" w:space="0" w:color="000000"/>
                    <w:right w:val="single" w:sz="4" w:space="0" w:color="000000"/>
                  </w:tcBorders>
                  <w:shd w:val="clear" w:color="000000" w:fill="FFFFFF"/>
                  <w:hideMark/>
                </w:tcPr>
                <w:p w14:paraId="1C228214"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72E4F74E"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PC002474-5</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4F05476"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0,93</w:t>
                  </w:r>
                </w:p>
              </w:tc>
              <w:tc>
                <w:tcPr>
                  <w:tcW w:w="720" w:type="dxa"/>
                  <w:tcBorders>
                    <w:top w:val="nil"/>
                    <w:left w:val="nil"/>
                    <w:bottom w:val="single" w:sz="4" w:space="0" w:color="auto"/>
                    <w:right w:val="single" w:sz="4" w:space="0" w:color="auto"/>
                  </w:tcBorders>
                  <w:shd w:val="clear" w:color="auto" w:fill="auto"/>
                  <w:noWrap/>
                  <w:vAlign w:val="bottom"/>
                  <w:hideMark/>
                </w:tcPr>
                <w:p w14:paraId="22E506B7"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0,14</w:t>
                  </w:r>
                </w:p>
              </w:tc>
              <w:tc>
                <w:tcPr>
                  <w:tcW w:w="720" w:type="dxa"/>
                  <w:tcBorders>
                    <w:top w:val="nil"/>
                    <w:left w:val="nil"/>
                    <w:bottom w:val="single" w:sz="4" w:space="0" w:color="auto"/>
                    <w:right w:val="single" w:sz="4" w:space="0" w:color="auto"/>
                  </w:tcBorders>
                  <w:shd w:val="clear" w:color="auto" w:fill="auto"/>
                  <w:noWrap/>
                  <w:vAlign w:val="bottom"/>
                  <w:hideMark/>
                </w:tcPr>
                <w:p w14:paraId="473F57C6"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2,14</w:t>
                  </w:r>
                </w:p>
              </w:tc>
              <w:tc>
                <w:tcPr>
                  <w:tcW w:w="720" w:type="dxa"/>
                  <w:tcBorders>
                    <w:top w:val="single" w:sz="4" w:space="0" w:color="auto"/>
                    <w:left w:val="single" w:sz="4" w:space="0" w:color="000000"/>
                    <w:bottom w:val="single" w:sz="4" w:space="0" w:color="auto"/>
                    <w:right w:val="single" w:sz="4" w:space="0" w:color="auto"/>
                  </w:tcBorders>
                  <w:noWrap/>
                  <w:hideMark/>
                </w:tcPr>
                <w:p w14:paraId="641710BB" w14:textId="686339D5"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1,57</w:t>
                  </w:r>
                </w:p>
              </w:tc>
              <w:tc>
                <w:tcPr>
                  <w:tcW w:w="720" w:type="dxa"/>
                  <w:tcBorders>
                    <w:top w:val="single" w:sz="4" w:space="0" w:color="auto"/>
                    <w:left w:val="single" w:sz="4" w:space="0" w:color="auto"/>
                    <w:bottom w:val="single" w:sz="4" w:space="0" w:color="auto"/>
                    <w:right w:val="single" w:sz="4" w:space="0" w:color="auto"/>
                  </w:tcBorders>
                  <w:noWrap/>
                  <w:hideMark/>
                </w:tcPr>
                <w:p w14:paraId="63E9D2EA" w14:textId="5E797DAB"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0,38</w:t>
                  </w:r>
                </w:p>
              </w:tc>
              <w:tc>
                <w:tcPr>
                  <w:tcW w:w="720" w:type="dxa"/>
                  <w:tcBorders>
                    <w:top w:val="single" w:sz="4" w:space="0" w:color="auto"/>
                    <w:left w:val="single" w:sz="4" w:space="0" w:color="auto"/>
                    <w:bottom w:val="single" w:sz="4" w:space="0" w:color="auto"/>
                    <w:right w:val="single" w:sz="4" w:space="0" w:color="auto"/>
                  </w:tcBorders>
                  <w:noWrap/>
                  <w:hideMark/>
                </w:tcPr>
                <w:p w14:paraId="1C4D33F3" w14:textId="52126EEA"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2,68</w:t>
                  </w:r>
                </w:p>
              </w:tc>
            </w:tr>
            <w:tr w:rsidR="00F10167" w:rsidRPr="00774911" w14:paraId="06A46FEB"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0E114991"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24</w:t>
                  </w:r>
                </w:p>
              </w:tc>
              <w:tc>
                <w:tcPr>
                  <w:tcW w:w="1540" w:type="dxa"/>
                  <w:tcBorders>
                    <w:top w:val="nil"/>
                    <w:left w:val="nil"/>
                    <w:bottom w:val="single" w:sz="4" w:space="0" w:color="000000"/>
                    <w:right w:val="single" w:sz="4" w:space="0" w:color="000000"/>
                  </w:tcBorders>
                  <w:shd w:val="clear" w:color="000000" w:fill="FFFFFF"/>
                  <w:hideMark/>
                </w:tcPr>
                <w:p w14:paraId="48400968"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B-1981</w:t>
                  </w:r>
                </w:p>
              </w:tc>
              <w:tc>
                <w:tcPr>
                  <w:tcW w:w="1440" w:type="dxa"/>
                  <w:tcBorders>
                    <w:top w:val="nil"/>
                    <w:left w:val="nil"/>
                    <w:bottom w:val="single" w:sz="4" w:space="0" w:color="000000"/>
                    <w:right w:val="single" w:sz="4" w:space="0" w:color="000000"/>
                  </w:tcBorders>
                  <w:shd w:val="clear" w:color="000000" w:fill="FFFFFF"/>
                  <w:hideMark/>
                </w:tcPr>
                <w:p w14:paraId="5BB5AA6E"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63581B05"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PC002238-6</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6117F95"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0,17</w:t>
                  </w:r>
                </w:p>
              </w:tc>
              <w:tc>
                <w:tcPr>
                  <w:tcW w:w="720" w:type="dxa"/>
                  <w:tcBorders>
                    <w:top w:val="nil"/>
                    <w:left w:val="nil"/>
                    <w:bottom w:val="single" w:sz="4" w:space="0" w:color="auto"/>
                    <w:right w:val="single" w:sz="4" w:space="0" w:color="auto"/>
                  </w:tcBorders>
                  <w:shd w:val="clear" w:color="auto" w:fill="auto"/>
                  <w:noWrap/>
                  <w:vAlign w:val="bottom"/>
                  <w:hideMark/>
                </w:tcPr>
                <w:p w14:paraId="28585F22"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0,07</w:t>
                  </w:r>
                </w:p>
              </w:tc>
              <w:tc>
                <w:tcPr>
                  <w:tcW w:w="720" w:type="dxa"/>
                  <w:tcBorders>
                    <w:top w:val="nil"/>
                    <w:left w:val="nil"/>
                    <w:bottom w:val="single" w:sz="4" w:space="0" w:color="auto"/>
                    <w:right w:val="single" w:sz="4" w:space="0" w:color="auto"/>
                  </w:tcBorders>
                  <w:shd w:val="clear" w:color="auto" w:fill="auto"/>
                  <w:noWrap/>
                  <w:vAlign w:val="bottom"/>
                  <w:hideMark/>
                </w:tcPr>
                <w:p w14:paraId="61465352" w14:textId="777777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2,26</w:t>
                  </w:r>
                </w:p>
              </w:tc>
              <w:tc>
                <w:tcPr>
                  <w:tcW w:w="720" w:type="dxa"/>
                  <w:tcBorders>
                    <w:top w:val="single" w:sz="4" w:space="0" w:color="auto"/>
                    <w:left w:val="single" w:sz="4" w:space="0" w:color="000000"/>
                    <w:bottom w:val="single" w:sz="4" w:space="0" w:color="auto"/>
                    <w:right w:val="single" w:sz="4" w:space="0" w:color="auto"/>
                  </w:tcBorders>
                  <w:noWrap/>
                  <w:hideMark/>
                </w:tcPr>
                <w:p w14:paraId="61F764ED" w14:textId="37A9235D"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0,17</w:t>
                  </w:r>
                </w:p>
              </w:tc>
              <w:tc>
                <w:tcPr>
                  <w:tcW w:w="720" w:type="dxa"/>
                  <w:tcBorders>
                    <w:top w:val="single" w:sz="4" w:space="0" w:color="auto"/>
                    <w:left w:val="single" w:sz="4" w:space="0" w:color="auto"/>
                    <w:bottom w:val="single" w:sz="4" w:space="0" w:color="auto"/>
                    <w:right w:val="single" w:sz="4" w:space="0" w:color="auto"/>
                  </w:tcBorders>
                  <w:noWrap/>
                  <w:hideMark/>
                </w:tcPr>
                <w:p w14:paraId="6AE7C6C4" w14:textId="1DDD85DA"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0,18</w:t>
                  </w:r>
                </w:p>
              </w:tc>
              <w:tc>
                <w:tcPr>
                  <w:tcW w:w="720" w:type="dxa"/>
                  <w:tcBorders>
                    <w:top w:val="single" w:sz="4" w:space="0" w:color="auto"/>
                    <w:left w:val="single" w:sz="4" w:space="0" w:color="auto"/>
                    <w:bottom w:val="single" w:sz="4" w:space="0" w:color="auto"/>
                    <w:right w:val="single" w:sz="4" w:space="0" w:color="auto"/>
                  </w:tcBorders>
                  <w:noWrap/>
                  <w:hideMark/>
                </w:tcPr>
                <w:p w14:paraId="58C131E8" w14:textId="6FF9280D"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2,26</w:t>
                  </w:r>
                </w:p>
              </w:tc>
            </w:tr>
            <w:tr w:rsidR="00F10167" w:rsidRPr="00774911" w14:paraId="719D6873"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6D664DA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25</w:t>
                  </w:r>
                </w:p>
              </w:tc>
              <w:tc>
                <w:tcPr>
                  <w:tcW w:w="1540" w:type="dxa"/>
                  <w:tcBorders>
                    <w:top w:val="nil"/>
                    <w:left w:val="nil"/>
                    <w:bottom w:val="single" w:sz="4" w:space="0" w:color="000000"/>
                    <w:right w:val="single" w:sz="4" w:space="0" w:color="000000"/>
                  </w:tcBorders>
                  <w:shd w:val="clear" w:color="000000" w:fill="FFFFFF"/>
                  <w:hideMark/>
                </w:tcPr>
                <w:p w14:paraId="08BE0438"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B-751</w:t>
                  </w:r>
                </w:p>
              </w:tc>
              <w:tc>
                <w:tcPr>
                  <w:tcW w:w="1440" w:type="dxa"/>
                  <w:tcBorders>
                    <w:top w:val="nil"/>
                    <w:left w:val="nil"/>
                    <w:bottom w:val="single" w:sz="4" w:space="0" w:color="000000"/>
                    <w:right w:val="single" w:sz="4" w:space="0" w:color="000000"/>
                  </w:tcBorders>
                  <w:shd w:val="clear" w:color="000000" w:fill="FFFFFF"/>
                  <w:hideMark/>
                </w:tcPr>
                <w:p w14:paraId="7CB49841"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3741F37E"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PC000369-1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7089B" w14:textId="1093F1A8"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0,09</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C82085D" w14:textId="24AD951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0,03</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3879A8B" w14:textId="73F5A97F"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1,22</w:t>
                  </w:r>
                </w:p>
              </w:tc>
              <w:tc>
                <w:tcPr>
                  <w:tcW w:w="720" w:type="dxa"/>
                  <w:tcBorders>
                    <w:top w:val="single" w:sz="4" w:space="0" w:color="auto"/>
                    <w:left w:val="single" w:sz="4" w:space="0" w:color="000000"/>
                    <w:bottom w:val="single" w:sz="4" w:space="0" w:color="auto"/>
                    <w:right w:val="single" w:sz="4" w:space="0" w:color="auto"/>
                  </w:tcBorders>
                  <w:noWrap/>
                  <w:hideMark/>
                </w:tcPr>
                <w:p w14:paraId="3440C0A1" w14:textId="244D6D9F"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0,86</w:t>
                  </w:r>
                </w:p>
              </w:tc>
              <w:tc>
                <w:tcPr>
                  <w:tcW w:w="720" w:type="dxa"/>
                  <w:tcBorders>
                    <w:top w:val="single" w:sz="4" w:space="0" w:color="auto"/>
                    <w:left w:val="single" w:sz="4" w:space="0" w:color="auto"/>
                    <w:bottom w:val="single" w:sz="4" w:space="0" w:color="auto"/>
                    <w:right w:val="single" w:sz="4" w:space="0" w:color="auto"/>
                  </w:tcBorders>
                  <w:noWrap/>
                  <w:hideMark/>
                </w:tcPr>
                <w:p w14:paraId="332ABD53" w14:textId="60D3B3E4"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0,97</w:t>
                  </w:r>
                </w:p>
              </w:tc>
              <w:tc>
                <w:tcPr>
                  <w:tcW w:w="720" w:type="dxa"/>
                  <w:tcBorders>
                    <w:top w:val="single" w:sz="4" w:space="0" w:color="auto"/>
                    <w:left w:val="single" w:sz="4" w:space="0" w:color="auto"/>
                    <w:bottom w:val="single" w:sz="4" w:space="0" w:color="auto"/>
                    <w:right w:val="single" w:sz="4" w:space="0" w:color="auto"/>
                  </w:tcBorders>
                  <w:noWrap/>
                  <w:hideMark/>
                </w:tcPr>
                <w:p w14:paraId="09ADF505" w14:textId="565C37D5"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1</w:t>
                  </w:r>
                  <w:r w:rsidRPr="00F10167">
                    <w:rPr>
                      <w:rFonts w:eastAsia="Arial" w:cstheme="minorHAnsi"/>
                      <w:spacing w:val="-1"/>
                      <w:sz w:val="16"/>
                      <w:szCs w:val="16"/>
                    </w:rPr>
                    <w:t>1</w:t>
                  </w:r>
                  <w:r w:rsidRPr="00F10167">
                    <w:rPr>
                      <w:rFonts w:eastAsia="Arial" w:cstheme="minorHAnsi"/>
                      <w:sz w:val="16"/>
                      <w:szCs w:val="16"/>
                    </w:rPr>
                    <w:t>,</w:t>
                  </w:r>
                  <w:r w:rsidRPr="00F10167">
                    <w:rPr>
                      <w:rFonts w:eastAsia="Arial" w:cstheme="minorHAnsi"/>
                      <w:spacing w:val="2"/>
                      <w:sz w:val="16"/>
                      <w:szCs w:val="16"/>
                    </w:rPr>
                    <w:t>3</w:t>
                  </w:r>
                  <w:r w:rsidRPr="00F10167">
                    <w:rPr>
                      <w:rFonts w:eastAsia="Arial" w:cstheme="minorHAnsi"/>
                      <w:sz w:val="16"/>
                      <w:szCs w:val="16"/>
                    </w:rPr>
                    <w:t>1</w:t>
                  </w:r>
                </w:p>
              </w:tc>
            </w:tr>
            <w:tr w:rsidR="00F10167" w:rsidRPr="00774911" w14:paraId="471F2CFC"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3EBD075A"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26</w:t>
                  </w:r>
                </w:p>
              </w:tc>
              <w:tc>
                <w:tcPr>
                  <w:tcW w:w="1540" w:type="dxa"/>
                  <w:tcBorders>
                    <w:top w:val="nil"/>
                    <w:left w:val="nil"/>
                    <w:bottom w:val="single" w:sz="4" w:space="0" w:color="000000"/>
                    <w:right w:val="single" w:sz="4" w:space="0" w:color="000000"/>
                  </w:tcBorders>
                  <w:shd w:val="clear" w:color="000000" w:fill="FFFFFF"/>
                  <w:hideMark/>
                </w:tcPr>
                <w:p w14:paraId="74CFE008"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B-801</w:t>
                  </w:r>
                </w:p>
              </w:tc>
              <w:tc>
                <w:tcPr>
                  <w:tcW w:w="1440" w:type="dxa"/>
                  <w:tcBorders>
                    <w:top w:val="nil"/>
                    <w:left w:val="nil"/>
                    <w:bottom w:val="single" w:sz="4" w:space="0" w:color="000000"/>
                    <w:right w:val="single" w:sz="4" w:space="0" w:color="000000"/>
                  </w:tcBorders>
                  <w:shd w:val="clear" w:color="000000" w:fill="FFFFFF"/>
                  <w:hideMark/>
                </w:tcPr>
                <w:p w14:paraId="65D2990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000000"/>
                  </w:tcBorders>
                  <w:shd w:val="clear" w:color="000000" w:fill="FFFFFF"/>
                  <w:hideMark/>
                </w:tcPr>
                <w:p w14:paraId="5B4580C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PC000370-5</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46A26F7" w14:textId="35D8C845"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0,81</w:t>
                  </w:r>
                </w:p>
              </w:tc>
              <w:tc>
                <w:tcPr>
                  <w:tcW w:w="720" w:type="dxa"/>
                  <w:tcBorders>
                    <w:top w:val="nil"/>
                    <w:left w:val="nil"/>
                    <w:bottom w:val="single" w:sz="4" w:space="0" w:color="auto"/>
                    <w:right w:val="single" w:sz="4" w:space="0" w:color="auto"/>
                  </w:tcBorders>
                  <w:shd w:val="clear" w:color="auto" w:fill="auto"/>
                  <w:noWrap/>
                  <w:vAlign w:val="center"/>
                  <w:hideMark/>
                </w:tcPr>
                <w:p w14:paraId="47658EF2" w14:textId="6CF280F6"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0,34</w:t>
                  </w:r>
                </w:p>
              </w:tc>
              <w:tc>
                <w:tcPr>
                  <w:tcW w:w="720" w:type="dxa"/>
                  <w:tcBorders>
                    <w:top w:val="nil"/>
                    <w:left w:val="nil"/>
                    <w:bottom w:val="single" w:sz="4" w:space="0" w:color="auto"/>
                    <w:right w:val="single" w:sz="4" w:space="0" w:color="auto"/>
                  </w:tcBorders>
                  <w:shd w:val="clear" w:color="auto" w:fill="auto"/>
                  <w:noWrap/>
                  <w:vAlign w:val="center"/>
                  <w:hideMark/>
                </w:tcPr>
                <w:p w14:paraId="1E29C31E" w14:textId="74AFAA79"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10,63</w:t>
                  </w:r>
                </w:p>
              </w:tc>
              <w:tc>
                <w:tcPr>
                  <w:tcW w:w="720" w:type="dxa"/>
                  <w:tcBorders>
                    <w:top w:val="single" w:sz="4" w:space="0" w:color="auto"/>
                    <w:left w:val="single" w:sz="4" w:space="0" w:color="000000"/>
                    <w:bottom w:val="single" w:sz="4" w:space="0" w:color="auto"/>
                    <w:right w:val="single" w:sz="4" w:space="0" w:color="auto"/>
                  </w:tcBorders>
                  <w:noWrap/>
                  <w:hideMark/>
                </w:tcPr>
                <w:p w14:paraId="432F0A46" w14:textId="0D118514"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0,92</w:t>
                  </w:r>
                </w:p>
              </w:tc>
              <w:tc>
                <w:tcPr>
                  <w:tcW w:w="720" w:type="dxa"/>
                  <w:tcBorders>
                    <w:top w:val="single" w:sz="4" w:space="0" w:color="auto"/>
                    <w:left w:val="single" w:sz="4" w:space="0" w:color="auto"/>
                    <w:bottom w:val="single" w:sz="4" w:space="0" w:color="auto"/>
                    <w:right w:val="single" w:sz="4" w:space="0" w:color="auto"/>
                  </w:tcBorders>
                  <w:noWrap/>
                  <w:hideMark/>
                </w:tcPr>
                <w:p w14:paraId="7EA9F7FE" w14:textId="30BFC742"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0,89</w:t>
                  </w:r>
                </w:p>
              </w:tc>
              <w:tc>
                <w:tcPr>
                  <w:tcW w:w="720" w:type="dxa"/>
                  <w:tcBorders>
                    <w:top w:val="single" w:sz="4" w:space="0" w:color="auto"/>
                    <w:left w:val="single" w:sz="4" w:space="0" w:color="auto"/>
                    <w:bottom w:val="single" w:sz="4" w:space="0" w:color="auto"/>
                    <w:right w:val="single" w:sz="4" w:space="0" w:color="auto"/>
                  </w:tcBorders>
                  <w:noWrap/>
                  <w:hideMark/>
                </w:tcPr>
                <w:p w14:paraId="599BBFF0" w14:textId="25BC2577"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1</w:t>
                  </w:r>
                  <w:r w:rsidRPr="00F10167">
                    <w:rPr>
                      <w:rFonts w:eastAsia="Arial" w:cstheme="minorHAnsi"/>
                      <w:spacing w:val="-1"/>
                      <w:sz w:val="16"/>
                      <w:szCs w:val="16"/>
                    </w:rPr>
                    <w:t>2</w:t>
                  </w:r>
                  <w:r w:rsidRPr="00F10167">
                    <w:rPr>
                      <w:rFonts w:eastAsia="Arial" w:cstheme="minorHAnsi"/>
                      <w:sz w:val="16"/>
                      <w:szCs w:val="16"/>
                    </w:rPr>
                    <w:t>,</w:t>
                  </w:r>
                  <w:r w:rsidRPr="00F10167">
                    <w:rPr>
                      <w:rFonts w:eastAsia="Arial" w:cstheme="minorHAnsi"/>
                      <w:spacing w:val="2"/>
                      <w:sz w:val="16"/>
                      <w:szCs w:val="16"/>
                    </w:rPr>
                    <w:t>1</w:t>
                  </w:r>
                  <w:r w:rsidRPr="00F10167">
                    <w:rPr>
                      <w:rFonts w:eastAsia="Arial" w:cstheme="minorHAnsi"/>
                      <w:sz w:val="16"/>
                      <w:szCs w:val="16"/>
                    </w:rPr>
                    <w:t>2</w:t>
                  </w:r>
                </w:p>
              </w:tc>
            </w:tr>
            <w:tr w:rsidR="00F10167" w:rsidRPr="00774911" w14:paraId="021C118B"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120D8E60"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27</w:t>
                  </w:r>
                </w:p>
              </w:tc>
              <w:tc>
                <w:tcPr>
                  <w:tcW w:w="1540" w:type="dxa"/>
                  <w:tcBorders>
                    <w:top w:val="nil"/>
                    <w:left w:val="nil"/>
                    <w:bottom w:val="single" w:sz="4" w:space="0" w:color="000000"/>
                    <w:right w:val="single" w:sz="4" w:space="0" w:color="000000"/>
                  </w:tcBorders>
                  <w:shd w:val="clear" w:color="000000" w:fill="FFFFFF"/>
                  <w:hideMark/>
                </w:tcPr>
                <w:p w14:paraId="2D1BAFA6"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B-3001</w:t>
                  </w:r>
                </w:p>
              </w:tc>
              <w:tc>
                <w:tcPr>
                  <w:tcW w:w="1440" w:type="dxa"/>
                  <w:tcBorders>
                    <w:top w:val="nil"/>
                    <w:left w:val="nil"/>
                    <w:bottom w:val="single" w:sz="4" w:space="0" w:color="000000"/>
                    <w:right w:val="single" w:sz="4" w:space="0" w:color="000000"/>
                  </w:tcBorders>
                  <w:shd w:val="clear" w:color="000000" w:fill="FFFFFF"/>
                  <w:hideMark/>
                </w:tcPr>
                <w:p w14:paraId="1A2E44AE"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Horno</w:t>
                  </w:r>
                </w:p>
              </w:tc>
              <w:tc>
                <w:tcPr>
                  <w:tcW w:w="1200" w:type="dxa"/>
                  <w:tcBorders>
                    <w:top w:val="nil"/>
                    <w:left w:val="nil"/>
                    <w:bottom w:val="single" w:sz="4" w:space="0" w:color="000000"/>
                    <w:right w:val="single" w:sz="4" w:space="0" w:color="auto"/>
                  </w:tcBorders>
                  <w:shd w:val="clear" w:color="000000" w:fill="FFFFFF"/>
                  <w:hideMark/>
                </w:tcPr>
                <w:p w14:paraId="7C0D84B9"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PC000382-9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9B248" w14:textId="711B5E88"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4,44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93E69" w14:textId="0C8AE015"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2,97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C1C35" w14:textId="4A363532"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49,46</w:t>
                  </w:r>
                </w:p>
              </w:tc>
              <w:tc>
                <w:tcPr>
                  <w:tcW w:w="720" w:type="dxa"/>
                  <w:tcBorders>
                    <w:top w:val="single" w:sz="4" w:space="0" w:color="000000"/>
                    <w:left w:val="single" w:sz="4" w:space="0" w:color="000000"/>
                    <w:bottom w:val="single" w:sz="4" w:space="0" w:color="000000"/>
                    <w:right w:val="single" w:sz="4" w:space="0" w:color="000000"/>
                  </w:tcBorders>
                  <w:noWrap/>
                  <w:hideMark/>
                </w:tcPr>
                <w:p w14:paraId="79E303D4" w14:textId="2297E93C"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3,62</w:t>
                  </w:r>
                </w:p>
              </w:tc>
              <w:tc>
                <w:tcPr>
                  <w:tcW w:w="720" w:type="dxa"/>
                  <w:tcBorders>
                    <w:top w:val="single" w:sz="4" w:space="0" w:color="000000"/>
                    <w:left w:val="single" w:sz="4" w:space="0" w:color="000000"/>
                    <w:bottom w:val="single" w:sz="4" w:space="0" w:color="000000"/>
                    <w:right w:val="single" w:sz="4" w:space="0" w:color="000000"/>
                  </w:tcBorders>
                  <w:noWrap/>
                  <w:hideMark/>
                </w:tcPr>
                <w:p w14:paraId="1516CF68" w14:textId="515E6F0A"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3,32</w:t>
                  </w:r>
                </w:p>
              </w:tc>
              <w:tc>
                <w:tcPr>
                  <w:tcW w:w="720" w:type="dxa"/>
                  <w:tcBorders>
                    <w:top w:val="single" w:sz="4" w:space="0" w:color="auto"/>
                    <w:left w:val="single" w:sz="4" w:space="0" w:color="000000"/>
                    <w:bottom w:val="single" w:sz="4" w:space="0" w:color="000000"/>
                    <w:right w:val="single" w:sz="6" w:space="0" w:color="auto"/>
                  </w:tcBorders>
                  <w:noWrap/>
                  <w:hideMark/>
                </w:tcPr>
                <w:p w14:paraId="271F9822" w14:textId="0015E7EE"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6</w:t>
                  </w:r>
                  <w:r w:rsidRPr="00F10167">
                    <w:rPr>
                      <w:rFonts w:eastAsia="Arial" w:cstheme="minorHAnsi"/>
                      <w:spacing w:val="-1"/>
                      <w:sz w:val="16"/>
                      <w:szCs w:val="16"/>
                    </w:rPr>
                    <w:t>1</w:t>
                  </w:r>
                  <w:r w:rsidRPr="00F10167">
                    <w:rPr>
                      <w:rFonts w:eastAsia="Arial" w:cstheme="minorHAnsi"/>
                      <w:sz w:val="16"/>
                      <w:szCs w:val="16"/>
                    </w:rPr>
                    <w:t>,</w:t>
                  </w:r>
                  <w:r w:rsidRPr="00F10167">
                    <w:rPr>
                      <w:rFonts w:eastAsia="Arial" w:cstheme="minorHAnsi"/>
                      <w:spacing w:val="2"/>
                      <w:sz w:val="16"/>
                      <w:szCs w:val="16"/>
                    </w:rPr>
                    <w:t>7</w:t>
                  </w:r>
                  <w:r w:rsidRPr="00F10167">
                    <w:rPr>
                      <w:rFonts w:eastAsia="Arial" w:cstheme="minorHAnsi"/>
                      <w:sz w:val="16"/>
                      <w:szCs w:val="16"/>
                    </w:rPr>
                    <w:t>1</w:t>
                  </w:r>
                </w:p>
              </w:tc>
            </w:tr>
            <w:tr w:rsidR="00F10167" w:rsidRPr="00774911" w14:paraId="58AC6AEF"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09D9B606"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28</w:t>
                  </w:r>
                </w:p>
              </w:tc>
              <w:tc>
                <w:tcPr>
                  <w:tcW w:w="1540" w:type="dxa"/>
                  <w:tcBorders>
                    <w:top w:val="nil"/>
                    <w:left w:val="nil"/>
                    <w:bottom w:val="single" w:sz="4" w:space="0" w:color="000000"/>
                    <w:right w:val="single" w:sz="4" w:space="0" w:color="000000"/>
                  </w:tcBorders>
                  <w:shd w:val="clear" w:color="000000" w:fill="FFFFFF"/>
                  <w:hideMark/>
                </w:tcPr>
                <w:p w14:paraId="0028C45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FCCU</w:t>
                  </w:r>
                </w:p>
              </w:tc>
              <w:tc>
                <w:tcPr>
                  <w:tcW w:w="1440" w:type="dxa"/>
                  <w:tcBorders>
                    <w:top w:val="nil"/>
                    <w:left w:val="nil"/>
                    <w:bottom w:val="single" w:sz="4" w:space="0" w:color="000000"/>
                    <w:right w:val="single" w:sz="4" w:space="0" w:color="000000"/>
                  </w:tcBorders>
                  <w:shd w:val="clear" w:color="000000" w:fill="FFFFFF"/>
                  <w:hideMark/>
                </w:tcPr>
                <w:p w14:paraId="37005AD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Regenerador FCCU</w:t>
                  </w:r>
                </w:p>
              </w:tc>
              <w:tc>
                <w:tcPr>
                  <w:tcW w:w="1200" w:type="dxa"/>
                  <w:tcBorders>
                    <w:top w:val="nil"/>
                    <w:left w:val="nil"/>
                    <w:bottom w:val="single" w:sz="4" w:space="0" w:color="000000"/>
                    <w:right w:val="single" w:sz="4" w:space="0" w:color="000000"/>
                  </w:tcBorders>
                  <w:shd w:val="clear" w:color="000000" w:fill="FFFFFF"/>
                  <w:hideMark/>
                </w:tcPr>
                <w:p w14:paraId="23A9CB9E"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PC000380-2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541BE" w14:textId="4C98DCDE"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498,28</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2E7EB98" w14:textId="78FE29F6"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657,99</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645EA55" w14:textId="1ECA023D"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169,92</w:t>
                  </w:r>
                </w:p>
              </w:tc>
              <w:tc>
                <w:tcPr>
                  <w:tcW w:w="720" w:type="dxa"/>
                  <w:tcBorders>
                    <w:top w:val="single" w:sz="4" w:space="0" w:color="000000"/>
                    <w:left w:val="single" w:sz="4" w:space="0" w:color="000000"/>
                    <w:bottom w:val="single" w:sz="4" w:space="0" w:color="000000"/>
                    <w:right w:val="single" w:sz="4" w:space="0" w:color="000000"/>
                  </w:tcBorders>
                  <w:noWrap/>
                  <w:hideMark/>
                </w:tcPr>
                <w:p w14:paraId="433B76A0" w14:textId="3F5C5037"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464</w:t>
                  </w:r>
                  <w:r w:rsidRPr="00F10167">
                    <w:rPr>
                      <w:rFonts w:eastAsia="Arial" w:cstheme="minorHAnsi"/>
                      <w:spacing w:val="3"/>
                      <w:sz w:val="16"/>
                      <w:szCs w:val="16"/>
                    </w:rPr>
                    <w:t>,</w:t>
                  </w:r>
                  <w:r w:rsidRPr="00F10167">
                    <w:rPr>
                      <w:rFonts w:eastAsia="Arial" w:cstheme="minorHAnsi"/>
                      <w:sz w:val="16"/>
                      <w:szCs w:val="16"/>
                    </w:rPr>
                    <w:t>86</w:t>
                  </w:r>
                </w:p>
              </w:tc>
              <w:tc>
                <w:tcPr>
                  <w:tcW w:w="720" w:type="dxa"/>
                  <w:tcBorders>
                    <w:top w:val="single" w:sz="4" w:space="0" w:color="000000"/>
                    <w:left w:val="single" w:sz="4" w:space="0" w:color="000000"/>
                    <w:bottom w:val="single" w:sz="4" w:space="0" w:color="000000"/>
                    <w:right w:val="single" w:sz="4" w:space="0" w:color="000000"/>
                  </w:tcBorders>
                  <w:noWrap/>
                  <w:hideMark/>
                </w:tcPr>
                <w:p w14:paraId="5B42B75C" w14:textId="28ADE1C4"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6</w:t>
                  </w:r>
                  <w:r w:rsidRPr="00F10167">
                    <w:rPr>
                      <w:rFonts w:eastAsia="Arial" w:cstheme="minorHAnsi"/>
                      <w:spacing w:val="-1"/>
                      <w:sz w:val="16"/>
                      <w:szCs w:val="16"/>
                    </w:rPr>
                    <w:t>1</w:t>
                  </w:r>
                  <w:r w:rsidRPr="00F10167">
                    <w:rPr>
                      <w:rFonts w:eastAsia="Arial" w:cstheme="minorHAnsi"/>
                      <w:sz w:val="16"/>
                      <w:szCs w:val="16"/>
                    </w:rPr>
                    <w:t>2</w:t>
                  </w:r>
                  <w:r w:rsidRPr="00F10167">
                    <w:rPr>
                      <w:rFonts w:eastAsia="Arial" w:cstheme="minorHAnsi"/>
                      <w:spacing w:val="2"/>
                      <w:sz w:val="16"/>
                      <w:szCs w:val="16"/>
                    </w:rPr>
                    <w:t>,</w:t>
                  </w:r>
                  <w:r w:rsidRPr="00F10167">
                    <w:rPr>
                      <w:rFonts w:eastAsia="Arial" w:cstheme="minorHAnsi"/>
                      <w:sz w:val="16"/>
                      <w:szCs w:val="16"/>
                    </w:rPr>
                    <w:t>85</w:t>
                  </w:r>
                </w:p>
              </w:tc>
              <w:tc>
                <w:tcPr>
                  <w:tcW w:w="720" w:type="dxa"/>
                  <w:tcBorders>
                    <w:top w:val="single" w:sz="4" w:space="0" w:color="000000"/>
                    <w:left w:val="single" w:sz="4" w:space="0" w:color="000000"/>
                    <w:bottom w:val="single" w:sz="4" w:space="0" w:color="000000"/>
                    <w:right w:val="single" w:sz="6" w:space="0" w:color="auto"/>
                  </w:tcBorders>
                  <w:noWrap/>
                  <w:hideMark/>
                </w:tcPr>
                <w:p w14:paraId="29811918" w14:textId="6A530EA0"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3</w:t>
                  </w:r>
                  <w:r w:rsidRPr="00F10167">
                    <w:rPr>
                      <w:rFonts w:eastAsia="Arial" w:cstheme="minorHAnsi"/>
                      <w:spacing w:val="-1"/>
                      <w:sz w:val="16"/>
                      <w:szCs w:val="16"/>
                    </w:rPr>
                    <w:t>5</w:t>
                  </w:r>
                  <w:r w:rsidRPr="00F10167">
                    <w:rPr>
                      <w:rFonts w:eastAsia="Arial" w:cstheme="minorHAnsi"/>
                      <w:sz w:val="16"/>
                      <w:szCs w:val="16"/>
                    </w:rPr>
                    <w:t>,</w:t>
                  </w:r>
                  <w:r w:rsidRPr="00F10167">
                    <w:rPr>
                      <w:rFonts w:eastAsia="Arial" w:cstheme="minorHAnsi"/>
                      <w:spacing w:val="2"/>
                      <w:sz w:val="16"/>
                      <w:szCs w:val="16"/>
                    </w:rPr>
                    <w:t>4</w:t>
                  </w:r>
                  <w:r w:rsidRPr="00F10167">
                    <w:rPr>
                      <w:rFonts w:eastAsia="Arial" w:cstheme="minorHAnsi"/>
                      <w:sz w:val="16"/>
                      <w:szCs w:val="16"/>
                    </w:rPr>
                    <w:t>8</w:t>
                  </w:r>
                </w:p>
              </w:tc>
            </w:tr>
            <w:tr w:rsidR="00F10167" w:rsidRPr="00774911" w14:paraId="7ED040D2"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698F3C05"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29</w:t>
                  </w:r>
                </w:p>
              </w:tc>
              <w:tc>
                <w:tcPr>
                  <w:tcW w:w="1540" w:type="dxa"/>
                  <w:tcBorders>
                    <w:top w:val="nil"/>
                    <w:left w:val="nil"/>
                    <w:bottom w:val="single" w:sz="4" w:space="0" w:color="000000"/>
                    <w:right w:val="single" w:sz="4" w:space="0" w:color="000000"/>
                  </w:tcBorders>
                  <w:shd w:val="clear" w:color="000000" w:fill="FFFFFF"/>
                  <w:hideMark/>
                </w:tcPr>
                <w:p w14:paraId="36FE8CEB"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L-1101</w:t>
                  </w:r>
                </w:p>
              </w:tc>
              <w:tc>
                <w:tcPr>
                  <w:tcW w:w="1440" w:type="dxa"/>
                  <w:tcBorders>
                    <w:top w:val="nil"/>
                    <w:left w:val="nil"/>
                    <w:bottom w:val="single" w:sz="4" w:space="0" w:color="000000"/>
                    <w:right w:val="single" w:sz="4" w:space="0" w:color="000000"/>
                  </w:tcBorders>
                  <w:shd w:val="clear" w:color="000000" w:fill="FFFFFF"/>
                  <w:hideMark/>
                </w:tcPr>
                <w:p w14:paraId="5E70EBEF"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proofErr w:type="spellStart"/>
                  <w:r w:rsidRPr="00774911">
                    <w:rPr>
                      <w:rFonts w:ascii="Calibri" w:eastAsia="Times New Roman" w:hAnsi="Calibri" w:cs="Times New Roman"/>
                      <w:color w:val="000000"/>
                      <w:sz w:val="16"/>
                      <w:szCs w:val="16"/>
                      <w:lang w:eastAsia="es-CL"/>
                    </w:rPr>
                    <w:t>URAs</w:t>
                  </w:r>
                  <w:proofErr w:type="spellEnd"/>
                </w:p>
              </w:tc>
              <w:tc>
                <w:tcPr>
                  <w:tcW w:w="1200" w:type="dxa"/>
                  <w:tcBorders>
                    <w:top w:val="nil"/>
                    <w:left w:val="nil"/>
                    <w:bottom w:val="single" w:sz="4" w:space="0" w:color="000000"/>
                    <w:right w:val="single" w:sz="4" w:space="0" w:color="000000"/>
                  </w:tcBorders>
                  <w:shd w:val="clear" w:color="000000" w:fill="FFFFFF"/>
                  <w:hideMark/>
                </w:tcPr>
                <w:p w14:paraId="2D18247D"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PC000372-1</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23CA222" w14:textId="7FBA78DF"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0,1</w:t>
                  </w:r>
                </w:p>
              </w:tc>
              <w:tc>
                <w:tcPr>
                  <w:tcW w:w="720" w:type="dxa"/>
                  <w:tcBorders>
                    <w:top w:val="nil"/>
                    <w:left w:val="nil"/>
                    <w:bottom w:val="single" w:sz="4" w:space="0" w:color="auto"/>
                    <w:right w:val="single" w:sz="4" w:space="0" w:color="auto"/>
                  </w:tcBorders>
                  <w:shd w:val="clear" w:color="auto" w:fill="auto"/>
                  <w:noWrap/>
                  <w:vAlign w:val="center"/>
                  <w:hideMark/>
                </w:tcPr>
                <w:p w14:paraId="3B24BA35" w14:textId="5BF6799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347,71</w:t>
                  </w:r>
                </w:p>
              </w:tc>
              <w:tc>
                <w:tcPr>
                  <w:tcW w:w="720" w:type="dxa"/>
                  <w:tcBorders>
                    <w:top w:val="nil"/>
                    <w:left w:val="nil"/>
                    <w:bottom w:val="single" w:sz="4" w:space="0" w:color="auto"/>
                    <w:right w:val="single" w:sz="4" w:space="0" w:color="auto"/>
                  </w:tcBorders>
                  <w:shd w:val="clear" w:color="auto" w:fill="auto"/>
                  <w:noWrap/>
                  <w:vAlign w:val="center"/>
                  <w:hideMark/>
                </w:tcPr>
                <w:p w14:paraId="0B086484" w14:textId="2ECCE828"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0,52</w:t>
                  </w:r>
                </w:p>
              </w:tc>
              <w:tc>
                <w:tcPr>
                  <w:tcW w:w="720" w:type="dxa"/>
                  <w:tcBorders>
                    <w:top w:val="single" w:sz="4" w:space="0" w:color="000000"/>
                    <w:left w:val="single" w:sz="4" w:space="0" w:color="000000"/>
                    <w:bottom w:val="single" w:sz="4" w:space="0" w:color="000000"/>
                    <w:right w:val="single" w:sz="4" w:space="0" w:color="000000"/>
                  </w:tcBorders>
                  <w:noWrap/>
                  <w:hideMark/>
                </w:tcPr>
                <w:p w14:paraId="5C04C696" w14:textId="31952AAF"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0,13</w:t>
                  </w:r>
                </w:p>
              </w:tc>
              <w:tc>
                <w:tcPr>
                  <w:tcW w:w="720" w:type="dxa"/>
                  <w:tcBorders>
                    <w:top w:val="single" w:sz="4" w:space="0" w:color="000000"/>
                    <w:left w:val="single" w:sz="4" w:space="0" w:color="000000"/>
                    <w:bottom w:val="single" w:sz="4" w:space="0" w:color="000000"/>
                    <w:right w:val="single" w:sz="4" w:space="0" w:color="000000"/>
                  </w:tcBorders>
                  <w:noWrap/>
                  <w:hideMark/>
                </w:tcPr>
                <w:p w14:paraId="3E434FE5" w14:textId="2583603F"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2</w:t>
                  </w:r>
                  <w:r w:rsidRPr="00F10167">
                    <w:rPr>
                      <w:rFonts w:eastAsia="Arial" w:cstheme="minorHAnsi"/>
                      <w:spacing w:val="-1"/>
                      <w:sz w:val="16"/>
                      <w:szCs w:val="16"/>
                    </w:rPr>
                    <w:t>6</w:t>
                  </w:r>
                  <w:r w:rsidRPr="00F10167">
                    <w:rPr>
                      <w:rFonts w:eastAsia="Arial" w:cstheme="minorHAnsi"/>
                      <w:sz w:val="16"/>
                      <w:szCs w:val="16"/>
                    </w:rPr>
                    <w:t>0</w:t>
                  </w:r>
                  <w:r w:rsidRPr="00F10167">
                    <w:rPr>
                      <w:rFonts w:eastAsia="Arial" w:cstheme="minorHAnsi"/>
                      <w:spacing w:val="2"/>
                      <w:sz w:val="16"/>
                      <w:szCs w:val="16"/>
                    </w:rPr>
                    <w:t>,</w:t>
                  </w:r>
                  <w:r w:rsidRPr="00F10167">
                    <w:rPr>
                      <w:rFonts w:eastAsia="Arial" w:cstheme="minorHAnsi"/>
                      <w:sz w:val="16"/>
                      <w:szCs w:val="16"/>
                    </w:rPr>
                    <w:t>65</w:t>
                  </w:r>
                </w:p>
              </w:tc>
              <w:tc>
                <w:tcPr>
                  <w:tcW w:w="720" w:type="dxa"/>
                  <w:tcBorders>
                    <w:top w:val="single" w:sz="4" w:space="0" w:color="000000"/>
                    <w:left w:val="single" w:sz="4" w:space="0" w:color="000000"/>
                    <w:bottom w:val="single" w:sz="4" w:space="0" w:color="000000"/>
                    <w:right w:val="single" w:sz="6" w:space="0" w:color="auto"/>
                  </w:tcBorders>
                  <w:noWrap/>
                  <w:hideMark/>
                </w:tcPr>
                <w:p w14:paraId="375CD125" w14:textId="51E26326"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0,49</w:t>
                  </w:r>
                </w:p>
              </w:tc>
            </w:tr>
            <w:tr w:rsidR="00F10167" w:rsidRPr="00774911" w14:paraId="48D0194F"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1653A3F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30</w:t>
                  </w:r>
                </w:p>
              </w:tc>
              <w:tc>
                <w:tcPr>
                  <w:tcW w:w="1540" w:type="dxa"/>
                  <w:tcBorders>
                    <w:top w:val="nil"/>
                    <w:left w:val="nil"/>
                    <w:bottom w:val="single" w:sz="4" w:space="0" w:color="000000"/>
                    <w:right w:val="single" w:sz="4" w:space="0" w:color="000000"/>
                  </w:tcBorders>
                  <w:shd w:val="clear" w:color="000000" w:fill="FFFFFF"/>
                  <w:hideMark/>
                </w:tcPr>
                <w:p w14:paraId="21C5EEF5"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L-1644</w:t>
                  </w:r>
                </w:p>
              </w:tc>
              <w:tc>
                <w:tcPr>
                  <w:tcW w:w="1440" w:type="dxa"/>
                  <w:tcBorders>
                    <w:top w:val="nil"/>
                    <w:left w:val="nil"/>
                    <w:bottom w:val="single" w:sz="4" w:space="0" w:color="000000"/>
                    <w:right w:val="single" w:sz="4" w:space="0" w:color="000000"/>
                  </w:tcBorders>
                  <w:shd w:val="clear" w:color="000000" w:fill="FFFFFF"/>
                  <w:hideMark/>
                </w:tcPr>
                <w:p w14:paraId="416CF7A2"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proofErr w:type="spellStart"/>
                  <w:r w:rsidRPr="00774911">
                    <w:rPr>
                      <w:rFonts w:ascii="Calibri" w:eastAsia="Times New Roman" w:hAnsi="Calibri" w:cs="Times New Roman"/>
                      <w:color w:val="000000"/>
                      <w:sz w:val="16"/>
                      <w:szCs w:val="16"/>
                      <w:lang w:eastAsia="es-CL"/>
                    </w:rPr>
                    <w:t>URAs</w:t>
                  </w:r>
                  <w:proofErr w:type="spellEnd"/>
                </w:p>
              </w:tc>
              <w:tc>
                <w:tcPr>
                  <w:tcW w:w="1200" w:type="dxa"/>
                  <w:tcBorders>
                    <w:top w:val="nil"/>
                    <w:left w:val="nil"/>
                    <w:bottom w:val="single" w:sz="4" w:space="0" w:color="000000"/>
                    <w:right w:val="single" w:sz="4" w:space="0" w:color="000000"/>
                  </w:tcBorders>
                  <w:shd w:val="clear" w:color="000000" w:fill="FFFFFF"/>
                  <w:hideMark/>
                </w:tcPr>
                <w:p w14:paraId="0C64D866"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PC000373-K</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3CE6CAA" w14:textId="5781B879"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0,23</w:t>
                  </w:r>
                </w:p>
              </w:tc>
              <w:tc>
                <w:tcPr>
                  <w:tcW w:w="720" w:type="dxa"/>
                  <w:tcBorders>
                    <w:top w:val="nil"/>
                    <w:left w:val="nil"/>
                    <w:bottom w:val="single" w:sz="4" w:space="0" w:color="auto"/>
                    <w:right w:val="single" w:sz="4" w:space="0" w:color="auto"/>
                  </w:tcBorders>
                  <w:shd w:val="clear" w:color="auto" w:fill="auto"/>
                  <w:noWrap/>
                  <w:vAlign w:val="center"/>
                  <w:hideMark/>
                </w:tcPr>
                <w:p w14:paraId="712B84A8" w14:textId="5109A326"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154,4</w:t>
                  </w:r>
                </w:p>
              </w:tc>
              <w:tc>
                <w:tcPr>
                  <w:tcW w:w="720" w:type="dxa"/>
                  <w:tcBorders>
                    <w:top w:val="nil"/>
                    <w:left w:val="nil"/>
                    <w:bottom w:val="single" w:sz="4" w:space="0" w:color="auto"/>
                    <w:right w:val="single" w:sz="4" w:space="0" w:color="auto"/>
                  </w:tcBorders>
                  <w:shd w:val="clear" w:color="auto" w:fill="auto"/>
                  <w:noWrap/>
                  <w:vAlign w:val="center"/>
                  <w:hideMark/>
                </w:tcPr>
                <w:p w14:paraId="2D8D0523" w14:textId="10293A8D"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0,84</w:t>
                  </w:r>
                </w:p>
              </w:tc>
              <w:tc>
                <w:tcPr>
                  <w:tcW w:w="720" w:type="dxa"/>
                  <w:tcBorders>
                    <w:top w:val="single" w:sz="4" w:space="0" w:color="000000"/>
                    <w:left w:val="single" w:sz="4" w:space="0" w:color="000000"/>
                    <w:bottom w:val="single" w:sz="4" w:space="0" w:color="000000"/>
                    <w:right w:val="single" w:sz="4" w:space="0" w:color="000000"/>
                  </w:tcBorders>
                  <w:noWrap/>
                  <w:hideMark/>
                </w:tcPr>
                <w:p w14:paraId="160ADCF8" w14:textId="7D82D84A"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0,28</w:t>
                  </w:r>
                </w:p>
              </w:tc>
              <w:tc>
                <w:tcPr>
                  <w:tcW w:w="720" w:type="dxa"/>
                  <w:tcBorders>
                    <w:top w:val="single" w:sz="4" w:space="0" w:color="000000"/>
                    <w:left w:val="single" w:sz="4" w:space="0" w:color="000000"/>
                    <w:bottom w:val="single" w:sz="4" w:space="0" w:color="000000"/>
                    <w:right w:val="single" w:sz="4" w:space="0" w:color="000000"/>
                  </w:tcBorders>
                  <w:noWrap/>
                  <w:hideMark/>
                </w:tcPr>
                <w:p w14:paraId="39CBD3FC" w14:textId="5300D5A7"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1</w:t>
                  </w:r>
                  <w:r w:rsidRPr="00F10167">
                    <w:rPr>
                      <w:rFonts w:eastAsia="Arial" w:cstheme="minorHAnsi"/>
                      <w:spacing w:val="-1"/>
                      <w:sz w:val="16"/>
                      <w:szCs w:val="16"/>
                    </w:rPr>
                    <w:t>5</w:t>
                  </w:r>
                  <w:r w:rsidRPr="00F10167">
                    <w:rPr>
                      <w:rFonts w:eastAsia="Arial" w:cstheme="minorHAnsi"/>
                      <w:sz w:val="16"/>
                      <w:szCs w:val="16"/>
                    </w:rPr>
                    <w:t>5</w:t>
                  </w:r>
                  <w:r w:rsidRPr="00F10167">
                    <w:rPr>
                      <w:rFonts w:eastAsia="Arial" w:cstheme="minorHAnsi"/>
                      <w:spacing w:val="2"/>
                      <w:sz w:val="16"/>
                      <w:szCs w:val="16"/>
                    </w:rPr>
                    <w:t>,</w:t>
                  </w:r>
                  <w:r w:rsidRPr="00F10167">
                    <w:rPr>
                      <w:rFonts w:eastAsia="Arial" w:cstheme="minorHAnsi"/>
                      <w:sz w:val="16"/>
                      <w:szCs w:val="16"/>
                    </w:rPr>
                    <w:t>61</w:t>
                  </w:r>
                </w:p>
              </w:tc>
              <w:tc>
                <w:tcPr>
                  <w:tcW w:w="720" w:type="dxa"/>
                  <w:tcBorders>
                    <w:top w:val="single" w:sz="4" w:space="0" w:color="000000"/>
                    <w:left w:val="single" w:sz="4" w:space="0" w:color="000000"/>
                    <w:bottom w:val="single" w:sz="4" w:space="0" w:color="000000"/>
                    <w:right w:val="single" w:sz="6" w:space="0" w:color="auto"/>
                  </w:tcBorders>
                  <w:noWrap/>
                  <w:hideMark/>
                </w:tcPr>
                <w:p w14:paraId="5B9045BC" w14:textId="4C7DB937"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0,91</w:t>
                  </w:r>
                </w:p>
              </w:tc>
            </w:tr>
            <w:tr w:rsidR="00F10167" w:rsidRPr="00774911" w14:paraId="33FCD635"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7267C7A2"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31</w:t>
                  </w:r>
                </w:p>
              </w:tc>
              <w:tc>
                <w:tcPr>
                  <w:tcW w:w="1540" w:type="dxa"/>
                  <w:tcBorders>
                    <w:top w:val="nil"/>
                    <w:left w:val="nil"/>
                    <w:bottom w:val="single" w:sz="4" w:space="0" w:color="000000"/>
                    <w:right w:val="single" w:sz="4" w:space="0" w:color="000000"/>
                  </w:tcBorders>
                  <w:shd w:val="clear" w:color="000000" w:fill="FFFFFF"/>
                  <w:hideMark/>
                </w:tcPr>
                <w:p w14:paraId="12628D30"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L-3504</w:t>
                  </w:r>
                </w:p>
              </w:tc>
              <w:tc>
                <w:tcPr>
                  <w:tcW w:w="1440" w:type="dxa"/>
                  <w:tcBorders>
                    <w:top w:val="nil"/>
                    <w:left w:val="nil"/>
                    <w:bottom w:val="single" w:sz="4" w:space="0" w:color="000000"/>
                    <w:right w:val="single" w:sz="4" w:space="0" w:color="000000"/>
                  </w:tcBorders>
                  <w:shd w:val="clear" w:color="000000" w:fill="FFFFFF"/>
                  <w:hideMark/>
                </w:tcPr>
                <w:p w14:paraId="69CF1D50"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proofErr w:type="spellStart"/>
                  <w:r w:rsidRPr="00774911">
                    <w:rPr>
                      <w:rFonts w:ascii="Calibri" w:eastAsia="Times New Roman" w:hAnsi="Calibri" w:cs="Times New Roman"/>
                      <w:color w:val="000000"/>
                      <w:sz w:val="16"/>
                      <w:szCs w:val="16"/>
                      <w:lang w:eastAsia="es-CL"/>
                    </w:rPr>
                    <w:t>URAs</w:t>
                  </w:r>
                  <w:proofErr w:type="spellEnd"/>
                </w:p>
              </w:tc>
              <w:tc>
                <w:tcPr>
                  <w:tcW w:w="1200" w:type="dxa"/>
                  <w:tcBorders>
                    <w:top w:val="nil"/>
                    <w:left w:val="nil"/>
                    <w:bottom w:val="single" w:sz="4" w:space="0" w:color="000000"/>
                    <w:right w:val="single" w:sz="4" w:space="0" w:color="000000"/>
                  </w:tcBorders>
                  <w:shd w:val="clear" w:color="000000" w:fill="FFFFFF"/>
                  <w:hideMark/>
                </w:tcPr>
                <w:p w14:paraId="49A46CB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PC000381-0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3EB7C7A" w14:textId="635C2436"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0,97</w:t>
                  </w:r>
                </w:p>
              </w:tc>
              <w:tc>
                <w:tcPr>
                  <w:tcW w:w="720" w:type="dxa"/>
                  <w:tcBorders>
                    <w:top w:val="nil"/>
                    <w:left w:val="nil"/>
                    <w:bottom w:val="single" w:sz="4" w:space="0" w:color="auto"/>
                    <w:right w:val="single" w:sz="4" w:space="0" w:color="auto"/>
                  </w:tcBorders>
                  <w:shd w:val="clear" w:color="auto" w:fill="auto"/>
                  <w:noWrap/>
                  <w:vAlign w:val="center"/>
                  <w:hideMark/>
                </w:tcPr>
                <w:p w14:paraId="3C131F8D" w14:textId="78ECABCE"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484,84</w:t>
                  </w:r>
                </w:p>
              </w:tc>
              <w:tc>
                <w:tcPr>
                  <w:tcW w:w="720" w:type="dxa"/>
                  <w:tcBorders>
                    <w:top w:val="nil"/>
                    <w:left w:val="nil"/>
                    <w:bottom w:val="single" w:sz="4" w:space="0" w:color="auto"/>
                    <w:right w:val="single" w:sz="4" w:space="0" w:color="auto"/>
                  </w:tcBorders>
                  <w:shd w:val="clear" w:color="auto" w:fill="auto"/>
                  <w:noWrap/>
                  <w:vAlign w:val="center"/>
                  <w:hideMark/>
                </w:tcPr>
                <w:p w14:paraId="44AE25C9" w14:textId="3A6F4251"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1,01</w:t>
                  </w:r>
                </w:p>
              </w:tc>
              <w:tc>
                <w:tcPr>
                  <w:tcW w:w="720" w:type="dxa"/>
                  <w:tcBorders>
                    <w:top w:val="single" w:sz="4" w:space="0" w:color="000000"/>
                    <w:left w:val="single" w:sz="4" w:space="0" w:color="000000"/>
                    <w:bottom w:val="single" w:sz="4" w:space="0" w:color="000000"/>
                    <w:right w:val="single" w:sz="4" w:space="0" w:color="000000"/>
                  </w:tcBorders>
                  <w:noWrap/>
                  <w:hideMark/>
                </w:tcPr>
                <w:p w14:paraId="67EC6762" w14:textId="7B4B7D4B"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3,07</w:t>
                  </w:r>
                </w:p>
              </w:tc>
              <w:tc>
                <w:tcPr>
                  <w:tcW w:w="720" w:type="dxa"/>
                  <w:tcBorders>
                    <w:top w:val="single" w:sz="4" w:space="0" w:color="000000"/>
                    <w:left w:val="single" w:sz="4" w:space="0" w:color="000000"/>
                    <w:bottom w:val="single" w:sz="4" w:space="0" w:color="000000"/>
                    <w:right w:val="single" w:sz="4" w:space="0" w:color="000000"/>
                  </w:tcBorders>
                  <w:noWrap/>
                  <w:hideMark/>
                </w:tcPr>
                <w:p w14:paraId="734712DC" w14:textId="5754C949"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3</w:t>
                  </w:r>
                  <w:r w:rsidRPr="00F10167">
                    <w:rPr>
                      <w:rFonts w:eastAsia="Arial" w:cstheme="minorHAnsi"/>
                      <w:spacing w:val="-1"/>
                      <w:sz w:val="16"/>
                      <w:szCs w:val="16"/>
                    </w:rPr>
                    <w:t>4</w:t>
                  </w:r>
                  <w:r w:rsidRPr="00F10167">
                    <w:rPr>
                      <w:rFonts w:eastAsia="Arial" w:cstheme="minorHAnsi"/>
                      <w:sz w:val="16"/>
                      <w:szCs w:val="16"/>
                    </w:rPr>
                    <w:t>6</w:t>
                  </w:r>
                  <w:r w:rsidRPr="00F10167">
                    <w:rPr>
                      <w:rFonts w:eastAsia="Arial" w:cstheme="minorHAnsi"/>
                      <w:spacing w:val="2"/>
                      <w:sz w:val="16"/>
                      <w:szCs w:val="16"/>
                    </w:rPr>
                    <w:t>,</w:t>
                  </w:r>
                  <w:r w:rsidRPr="00F10167">
                    <w:rPr>
                      <w:rFonts w:eastAsia="Arial" w:cstheme="minorHAnsi"/>
                      <w:sz w:val="16"/>
                      <w:szCs w:val="16"/>
                    </w:rPr>
                    <w:t>92</w:t>
                  </w:r>
                </w:p>
              </w:tc>
              <w:tc>
                <w:tcPr>
                  <w:tcW w:w="720" w:type="dxa"/>
                  <w:tcBorders>
                    <w:top w:val="single" w:sz="4" w:space="0" w:color="000000"/>
                    <w:left w:val="single" w:sz="4" w:space="0" w:color="000000"/>
                    <w:bottom w:val="single" w:sz="4" w:space="0" w:color="000000"/>
                    <w:right w:val="single" w:sz="6" w:space="0" w:color="auto"/>
                  </w:tcBorders>
                  <w:noWrap/>
                  <w:hideMark/>
                </w:tcPr>
                <w:p w14:paraId="08AB7038" w14:textId="1E77CE27"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1,06</w:t>
                  </w:r>
                </w:p>
              </w:tc>
            </w:tr>
            <w:tr w:rsidR="00F10167" w:rsidRPr="00774911" w14:paraId="29D29183"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05B27C22"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32</w:t>
                  </w:r>
                </w:p>
              </w:tc>
              <w:tc>
                <w:tcPr>
                  <w:tcW w:w="1540" w:type="dxa"/>
                  <w:tcBorders>
                    <w:top w:val="nil"/>
                    <w:left w:val="nil"/>
                    <w:bottom w:val="single" w:sz="4" w:space="0" w:color="000000"/>
                    <w:right w:val="single" w:sz="4" w:space="0" w:color="000000"/>
                  </w:tcBorders>
                  <w:shd w:val="clear" w:color="000000" w:fill="FFFFFF"/>
                  <w:hideMark/>
                </w:tcPr>
                <w:p w14:paraId="2B50E5C4"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A-100</w:t>
                  </w:r>
                </w:p>
              </w:tc>
              <w:tc>
                <w:tcPr>
                  <w:tcW w:w="1440" w:type="dxa"/>
                  <w:tcBorders>
                    <w:top w:val="nil"/>
                    <w:left w:val="nil"/>
                    <w:bottom w:val="single" w:sz="4" w:space="0" w:color="000000"/>
                    <w:right w:val="single" w:sz="4" w:space="0" w:color="000000"/>
                  </w:tcBorders>
                  <w:shd w:val="clear" w:color="000000" w:fill="FFFFFF"/>
                  <w:hideMark/>
                </w:tcPr>
                <w:p w14:paraId="598B59A2"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Antorchas</w:t>
                  </w:r>
                </w:p>
              </w:tc>
              <w:tc>
                <w:tcPr>
                  <w:tcW w:w="1200" w:type="dxa"/>
                  <w:tcBorders>
                    <w:top w:val="nil"/>
                    <w:left w:val="nil"/>
                    <w:bottom w:val="single" w:sz="4" w:space="0" w:color="000000"/>
                    <w:right w:val="single" w:sz="4" w:space="0" w:color="000000"/>
                  </w:tcBorders>
                  <w:shd w:val="clear" w:color="000000" w:fill="FFFFFF"/>
                  <w:hideMark/>
                </w:tcPr>
                <w:p w14:paraId="51FA75FD"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PC000378-0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08D5875" w14:textId="6AD9685E"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19874969" w14:textId="729F8EB1"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0,24</w:t>
                  </w:r>
                </w:p>
              </w:tc>
              <w:tc>
                <w:tcPr>
                  <w:tcW w:w="720" w:type="dxa"/>
                  <w:tcBorders>
                    <w:top w:val="nil"/>
                    <w:left w:val="nil"/>
                    <w:bottom w:val="single" w:sz="4" w:space="0" w:color="auto"/>
                    <w:right w:val="single" w:sz="4" w:space="0" w:color="auto"/>
                  </w:tcBorders>
                  <w:shd w:val="clear" w:color="auto" w:fill="auto"/>
                  <w:noWrap/>
                  <w:vAlign w:val="center"/>
                  <w:hideMark/>
                </w:tcPr>
                <w:p w14:paraId="761810DE" w14:textId="103D9810"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4,65</w:t>
                  </w:r>
                </w:p>
              </w:tc>
              <w:tc>
                <w:tcPr>
                  <w:tcW w:w="720" w:type="dxa"/>
                  <w:tcBorders>
                    <w:top w:val="single" w:sz="4" w:space="0" w:color="000000"/>
                    <w:left w:val="single" w:sz="4" w:space="0" w:color="000000"/>
                    <w:bottom w:val="single" w:sz="4" w:space="0" w:color="000000"/>
                    <w:right w:val="single" w:sz="4" w:space="0" w:color="000000"/>
                  </w:tcBorders>
                  <w:noWrap/>
                  <w:hideMark/>
                </w:tcPr>
                <w:p w14:paraId="144BF8AE" w14:textId="45488A7B"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4" w:space="0" w:color="000000"/>
                  </w:tcBorders>
                  <w:noWrap/>
                  <w:hideMark/>
                </w:tcPr>
                <w:p w14:paraId="418FF192" w14:textId="03CAEAF1"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0,71</w:t>
                  </w:r>
                </w:p>
              </w:tc>
              <w:tc>
                <w:tcPr>
                  <w:tcW w:w="720" w:type="dxa"/>
                  <w:tcBorders>
                    <w:top w:val="single" w:sz="4" w:space="0" w:color="000000"/>
                    <w:left w:val="single" w:sz="4" w:space="0" w:color="000000"/>
                    <w:bottom w:val="single" w:sz="4" w:space="0" w:color="000000"/>
                    <w:right w:val="single" w:sz="6" w:space="0" w:color="auto"/>
                  </w:tcBorders>
                  <w:noWrap/>
                  <w:hideMark/>
                </w:tcPr>
                <w:p w14:paraId="4A333705" w14:textId="1AACBC2A"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6,17</w:t>
                  </w:r>
                </w:p>
              </w:tc>
            </w:tr>
            <w:tr w:rsidR="00F10167" w:rsidRPr="00774911" w14:paraId="131E704F"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0E25082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33</w:t>
                  </w:r>
                </w:p>
              </w:tc>
              <w:tc>
                <w:tcPr>
                  <w:tcW w:w="1540" w:type="dxa"/>
                  <w:tcBorders>
                    <w:top w:val="nil"/>
                    <w:left w:val="nil"/>
                    <w:bottom w:val="single" w:sz="4" w:space="0" w:color="000000"/>
                    <w:right w:val="single" w:sz="4" w:space="0" w:color="000000"/>
                  </w:tcBorders>
                  <w:shd w:val="clear" w:color="000000" w:fill="FFFFFF"/>
                  <w:hideMark/>
                </w:tcPr>
                <w:p w14:paraId="3DB5ED5F"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A-200</w:t>
                  </w:r>
                </w:p>
              </w:tc>
              <w:tc>
                <w:tcPr>
                  <w:tcW w:w="1440" w:type="dxa"/>
                  <w:tcBorders>
                    <w:top w:val="nil"/>
                    <w:left w:val="nil"/>
                    <w:bottom w:val="single" w:sz="4" w:space="0" w:color="000000"/>
                    <w:right w:val="single" w:sz="4" w:space="0" w:color="000000"/>
                  </w:tcBorders>
                  <w:shd w:val="clear" w:color="000000" w:fill="FFFFFF"/>
                  <w:hideMark/>
                </w:tcPr>
                <w:p w14:paraId="07603A5E"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Antorchas</w:t>
                  </w:r>
                </w:p>
              </w:tc>
              <w:tc>
                <w:tcPr>
                  <w:tcW w:w="1200" w:type="dxa"/>
                  <w:tcBorders>
                    <w:top w:val="nil"/>
                    <w:left w:val="nil"/>
                    <w:bottom w:val="single" w:sz="4" w:space="0" w:color="000000"/>
                    <w:right w:val="single" w:sz="4" w:space="0" w:color="000000"/>
                  </w:tcBorders>
                  <w:shd w:val="clear" w:color="000000" w:fill="FFFFFF"/>
                  <w:hideMark/>
                </w:tcPr>
                <w:p w14:paraId="11ABEE5C"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PC000379-9</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BE3FA78" w14:textId="5128BB2C"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440C862A" w14:textId="24798B69"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0,35</w:t>
                  </w:r>
                </w:p>
              </w:tc>
              <w:tc>
                <w:tcPr>
                  <w:tcW w:w="720" w:type="dxa"/>
                  <w:tcBorders>
                    <w:top w:val="nil"/>
                    <w:left w:val="nil"/>
                    <w:bottom w:val="single" w:sz="4" w:space="0" w:color="auto"/>
                    <w:right w:val="single" w:sz="4" w:space="0" w:color="auto"/>
                  </w:tcBorders>
                  <w:shd w:val="clear" w:color="auto" w:fill="auto"/>
                  <w:noWrap/>
                  <w:vAlign w:val="center"/>
                  <w:hideMark/>
                </w:tcPr>
                <w:p w14:paraId="2F83D86B" w14:textId="4635DF6D"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6,79</w:t>
                  </w:r>
                </w:p>
              </w:tc>
              <w:tc>
                <w:tcPr>
                  <w:tcW w:w="720" w:type="dxa"/>
                  <w:tcBorders>
                    <w:top w:val="single" w:sz="4" w:space="0" w:color="000000"/>
                    <w:left w:val="single" w:sz="4" w:space="0" w:color="000000"/>
                    <w:bottom w:val="single" w:sz="4" w:space="0" w:color="000000"/>
                    <w:right w:val="single" w:sz="4" w:space="0" w:color="000000"/>
                  </w:tcBorders>
                  <w:noWrap/>
                  <w:hideMark/>
                </w:tcPr>
                <w:p w14:paraId="70124E92" w14:textId="01E0C0EF"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4" w:space="0" w:color="000000"/>
                  </w:tcBorders>
                  <w:noWrap/>
                  <w:hideMark/>
                </w:tcPr>
                <w:p w14:paraId="095D1EBE" w14:textId="57BD81AE"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0,82</w:t>
                  </w:r>
                </w:p>
              </w:tc>
              <w:tc>
                <w:tcPr>
                  <w:tcW w:w="720" w:type="dxa"/>
                  <w:tcBorders>
                    <w:top w:val="single" w:sz="4" w:space="0" w:color="000000"/>
                    <w:left w:val="single" w:sz="4" w:space="0" w:color="000000"/>
                    <w:bottom w:val="single" w:sz="4" w:space="0" w:color="000000"/>
                    <w:right w:val="single" w:sz="6" w:space="0" w:color="auto"/>
                  </w:tcBorders>
                  <w:noWrap/>
                  <w:hideMark/>
                </w:tcPr>
                <w:p w14:paraId="5471217C" w14:textId="4A54074D"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6,65</w:t>
                  </w:r>
                </w:p>
              </w:tc>
            </w:tr>
            <w:tr w:rsidR="00F10167" w:rsidRPr="00774911" w14:paraId="7B0A91E0"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11C74D82"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34</w:t>
                  </w:r>
                </w:p>
              </w:tc>
              <w:tc>
                <w:tcPr>
                  <w:tcW w:w="1540" w:type="dxa"/>
                  <w:tcBorders>
                    <w:top w:val="nil"/>
                    <w:left w:val="nil"/>
                    <w:bottom w:val="single" w:sz="4" w:space="0" w:color="000000"/>
                    <w:right w:val="single" w:sz="4" w:space="0" w:color="000000"/>
                  </w:tcBorders>
                  <w:shd w:val="clear" w:color="000000" w:fill="FFFFFF"/>
                  <w:hideMark/>
                </w:tcPr>
                <w:p w14:paraId="25F540A8"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L-3741</w:t>
                  </w:r>
                </w:p>
              </w:tc>
              <w:tc>
                <w:tcPr>
                  <w:tcW w:w="1440" w:type="dxa"/>
                  <w:tcBorders>
                    <w:top w:val="nil"/>
                    <w:left w:val="nil"/>
                    <w:bottom w:val="single" w:sz="4" w:space="0" w:color="000000"/>
                    <w:right w:val="single" w:sz="4" w:space="0" w:color="000000"/>
                  </w:tcBorders>
                  <w:shd w:val="clear" w:color="000000" w:fill="FFFFFF"/>
                  <w:hideMark/>
                </w:tcPr>
                <w:p w14:paraId="4CBE2AFF"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Antorchas</w:t>
                  </w:r>
                </w:p>
              </w:tc>
              <w:tc>
                <w:tcPr>
                  <w:tcW w:w="1200" w:type="dxa"/>
                  <w:tcBorders>
                    <w:top w:val="nil"/>
                    <w:left w:val="nil"/>
                    <w:bottom w:val="single" w:sz="4" w:space="0" w:color="000000"/>
                    <w:right w:val="single" w:sz="4" w:space="0" w:color="000000"/>
                  </w:tcBorders>
                  <w:shd w:val="clear" w:color="000000" w:fill="FFFFFF"/>
                  <w:hideMark/>
                </w:tcPr>
                <w:p w14:paraId="36845ACB"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PC000383-7</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E9BF5A4" w14:textId="11757ACB"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102B4A88" w14:textId="56E1E6CB"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67D6EE7D" w14:textId="7D593DC4"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2,86</w:t>
                  </w:r>
                </w:p>
              </w:tc>
              <w:tc>
                <w:tcPr>
                  <w:tcW w:w="720" w:type="dxa"/>
                  <w:tcBorders>
                    <w:top w:val="single" w:sz="4" w:space="0" w:color="000000"/>
                    <w:left w:val="single" w:sz="4" w:space="0" w:color="000000"/>
                    <w:bottom w:val="single" w:sz="4" w:space="0" w:color="000000"/>
                    <w:right w:val="single" w:sz="4" w:space="0" w:color="000000"/>
                  </w:tcBorders>
                  <w:noWrap/>
                  <w:hideMark/>
                </w:tcPr>
                <w:p w14:paraId="3B881C42" w14:textId="2E602470"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4" w:space="0" w:color="000000"/>
                  </w:tcBorders>
                  <w:noWrap/>
                  <w:hideMark/>
                </w:tcPr>
                <w:p w14:paraId="6FB0EA90" w14:textId="16D6BAB3"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6" w:space="0" w:color="auto"/>
                  </w:tcBorders>
                  <w:noWrap/>
                  <w:hideMark/>
                </w:tcPr>
                <w:p w14:paraId="7123874D" w14:textId="11610904"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3,46</w:t>
                  </w:r>
                </w:p>
              </w:tc>
            </w:tr>
            <w:tr w:rsidR="00F10167" w:rsidRPr="00774911" w14:paraId="027BDE1E"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5F8B36C8"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35</w:t>
                  </w:r>
                </w:p>
              </w:tc>
              <w:tc>
                <w:tcPr>
                  <w:tcW w:w="1540" w:type="dxa"/>
                  <w:tcBorders>
                    <w:top w:val="nil"/>
                    <w:left w:val="nil"/>
                    <w:bottom w:val="single" w:sz="4" w:space="0" w:color="000000"/>
                    <w:right w:val="single" w:sz="4" w:space="0" w:color="000000"/>
                  </w:tcBorders>
                  <w:shd w:val="clear" w:color="000000" w:fill="FFFFFF"/>
                  <w:hideMark/>
                </w:tcPr>
                <w:p w14:paraId="7AC192F6"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PLE-04</w:t>
                  </w:r>
                </w:p>
              </w:tc>
              <w:tc>
                <w:tcPr>
                  <w:tcW w:w="1440" w:type="dxa"/>
                  <w:tcBorders>
                    <w:top w:val="nil"/>
                    <w:left w:val="nil"/>
                    <w:bottom w:val="single" w:sz="4" w:space="0" w:color="000000"/>
                    <w:right w:val="single" w:sz="4" w:space="0" w:color="000000"/>
                  </w:tcBorders>
                  <w:shd w:val="clear" w:color="000000" w:fill="FFFFFF"/>
                  <w:hideMark/>
                </w:tcPr>
                <w:p w14:paraId="6F2FCE51"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T.T.E.E.</w:t>
                  </w:r>
                </w:p>
              </w:tc>
              <w:tc>
                <w:tcPr>
                  <w:tcW w:w="1200" w:type="dxa"/>
                  <w:tcBorders>
                    <w:top w:val="nil"/>
                    <w:left w:val="nil"/>
                    <w:bottom w:val="single" w:sz="4" w:space="0" w:color="000000"/>
                    <w:right w:val="single" w:sz="4" w:space="0" w:color="000000"/>
                  </w:tcBorders>
                  <w:shd w:val="clear" w:color="000000" w:fill="FFFFFF"/>
                  <w:hideMark/>
                </w:tcPr>
                <w:p w14:paraId="180AE972"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PS000966-2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5AA832B" w14:textId="1289DCFB"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15,3</w:t>
                  </w:r>
                </w:p>
              </w:tc>
              <w:tc>
                <w:tcPr>
                  <w:tcW w:w="720" w:type="dxa"/>
                  <w:tcBorders>
                    <w:top w:val="nil"/>
                    <w:left w:val="nil"/>
                    <w:bottom w:val="single" w:sz="4" w:space="0" w:color="auto"/>
                    <w:right w:val="single" w:sz="4" w:space="0" w:color="auto"/>
                  </w:tcBorders>
                  <w:shd w:val="clear" w:color="auto" w:fill="auto"/>
                  <w:noWrap/>
                  <w:vAlign w:val="center"/>
                  <w:hideMark/>
                </w:tcPr>
                <w:p w14:paraId="2976F0C6" w14:textId="6FEDFA6F" w:rsidR="00F10167" w:rsidRPr="00774911" w:rsidRDefault="00F10167" w:rsidP="00F10167">
                  <w:pPr>
                    <w:spacing w:after="0" w:line="240" w:lineRule="auto"/>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w:t>
                  </w:r>
                </w:p>
              </w:tc>
              <w:tc>
                <w:tcPr>
                  <w:tcW w:w="720" w:type="dxa"/>
                  <w:tcBorders>
                    <w:top w:val="nil"/>
                    <w:left w:val="nil"/>
                    <w:bottom w:val="single" w:sz="4" w:space="0" w:color="auto"/>
                    <w:right w:val="single" w:sz="4" w:space="0" w:color="auto"/>
                  </w:tcBorders>
                  <w:shd w:val="clear" w:color="auto" w:fill="auto"/>
                  <w:noWrap/>
                  <w:vAlign w:val="center"/>
                  <w:hideMark/>
                </w:tcPr>
                <w:p w14:paraId="52FFA1FD" w14:textId="6FB34662" w:rsidR="00F10167" w:rsidRPr="00774911" w:rsidRDefault="00F10167" w:rsidP="00F10167">
                  <w:pPr>
                    <w:spacing w:after="0" w:line="240" w:lineRule="auto"/>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w:t>
                  </w:r>
                </w:p>
              </w:tc>
              <w:tc>
                <w:tcPr>
                  <w:tcW w:w="720" w:type="dxa"/>
                  <w:tcBorders>
                    <w:top w:val="single" w:sz="4" w:space="0" w:color="000000"/>
                    <w:left w:val="single" w:sz="4" w:space="0" w:color="000000"/>
                    <w:bottom w:val="single" w:sz="4" w:space="0" w:color="000000"/>
                    <w:right w:val="single" w:sz="4" w:space="0" w:color="000000"/>
                  </w:tcBorders>
                  <w:noWrap/>
                  <w:hideMark/>
                </w:tcPr>
                <w:p w14:paraId="33F63A62" w14:textId="66591DB2"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3</w:t>
                  </w:r>
                  <w:r w:rsidRPr="00F10167">
                    <w:rPr>
                      <w:rFonts w:eastAsia="Arial" w:cstheme="minorHAnsi"/>
                      <w:spacing w:val="-1"/>
                      <w:sz w:val="16"/>
                      <w:szCs w:val="16"/>
                    </w:rPr>
                    <w:t>7</w:t>
                  </w:r>
                  <w:r w:rsidRPr="00F10167">
                    <w:rPr>
                      <w:rFonts w:eastAsia="Arial" w:cstheme="minorHAnsi"/>
                      <w:sz w:val="16"/>
                      <w:szCs w:val="16"/>
                    </w:rPr>
                    <w:t>,</w:t>
                  </w:r>
                  <w:r w:rsidRPr="00F10167">
                    <w:rPr>
                      <w:rFonts w:eastAsia="Arial" w:cstheme="minorHAnsi"/>
                      <w:spacing w:val="2"/>
                      <w:sz w:val="16"/>
                      <w:szCs w:val="16"/>
                    </w:rPr>
                    <w:t>5</w:t>
                  </w:r>
                  <w:r w:rsidRPr="00F10167">
                    <w:rPr>
                      <w:rFonts w:eastAsia="Arial" w:cstheme="minorHAnsi"/>
                      <w:sz w:val="16"/>
                      <w:szCs w:val="16"/>
                    </w:rPr>
                    <w:t>0</w:t>
                  </w:r>
                </w:p>
              </w:tc>
              <w:tc>
                <w:tcPr>
                  <w:tcW w:w="720" w:type="dxa"/>
                  <w:tcBorders>
                    <w:top w:val="single" w:sz="4" w:space="0" w:color="000000"/>
                    <w:left w:val="single" w:sz="4" w:space="0" w:color="000000"/>
                    <w:bottom w:val="single" w:sz="4" w:space="0" w:color="000000"/>
                    <w:right w:val="single" w:sz="4" w:space="0" w:color="000000"/>
                  </w:tcBorders>
                  <w:noWrap/>
                  <w:hideMark/>
                </w:tcPr>
                <w:p w14:paraId="082A826B" w14:textId="20253503" w:rsidR="00F10167" w:rsidRPr="00F10167" w:rsidRDefault="00F10167" w:rsidP="00F10167">
                  <w:pPr>
                    <w:spacing w:after="0" w:line="240" w:lineRule="auto"/>
                    <w:rPr>
                      <w:rFonts w:eastAsia="Times New Roman" w:cstheme="minorHAnsi"/>
                      <w:color w:val="000000"/>
                      <w:sz w:val="16"/>
                      <w:szCs w:val="16"/>
                      <w:lang w:eastAsia="es-CL"/>
                    </w:rPr>
                  </w:pPr>
                  <w:r w:rsidRPr="00F10167">
                    <w:rPr>
                      <w:rFonts w:eastAsia="Arial" w:cstheme="minorHAnsi"/>
                      <w:w w:val="99"/>
                      <w:sz w:val="16"/>
                      <w:szCs w:val="16"/>
                    </w:rPr>
                    <w:t>-</w:t>
                  </w:r>
                </w:p>
              </w:tc>
              <w:tc>
                <w:tcPr>
                  <w:tcW w:w="720" w:type="dxa"/>
                  <w:tcBorders>
                    <w:top w:val="single" w:sz="4" w:space="0" w:color="000000"/>
                    <w:left w:val="single" w:sz="4" w:space="0" w:color="000000"/>
                    <w:bottom w:val="single" w:sz="4" w:space="0" w:color="000000"/>
                    <w:right w:val="single" w:sz="6" w:space="0" w:color="auto"/>
                  </w:tcBorders>
                  <w:noWrap/>
                  <w:hideMark/>
                </w:tcPr>
                <w:p w14:paraId="61D9FAEA" w14:textId="24354838" w:rsidR="00F10167" w:rsidRPr="00F10167" w:rsidRDefault="00F10167" w:rsidP="00F10167">
                  <w:pPr>
                    <w:spacing w:after="0" w:line="240" w:lineRule="auto"/>
                    <w:rPr>
                      <w:rFonts w:eastAsia="Times New Roman" w:cstheme="minorHAnsi"/>
                      <w:color w:val="000000"/>
                      <w:sz w:val="16"/>
                      <w:szCs w:val="16"/>
                      <w:lang w:eastAsia="es-CL"/>
                    </w:rPr>
                  </w:pPr>
                  <w:r w:rsidRPr="00F10167">
                    <w:rPr>
                      <w:rFonts w:eastAsia="Arial" w:cstheme="minorHAnsi"/>
                      <w:w w:val="99"/>
                      <w:sz w:val="16"/>
                      <w:szCs w:val="16"/>
                    </w:rPr>
                    <w:t>-</w:t>
                  </w:r>
                </w:p>
              </w:tc>
            </w:tr>
            <w:tr w:rsidR="00F10167" w:rsidRPr="00774911" w14:paraId="5B254683"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6504E915"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36</w:t>
                  </w:r>
                </w:p>
              </w:tc>
              <w:tc>
                <w:tcPr>
                  <w:tcW w:w="1540" w:type="dxa"/>
                  <w:tcBorders>
                    <w:top w:val="nil"/>
                    <w:left w:val="nil"/>
                    <w:bottom w:val="single" w:sz="4" w:space="0" w:color="000000"/>
                    <w:right w:val="single" w:sz="4" w:space="0" w:color="000000"/>
                  </w:tcBorders>
                  <w:shd w:val="clear" w:color="000000" w:fill="FFFFFF"/>
                  <w:hideMark/>
                </w:tcPr>
                <w:p w14:paraId="086EAFB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proofErr w:type="spellStart"/>
                  <w:r w:rsidRPr="00774911">
                    <w:rPr>
                      <w:rFonts w:ascii="Calibri" w:eastAsia="Times New Roman" w:hAnsi="Calibri" w:cs="Times New Roman"/>
                      <w:color w:val="000000"/>
                      <w:sz w:val="16"/>
                      <w:szCs w:val="16"/>
                      <w:lang w:eastAsia="es-CL"/>
                    </w:rPr>
                    <w:t>Coker</w:t>
                  </w:r>
                  <w:proofErr w:type="spellEnd"/>
                </w:p>
              </w:tc>
              <w:tc>
                <w:tcPr>
                  <w:tcW w:w="1440" w:type="dxa"/>
                  <w:tcBorders>
                    <w:top w:val="nil"/>
                    <w:left w:val="nil"/>
                    <w:bottom w:val="single" w:sz="4" w:space="0" w:color="000000"/>
                    <w:right w:val="single" w:sz="4" w:space="0" w:color="000000"/>
                  </w:tcBorders>
                  <w:shd w:val="clear" w:color="000000" w:fill="FFFFFF"/>
                  <w:hideMark/>
                </w:tcPr>
                <w:p w14:paraId="1957A4DF"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Planta coque</w:t>
                  </w:r>
                </w:p>
              </w:tc>
              <w:tc>
                <w:tcPr>
                  <w:tcW w:w="1200" w:type="dxa"/>
                  <w:tcBorders>
                    <w:top w:val="nil"/>
                    <w:left w:val="nil"/>
                    <w:bottom w:val="single" w:sz="4" w:space="0" w:color="000000"/>
                    <w:right w:val="single" w:sz="4" w:space="0" w:color="000000"/>
                  </w:tcBorders>
                  <w:shd w:val="clear" w:color="000000" w:fill="FFFFFF"/>
                  <w:hideMark/>
                </w:tcPr>
                <w:p w14:paraId="525CCAFD"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PS001022-9</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CE42CCB" w14:textId="5628F63D"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0,2</w:t>
                  </w:r>
                </w:p>
              </w:tc>
              <w:tc>
                <w:tcPr>
                  <w:tcW w:w="720" w:type="dxa"/>
                  <w:tcBorders>
                    <w:top w:val="nil"/>
                    <w:left w:val="nil"/>
                    <w:bottom w:val="single" w:sz="4" w:space="0" w:color="auto"/>
                    <w:right w:val="single" w:sz="4" w:space="0" w:color="auto"/>
                  </w:tcBorders>
                  <w:shd w:val="clear" w:color="auto" w:fill="auto"/>
                  <w:noWrap/>
                  <w:vAlign w:val="center"/>
                  <w:hideMark/>
                </w:tcPr>
                <w:p w14:paraId="68973C43" w14:textId="240C5798" w:rsidR="00F10167" w:rsidRPr="00774911" w:rsidRDefault="00F10167" w:rsidP="00F10167">
                  <w:pPr>
                    <w:spacing w:after="0" w:line="240" w:lineRule="auto"/>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w:t>
                  </w:r>
                </w:p>
              </w:tc>
              <w:tc>
                <w:tcPr>
                  <w:tcW w:w="720" w:type="dxa"/>
                  <w:tcBorders>
                    <w:top w:val="nil"/>
                    <w:left w:val="nil"/>
                    <w:bottom w:val="single" w:sz="4" w:space="0" w:color="auto"/>
                    <w:right w:val="single" w:sz="4" w:space="0" w:color="auto"/>
                  </w:tcBorders>
                  <w:shd w:val="clear" w:color="auto" w:fill="auto"/>
                  <w:noWrap/>
                  <w:vAlign w:val="center"/>
                  <w:hideMark/>
                </w:tcPr>
                <w:p w14:paraId="0CEFD259" w14:textId="137BA101" w:rsidR="00F10167" w:rsidRPr="00774911" w:rsidRDefault="00F10167" w:rsidP="00F10167">
                  <w:pPr>
                    <w:spacing w:after="0" w:line="240" w:lineRule="auto"/>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w:t>
                  </w:r>
                </w:p>
              </w:tc>
              <w:tc>
                <w:tcPr>
                  <w:tcW w:w="720" w:type="dxa"/>
                  <w:tcBorders>
                    <w:top w:val="single" w:sz="4" w:space="0" w:color="000000"/>
                    <w:left w:val="single" w:sz="4" w:space="0" w:color="000000"/>
                    <w:bottom w:val="single" w:sz="4" w:space="0" w:color="000000"/>
                    <w:right w:val="single" w:sz="4" w:space="0" w:color="000000"/>
                  </w:tcBorders>
                  <w:noWrap/>
                  <w:hideMark/>
                </w:tcPr>
                <w:p w14:paraId="67656B68" w14:textId="11A73129"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0,15</w:t>
                  </w:r>
                </w:p>
              </w:tc>
              <w:tc>
                <w:tcPr>
                  <w:tcW w:w="720" w:type="dxa"/>
                  <w:tcBorders>
                    <w:top w:val="single" w:sz="4" w:space="0" w:color="000000"/>
                    <w:left w:val="single" w:sz="4" w:space="0" w:color="000000"/>
                    <w:bottom w:val="single" w:sz="4" w:space="0" w:color="000000"/>
                    <w:right w:val="single" w:sz="4" w:space="0" w:color="000000"/>
                  </w:tcBorders>
                  <w:noWrap/>
                  <w:hideMark/>
                </w:tcPr>
                <w:p w14:paraId="38D67522" w14:textId="16D7E64D" w:rsidR="00F10167" w:rsidRPr="00F10167" w:rsidRDefault="00F10167" w:rsidP="00F10167">
                  <w:pPr>
                    <w:spacing w:after="0" w:line="240" w:lineRule="auto"/>
                    <w:rPr>
                      <w:rFonts w:eastAsia="Times New Roman" w:cstheme="minorHAnsi"/>
                      <w:color w:val="000000"/>
                      <w:sz w:val="16"/>
                      <w:szCs w:val="16"/>
                      <w:lang w:eastAsia="es-CL"/>
                    </w:rPr>
                  </w:pPr>
                  <w:r w:rsidRPr="00F10167">
                    <w:rPr>
                      <w:rFonts w:eastAsia="Arial" w:cstheme="minorHAnsi"/>
                      <w:w w:val="99"/>
                      <w:sz w:val="16"/>
                      <w:szCs w:val="16"/>
                    </w:rPr>
                    <w:t>-</w:t>
                  </w:r>
                </w:p>
              </w:tc>
              <w:tc>
                <w:tcPr>
                  <w:tcW w:w="720" w:type="dxa"/>
                  <w:tcBorders>
                    <w:top w:val="single" w:sz="4" w:space="0" w:color="000000"/>
                    <w:left w:val="single" w:sz="4" w:space="0" w:color="000000"/>
                    <w:bottom w:val="single" w:sz="4" w:space="0" w:color="000000"/>
                    <w:right w:val="single" w:sz="6" w:space="0" w:color="auto"/>
                  </w:tcBorders>
                  <w:noWrap/>
                  <w:hideMark/>
                </w:tcPr>
                <w:p w14:paraId="165878F7" w14:textId="79B3734D" w:rsidR="00F10167" w:rsidRPr="00F10167" w:rsidRDefault="00F10167" w:rsidP="00F10167">
                  <w:pPr>
                    <w:spacing w:after="0" w:line="240" w:lineRule="auto"/>
                    <w:rPr>
                      <w:rFonts w:eastAsia="Times New Roman" w:cstheme="minorHAnsi"/>
                      <w:color w:val="000000"/>
                      <w:sz w:val="16"/>
                      <w:szCs w:val="16"/>
                      <w:lang w:eastAsia="es-CL"/>
                    </w:rPr>
                  </w:pPr>
                  <w:r w:rsidRPr="00F10167">
                    <w:rPr>
                      <w:rFonts w:eastAsia="Arial" w:cstheme="minorHAnsi"/>
                      <w:w w:val="99"/>
                      <w:sz w:val="16"/>
                      <w:szCs w:val="16"/>
                    </w:rPr>
                    <w:t>-</w:t>
                  </w:r>
                </w:p>
              </w:tc>
            </w:tr>
            <w:tr w:rsidR="00F10167" w:rsidRPr="00774911" w14:paraId="2687761A"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400F04EE"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37</w:t>
                  </w:r>
                </w:p>
              </w:tc>
              <w:tc>
                <w:tcPr>
                  <w:tcW w:w="1540" w:type="dxa"/>
                  <w:tcBorders>
                    <w:top w:val="nil"/>
                    <w:left w:val="nil"/>
                    <w:bottom w:val="single" w:sz="4" w:space="0" w:color="000000"/>
                    <w:right w:val="single" w:sz="4" w:space="0" w:color="000000"/>
                  </w:tcBorders>
                  <w:shd w:val="clear" w:color="000000" w:fill="FFFFFF"/>
                  <w:hideMark/>
                </w:tcPr>
                <w:p w14:paraId="1B3CE32C"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J-299</w:t>
                  </w:r>
                </w:p>
              </w:tc>
              <w:tc>
                <w:tcPr>
                  <w:tcW w:w="1440" w:type="dxa"/>
                  <w:tcBorders>
                    <w:top w:val="nil"/>
                    <w:left w:val="nil"/>
                    <w:bottom w:val="single" w:sz="4" w:space="0" w:color="000000"/>
                    <w:right w:val="single" w:sz="4" w:space="0" w:color="000000"/>
                  </w:tcBorders>
                  <w:shd w:val="clear" w:color="000000" w:fill="FFFFFF"/>
                  <w:hideMark/>
                </w:tcPr>
                <w:p w14:paraId="09E3D81E"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Grupo electrógeno</w:t>
                  </w:r>
                </w:p>
              </w:tc>
              <w:tc>
                <w:tcPr>
                  <w:tcW w:w="1200" w:type="dxa"/>
                  <w:tcBorders>
                    <w:top w:val="nil"/>
                    <w:left w:val="nil"/>
                    <w:bottom w:val="single" w:sz="4" w:space="0" w:color="000000"/>
                    <w:right w:val="single" w:sz="4" w:space="0" w:color="000000"/>
                  </w:tcBorders>
                  <w:shd w:val="clear" w:color="000000" w:fill="FFFFFF"/>
                  <w:hideMark/>
                </w:tcPr>
                <w:p w14:paraId="04E6B52B"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EL004533-1</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1C0E3ED" w14:textId="0932B9D0"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7FF4C280" w14:textId="31B9BBB3"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6BD6ACAC" w14:textId="096477F2"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0,01</w:t>
                  </w:r>
                </w:p>
              </w:tc>
              <w:tc>
                <w:tcPr>
                  <w:tcW w:w="720" w:type="dxa"/>
                  <w:tcBorders>
                    <w:top w:val="single" w:sz="4" w:space="0" w:color="000000"/>
                    <w:left w:val="single" w:sz="4" w:space="0" w:color="000000"/>
                    <w:bottom w:val="single" w:sz="4" w:space="0" w:color="000000"/>
                    <w:right w:val="single" w:sz="4" w:space="0" w:color="000000"/>
                  </w:tcBorders>
                  <w:noWrap/>
                  <w:hideMark/>
                </w:tcPr>
                <w:p w14:paraId="25AB2C36" w14:textId="6C74520B"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4" w:space="0" w:color="000000"/>
                  </w:tcBorders>
                  <w:noWrap/>
                  <w:hideMark/>
                </w:tcPr>
                <w:p w14:paraId="32CBD27C" w14:textId="4F768277"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6" w:space="0" w:color="auto"/>
                  </w:tcBorders>
                  <w:noWrap/>
                  <w:hideMark/>
                </w:tcPr>
                <w:p w14:paraId="5056A1BB" w14:textId="66966248"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0,00</w:t>
                  </w:r>
                </w:p>
              </w:tc>
            </w:tr>
            <w:tr w:rsidR="00F10167" w:rsidRPr="00774911" w14:paraId="246C2B5C"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35CA7DE4"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38</w:t>
                  </w:r>
                </w:p>
              </w:tc>
              <w:tc>
                <w:tcPr>
                  <w:tcW w:w="1540" w:type="dxa"/>
                  <w:tcBorders>
                    <w:top w:val="nil"/>
                    <w:left w:val="nil"/>
                    <w:bottom w:val="single" w:sz="4" w:space="0" w:color="000000"/>
                    <w:right w:val="single" w:sz="4" w:space="0" w:color="000000"/>
                  </w:tcBorders>
                  <w:shd w:val="clear" w:color="000000" w:fill="FFFFFF"/>
                  <w:hideMark/>
                </w:tcPr>
                <w:p w14:paraId="344C6161"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J-298</w:t>
                  </w:r>
                </w:p>
              </w:tc>
              <w:tc>
                <w:tcPr>
                  <w:tcW w:w="1440" w:type="dxa"/>
                  <w:tcBorders>
                    <w:top w:val="nil"/>
                    <w:left w:val="nil"/>
                    <w:bottom w:val="single" w:sz="4" w:space="0" w:color="000000"/>
                    <w:right w:val="single" w:sz="4" w:space="0" w:color="000000"/>
                  </w:tcBorders>
                  <w:shd w:val="clear" w:color="000000" w:fill="FFFFFF"/>
                  <w:hideMark/>
                </w:tcPr>
                <w:p w14:paraId="7140A000"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Grupo electrógeno</w:t>
                  </w:r>
                </w:p>
              </w:tc>
              <w:tc>
                <w:tcPr>
                  <w:tcW w:w="1200" w:type="dxa"/>
                  <w:tcBorders>
                    <w:top w:val="nil"/>
                    <w:left w:val="nil"/>
                    <w:bottom w:val="single" w:sz="4" w:space="0" w:color="000000"/>
                    <w:right w:val="single" w:sz="4" w:space="0" w:color="000000"/>
                  </w:tcBorders>
                  <w:shd w:val="clear" w:color="000000" w:fill="FFFFFF"/>
                  <w:hideMark/>
                </w:tcPr>
                <w:p w14:paraId="57471111"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EL004550-1</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C6696C3" w14:textId="17EC99BE"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66B28BA8" w14:textId="317BA700"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6AA49D8C" w14:textId="1554F36F"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0,01</w:t>
                  </w:r>
                </w:p>
              </w:tc>
              <w:tc>
                <w:tcPr>
                  <w:tcW w:w="720" w:type="dxa"/>
                  <w:tcBorders>
                    <w:top w:val="single" w:sz="4" w:space="0" w:color="000000"/>
                    <w:left w:val="single" w:sz="4" w:space="0" w:color="000000"/>
                    <w:bottom w:val="single" w:sz="4" w:space="0" w:color="000000"/>
                    <w:right w:val="single" w:sz="4" w:space="0" w:color="000000"/>
                  </w:tcBorders>
                  <w:noWrap/>
                  <w:hideMark/>
                </w:tcPr>
                <w:p w14:paraId="483CE4D1" w14:textId="292B25FC"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4" w:space="0" w:color="000000"/>
                  </w:tcBorders>
                  <w:noWrap/>
                  <w:hideMark/>
                </w:tcPr>
                <w:p w14:paraId="63230169" w14:textId="48009D82"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6" w:space="0" w:color="auto"/>
                  </w:tcBorders>
                  <w:noWrap/>
                  <w:hideMark/>
                </w:tcPr>
                <w:p w14:paraId="50FA1107" w14:textId="61240B9B"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0,00</w:t>
                  </w:r>
                </w:p>
              </w:tc>
            </w:tr>
            <w:tr w:rsidR="00F10167" w:rsidRPr="00774911" w14:paraId="27C0FFFA"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64C83EE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39</w:t>
                  </w:r>
                </w:p>
              </w:tc>
              <w:tc>
                <w:tcPr>
                  <w:tcW w:w="1540" w:type="dxa"/>
                  <w:tcBorders>
                    <w:top w:val="nil"/>
                    <w:left w:val="nil"/>
                    <w:bottom w:val="single" w:sz="4" w:space="0" w:color="000000"/>
                    <w:right w:val="single" w:sz="4" w:space="0" w:color="000000"/>
                  </w:tcBorders>
                  <w:shd w:val="clear" w:color="000000" w:fill="FFFFFF"/>
                  <w:hideMark/>
                </w:tcPr>
                <w:p w14:paraId="71217BD4"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GE-Alquilación</w:t>
                  </w:r>
                </w:p>
              </w:tc>
              <w:tc>
                <w:tcPr>
                  <w:tcW w:w="1440" w:type="dxa"/>
                  <w:tcBorders>
                    <w:top w:val="nil"/>
                    <w:left w:val="nil"/>
                    <w:bottom w:val="single" w:sz="4" w:space="0" w:color="000000"/>
                    <w:right w:val="single" w:sz="4" w:space="0" w:color="000000"/>
                  </w:tcBorders>
                  <w:shd w:val="clear" w:color="000000" w:fill="FFFFFF"/>
                  <w:hideMark/>
                </w:tcPr>
                <w:p w14:paraId="2C986D6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Grupo electrógeno</w:t>
                  </w:r>
                </w:p>
              </w:tc>
              <w:tc>
                <w:tcPr>
                  <w:tcW w:w="1200" w:type="dxa"/>
                  <w:tcBorders>
                    <w:top w:val="nil"/>
                    <w:left w:val="nil"/>
                    <w:bottom w:val="single" w:sz="4" w:space="0" w:color="000000"/>
                    <w:right w:val="single" w:sz="4" w:space="0" w:color="000000"/>
                  </w:tcBorders>
                  <w:shd w:val="clear" w:color="000000" w:fill="FFFFFF"/>
                  <w:hideMark/>
                </w:tcPr>
                <w:p w14:paraId="6EA9C5C8"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EL026326-5</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21580CC" w14:textId="15D59BC4"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0DFABE65" w14:textId="35B41CB6"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6766E994" w14:textId="72AE9C1B"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0</w:t>
                  </w:r>
                </w:p>
              </w:tc>
              <w:tc>
                <w:tcPr>
                  <w:tcW w:w="720" w:type="dxa"/>
                  <w:tcBorders>
                    <w:top w:val="single" w:sz="4" w:space="0" w:color="000000"/>
                    <w:left w:val="single" w:sz="4" w:space="0" w:color="000000"/>
                    <w:bottom w:val="single" w:sz="4" w:space="0" w:color="000000"/>
                    <w:right w:val="single" w:sz="4" w:space="0" w:color="000000"/>
                  </w:tcBorders>
                  <w:noWrap/>
                  <w:hideMark/>
                </w:tcPr>
                <w:p w14:paraId="721BCF25" w14:textId="6B0F8DC4"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4" w:space="0" w:color="000000"/>
                  </w:tcBorders>
                  <w:noWrap/>
                  <w:hideMark/>
                </w:tcPr>
                <w:p w14:paraId="2FE6AC5D" w14:textId="7BF8D86E"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6" w:space="0" w:color="auto"/>
                  </w:tcBorders>
                  <w:noWrap/>
                  <w:hideMark/>
                </w:tcPr>
                <w:p w14:paraId="3F6F313E" w14:textId="07CC0675"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0,01</w:t>
                  </w:r>
                </w:p>
              </w:tc>
            </w:tr>
            <w:tr w:rsidR="00F10167" w:rsidRPr="00774911" w14:paraId="1EA45D88"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3228D53D"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40</w:t>
                  </w:r>
                </w:p>
              </w:tc>
              <w:tc>
                <w:tcPr>
                  <w:tcW w:w="1540" w:type="dxa"/>
                  <w:tcBorders>
                    <w:top w:val="nil"/>
                    <w:left w:val="nil"/>
                    <w:bottom w:val="single" w:sz="4" w:space="0" w:color="000000"/>
                    <w:right w:val="single" w:sz="4" w:space="0" w:color="000000"/>
                  </w:tcBorders>
                  <w:shd w:val="clear" w:color="000000" w:fill="FFFFFF"/>
                  <w:hideMark/>
                </w:tcPr>
                <w:p w14:paraId="63896092"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GE-</w:t>
                  </w:r>
                  <w:proofErr w:type="spellStart"/>
                  <w:r w:rsidRPr="00774911">
                    <w:rPr>
                      <w:rFonts w:ascii="Calibri" w:eastAsia="Times New Roman" w:hAnsi="Calibri" w:cs="Times New Roman"/>
                      <w:color w:val="000000"/>
                      <w:sz w:val="16"/>
                      <w:szCs w:val="16"/>
                      <w:lang w:eastAsia="es-CL"/>
                    </w:rPr>
                    <w:t>Coker</w:t>
                  </w:r>
                  <w:proofErr w:type="spellEnd"/>
                </w:p>
              </w:tc>
              <w:tc>
                <w:tcPr>
                  <w:tcW w:w="1440" w:type="dxa"/>
                  <w:tcBorders>
                    <w:top w:val="nil"/>
                    <w:left w:val="nil"/>
                    <w:bottom w:val="single" w:sz="4" w:space="0" w:color="000000"/>
                    <w:right w:val="single" w:sz="4" w:space="0" w:color="000000"/>
                  </w:tcBorders>
                  <w:shd w:val="clear" w:color="000000" w:fill="FFFFFF"/>
                  <w:hideMark/>
                </w:tcPr>
                <w:p w14:paraId="284AB1F5"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Grupo electrógeno</w:t>
                  </w:r>
                </w:p>
              </w:tc>
              <w:tc>
                <w:tcPr>
                  <w:tcW w:w="1200" w:type="dxa"/>
                  <w:tcBorders>
                    <w:top w:val="nil"/>
                    <w:left w:val="nil"/>
                    <w:bottom w:val="single" w:sz="4" w:space="0" w:color="000000"/>
                    <w:right w:val="single" w:sz="4" w:space="0" w:color="000000"/>
                  </w:tcBorders>
                  <w:shd w:val="clear" w:color="000000" w:fill="FFFFFF"/>
                  <w:hideMark/>
                </w:tcPr>
                <w:p w14:paraId="5499D394"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EL026330-3</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C56AADC" w14:textId="50119F6C"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13E58873" w14:textId="46FF517E"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67B0650A" w14:textId="5A712105"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0,01</w:t>
                  </w:r>
                </w:p>
              </w:tc>
              <w:tc>
                <w:tcPr>
                  <w:tcW w:w="720" w:type="dxa"/>
                  <w:tcBorders>
                    <w:top w:val="single" w:sz="4" w:space="0" w:color="000000"/>
                    <w:left w:val="single" w:sz="4" w:space="0" w:color="000000"/>
                    <w:bottom w:val="single" w:sz="4" w:space="0" w:color="000000"/>
                    <w:right w:val="single" w:sz="4" w:space="0" w:color="000000"/>
                  </w:tcBorders>
                  <w:noWrap/>
                  <w:hideMark/>
                </w:tcPr>
                <w:p w14:paraId="7521127C" w14:textId="2DD6199B"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4" w:space="0" w:color="000000"/>
                  </w:tcBorders>
                  <w:noWrap/>
                  <w:hideMark/>
                </w:tcPr>
                <w:p w14:paraId="10CF27CB" w14:textId="01FFFEAB"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6" w:space="0" w:color="auto"/>
                  </w:tcBorders>
                  <w:noWrap/>
                  <w:hideMark/>
                </w:tcPr>
                <w:p w14:paraId="76365D40" w14:textId="3AE37463"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0,01</w:t>
                  </w:r>
                </w:p>
              </w:tc>
            </w:tr>
            <w:tr w:rsidR="00F10167" w:rsidRPr="00774911" w14:paraId="28D8EACD"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22A4F8DC"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41</w:t>
                  </w:r>
                </w:p>
              </w:tc>
              <w:tc>
                <w:tcPr>
                  <w:tcW w:w="1540" w:type="dxa"/>
                  <w:tcBorders>
                    <w:top w:val="nil"/>
                    <w:left w:val="nil"/>
                    <w:bottom w:val="single" w:sz="4" w:space="0" w:color="000000"/>
                    <w:right w:val="single" w:sz="4" w:space="0" w:color="000000"/>
                  </w:tcBorders>
                  <w:shd w:val="clear" w:color="000000" w:fill="FFFFFF"/>
                  <w:hideMark/>
                </w:tcPr>
                <w:p w14:paraId="2DEBCA38"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G5002</w:t>
                  </w:r>
                </w:p>
              </w:tc>
              <w:tc>
                <w:tcPr>
                  <w:tcW w:w="1440" w:type="dxa"/>
                  <w:tcBorders>
                    <w:top w:val="nil"/>
                    <w:left w:val="nil"/>
                    <w:bottom w:val="single" w:sz="4" w:space="0" w:color="000000"/>
                    <w:right w:val="single" w:sz="4" w:space="0" w:color="000000"/>
                  </w:tcBorders>
                  <w:shd w:val="clear" w:color="000000" w:fill="FFFFFF"/>
                  <w:hideMark/>
                </w:tcPr>
                <w:p w14:paraId="49B985F5"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Grupo electrógeno</w:t>
                  </w:r>
                </w:p>
              </w:tc>
              <w:tc>
                <w:tcPr>
                  <w:tcW w:w="1200" w:type="dxa"/>
                  <w:tcBorders>
                    <w:top w:val="nil"/>
                    <w:left w:val="nil"/>
                    <w:bottom w:val="single" w:sz="4" w:space="0" w:color="000000"/>
                    <w:right w:val="single" w:sz="4" w:space="0" w:color="000000"/>
                  </w:tcBorders>
                  <w:shd w:val="clear" w:color="000000" w:fill="FFFFFF"/>
                  <w:hideMark/>
                </w:tcPr>
                <w:p w14:paraId="6D54EA02"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EL004645-1</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DA23F0B" w14:textId="1ED67059"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0,01</w:t>
                  </w:r>
                </w:p>
              </w:tc>
              <w:tc>
                <w:tcPr>
                  <w:tcW w:w="720" w:type="dxa"/>
                  <w:tcBorders>
                    <w:top w:val="nil"/>
                    <w:left w:val="nil"/>
                    <w:bottom w:val="single" w:sz="4" w:space="0" w:color="auto"/>
                    <w:right w:val="single" w:sz="4" w:space="0" w:color="auto"/>
                  </w:tcBorders>
                  <w:shd w:val="clear" w:color="auto" w:fill="auto"/>
                  <w:noWrap/>
                  <w:vAlign w:val="center"/>
                  <w:hideMark/>
                </w:tcPr>
                <w:p w14:paraId="04596DA1" w14:textId="68D6E26E"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0,01</w:t>
                  </w:r>
                </w:p>
              </w:tc>
              <w:tc>
                <w:tcPr>
                  <w:tcW w:w="720" w:type="dxa"/>
                  <w:tcBorders>
                    <w:top w:val="nil"/>
                    <w:left w:val="nil"/>
                    <w:bottom w:val="single" w:sz="4" w:space="0" w:color="auto"/>
                    <w:right w:val="single" w:sz="4" w:space="0" w:color="auto"/>
                  </w:tcBorders>
                  <w:shd w:val="clear" w:color="auto" w:fill="auto"/>
                  <w:noWrap/>
                  <w:vAlign w:val="center"/>
                  <w:hideMark/>
                </w:tcPr>
                <w:p w14:paraId="75CF6ADD" w14:textId="63DA7371"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0,11</w:t>
                  </w:r>
                </w:p>
              </w:tc>
              <w:tc>
                <w:tcPr>
                  <w:tcW w:w="720" w:type="dxa"/>
                  <w:tcBorders>
                    <w:top w:val="single" w:sz="4" w:space="0" w:color="000000"/>
                    <w:left w:val="single" w:sz="4" w:space="0" w:color="000000"/>
                    <w:bottom w:val="single" w:sz="4" w:space="0" w:color="000000"/>
                    <w:right w:val="single" w:sz="4" w:space="0" w:color="000000"/>
                  </w:tcBorders>
                  <w:noWrap/>
                  <w:hideMark/>
                </w:tcPr>
                <w:p w14:paraId="31439506" w14:textId="43ADEBAF"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4" w:space="0" w:color="000000"/>
                  </w:tcBorders>
                  <w:noWrap/>
                  <w:hideMark/>
                </w:tcPr>
                <w:p w14:paraId="08B8E106" w14:textId="22B76EFE"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6" w:space="0" w:color="auto"/>
                  </w:tcBorders>
                  <w:noWrap/>
                  <w:hideMark/>
                </w:tcPr>
                <w:p w14:paraId="379D4E7D" w14:textId="4B42A450"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0,00</w:t>
                  </w:r>
                </w:p>
              </w:tc>
            </w:tr>
            <w:tr w:rsidR="00F10167" w:rsidRPr="00774911" w14:paraId="51F9EBDA"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24B488B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42</w:t>
                  </w:r>
                </w:p>
              </w:tc>
              <w:tc>
                <w:tcPr>
                  <w:tcW w:w="1540" w:type="dxa"/>
                  <w:tcBorders>
                    <w:top w:val="nil"/>
                    <w:left w:val="nil"/>
                    <w:bottom w:val="single" w:sz="4" w:space="0" w:color="000000"/>
                    <w:right w:val="single" w:sz="4" w:space="0" w:color="000000"/>
                  </w:tcBorders>
                  <w:shd w:val="clear" w:color="000000" w:fill="FFFFFF"/>
                  <w:hideMark/>
                </w:tcPr>
                <w:p w14:paraId="3CED06C8"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GE-Sala de control</w:t>
                  </w:r>
                </w:p>
              </w:tc>
              <w:tc>
                <w:tcPr>
                  <w:tcW w:w="1440" w:type="dxa"/>
                  <w:tcBorders>
                    <w:top w:val="nil"/>
                    <w:left w:val="nil"/>
                    <w:bottom w:val="single" w:sz="4" w:space="0" w:color="000000"/>
                    <w:right w:val="single" w:sz="4" w:space="0" w:color="000000"/>
                  </w:tcBorders>
                  <w:shd w:val="clear" w:color="000000" w:fill="FFFFFF"/>
                  <w:hideMark/>
                </w:tcPr>
                <w:p w14:paraId="6C29F2A2"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Grupo electrógeno</w:t>
                  </w:r>
                </w:p>
              </w:tc>
              <w:tc>
                <w:tcPr>
                  <w:tcW w:w="1200" w:type="dxa"/>
                  <w:tcBorders>
                    <w:top w:val="nil"/>
                    <w:left w:val="nil"/>
                    <w:bottom w:val="single" w:sz="4" w:space="0" w:color="000000"/>
                    <w:right w:val="single" w:sz="4" w:space="0" w:color="000000"/>
                  </w:tcBorders>
                  <w:shd w:val="clear" w:color="000000" w:fill="FFFFFF"/>
                  <w:hideMark/>
                </w:tcPr>
                <w:p w14:paraId="204E11BC"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EL026335-4</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E0B2DE3" w14:textId="607711CF"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3DEC6071" w14:textId="556E9BC6"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303C9602" w14:textId="29BE4575"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0</w:t>
                  </w:r>
                </w:p>
              </w:tc>
              <w:tc>
                <w:tcPr>
                  <w:tcW w:w="720" w:type="dxa"/>
                  <w:tcBorders>
                    <w:top w:val="single" w:sz="4" w:space="0" w:color="000000"/>
                    <w:left w:val="single" w:sz="4" w:space="0" w:color="000000"/>
                    <w:bottom w:val="single" w:sz="4" w:space="0" w:color="000000"/>
                    <w:right w:val="single" w:sz="4" w:space="0" w:color="000000"/>
                  </w:tcBorders>
                  <w:noWrap/>
                  <w:hideMark/>
                </w:tcPr>
                <w:p w14:paraId="1F53A518" w14:textId="4B489B9B"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4" w:space="0" w:color="000000"/>
                  </w:tcBorders>
                  <w:noWrap/>
                  <w:hideMark/>
                </w:tcPr>
                <w:p w14:paraId="66F13F71" w14:textId="2C040C95"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6" w:space="0" w:color="auto"/>
                  </w:tcBorders>
                  <w:noWrap/>
                  <w:hideMark/>
                </w:tcPr>
                <w:p w14:paraId="501BB4F5" w14:textId="2FD8FEF5"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0,01</w:t>
                  </w:r>
                </w:p>
              </w:tc>
            </w:tr>
            <w:tr w:rsidR="00F10167" w:rsidRPr="00774911" w14:paraId="703A3337"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7BD9E3A8"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43</w:t>
                  </w:r>
                </w:p>
              </w:tc>
              <w:tc>
                <w:tcPr>
                  <w:tcW w:w="1540" w:type="dxa"/>
                  <w:tcBorders>
                    <w:top w:val="nil"/>
                    <w:left w:val="nil"/>
                    <w:bottom w:val="single" w:sz="4" w:space="0" w:color="000000"/>
                    <w:right w:val="single" w:sz="4" w:space="0" w:color="000000"/>
                  </w:tcBorders>
                  <w:shd w:val="clear" w:color="000000" w:fill="FFFFFF"/>
                  <w:hideMark/>
                </w:tcPr>
                <w:p w14:paraId="70FF9F96"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 xml:space="preserve">GE Black </w:t>
                  </w:r>
                  <w:proofErr w:type="spellStart"/>
                  <w:r w:rsidRPr="00774911">
                    <w:rPr>
                      <w:rFonts w:ascii="Calibri" w:eastAsia="Times New Roman" w:hAnsi="Calibri" w:cs="Times New Roman"/>
                      <w:color w:val="000000"/>
                      <w:sz w:val="16"/>
                      <w:szCs w:val="16"/>
                      <w:lang w:eastAsia="es-CL"/>
                    </w:rPr>
                    <w:t>Start</w:t>
                  </w:r>
                  <w:proofErr w:type="spellEnd"/>
                  <w:r w:rsidRPr="00774911">
                    <w:rPr>
                      <w:rFonts w:ascii="Calibri" w:eastAsia="Times New Roman" w:hAnsi="Calibri" w:cs="Times New Roman"/>
                      <w:color w:val="000000"/>
                      <w:sz w:val="16"/>
                      <w:szCs w:val="16"/>
                      <w:lang w:eastAsia="es-CL"/>
                    </w:rPr>
                    <w:t xml:space="preserve"> (BS)</w:t>
                  </w:r>
                </w:p>
              </w:tc>
              <w:tc>
                <w:tcPr>
                  <w:tcW w:w="1440" w:type="dxa"/>
                  <w:tcBorders>
                    <w:top w:val="nil"/>
                    <w:left w:val="nil"/>
                    <w:bottom w:val="single" w:sz="4" w:space="0" w:color="000000"/>
                    <w:right w:val="single" w:sz="4" w:space="0" w:color="000000"/>
                  </w:tcBorders>
                  <w:shd w:val="clear" w:color="000000" w:fill="FFFFFF"/>
                  <w:hideMark/>
                </w:tcPr>
                <w:p w14:paraId="199A2B91"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Grupo electrógeno</w:t>
                  </w:r>
                </w:p>
              </w:tc>
              <w:tc>
                <w:tcPr>
                  <w:tcW w:w="1200" w:type="dxa"/>
                  <w:tcBorders>
                    <w:top w:val="nil"/>
                    <w:left w:val="nil"/>
                    <w:bottom w:val="single" w:sz="4" w:space="0" w:color="000000"/>
                    <w:right w:val="single" w:sz="4" w:space="0" w:color="000000"/>
                  </w:tcBorders>
                  <w:shd w:val="clear" w:color="000000" w:fill="FFFFFF"/>
                  <w:hideMark/>
                </w:tcPr>
                <w:p w14:paraId="4A8606B5"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ELO36854-7</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2BC2DF7" w14:textId="2EFF8B6E"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583C18E6" w14:textId="140AF5C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149403ED" w14:textId="69B60FA3"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0</w:t>
                  </w:r>
                </w:p>
              </w:tc>
              <w:tc>
                <w:tcPr>
                  <w:tcW w:w="720" w:type="dxa"/>
                  <w:tcBorders>
                    <w:top w:val="single" w:sz="4" w:space="0" w:color="000000"/>
                    <w:left w:val="single" w:sz="4" w:space="0" w:color="000000"/>
                    <w:bottom w:val="single" w:sz="4" w:space="0" w:color="000000"/>
                    <w:right w:val="single" w:sz="4" w:space="0" w:color="000000"/>
                  </w:tcBorders>
                  <w:noWrap/>
                  <w:hideMark/>
                </w:tcPr>
                <w:p w14:paraId="0D6762CF" w14:textId="1B7D1049"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4" w:space="0" w:color="000000"/>
                  </w:tcBorders>
                  <w:noWrap/>
                  <w:hideMark/>
                </w:tcPr>
                <w:p w14:paraId="52464C28" w14:textId="50FC784A"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6" w:space="0" w:color="auto"/>
                  </w:tcBorders>
                  <w:noWrap/>
                  <w:hideMark/>
                </w:tcPr>
                <w:p w14:paraId="6DE473C5" w14:textId="02897BAD"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0,00</w:t>
                  </w:r>
                </w:p>
              </w:tc>
            </w:tr>
            <w:tr w:rsidR="00F10167" w:rsidRPr="00774911" w14:paraId="4359248E"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03CBBF7E"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44</w:t>
                  </w:r>
                </w:p>
              </w:tc>
              <w:tc>
                <w:tcPr>
                  <w:tcW w:w="1540" w:type="dxa"/>
                  <w:tcBorders>
                    <w:top w:val="nil"/>
                    <w:left w:val="nil"/>
                    <w:bottom w:val="single" w:sz="4" w:space="0" w:color="000000"/>
                    <w:right w:val="single" w:sz="4" w:space="0" w:color="000000"/>
                  </w:tcBorders>
                  <w:shd w:val="clear" w:color="000000" w:fill="FFFFFF"/>
                  <w:hideMark/>
                </w:tcPr>
                <w:p w14:paraId="3A7DF7A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GE respaldo (EDG)</w:t>
                  </w:r>
                </w:p>
              </w:tc>
              <w:tc>
                <w:tcPr>
                  <w:tcW w:w="1440" w:type="dxa"/>
                  <w:tcBorders>
                    <w:top w:val="nil"/>
                    <w:left w:val="nil"/>
                    <w:bottom w:val="single" w:sz="4" w:space="0" w:color="000000"/>
                    <w:right w:val="single" w:sz="4" w:space="0" w:color="000000"/>
                  </w:tcBorders>
                  <w:shd w:val="clear" w:color="000000" w:fill="FFFFFF"/>
                  <w:hideMark/>
                </w:tcPr>
                <w:p w14:paraId="0D9281F6"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Grupo electrógeno</w:t>
                  </w:r>
                </w:p>
              </w:tc>
              <w:tc>
                <w:tcPr>
                  <w:tcW w:w="1200" w:type="dxa"/>
                  <w:tcBorders>
                    <w:top w:val="nil"/>
                    <w:left w:val="nil"/>
                    <w:bottom w:val="single" w:sz="4" w:space="0" w:color="000000"/>
                    <w:right w:val="single" w:sz="4" w:space="0" w:color="000000"/>
                  </w:tcBorders>
                  <w:shd w:val="clear" w:color="000000" w:fill="FFFFFF"/>
                  <w:hideMark/>
                </w:tcPr>
                <w:p w14:paraId="48906800"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ELO36853-9</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6F2933A" w14:textId="20301750"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03070000" w14:textId="0EB40AC3"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3E97B101" w14:textId="210DB499"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0</w:t>
                  </w:r>
                </w:p>
              </w:tc>
              <w:tc>
                <w:tcPr>
                  <w:tcW w:w="720" w:type="dxa"/>
                  <w:tcBorders>
                    <w:top w:val="single" w:sz="4" w:space="0" w:color="000000"/>
                    <w:left w:val="single" w:sz="4" w:space="0" w:color="000000"/>
                    <w:bottom w:val="single" w:sz="4" w:space="0" w:color="000000"/>
                    <w:right w:val="single" w:sz="4" w:space="0" w:color="000000"/>
                  </w:tcBorders>
                  <w:noWrap/>
                  <w:hideMark/>
                </w:tcPr>
                <w:p w14:paraId="5C6E4543" w14:textId="78512CEC"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4" w:space="0" w:color="000000"/>
                  </w:tcBorders>
                  <w:noWrap/>
                  <w:hideMark/>
                </w:tcPr>
                <w:p w14:paraId="0D63FA47" w14:textId="60D3F46F"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6" w:space="0" w:color="auto"/>
                  </w:tcBorders>
                  <w:noWrap/>
                  <w:hideMark/>
                </w:tcPr>
                <w:p w14:paraId="4F852E97" w14:textId="67B363E5"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0,00</w:t>
                  </w:r>
                </w:p>
              </w:tc>
            </w:tr>
            <w:tr w:rsidR="00F10167" w:rsidRPr="00774911" w14:paraId="51179E16"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4DDC4349"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45</w:t>
                  </w:r>
                </w:p>
              </w:tc>
              <w:tc>
                <w:tcPr>
                  <w:tcW w:w="1540" w:type="dxa"/>
                  <w:tcBorders>
                    <w:top w:val="nil"/>
                    <w:left w:val="nil"/>
                    <w:bottom w:val="single" w:sz="4" w:space="0" w:color="000000"/>
                    <w:right w:val="single" w:sz="4" w:space="0" w:color="000000"/>
                  </w:tcBorders>
                  <w:shd w:val="clear" w:color="000000" w:fill="FFFFFF"/>
                  <w:hideMark/>
                </w:tcPr>
                <w:p w14:paraId="160E3059"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J-236</w:t>
                  </w:r>
                </w:p>
              </w:tc>
              <w:tc>
                <w:tcPr>
                  <w:tcW w:w="1440" w:type="dxa"/>
                  <w:tcBorders>
                    <w:top w:val="nil"/>
                    <w:left w:val="nil"/>
                    <w:bottom w:val="single" w:sz="4" w:space="0" w:color="000000"/>
                    <w:right w:val="single" w:sz="4" w:space="0" w:color="000000"/>
                  </w:tcBorders>
                  <w:shd w:val="clear" w:color="000000" w:fill="FFFFFF"/>
                  <w:hideMark/>
                </w:tcPr>
                <w:p w14:paraId="39617E3B"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Turbina</w:t>
                  </w:r>
                </w:p>
              </w:tc>
              <w:tc>
                <w:tcPr>
                  <w:tcW w:w="1200" w:type="dxa"/>
                  <w:tcBorders>
                    <w:top w:val="nil"/>
                    <w:left w:val="nil"/>
                    <w:bottom w:val="single" w:sz="4" w:space="0" w:color="000000"/>
                    <w:right w:val="single" w:sz="4" w:space="0" w:color="000000"/>
                  </w:tcBorders>
                  <w:shd w:val="clear" w:color="000000" w:fill="FFFFFF"/>
                  <w:hideMark/>
                </w:tcPr>
                <w:p w14:paraId="6C34643D"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PC003440-1</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0F66AF4" w14:textId="2041CE7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7871D09A" w14:textId="1BFBABB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0,06</w:t>
                  </w:r>
                </w:p>
              </w:tc>
              <w:tc>
                <w:tcPr>
                  <w:tcW w:w="720" w:type="dxa"/>
                  <w:tcBorders>
                    <w:top w:val="nil"/>
                    <w:left w:val="nil"/>
                    <w:bottom w:val="single" w:sz="4" w:space="0" w:color="auto"/>
                    <w:right w:val="single" w:sz="4" w:space="0" w:color="auto"/>
                  </w:tcBorders>
                  <w:shd w:val="clear" w:color="auto" w:fill="auto"/>
                  <w:noWrap/>
                  <w:vAlign w:val="center"/>
                  <w:hideMark/>
                </w:tcPr>
                <w:p w14:paraId="415CAC77" w14:textId="4C1F61AC"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0,17</w:t>
                  </w:r>
                </w:p>
              </w:tc>
              <w:tc>
                <w:tcPr>
                  <w:tcW w:w="720" w:type="dxa"/>
                  <w:tcBorders>
                    <w:top w:val="single" w:sz="4" w:space="0" w:color="000000"/>
                    <w:left w:val="single" w:sz="4" w:space="0" w:color="000000"/>
                    <w:bottom w:val="single" w:sz="4" w:space="0" w:color="000000"/>
                    <w:right w:val="single" w:sz="4" w:space="0" w:color="000000"/>
                  </w:tcBorders>
                  <w:noWrap/>
                  <w:hideMark/>
                </w:tcPr>
                <w:p w14:paraId="1B512946" w14:textId="380BD5D7"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4" w:space="0" w:color="000000"/>
                  </w:tcBorders>
                  <w:noWrap/>
                  <w:hideMark/>
                </w:tcPr>
                <w:p w14:paraId="13A92651" w14:textId="547ED5A0"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0,03</w:t>
                  </w:r>
                </w:p>
              </w:tc>
              <w:tc>
                <w:tcPr>
                  <w:tcW w:w="720" w:type="dxa"/>
                  <w:tcBorders>
                    <w:top w:val="single" w:sz="4" w:space="0" w:color="000000"/>
                    <w:left w:val="single" w:sz="4" w:space="0" w:color="000000"/>
                    <w:bottom w:val="single" w:sz="4" w:space="0" w:color="000000"/>
                    <w:right w:val="single" w:sz="6" w:space="0" w:color="auto"/>
                  </w:tcBorders>
                  <w:noWrap/>
                  <w:hideMark/>
                </w:tcPr>
                <w:p w14:paraId="5B2FBAA1" w14:textId="58D9A9F0"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0,09</w:t>
                  </w:r>
                </w:p>
              </w:tc>
            </w:tr>
            <w:tr w:rsidR="00F10167" w:rsidRPr="00774911" w14:paraId="4DC14ADB"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1218858A"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46</w:t>
                  </w:r>
                </w:p>
              </w:tc>
              <w:tc>
                <w:tcPr>
                  <w:tcW w:w="1540" w:type="dxa"/>
                  <w:tcBorders>
                    <w:top w:val="nil"/>
                    <w:left w:val="nil"/>
                    <w:bottom w:val="single" w:sz="4" w:space="0" w:color="000000"/>
                    <w:right w:val="single" w:sz="4" w:space="0" w:color="000000"/>
                  </w:tcBorders>
                  <w:shd w:val="clear" w:color="000000" w:fill="FFFFFF"/>
                  <w:hideMark/>
                </w:tcPr>
                <w:p w14:paraId="51C7C6EA"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Planta Acido</w:t>
                  </w:r>
                </w:p>
              </w:tc>
              <w:tc>
                <w:tcPr>
                  <w:tcW w:w="1440" w:type="dxa"/>
                  <w:tcBorders>
                    <w:top w:val="nil"/>
                    <w:left w:val="nil"/>
                    <w:bottom w:val="single" w:sz="4" w:space="0" w:color="000000"/>
                    <w:right w:val="single" w:sz="4" w:space="0" w:color="000000"/>
                  </w:tcBorders>
                  <w:shd w:val="clear" w:color="000000" w:fill="FFFFFF"/>
                  <w:hideMark/>
                </w:tcPr>
                <w:p w14:paraId="7826D94B"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Planta de ácido</w:t>
                  </w:r>
                </w:p>
              </w:tc>
              <w:tc>
                <w:tcPr>
                  <w:tcW w:w="1200" w:type="dxa"/>
                  <w:tcBorders>
                    <w:top w:val="nil"/>
                    <w:left w:val="nil"/>
                    <w:bottom w:val="single" w:sz="4" w:space="0" w:color="000000"/>
                    <w:right w:val="single" w:sz="4" w:space="0" w:color="000000"/>
                  </w:tcBorders>
                  <w:shd w:val="clear" w:color="000000" w:fill="FFFFFF"/>
                  <w:hideMark/>
                </w:tcPr>
                <w:p w14:paraId="056B0DBB"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PC002238-6</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6FA7F98" w14:textId="7FDCE4F2" w:rsidR="00F10167" w:rsidRPr="00774911" w:rsidRDefault="00F10167" w:rsidP="00F10167">
                  <w:pPr>
                    <w:spacing w:after="0" w:line="240" w:lineRule="auto"/>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w:t>
                  </w:r>
                </w:p>
              </w:tc>
              <w:tc>
                <w:tcPr>
                  <w:tcW w:w="720" w:type="dxa"/>
                  <w:tcBorders>
                    <w:top w:val="nil"/>
                    <w:left w:val="nil"/>
                    <w:bottom w:val="single" w:sz="4" w:space="0" w:color="auto"/>
                    <w:right w:val="single" w:sz="4" w:space="0" w:color="auto"/>
                  </w:tcBorders>
                  <w:shd w:val="clear" w:color="auto" w:fill="auto"/>
                  <w:noWrap/>
                  <w:vAlign w:val="center"/>
                  <w:hideMark/>
                </w:tcPr>
                <w:p w14:paraId="02FDE10F" w14:textId="5F061D56"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20,67</w:t>
                  </w:r>
                </w:p>
              </w:tc>
              <w:tc>
                <w:tcPr>
                  <w:tcW w:w="720" w:type="dxa"/>
                  <w:tcBorders>
                    <w:top w:val="nil"/>
                    <w:left w:val="nil"/>
                    <w:bottom w:val="single" w:sz="4" w:space="0" w:color="auto"/>
                    <w:right w:val="single" w:sz="4" w:space="0" w:color="auto"/>
                  </w:tcBorders>
                  <w:shd w:val="clear" w:color="auto" w:fill="auto"/>
                  <w:noWrap/>
                  <w:vAlign w:val="center"/>
                  <w:hideMark/>
                </w:tcPr>
                <w:p w14:paraId="60AFB338" w14:textId="09BB6DA3" w:rsidR="00F10167" w:rsidRPr="00774911" w:rsidRDefault="00F10167" w:rsidP="00F10167">
                  <w:pPr>
                    <w:spacing w:after="0" w:line="240" w:lineRule="auto"/>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w:t>
                  </w:r>
                </w:p>
              </w:tc>
              <w:tc>
                <w:tcPr>
                  <w:tcW w:w="720" w:type="dxa"/>
                  <w:tcBorders>
                    <w:top w:val="single" w:sz="4" w:space="0" w:color="000000"/>
                    <w:left w:val="single" w:sz="4" w:space="0" w:color="000000"/>
                    <w:bottom w:val="single" w:sz="4" w:space="0" w:color="000000"/>
                    <w:right w:val="single" w:sz="4" w:space="0" w:color="000000"/>
                  </w:tcBorders>
                  <w:noWrap/>
                  <w:hideMark/>
                </w:tcPr>
                <w:p w14:paraId="4F7B6315" w14:textId="49B936D7" w:rsidR="00F10167" w:rsidRPr="00F10167" w:rsidRDefault="00F10167" w:rsidP="00F10167">
                  <w:pPr>
                    <w:spacing w:after="0" w:line="240" w:lineRule="auto"/>
                    <w:rPr>
                      <w:rFonts w:eastAsia="Times New Roman" w:cstheme="minorHAnsi"/>
                      <w:color w:val="000000"/>
                      <w:sz w:val="16"/>
                      <w:szCs w:val="16"/>
                      <w:lang w:eastAsia="es-CL"/>
                    </w:rPr>
                  </w:pPr>
                  <w:r w:rsidRPr="00F10167">
                    <w:rPr>
                      <w:rFonts w:eastAsia="Arial" w:cstheme="minorHAnsi"/>
                      <w:w w:val="99"/>
                      <w:sz w:val="16"/>
                      <w:szCs w:val="16"/>
                    </w:rPr>
                    <w:t>-</w:t>
                  </w:r>
                </w:p>
              </w:tc>
              <w:tc>
                <w:tcPr>
                  <w:tcW w:w="720" w:type="dxa"/>
                  <w:tcBorders>
                    <w:top w:val="single" w:sz="4" w:space="0" w:color="000000"/>
                    <w:left w:val="single" w:sz="4" w:space="0" w:color="000000"/>
                    <w:bottom w:val="single" w:sz="4" w:space="0" w:color="000000"/>
                    <w:right w:val="single" w:sz="4" w:space="0" w:color="000000"/>
                  </w:tcBorders>
                  <w:noWrap/>
                  <w:hideMark/>
                </w:tcPr>
                <w:p w14:paraId="4B94F126" w14:textId="140C4C57"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2</w:t>
                  </w:r>
                  <w:r w:rsidRPr="00F10167">
                    <w:rPr>
                      <w:rFonts w:eastAsia="Arial" w:cstheme="minorHAnsi"/>
                      <w:spacing w:val="-1"/>
                      <w:sz w:val="16"/>
                      <w:szCs w:val="16"/>
                    </w:rPr>
                    <w:t>8</w:t>
                  </w:r>
                  <w:r w:rsidRPr="00F10167">
                    <w:rPr>
                      <w:rFonts w:eastAsia="Arial" w:cstheme="minorHAnsi"/>
                      <w:sz w:val="16"/>
                      <w:szCs w:val="16"/>
                    </w:rPr>
                    <w:t>,</w:t>
                  </w:r>
                  <w:r w:rsidRPr="00F10167">
                    <w:rPr>
                      <w:rFonts w:eastAsia="Arial" w:cstheme="minorHAnsi"/>
                      <w:spacing w:val="2"/>
                      <w:sz w:val="16"/>
                      <w:szCs w:val="16"/>
                    </w:rPr>
                    <w:t>7</w:t>
                  </w:r>
                  <w:r w:rsidRPr="00F10167">
                    <w:rPr>
                      <w:rFonts w:eastAsia="Arial" w:cstheme="minorHAnsi"/>
                      <w:sz w:val="16"/>
                      <w:szCs w:val="16"/>
                    </w:rPr>
                    <w:t>8</w:t>
                  </w:r>
                </w:p>
              </w:tc>
              <w:tc>
                <w:tcPr>
                  <w:tcW w:w="720" w:type="dxa"/>
                  <w:tcBorders>
                    <w:top w:val="single" w:sz="4" w:space="0" w:color="000000"/>
                    <w:left w:val="single" w:sz="4" w:space="0" w:color="000000"/>
                    <w:bottom w:val="single" w:sz="4" w:space="0" w:color="000000"/>
                    <w:right w:val="single" w:sz="6" w:space="0" w:color="auto"/>
                  </w:tcBorders>
                  <w:noWrap/>
                  <w:hideMark/>
                </w:tcPr>
                <w:p w14:paraId="2BF41473" w14:textId="4BD3A572" w:rsidR="00F10167" w:rsidRPr="00F10167" w:rsidRDefault="00F10167" w:rsidP="00F10167">
                  <w:pPr>
                    <w:spacing w:after="0" w:line="240" w:lineRule="auto"/>
                    <w:rPr>
                      <w:rFonts w:eastAsia="Times New Roman" w:cstheme="minorHAnsi"/>
                      <w:color w:val="000000"/>
                      <w:sz w:val="16"/>
                      <w:szCs w:val="16"/>
                      <w:lang w:eastAsia="es-CL"/>
                    </w:rPr>
                  </w:pPr>
                  <w:r w:rsidRPr="00F10167">
                    <w:rPr>
                      <w:rFonts w:eastAsia="Arial" w:cstheme="minorHAnsi"/>
                      <w:w w:val="99"/>
                      <w:sz w:val="16"/>
                      <w:szCs w:val="16"/>
                    </w:rPr>
                    <w:t>-</w:t>
                  </w:r>
                </w:p>
              </w:tc>
            </w:tr>
            <w:tr w:rsidR="00F10167" w:rsidRPr="00774911" w14:paraId="4DD4E4B0"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0B618D8D"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47</w:t>
                  </w:r>
                </w:p>
              </w:tc>
              <w:tc>
                <w:tcPr>
                  <w:tcW w:w="1540" w:type="dxa"/>
                  <w:tcBorders>
                    <w:top w:val="nil"/>
                    <w:left w:val="nil"/>
                    <w:bottom w:val="single" w:sz="4" w:space="0" w:color="000000"/>
                    <w:right w:val="single" w:sz="4" w:space="0" w:color="000000"/>
                  </w:tcBorders>
                  <w:shd w:val="clear" w:color="000000" w:fill="FFFFFF"/>
                  <w:hideMark/>
                </w:tcPr>
                <w:p w14:paraId="38801378"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proofErr w:type="spellStart"/>
                  <w:r w:rsidRPr="00774911">
                    <w:rPr>
                      <w:rFonts w:ascii="Calibri" w:eastAsia="Times New Roman" w:hAnsi="Calibri" w:cs="Times New Roman"/>
                      <w:color w:val="000000"/>
                      <w:sz w:val="16"/>
                      <w:szCs w:val="16"/>
                      <w:lang w:eastAsia="es-CL"/>
                    </w:rPr>
                    <w:t>Combustor</w:t>
                  </w:r>
                  <w:proofErr w:type="spellEnd"/>
                </w:p>
              </w:tc>
              <w:tc>
                <w:tcPr>
                  <w:tcW w:w="1440" w:type="dxa"/>
                  <w:tcBorders>
                    <w:top w:val="nil"/>
                    <w:left w:val="nil"/>
                    <w:bottom w:val="single" w:sz="4" w:space="0" w:color="000000"/>
                    <w:right w:val="single" w:sz="4" w:space="0" w:color="000000"/>
                  </w:tcBorders>
                  <w:shd w:val="clear" w:color="000000" w:fill="FFFFFF"/>
                  <w:hideMark/>
                </w:tcPr>
                <w:p w14:paraId="2477B3BE"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Patio de carga</w:t>
                  </w:r>
                </w:p>
              </w:tc>
              <w:tc>
                <w:tcPr>
                  <w:tcW w:w="1200" w:type="dxa"/>
                  <w:tcBorders>
                    <w:top w:val="nil"/>
                    <w:left w:val="nil"/>
                    <w:bottom w:val="single" w:sz="4" w:space="0" w:color="000000"/>
                    <w:right w:val="single" w:sz="4" w:space="0" w:color="000000"/>
                  </w:tcBorders>
                  <w:shd w:val="clear" w:color="000000" w:fill="FFFFFF"/>
                  <w:hideMark/>
                </w:tcPr>
                <w:p w14:paraId="1F374F00"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PC000697-6</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7DE77B6" w14:textId="52EB571E"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1CA34A40" w14:textId="4596F632"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14:paraId="3F643784" w14:textId="17B75543"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0,04</w:t>
                  </w:r>
                </w:p>
              </w:tc>
              <w:tc>
                <w:tcPr>
                  <w:tcW w:w="720" w:type="dxa"/>
                  <w:tcBorders>
                    <w:top w:val="single" w:sz="4" w:space="0" w:color="000000"/>
                    <w:left w:val="single" w:sz="4" w:space="0" w:color="000000"/>
                    <w:bottom w:val="single" w:sz="4" w:space="0" w:color="000000"/>
                    <w:right w:val="single" w:sz="4" w:space="0" w:color="000000"/>
                  </w:tcBorders>
                  <w:noWrap/>
                  <w:hideMark/>
                </w:tcPr>
                <w:p w14:paraId="02B29AA0" w14:textId="4D1FFBC2"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4" w:space="0" w:color="000000"/>
                  </w:tcBorders>
                  <w:noWrap/>
                  <w:hideMark/>
                </w:tcPr>
                <w:p w14:paraId="18E28D2C" w14:textId="2070B37D"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0,00</w:t>
                  </w:r>
                </w:p>
              </w:tc>
              <w:tc>
                <w:tcPr>
                  <w:tcW w:w="720" w:type="dxa"/>
                  <w:tcBorders>
                    <w:top w:val="single" w:sz="4" w:space="0" w:color="000000"/>
                    <w:left w:val="single" w:sz="4" w:space="0" w:color="000000"/>
                    <w:bottom w:val="single" w:sz="4" w:space="0" w:color="000000"/>
                    <w:right w:val="single" w:sz="6" w:space="0" w:color="auto"/>
                  </w:tcBorders>
                  <w:noWrap/>
                  <w:hideMark/>
                </w:tcPr>
                <w:p w14:paraId="464E886F" w14:textId="5E00C40D"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0,06</w:t>
                  </w:r>
                </w:p>
              </w:tc>
            </w:tr>
            <w:tr w:rsidR="002E67AD" w:rsidRPr="00774911" w14:paraId="292F44A5"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7B561005"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48</w:t>
                  </w:r>
                </w:p>
              </w:tc>
              <w:tc>
                <w:tcPr>
                  <w:tcW w:w="1540" w:type="dxa"/>
                  <w:tcBorders>
                    <w:top w:val="nil"/>
                    <w:left w:val="nil"/>
                    <w:bottom w:val="single" w:sz="4" w:space="0" w:color="000000"/>
                    <w:right w:val="single" w:sz="4" w:space="0" w:color="000000"/>
                  </w:tcBorders>
                  <w:shd w:val="clear" w:color="000000" w:fill="FFFFFF"/>
                  <w:hideMark/>
                </w:tcPr>
                <w:p w14:paraId="2FB19916"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Cogen Turbina</w:t>
                  </w:r>
                </w:p>
              </w:tc>
              <w:tc>
                <w:tcPr>
                  <w:tcW w:w="1440" w:type="dxa"/>
                  <w:tcBorders>
                    <w:top w:val="nil"/>
                    <w:left w:val="nil"/>
                    <w:bottom w:val="single" w:sz="6" w:space="0" w:color="auto"/>
                    <w:right w:val="single" w:sz="4" w:space="0" w:color="000000"/>
                  </w:tcBorders>
                  <w:shd w:val="clear" w:color="000000" w:fill="FFFFFF"/>
                  <w:hideMark/>
                </w:tcPr>
                <w:p w14:paraId="4B4AB1D7"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Turbina</w:t>
                  </w:r>
                </w:p>
              </w:tc>
              <w:tc>
                <w:tcPr>
                  <w:tcW w:w="1200" w:type="dxa"/>
                  <w:tcBorders>
                    <w:top w:val="nil"/>
                    <w:left w:val="nil"/>
                    <w:bottom w:val="single" w:sz="4" w:space="0" w:color="000000"/>
                    <w:right w:val="single" w:sz="4" w:space="0" w:color="000000"/>
                  </w:tcBorders>
                  <w:shd w:val="clear" w:color="000000" w:fill="FFFFFF"/>
                  <w:hideMark/>
                </w:tcPr>
                <w:p w14:paraId="0B955E93"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54732020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C59DC3B" w14:textId="382972D6"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1,04</w:t>
                  </w:r>
                </w:p>
              </w:tc>
              <w:tc>
                <w:tcPr>
                  <w:tcW w:w="720" w:type="dxa"/>
                  <w:tcBorders>
                    <w:top w:val="nil"/>
                    <w:left w:val="nil"/>
                    <w:bottom w:val="single" w:sz="4" w:space="0" w:color="auto"/>
                    <w:right w:val="single" w:sz="4" w:space="0" w:color="auto"/>
                  </w:tcBorders>
                  <w:shd w:val="clear" w:color="auto" w:fill="auto"/>
                  <w:noWrap/>
                  <w:vAlign w:val="center"/>
                  <w:hideMark/>
                </w:tcPr>
                <w:p w14:paraId="1E62B16E" w14:textId="6589811C"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1,4</w:t>
                  </w:r>
                </w:p>
              </w:tc>
              <w:tc>
                <w:tcPr>
                  <w:tcW w:w="720" w:type="dxa"/>
                  <w:tcBorders>
                    <w:top w:val="nil"/>
                    <w:left w:val="nil"/>
                    <w:bottom w:val="single" w:sz="4" w:space="0" w:color="auto"/>
                    <w:right w:val="single" w:sz="4" w:space="0" w:color="auto"/>
                  </w:tcBorders>
                  <w:shd w:val="clear" w:color="auto" w:fill="auto"/>
                  <w:noWrap/>
                  <w:vAlign w:val="center"/>
                  <w:hideMark/>
                </w:tcPr>
                <w:p w14:paraId="4B3D9550" w14:textId="75BB186E"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15,66</w:t>
                  </w:r>
                </w:p>
              </w:tc>
              <w:tc>
                <w:tcPr>
                  <w:tcW w:w="720" w:type="dxa"/>
                  <w:tcBorders>
                    <w:top w:val="single" w:sz="4" w:space="0" w:color="000000"/>
                    <w:left w:val="single" w:sz="4" w:space="0" w:color="000000"/>
                    <w:bottom w:val="single" w:sz="4" w:space="0" w:color="000000"/>
                    <w:right w:val="single" w:sz="4" w:space="0" w:color="000000"/>
                  </w:tcBorders>
                  <w:noWrap/>
                  <w:hideMark/>
                </w:tcPr>
                <w:p w14:paraId="1495FB6D" w14:textId="404BA120"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9,47</w:t>
                  </w:r>
                </w:p>
              </w:tc>
              <w:tc>
                <w:tcPr>
                  <w:tcW w:w="720" w:type="dxa"/>
                  <w:tcBorders>
                    <w:top w:val="single" w:sz="4" w:space="0" w:color="000000"/>
                    <w:left w:val="single" w:sz="4" w:space="0" w:color="000000"/>
                    <w:bottom w:val="single" w:sz="4" w:space="0" w:color="000000"/>
                    <w:right w:val="single" w:sz="4" w:space="0" w:color="000000"/>
                  </w:tcBorders>
                  <w:noWrap/>
                  <w:hideMark/>
                </w:tcPr>
                <w:p w14:paraId="58DB4483" w14:textId="01690835"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9,95</w:t>
                  </w:r>
                </w:p>
              </w:tc>
              <w:tc>
                <w:tcPr>
                  <w:tcW w:w="720" w:type="dxa"/>
                  <w:tcBorders>
                    <w:top w:val="single" w:sz="4" w:space="0" w:color="000000"/>
                    <w:left w:val="single" w:sz="4" w:space="0" w:color="000000"/>
                    <w:bottom w:val="single" w:sz="4" w:space="0" w:color="000000"/>
                    <w:right w:val="single" w:sz="6" w:space="0" w:color="auto"/>
                  </w:tcBorders>
                  <w:noWrap/>
                  <w:hideMark/>
                </w:tcPr>
                <w:p w14:paraId="6EE02D1B" w14:textId="1D54B6A8"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1</w:t>
                  </w:r>
                  <w:r w:rsidRPr="00F10167">
                    <w:rPr>
                      <w:rFonts w:eastAsia="Arial" w:cstheme="minorHAnsi"/>
                      <w:spacing w:val="-1"/>
                      <w:sz w:val="16"/>
                      <w:szCs w:val="16"/>
                    </w:rPr>
                    <w:t>1</w:t>
                  </w:r>
                  <w:r w:rsidRPr="00F10167">
                    <w:rPr>
                      <w:rFonts w:eastAsia="Arial" w:cstheme="minorHAnsi"/>
                      <w:sz w:val="16"/>
                      <w:szCs w:val="16"/>
                    </w:rPr>
                    <w:t>3</w:t>
                  </w:r>
                  <w:r w:rsidRPr="00F10167">
                    <w:rPr>
                      <w:rFonts w:eastAsia="Arial" w:cstheme="minorHAnsi"/>
                      <w:spacing w:val="2"/>
                      <w:sz w:val="16"/>
                      <w:szCs w:val="16"/>
                    </w:rPr>
                    <w:t>,</w:t>
                  </w:r>
                  <w:r w:rsidRPr="00F10167">
                    <w:rPr>
                      <w:rFonts w:eastAsia="Arial" w:cstheme="minorHAnsi"/>
                      <w:sz w:val="16"/>
                      <w:szCs w:val="16"/>
                    </w:rPr>
                    <w:t>66</w:t>
                  </w:r>
                </w:p>
              </w:tc>
            </w:tr>
            <w:tr w:rsidR="002E67AD" w:rsidRPr="00774911" w14:paraId="270C02CF" w14:textId="77777777" w:rsidTr="002E67AD">
              <w:trPr>
                <w:trHeight w:val="225"/>
                <w:jc w:val="center"/>
              </w:trPr>
              <w:tc>
                <w:tcPr>
                  <w:tcW w:w="580" w:type="dxa"/>
                  <w:tcBorders>
                    <w:top w:val="nil"/>
                    <w:left w:val="single" w:sz="4" w:space="0" w:color="000000"/>
                    <w:bottom w:val="single" w:sz="4" w:space="0" w:color="000000"/>
                    <w:right w:val="single" w:sz="4" w:space="0" w:color="000000"/>
                  </w:tcBorders>
                  <w:shd w:val="clear" w:color="000000" w:fill="FFFFFF"/>
                  <w:hideMark/>
                </w:tcPr>
                <w:p w14:paraId="15692DB5"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49</w:t>
                  </w:r>
                </w:p>
              </w:tc>
              <w:tc>
                <w:tcPr>
                  <w:tcW w:w="1540" w:type="dxa"/>
                  <w:tcBorders>
                    <w:top w:val="nil"/>
                    <w:left w:val="nil"/>
                    <w:bottom w:val="single" w:sz="4" w:space="0" w:color="000000"/>
                    <w:right w:val="single" w:sz="6" w:space="0" w:color="auto"/>
                  </w:tcBorders>
                  <w:shd w:val="clear" w:color="000000" w:fill="FFFFFF"/>
                  <w:hideMark/>
                </w:tcPr>
                <w:p w14:paraId="7F0B4254"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Cogen Caldera</w:t>
                  </w:r>
                </w:p>
              </w:tc>
              <w:tc>
                <w:tcPr>
                  <w:tcW w:w="1440" w:type="dxa"/>
                  <w:tcBorders>
                    <w:top w:val="single" w:sz="6" w:space="0" w:color="auto"/>
                    <w:left w:val="single" w:sz="6" w:space="0" w:color="auto"/>
                    <w:bottom w:val="single" w:sz="4" w:space="0" w:color="auto"/>
                    <w:right w:val="single" w:sz="6" w:space="0" w:color="auto"/>
                  </w:tcBorders>
                  <w:shd w:val="clear" w:color="000000" w:fill="FFFFFF"/>
                  <w:hideMark/>
                </w:tcPr>
                <w:p w14:paraId="6DFC9EF4"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Caldera</w:t>
                  </w:r>
                </w:p>
              </w:tc>
              <w:tc>
                <w:tcPr>
                  <w:tcW w:w="1200" w:type="dxa"/>
                  <w:tcBorders>
                    <w:top w:val="nil"/>
                    <w:left w:val="single" w:sz="6" w:space="0" w:color="auto"/>
                    <w:bottom w:val="single" w:sz="4" w:space="0" w:color="auto"/>
                    <w:right w:val="single" w:sz="4" w:space="0" w:color="000000"/>
                  </w:tcBorders>
                  <w:shd w:val="clear" w:color="000000" w:fill="FFFFFF"/>
                  <w:hideMark/>
                </w:tcPr>
                <w:p w14:paraId="0F6ADC06" w14:textId="77777777" w:rsidR="00F10167" w:rsidRPr="00774911" w:rsidRDefault="00F10167" w:rsidP="00F10167">
                  <w:pPr>
                    <w:spacing w:after="0" w:line="240" w:lineRule="auto"/>
                    <w:jc w:val="center"/>
                    <w:rPr>
                      <w:rFonts w:ascii="Calibri" w:eastAsia="Times New Roman" w:hAnsi="Calibri" w:cs="Times New Roman"/>
                      <w:color w:val="000000"/>
                      <w:sz w:val="16"/>
                      <w:szCs w:val="16"/>
                      <w:lang w:eastAsia="es-CL"/>
                    </w:rPr>
                  </w:pPr>
                  <w:r w:rsidRPr="00774911">
                    <w:rPr>
                      <w:rFonts w:ascii="Calibri" w:eastAsia="Times New Roman" w:hAnsi="Calibri" w:cs="Times New Roman"/>
                      <w:color w:val="000000"/>
                      <w:sz w:val="16"/>
                      <w:szCs w:val="16"/>
                      <w:lang w:eastAsia="es-CL"/>
                    </w:rPr>
                    <w:t>54732020</w:t>
                  </w:r>
                </w:p>
              </w:tc>
              <w:tc>
                <w:tcPr>
                  <w:tcW w:w="720" w:type="dxa"/>
                  <w:tcBorders>
                    <w:top w:val="nil"/>
                    <w:left w:val="single" w:sz="4" w:space="0" w:color="auto"/>
                    <w:bottom w:val="single" w:sz="6" w:space="0" w:color="auto"/>
                    <w:right w:val="single" w:sz="4" w:space="0" w:color="auto"/>
                  </w:tcBorders>
                  <w:shd w:val="clear" w:color="auto" w:fill="auto"/>
                  <w:noWrap/>
                  <w:vAlign w:val="center"/>
                  <w:hideMark/>
                </w:tcPr>
                <w:p w14:paraId="11877C84" w14:textId="4B791BE7"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0,15</w:t>
                  </w:r>
                </w:p>
              </w:tc>
              <w:tc>
                <w:tcPr>
                  <w:tcW w:w="720" w:type="dxa"/>
                  <w:tcBorders>
                    <w:top w:val="nil"/>
                    <w:left w:val="nil"/>
                    <w:bottom w:val="single" w:sz="6" w:space="0" w:color="auto"/>
                    <w:right w:val="single" w:sz="4" w:space="0" w:color="auto"/>
                  </w:tcBorders>
                  <w:shd w:val="clear" w:color="auto" w:fill="auto"/>
                  <w:noWrap/>
                  <w:vAlign w:val="center"/>
                  <w:hideMark/>
                </w:tcPr>
                <w:p w14:paraId="15C09F7C" w14:textId="5A0B5022"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w w:val="99"/>
                      <w:sz w:val="16"/>
                      <w:szCs w:val="16"/>
                    </w:rPr>
                    <w:t>0</w:t>
                  </w:r>
                </w:p>
              </w:tc>
              <w:tc>
                <w:tcPr>
                  <w:tcW w:w="720" w:type="dxa"/>
                  <w:tcBorders>
                    <w:top w:val="nil"/>
                    <w:left w:val="nil"/>
                    <w:bottom w:val="single" w:sz="6" w:space="0" w:color="auto"/>
                    <w:right w:val="single" w:sz="4" w:space="0" w:color="auto"/>
                  </w:tcBorders>
                  <w:shd w:val="clear" w:color="auto" w:fill="auto"/>
                  <w:noWrap/>
                  <w:vAlign w:val="center"/>
                  <w:hideMark/>
                </w:tcPr>
                <w:p w14:paraId="19B30F1F" w14:textId="5BB2A11A" w:rsidR="00F10167" w:rsidRPr="00774911" w:rsidRDefault="00F10167" w:rsidP="00F10167">
                  <w:pPr>
                    <w:spacing w:after="0" w:line="240" w:lineRule="auto"/>
                    <w:jc w:val="right"/>
                    <w:rPr>
                      <w:rFonts w:ascii="Calibri" w:eastAsia="Times New Roman" w:hAnsi="Calibri" w:cs="Times New Roman"/>
                      <w:color w:val="000000"/>
                      <w:sz w:val="16"/>
                      <w:szCs w:val="16"/>
                      <w:lang w:eastAsia="es-CL"/>
                    </w:rPr>
                  </w:pPr>
                  <w:r w:rsidRPr="00D33F58">
                    <w:rPr>
                      <w:rFonts w:ascii="Calibri" w:eastAsia="Arial" w:hAnsi="Calibri" w:cs="Calibri"/>
                      <w:color w:val="000000"/>
                      <w:sz w:val="16"/>
                      <w:szCs w:val="16"/>
                    </w:rPr>
                    <w:t>1,82</w:t>
                  </w:r>
                </w:p>
              </w:tc>
              <w:tc>
                <w:tcPr>
                  <w:tcW w:w="720" w:type="dxa"/>
                  <w:tcBorders>
                    <w:top w:val="single" w:sz="4" w:space="0" w:color="000000"/>
                    <w:left w:val="single" w:sz="4" w:space="0" w:color="000000"/>
                    <w:bottom w:val="single" w:sz="6" w:space="0" w:color="auto"/>
                    <w:right w:val="single" w:sz="4" w:space="0" w:color="000000"/>
                  </w:tcBorders>
                  <w:noWrap/>
                  <w:hideMark/>
                </w:tcPr>
                <w:p w14:paraId="0557DF26" w14:textId="754DF883"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1,32</w:t>
                  </w:r>
                </w:p>
              </w:tc>
              <w:tc>
                <w:tcPr>
                  <w:tcW w:w="720" w:type="dxa"/>
                  <w:tcBorders>
                    <w:top w:val="single" w:sz="4" w:space="0" w:color="000000"/>
                    <w:left w:val="single" w:sz="4" w:space="0" w:color="000000"/>
                    <w:bottom w:val="single" w:sz="6" w:space="0" w:color="auto"/>
                    <w:right w:val="single" w:sz="4" w:space="0" w:color="000000"/>
                  </w:tcBorders>
                  <w:noWrap/>
                  <w:hideMark/>
                </w:tcPr>
                <w:p w14:paraId="171861D7" w14:textId="00A8AD95"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w w:val="99"/>
                      <w:sz w:val="16"/>
                      <w:szCs w:val="16"/>
                    </w:rPr>
                    <w:t>0,16</w:t>
                  </w:r>
                </w:p>
              </w:tc>
              <w:tc>
                <w:tcPr>
                  <w:tcW w:w="720" w:type="dxa"/>
                  <w:tcBorders>
                    <w:top w:val="single" w:sz="4" w:space="0" w:color="000000"/>
                    <w:left w:val="single" w:sz="4" w:space="0" w:color="000000"/>
                    <w:bottom w:val="single" w:sz="6" w:space="0" w:color="auto"/>
                    <w:right w:val="single" w:sz="6" w:space="0" w:color="auto"/>
                  </w:tcBorders>
                  <w:noWrap/>
                  <w:hideMark/>
                </w:tcPr>
                <w:p w14:paraId="1D6E2EF4" w14:textId="4991C629" w:rsidR="00F10167" w:rsidRPr="00F10167" w:rsidRDefault="00F10167" w:rsidP="00F10167">
                  <w:pPr>
                    <w:spacing w:after="0" w:line="240" w:lineRule="auto"/>
                    <w:jc w:val="right"/>
                    <w:rPr>
                      <w:rFonts w:eastAsia="Times New Roman" w:cstheme="minorHAnsi"/>
                      <w:color w:val="000000"/>
                      <w:sz w:val="16"/>
                      <w:szCs w:val="16"/>
                      <w:lang w:eastAsia="es-CL"/>
                    </w:rPr>
                  </w:pPr>
                  <w:r w:rsidRPr="00F10167">
                    <w:rPr>
                      <w:rFonts w:eastAsia="Arial" w:cstheme="minorHAnsi"/>
                      <w:sz w:val="16"/>
                      <w:szCs w:val="16"/>
                    </w:rPr>
                    <w:t>1</w:t>
                  </w:r>
                  <w:r w:rsidRPr="00F10167">
                    <w:rPr>
                      <w:rFonts w:eastAsia="Arial" w:cstheme="minorHAnsi"/>
                      <w:spacing w:val="-1"/>
                      <w:sz w:val="16"/>
                      <w:szCs w:val="16"/>
                    </w:rPr>
                    <w:t>3</w:t>
                  </w:r>
                  <w:r w:rsidRPr="00F10167">
                    <w:rPr>
                      <w:rFonts w:eastAsia="Arial" w:cstheme="minorHAnsi"/>
                      <w:sz w:val="16"/>
                      <w:szCs w:val="16"/>
                    </w:rPr>
                    <w:t>,</w:t>
                  </w:r>
                  <w:r w:rsidRPr="00F10167">
                    <w:rPr>
                      <w:rFonts w:eastAsia="Arial" w:cstheme="minorHAnsi"/>
                      <w:spacing w:val="2"/>
                      <w:sz w:val="16"/>
                      <w:szCs w:val="16"/>
                    </w:rPr>
                    <w:t>0</w:t>
                  </w:r>
                  <w:r w:rsidRPr="00F10167">
                    <w:rPr>
                      <w:rFonts w:eastAsia="Arial" w:cstheme="minorHAnsi"/>
                      <w:sz w:val="16"/>
                      <w:szCs w:val="16"/>
                    </w:rPr>
                    <w:t>9</w:t>
                  </w:r>
                </w:p>
              </w:tc>
            </w:tr>
            <w:tr w:rsidR="002E67AD" w:rsidRPr="00774911" w14:paraId="34315FAB" w14:textId="77777777" w:rsidTr="002E67AD">
              <w:trPr>
                <w:trHeight w:val="300"/>
                <w:jc w:val="center"/>
              </w:trPr>
              <w:tc>
                <w:tcPr>
                  <w:tcW w:w="580" w:type="dxa"/>
                  <w:tcBorders>
                    <w:top w:val="nil"/>
                    <w:left w:val="nil"/>
                    <w:bottom w:val="nil"/>
                    <w:right w:val="nil"/>
                  </w:tcBorders>
                  <w:shd w:val="clear" w:color="auto" w:fill="auto"/>
                  <w:noWrap/>
                  <w:vAlign w:val="bottom"/>
                  <w:hideMark/>
                </w:tcPr>
                <w:p w14:paraId="12D49392" w14:textId="77777777" w:rsidR="00A81691" w:rsidRPr="00774911" w:rsidRDefault="00A81691" w:rsidP="00774911">
                  <w:pPr>
                    <w:spacing w:after="0" w:line="240" w:lineRule="auto"/>
                    <w:jc w:val="right"/>
                    <w:rPr>
                      <w:rFonts w:ascii="Calibri" w:eastAsia="Times New Roman" w:hAnsi="Calibri" w:cs="Times New Roman"/>
                      <w:color w:val="000000"/>
                      <w:sz w:val="16"/>
                      <w:szCs w:val="16"/>
                      <w:lang w:eastAsia="es-CL"/>
                    </w:rPr>
                  </w:pPr>
                </w:p>
              </w:tc>
              <w:tc>
                <w:tcPr>
                  <w:tcW w:w="1540" w:type="dxa"/>
                  <w:tcBorders>
                    <w:top w:val="nil"/>
                    <w:left w:val="nil"/>
                    <w:bottom w:val="nil"/>
                    <w:right w:val="single" w:sz="4" w:space="0" w:color="auto"/>
                  </w:tcBorders>
                  <w:shd w:val="clear" w:color="000000" w:fill="FFFFFF"/>
                  <w:hideMark/>
                </w:tcPr>
                <w:p w14:paraId="002E0FC0" w14:textId="77777777" w:rsidR="00A81691" w:rsidRPr="00774911" w:rsidRDefault="00A81691" w:rsidP="00774911">
                  <w:pPr>
                    <w:spacing w:after="0" w:line="240" w:lineRule="auto"/>
                    <w:rPr>
                      <w:rFonts w:ascii="Calibri" w:eastAsia="Times New Roman" w:hAnsi="Calibri" w:cs="Times New Roman"/>
                      <w:b/>
                      <w:bCs/>
                      <w:color w:val="000000"/>
                      <w:sz w:val="16"/>
                      <w:szCs w:val="16"/>
                      <w:lang w:eastAsia="es-CL"/>
                    </w:rPr>
                  </w:pPr>
                  <w:r w:rsidRPr="00774911">
                    <w:rPr>
                      <w:rFonts w:ascii="Calibri" w:eastAsia="Times New Roman" w:hAnsi="Calibri" w:cs="Times New Roman"/>
                      <w:b/>
                      <w:bCs/>
                      <w:color w:val="000000"/>
                      <w:sz w:val="16"/>
                      <w:szCs w:val="16"/>
                      <w:lang w:eastAsia="es-CL"/>
                    </w:rPr>
                    <w:t> </w:t>
                  </w:r>
                </w:p>
              </w:tc>
              <w:tc>
                <w:tcPr>
                  <w:tcW w:w="2640" w:type="dxa"/>
                  <w:gridSpan w:val="2"/>
                  <w:tcBorders>
                    <w:top w:val="single" w:sz="4" w:space="0" w:color="auto"/>
                    <w:left w:val="single" w:sz="4" w:space="0" w:color="auto"/>
                    <w:bottom w:val="single" w:sz="4" w:space="0" w:color="auto"/>
                    <w:right w:val="single" w:sz="4" w:space="0" w:color="auto"/>
                  </w:tcBorders>
                  <w:shd w:val="clear" w:color="000000" w:fill="BFBFBF" w:themeFill="background1" w:themeFillShade="BF"/>
                  <w:hideMark/>
                </w:tcPr>
                <w:p w14:paraId="765F29FE" w14:textId="1163C1BC" w:rsidR="00A81691" w:rsidRPr="00774911" w:rsidRDefault="00A81691" w:rsidP="00A81691">
                  <w:pPr>
                    <w:spacing w:before="60" w:after="0" w:line="240" w:lineRule="auto"/>
                    <w:rPr>
                      <w:rFonts w:ascii="Calibri" w:eastAsia="Times New Roman" w:hAnsi="Calibri" w:cs="Times New Roman"/>
                      <w:b/>
                      <w:bCs/>
                      <w:color w:val="000000"/>
                      <w:sz w:val="16"/>
                      <w:szCs w:val="16"/>
                      <w:lang w:eastAsia="es-CL"/>
                    </w:rPr>
                  </w:pPr>
                  <w:r>
                    <w:rPr>
                      <w:rFonts w:ascii="Calibri" w:eastAsia="Times New Roman" w:hAnsi="Calibri" w:cs="Times New Roman"/>
                      <w:b/>
                      <w:bCs/>
                      <w:color w:val="000000"/>
                      <w:sz w:val="16"/>
                      <w:szCs w:val="16"/>
                      <w:lang w:eastAsia="es-CL"/>
                    </w:rPr>
                    <w:t>Total emisión</w:t>
                  </w:r>
                  <w:r w:rsidRPr="00774911">
                    <w:rPr>
                      <w:rFonts w:ascii="Calibri" w:eastAsia="Times New Roman" w:hAnsi="Calibri" w:cs="Times New Roman"/>
                      <w:b/>
                      <w:bCs/>
                      <w:color w:val="000000"/>
                      <w:sz w:val="16"/>
                      <w:szCs w:val="16"/>
                      <w:lang w:eastAsia="es-CL"/>
                    </w:rPr>
                    <w:t> </w:t>
                  </w:r>
                </w:p>
              </w:tc>
              <w:tc>
                <w:tcPr>
                  <w:tcW w:w="720" w:type="dxa"/>
                  <w:tcBorders>
                    <w:top w:val="single" w:sz="6" w:space="0" w:color="auto"/>
                    <w:left w:val="single" w:sz="4" w:space="0" w:color="auto"/>
                    <w:bottom w:val="single" w:sz="4" w:space="0" w:color="auto"/>
                    <w:right w:val="single" w:sz="6" w:space="0" w:color="auto"/>
                  </w:tcBorders>
                  <w:shd w:val="pct20" w:color="auto" w:fill="auto"/>
                  <w:noWrap/>
                  <w:vAlign w:val="center"/>
                  <w:hideMark/>
                </w:tcPr>
                <w:p w14:paraId="3BDAEA4D" w14:textId="212E8D4C" w:rsidR="00A81691" w:rsidRPr="00A843DE" w:rsidRDefault="00A81691" w:rsidP="008C708A">
                  <w:pPr>
                    <w:spacing w:after="0" w:line="240" w:lineRule="auto"/>
                    <w:jc w:val="right"/>
                    <w:rPr>
                      <w:rFonts w:ascii="Calibri" w:eastAsia="Times New Roman" w:hAnsi="Calibri" w:cs="Times New Roman"/>
                      <w:b/>
                      <w:bCs/>
                      <w:color w:val="000000"/>
                      <w:sz w:val="16"/>
                      <w:szCs w:val="16"/>
                      <w:lang w:eastAsia="es-CL"/>
                    </w:rPr>
                  </w:pPr>
                  <w:r w:rsidRPr="00A843DE">
                    <w:rPr>
                      <w:rFonts w:ascii="Calibri" w:eastAsia="Times New Roman" w:hAnsi="Calibri" w:cs="Times New Roman"/>
                      <w:b/>
                      <w:bCs/>
                      <w:color w:val="000000"/>
                      <w:sz w:val="16"/>
                      <w:szCs w:val="16"/>
                      <w:lang w:eastAsia="es-CL"/>
                    </w:rPr>
                    <w:t>551,4</w:t>
                  </w:r>
                </w:p>
              </w:tc>
              <w:tc>
                <w:tcPr>
                  <w:tcW w:w="720" w:type="dxa"/>
                  <w:tcBorders>
                    <w:top w:val="single" w:sz="6" w:space="0" w:color="auto"/>
                    <w:left w:val="single" w:sz="6" w:space="0" w:color="auto"/>
                    <w:bottom w:val="single" w:sz="6" w:space="0" w:color="auto"/>
                    <w:right w:val="single" w:sz="6" w:space="0" w:color="auto"/>
                  </w:tcBorders>
                  <w:shd w:val="pct20" w:color="auto" w:fill="auto"/>
                  <w:noWrap/>
                  <w:vAlign w:val="center"/>
                  <w:hideMark/>
                </w:tcPr>
                <w:p w14:paraId="585B5B52" w14:textId="257C0BF1" w:rsidR="00A81691" w:rsidRPr="00D969D5" w:rsidRDefault="00A81691" w:rsidP="008C708A">
                  <w:pPr>
                    <w:spacing w:after="0" w:line="240" w:lineRule="auto"/>
                    <w:jc w:val="right"/>
                    <w:rPr>
                      <w:rFonts w:ascii="Calibri" w:eastAsia="Times New Roman" w:hAnsi="Calibri" w:cs="Times New Roman"/>
                      <w:b/>
                      <w:bCs/>
                      <w:color w:val="FF0000"/>
                      <w:sz w:val="16"/>
                      <w:szCs w:val="16"/>
                      <w:lang w:eastAsia="es-CL"/>
                    </w:rPr>
                  </w:pPr>
                  <w:r w:rsidRPr="002E67AD">
                    <w:rPr>
                      <w:rFonts w:ascii="Calibri" w:eastAsia="Times New Roman" w:hAnsi="Calibri" w:cs="Times New Roman"/>
                      <w:b/>
                      <w:bCs/>
                      <w:color w:val="000000" w:themeColor="text1"/>
                      <w:sz w:val="16"/>
                      <w:szCs w:val="16"/>
                      <w:lang w:eastAsia="es-CL"/>
                    </w:rPr>
                    <w:t>1.681,9</w:t>
                  </w:r>
                </w:p>
              </w:tc>
              <w:tc>
                <w:tcPr>
                  <w:tcW w:w="720" w:type="dxa"/>
                  <w:tcBorders>
                    <w:top w:val="single" w:sz="6" w:space="0" w:color="auto"/>
                    <w:left w:val="single" w:sz="6" w:space="0" w:color="auto"/>
                    <w:bottom w:val="single" w:sz="6" w:space="0" w:color="auto"/>
                    <w:right w:val="single" w:sz="6" w:space="0" w:color="auto"/>
                  </w:tcBorders>
                  <w:shd w:val="pct20" w:color="auto" w:fill="auto"/>
                  <w:noWrap/>
                  <w:vAlign w:val="center"/>
                  <w:hideMark/>
                </w:tcPr>
                <w:p w14:paraId="43CB4057" w14:textId="77777777" w:rsidR="00A81691" w:rsidRPr="00A843DE" w:rsidRDefault="00A81691" w:rsidP="008C708A">
                  <w:pPr>
                    <w:spacing w:after="0" w:line="240" w:lineRule="auto"/>
                    <w:jc w:val="right"/>
                    <w:rPr>
                      <w:rFonts w:ascii="Calibri" w:eastAsia="Times New Roman" w:hAnsi="Calibri" w:cs="Times New Roman"/>
                      <w:b/>
                      <w:bCs/>
                      <w:color w:val="000000"/>
                      <w:sz w:val="16"/>
                      <w:szCs w:val="16"/>
                      <w:lang w:eastAsia="es-CL"/>
                    </w:rPr>
                  </w:pPr>
                  <w:r w:rsidRPr="00A843DE">
                    <w:rPr>
                      <w:rFonts w:ascii="Calibri" w:eastAsia="Times New Roman" w:hAnsi="Calibri" w:cs="Times New Roman"/>
                      <w:b/>
                      <w:bCs/>
                      <w:color w:val="000000"/>
                      <w:sz w:val="16"/>
                      <w:szCs w:val="16"/>
                      <w:lang w:eastAsia="es-CL"/>
                    </w:rPr>
                    <w:t>849,3</w:t>
                  </w:r>
                </w:p>
              </w:tc>
              <w:tc>
                <w:tcPr>
                  <w:tcW w:w="720" w:type="dxa"/>
                  <w:tcBorders>
                    <w:top w:val="single" w:sz="6" w:space="0" w:color="auto"/>
                    <w:left w:val="single" w:sz="6" w:space="0" w:color="auto"/>
                    <w:bottom w:val="single" w:sz="6" w:space="0" w:color="auto"/>
                    <w:right w:val="single" w:sz="6" w:space="0" w:color="auto"/>
                  </w:tcBorders>
                  <w:shd w:val="pct20" w:color="auto" w:fill="auto"/>
                  <w:noWrap/>
                  <w:vAlign w:val="center"/>
                  <w:hideMark/>
                </w:tcPr>
                <w:p w14:paraId="6770247E" w14:textId="29328C79" w:rsidR="00A81691" w:rsidRPr="00A843DE" w:rsidRDefault="00A81691" w:rsidP="008C708A">
                  <w:pPr>
                    <w:spacing w:after="0" w:line="240" w:lineRule="auto"/>
                    <w:jc w:val="right"/>
                    <w:rPr>
                      <w:rFonts w:ascii="Calibri" w:eastAsia="Times New Roman" w:hAnsi="Calibri" w:cs="Times New Roman"/>
                      <w:b/>
                      <w:bCs/>
                      <w:color w:val="000000"/>
                      <w:sz w:val="16"/>
                      <w:szCs w:val="16"/>
                      <w:lang w:eastAsia="es-CL"/>
                    </w:rPr>
                  </w:pPr>
                  <w:r w:rsidRPr="00A843DE">
                    <w:rPr>
                      <w:rFonts w:ascii="Calibri" w:eastAsia="Times New Roman" w:hAnsi="Calibri" w:cs="Times New Roman"/>
                      <w:b/>
                      <w:bCs/>
                      <w:color w:val="000000"/>
                      <w:sz w:val="16"/>
                      <w:szCs w:val="16"/>
                      <w:lang w:eastAsia="es-CL"/>
                    </w:rPr>
                    <w:t>551,5</w:t>
                  </w:r>
                </w:p>
              </w:tc>
              <w:tc>
                <w:tcPr>
                  <w:tcW w:w="720" w:type="dxa"/>
                  <w:tcBorders>
                    <w:top w:val="single" w:sz="6" w:space="0" w:color="auto"/>
                    <w:left w:val="single" w:sz="6" w:space="0" w:color="auto"/>
                    <w:bottom w:val="single" w:sz="6" w:space="0" w:color="auto"/>
                    <w:right w:val="single" w:sz="6" w:space="0" w:color="auto"/>
                  </w:tcBorders>
                  <w:shd w:val="pct20" w:color="auto" w:fill="auto"/>
                  <w:noWrap/>
                  <w:vAlign w:val="center"/>
                  <w:hideMark/>
                </w:tcPr>
                <w:p w14:paraId="5434DC46" w14:textId="22E2D7BF" w:rsidR="00A81691" w:rsidRPr="00A843DE" w:rsidRDefault="00A81691" w:rsidP="008C708A">
                  <w:pPr>
                    <w:spacing w:after="0" w:line="240" w:lineRule="auto"/>
                    <w:jc w:val="right"/>
                    <w:rPr>
                      <w:rFonts w:ascii="Calibri" w:eastAsia="Times New Roman" w:hAnsi="Calibri" w:cs="Times New Roman"/>
                      <w:b/>
                      <w:bCs/>
                      <w:color w:val="000000"/>
                      <w:sz w:val="16"/>
                      <w:szCs w:val="16"/>
                      <w:lang w:eastAsia="es-CL"/>
                    </w:rPr>
                  </w:pPr>
                  <w:r w:rsidRPr="00A843DE">
                    <w:rPr>
                      <w:rFonts w:ascii="Calibri" w:eastAsia="Times New Roman" w:hAnsi="Calibri" w:cs="Times New Roman"/>
                      <w:b/>
                      <w:bCs/>
                      <w:color w:val="000000"/>
                      <w:sz w:val="16"/>
                      <w:szCs w:val="16"/>
                      <w:lang w:eastAsia="es-CL"/>
                    </w:rPr>
                    <w:t>1.447,3</w:t>
                  </w:r>
                </w:p>
              </w:tc>
              <w:tc>
                <w:tcPr>
                  <w:tcW w:w="720" w:type="dxa"/>
                  <w:tcBorders>
                    <w:top w:val="single" w:sz="6" w:space="0" w:color="auto"/>
                    <w:left w:val="single" w:sz="6" w:space="0" w:color="auto"/>
                    <w:bottom w:val="single" w:sz="6" w:space="0" w:color="auto"/>
                    <w:right w:val="single" w:sz="6" w:space="0" w:color="auto"/>
                  </w:tcBorders>
                  <w:shd w:val="pct20" w:color="auto" w:fill="auto"/>
                  <w:noWrap/>
                  <w:vAlign w:val="center"/>
                  <w:hideMark/>
                </w:tcPr>
                <w:p w14:paraId="0AF355DB" w14:textId="77777777" w:rsidR="00A81691" w:rsidRPr="00A843DE" w:rsidRDefault="00A81691" w:rsidP="008C708A">
                  <w:pPr>
                    <w:spacing w:after="0" w:line="240" w:lineRule="auto"/>
                    <w:jc w:val="right"/>
                    <w:rPr>
                      <w:rFonts w:ascii="Calibri" w:eastAsia="Times New Roman" w:hAnsi="Calibri" w:cs="Times New Roman"/>
                      <w:b/>
                      <w:bCs/>
                      <w:color w:val="000000"/>
                      <w:sz w:val="16"/>
                      <w:szCs w:val="16"/>
                      <w:lang w:eastAsia="es-CL"/>
                    </w:rPr>
                  </w:pPr>
                  <w:r w:rsidRPr="00A843DE">
                    <w:rPr>
                      <w:rFonts w:ascii="Calibri" w:eastAsia="Times New Roman" w:hAnsi="Calibri" w:cs="Times New Roman"/>
                      <w:b/>
                      <w:bCs/>
                      <w:color w:val="000000"/>
                      <w:sz w:val="16"/>
                      <w:szCs w:val="16"/>
                      <w:lang w:eastAsia="es-CL"/>
                    </w:rPr>
                    <w:t>771,6</w:t>
                  </w:r>
                </w:p>
              </w:tc>
            </w:tr>
            <w:tr w:rsidR="002E67AD" w:rsidRPr="00774911" w14:paraId="7C9BE791" w14:textId="77777777" w:rsidTr="00BD21ED">
              <w:trPr>
                <w:trHeight w:val="175"/>
                <w:jc w:val="center"/>
              </w:trPr>
              <w:tc>
                <w:tcPr>
                  <w:tcW w:w="580" w:type="dxa"/>
                  <w:tcBorders>
                    <w:top w:val="nil"/>
                    <w:left w:val="nil"/>
                    <w:bottom w:val="nil"/>
                    <w:right w:val="nil"/>
                  </w:tcBorders>
                  <w:shd w:val="clear" w:color="auto" w:fill="auto"/>
                  <w:noWrap/>
                  <w:vAlign w:val="bottom"/>
                </w:tcPr>
                <w:p w14:paraId="245BBF45" w14:textId="77777777" w:rsidR="00A81691" w:rsidRPr="00774911" w:rsidRDefault="00A81691" w:rsidP="00A81691">
                  <w:pPr>
                    <w:spacing w:after="0" w:line="240" w:lineRule="auto"/>
                    <w:jc w:val="right"/>
                    <w:rPr>
                      <w:rFonts w:ascii="Calibri" w:eastAsia="Times New Roman" w:hAnsi="Calibri" w:cs="Times New Roman"/>
                      <w:color w:val="000000"/>
                      <w:sz w:val="16"/>
                      <w:szCs w:val="16"/>
                      <w:lang w:eastAsia="es-CL"/>
                    </w:rPr>
                  </w:pPr>
                </w:p>
              </w:tc>
              <w:tc>
                <w:tcPr>
                  <w:tcW w:w="1540" w:type="dxa"/>
                  <w:tcBorders>
                    <w:top w:val="nil"/>
                    <w:left w:val="nil"/>
                    <w:bottom w:val="nil"/>
                    <w:right w:val="nil"/>
                  </w:tcBorders>
                  <w:shd w:val="clear" w:color="000000" w:fill="FFFFFF"/>
                </w:tcPr>
                <w:p w14:paraId="6EC5848B" w14:textId="77777777" w:rsidR="00A81691" w:rsidRPr="00774911" w:rsidRDefault="00A81691" w:rsidP="00A81691">
                  <w:pPr>
                    <w:spacing w:after="0" w:line="240" w:lineRule="auto"/>
                    <w:rPr>
                      <w:rFonts w:ascii="Calibri" w:eastAsia="Times New Roman" w:hAnsi="Calibri" w:cs="Times New Roman"/>
                      <w:b/>
                      <w:bCs/>
                      <w:color w:val="000000"/>
                      <w:sz w:val="16"/>
                      <w:szCs w:val="16"/>
                      <w:lang w:eastAsia="es-CL"/>
                    </w:rPr>
                  </w:pPr>
                </w:p>
              </w:tc>
              <w:tc>
                <w:tcPr>
                  <w:tcW w:w="1440" w:type="dxa"/>
                  <w:tcBorders>
                    <w:top w:val="single" w:sz="4" w:space="0" w:color="auto"/>
                    <w:left w:val="nil"/>
                  </w:tcBorders>
                  <w:shd w:val="clear" w:color="000000" w:fill="FFFFFF"/>
                </w:tcPr>
                <w:p w14:paraId="2A7AB777" w14:textId="77777777" w:rsidR="00A81691" w:rsidRPr="00774911" w:rsidRDefault="00A81691" w:rsidP="00A81691">
                  <w:pPr>
                    <w:spacing w:after="0" w:line="240" w:lineRule="auto"/>
                    <w:rPr>
                      <w:rFonts w:ascii="Calibri" w:eastAsia="Times New Roman" w:hAnsi="Calibri" w:cs="Times New Roman"/>
                      <w:b/>
                      <w:bCs/>
                      <w:color w:val="000000"/>
                      <w:sz w:val="16"/>
                      <w:szCs w:val="16"/>
                      <w:lang w:eastAsia="es-CL"/>
                    </w:rPr>
                  </w:pPr>
                </w:p>
              </w:tc>
              <w:tc>
                <w:tcPr>
                  <w:tcW w:w="1200" w:type="dxa"/>
                  <w:tcBorders>
                    <w:top w:val="single" w:sz="4" w:space="0" w:color="auto"/>
                    <w:right w:val="single" w:sz="4" w:space="0" w:color="auto"/>
                  </w:tcBorders>
                  <w:shd w:val="clear" w:color="auto" w:fill="auto"/>
                  <w:vAlign w:val="center"/>
                </w:tcPr>
                <w:p w14:paraId="40DD2A85" w14:textId="77777777" w:rsidR="00A81691" w:rsidRDefault="00A81691" w:rsidP="00A81691">
                  <w:pPr>
                    <w:spacing w:after="0" w:line="240" w:lineRule="auto"/>
                    <w:jc w:val="right"/>
                    <w:rPr>
                      <w:rFonts w:ascii="Calibri" w:eastAsia="Times New Roman" w:hAnsi="Calibri" w:cs="Times New Roman"/>
                      <w:b/>
                      <w:bCs/>
                      <w:color w:val="000000"/>
                      <w:sz w:val="16"/>
                      <w:szCs w:val="16"/>
                      <w:lang w:eastAsia="es-CL"/>
                    </w:rPr>
                  </w:pPr>
                </w:p>
              </w:tc>
              <w:tc>
                <w:tcPr>
                  <w:tcW w:w="720" w:type="dxa"/>
                  <w:tcBorders>
                    <w:top w:val="single" w:sz="4" w:space="0" w:color="auto"/>
                    <w:left w:val="single" w:sz="4" w:space="0" w:color="auto"/>
                    <w:bottom w:val="single" w:sz="4" w:space="0" w:color="auto"/>
                    <w:right w:val="single" w:sz="4" w:space="0" w:color="auto"/>
                  </w:tcBorders>
                  <w:shd w:val="clear" w:color="000000" w:fill="FFFFFF"/>
                  <w:noWrap/>
                </w:tcPr>
                <w:p w14:paraId="7FB5056E" w14:textId="2153889B" w:rsidR="00A81691" w:rsidRPr="00A843DE" w:rsidRDefault="00A81691" w:rsidP="00A81691">
                  <w:pPr>
                    <w:spacing w:after="0" w:line="240" w:lineRule="auto"/>
                    <w:jc w:val="center"/>
                    <w:rPr>
                      <w:rFonts w:ascii="Calibri" w:eastAsia="Times New Roman" w:hAnsi="Calibri" w:cs="Times New Roman"/>
                      <w:b/>
                      <w:bCs/>
                      <w:color w:val="000000"/>
                      <w:sz w:val="16"/>
                      <w:szCs w:val="16"/>
                      <w:lang w:eastAsia="es-CL"/>
                    </w:rPr>
                  </w:pPr>
                  <w:r w:rsidRPr="00774911">
                    <w:rPr>
                      <w:rFonts w:ascii="Calibri" w:eastAsia="Times New Roman" w:hAnsi="Calibri" w:cs="Times New Roman"/>
                      <w:b/>
                      <w:bCs/>
                      <w:color w:val="000000"/>
                      <w:sz w:val="16"/>
                      <w:szCs w:val="16"/>
                      <w:lang w:eastAsia="es-CL"/>
                    </w:rPr>
                    <w:t>MP</w:t>
                  </w:r>
                </w:p>
              </w:tc>
              <w:tc>
                <w:tcPr>
                  <w:tcW w:w="720" w:type="dxa"/>
                  <w:tcBorders>
                    <w:top w:val="nil"/>
                    <w:left w:val="single" w:sz="4" w:space="0" w:color="auto"/>
                    <w:bottom w:val="nil"/>
                    <w:right w:val="single" w:sz="4" w:space="0" w:color="000000"/>
                  </w:tcBorders>
                  <w:shd w:val="clear" w:color="000000" w:fill="FFFFFF"/>
                  <w:noWrap/>
                </w:tcPr>
                <w:p w14:paraId="5E9E5A59" w14:textId="1CAC6572" w:rsidR="00A81691" w:rsidRPr="00D969D5" w:rsidRDefault="00A81691" w:rsidP="00A81691">
                  <w:pPr>
                    <w:spacing w:after="0" w:line="240" w:lineRule="auto"/>
                    <w:jc w:val="center"/>
                    <w:rPr>
                      <w:rFonts w:ascii="Calibri" w:eastAsia="Times New Roman" w:hAnsi="Calibri" w:cs="Times New Roman"/>
                      <w:b/>
                      <w:bCs/>
                      <w:color w:val="FF0000"/>
                      <w:sz w:val="16"/>
                      <w:szCs w:val="16"/>
                      <w:lang w:eastAsia="es-CL"/>
                    </w:rPr>
                  </w:pPr>
                  <w:r w:rsidRPr="00774911">
                    <w:rPr>
                      <w:rFonts w:ascii="Calibri" w:eastAsia="Times New Roman" w:hAnsi="Calibri" w:cs="Times New Roman"/>
                      <w:b/>
                      <w:bCs/>
                      <w:color w:val="000000"/>
                      <w:sz w:val="16"/>
                      <w:szCs w:val="16"/>
                      <w:lang w:eastAsia="es-CL"/>
                    </w:rPr>
                    <w:t>SO</w:t>
                  </w:r>
                  <w:r w:rsidRPr="00774911">
                    <w:rPr>
                      <w:rFonts w:ascii="Calibri" w:eastAsia="Times New Roman" w:hAnsi="Calibri" w:cs="Times New Roman"/>
                      <w:b/>
                      <w:bCs/>
                      <w:color w:val="000000"/>
                      <w:sz w:val="16"/>
                      <w:szCs w:val="16"/>
                      <w:vertAlign w:val="subscript"/>
                      <w:lang w:eastAsia="es-CL"/>
                    </w:rPr>
                    <w:t>2</w:t>
                  </w:r>
                </w:p>
              </w:tc>
              <w:tc>
                <w:tcPr>
                  <w:tcW w:w="720" w:type="dxa"/>
                  <w:tcBorders>
                    <w:top w:val="nil"/>
                    <w:left w:val="nil"/>
                    <w:bottom w:val="nil"/>
                    <w:right w:val="nil"/>
                  </w:tcBorders>
                  <w:shd w:val="clear" w:color="000000" w:fill="FFFFFF"/>
                  <w:noWrap/>
                </w:tcPr>
                <w:p w14:paraId="7BFCFF3D" w14:textId="1CBC96AA" w:rsidR="00A81691" w:rsidRPr="00A843DE" w:rsidRDefault="00A81691" w:rsidP="00A81691">
                  <w:pPr>
                    <w:spacing w:after="0" w:line="240" w:lineRule="auto"/>
                    <w:jc w:val="center"/>
                    <w:rPr>
                      <w:rFonts w:ascii="Calibri" w:eastAsia="Times New Roman" w:hAnsi="Calibri" w:cs="Times New Roman"/>
                      <w:b/>
                      <w:bCs/>
                      <w:color w:val="000000"/>
                      <w:sz w:val="16"/>
                      <w:szCs w:val="16"/>
                      <w:lang w:eastAsia="es-CL"/>
                    </w:rPr>
                  </w:pPr>
                  <w:proofErr w:type="spellStart"/>
                  <w:r w:rsidRPr="00774911">
                    <w:rPr>
                      <w:rFonts w:ascii="Calibri" w:eastAsia="Times New Roman" w:hAnsi="Calibri" w:cs="Times New Roman"/>
                      <w:b/>
                      <w:bCs/>
                      <w:color w:val="000000"/>
                      <w:sz w:val="16"/>
                      <w:szCs w:val="16"/>
                      <w:lang w:eastAsia="es-CL"/>
                    </w:rPr>
                    <w:t>NOx</w:t>
                  </w:r>
                  <w:proofErr w:type="spellEnd"/>
                </w:p>
              </w:tc>
              <w:tc>
                <w:tcPr>
                  <w:tcW w:w="720" w:type="dxa"/>
                  <w:tcBorders>
                    <w:top w:val="nil"/>
                    <w:left w:val="single" w:sz="4" w:space="0" w:color="000000"/>
                    <w:bottom w:val="single" w:sz="4" w:space="0" w:color="auto"/>
                    <w:right w:val="single" w:sz="4" w:space="0" w:color="000000"/>
                  </w:tcBorders>
                  <w:shd w:val="clear" w:color="000000" w:fill="FFFFFF"/>
                  <w:noWrap/>
                </w:tcPr>
                <w:p w14:paraId="33D8D17B" w14:textId="09ECBFD8" w:rsidR="00A81691" w:rsidRPr="00A843DE" w:rsidRDefault="00A81691" w:rsidP="00A81691">
                  <w:pPr>
                    <w:spacing w:after="0" w:line="240" w:lineRule="auto"/>
                    <w:jc w:val="center"/>
                    <w:rPr>
                      <w:rFonts w:ascii="Calibri" w:eastAsia="Times New Roman" w:hAnsi="Calibri" w:cs="Times New Roman"/>
                      <w:b/>
                      <w:bCs/>
                      <w:color w:val="000000"/>
                      <w:sz w:val="16"/>
                      <w:szCs w:val="16"/>
                      <w:lang w:eastAsia="es-CL"/>
                    </w:rPr>
                  </w:pPr>
                  <w:r w:rsidRPr="00774911">
                    <w:rPr>
                      <w:rFonts w:ascii="Calibri" w:eastAsia="Times New Roman" w:hAnsi="Calibri" w:cs="Times New Roman"/>
                      <w:b/>
                      <w:bCs/>
                      <w:color w:val="000000"/>
                      <w:sz w:val="16"/>
                      <w:szCs w:val="16"/>
                      <w:lang w:eastAsia="es-CL"/>
                    </w:rPr>
                    <w:t>MP</w:t>
                  </w:r>
                </w:p>
              </w:tc>
              <w:tc>
                <w:tcPr>
                  <w:tcW w:w="720" w:type="dxa"/>
                  <w:tcBorders>
                    <w:top w:val="nil"/>
                    <w:left w:val="nil"/>
                    <w:bottom w:val="single" w:sz="4" w:space="0" w:color="auto"/>
                    <w:right w:val="nil"/>
                  </w:tcBorders>
                  <w:shd w:val="clear" w:color="000000" w:fill="FFFFFF"/>
                  <w:noWrap/>
                </w:tcPr>
                <w:p w14:paraId="1FE91B26" w14:textId="5A886AE7" w:rsidR="00A81691" w:rsidRPr="00A843DE" w:rsidRDefault="00A81691" w:rsidP="00A81691">
                  <w:pPr>
                    <w:spacing w:after="0" w:line="240" w:lineRule="auto"/>
                    <w:jc w:val="center"/>
                    <w:rPr>
                      <w:rFonts w:ascii="Calibri" w:eastAsia="Times New Roman" w:hAnsi="Calibri" w:cs="Times New Roman"/>
                      <w:b/>
                      <w:bCs/>
                      <w:color w:val="000000"/>
                      <w:sz w:val="16"/>
                      <w:szCs w:val="16"/>
                      <w:lang w:eastAsia="es-CL"/>
                    </w:rPr>
                  </w:pPr>
                  <w:r w:rsidRPr="00774911">
                    <w:rPr>
                      <w:rFonts w:ascii="Calibri" w:eastAsia="Times New Roman" w:hAnsi="Calibri" w:cs="Times New Roman"/>
                      <w:b/>
                      <w:bCs/>
                      <w:color w:val="000000"/>
                      <w:sz w:val="16"/>
                      <w:szCs w:val="16"/>
                      <w:lang w:eastAsia="es-CL"/>
                    </w:rPr>
                    <w:t>SO</w:t>
                  </w:r>
                  <w:r w:rsidRPr="00774911">
                    <w:rPr>
                      <w:rFonts w:ascii="Calibri" w:eastAsia="Times New Roman" w:hAnsi="Calibri" w:cs="Times New Roman"/>
                      <w:b/>
                      <w:bCs/>
                      <w:color w:val="000000"/>
                      <w:sz w:val="16"/>
                      <w:szCs w:val="16"/>
                      <w:vertAlign w:val="subscript"/>
                      <w:lang w:eastAsia="es-CL"/>
                    </w:rPr>
                    <w:t>2</w:t>
                  </w:r>
                </w:p>
              </w:tc>
              <w:tc>
                <w:tcPr>
                  <w:tcW w:w="720" w:type="dxa"/>
                  <w:tcBorders>
                    <w:top w:val="nil"/>
                    <w:left w:val="single" w:sz="4" w:space="0" w:color="auto"/>
                    <w:bottom w:val="single" w:sz="4" w:space="0" w:color="auto"/>
                    <w:right w:val="single" w:sz="4" w:space="0" w:color="auto"/>
                  </w:tcBorders>
                  <w:shd w:val="clear" w:color="000000" w:fill="FFFFFF"/>
                  <w:noWrap/>
                </w:tcPr>
                <w:p w14:paraId="4CC354E0" w14:textId="3E7A0AEA" w:rsidR="00A81691" w:rsidRPr="00A843DE" w:rsidRDefault="00A81691" w:rsidP="00A81691">
                  <w:pPr>
                    <w:spacing w:after="0" w:line="240" w:lineRule="auto"/>
                    <w:jc w:val="center"/>
                    <w:rPr>
                      <w:rFonts w:ascii="Calibri" w:eastAsia="Times New Roman" w:hAnsi="Calibri" w:cs="Times New Roman"/>
                      <w:b/>
                      <w:bCs/>
                      <w:color w:val="000000"/>
                      <w:sz w:val="16"/>
                      <w:szCs w:val="16"/>
                      <w:lang w:eastAsia="es-CL"/>
                    </w:rPr>
                  </w:pPr>
                  <w:proofErr w:type="spellStart"/>
                  <w:r w:rsidRPr="00774911">
                    <w:rPr>
                      <w:rFonts w:ascii="Calibri" w:eastAsia="Times New Roman" w:hAnsi="Calibri" w:cs="Times New Roman"/>
                      <w:b/>
                      <w:bCs/>
                      <w:color w:val="000000"/>
                      <w:sz w:val="16"/>
                      <w:szCs w:val="16"/>
                      <w:lang w:eastAsia="es-CL"/>
                    </w:rPr>
                    <w:t>NOx</w:t>
                  </w:r>
                  <w:proofErr w:type="spellEnd"/>
                </w:p>
              </w:tc>
            </w:tr>
            <w:tr w:rsidR="008C708A" w:rsidRPr="00774911" w14:paraId="0C1D7B09" w14:textId="77777777" w:rsidTr="00BD21ED">
              <w:trPr>
                <w:trHeight w:val="248"/>
                <w:jc w:val="center"/>
              </w:trPr>
              <w:tc>
                <w:tcPr>
                  <w:tcW w:w="580" w:type="dxa"/>
                  <w:tcBorders>
                    <w:top w:val="nil"/>
                    <w:left w:val="nil"/>
                    <w:bottom w:val="nil"/>
                    <w:right w:val="nil"/>
                  </w:tcBorders>
                  <w:shd w:val="clear" w:color="auto" w:fill="auto"/>
                  <w:noWrap/>
                  <w:vAlign w:val="bottom"/>
                </w:tcPr>
                <w:p w14:paraId="6CFE8539" w14:textId="77777777" w:rsidR="008C708A" w:rsidRPr="00774911" w:rsidRDefault="008C708A" w:rsidP="006A6888">
                  <w:pPr>
                    <w:spacing w:after="0" w:line="240" w:lineRule="auto"/>
                    <w:jc w:val="right"/>
                    <w:rPr>
                      <w:rFonts w:ascii="Calibri" w:eastAsia="Times New Roman" w:hAnsi="Calibri" w:cs="Times New Roman"/>
                      <w:color w:val="000000"/>
                      <w:sz w:val="16"/>
                      <w:szCs w:val="16"/>
                      <w:lang w:eastAsia="es-CL"/>
                    </w:rPr>
                  </w:pPr>
                </w:p>
              </w:tc>
              <w:tc>
                <w:tcPr>
                  <w:tcW w:w="1540" w:type="dxa"/>
                  <w:tcBorders>
                    <w:top w:val="nil"/>
                    <w:left w:val="nil"/>
                    <w:bottom w:val="nil"/>
                    <w:right w:val="single" w:sz="4" w:space="0" w:color="auto"/>
                  </w:tcBorders>
                  <w:shd w:val="clear" w:color="000000" w:fill="FFFFFF"/>
                </w:tcPr>
                <w:p w14:paraId="7B49D397" w14:textId="77777777" w:rsidR="008C708A" w:rsidRPr="00774911" w:rsidRDefault="008C708A" w:rsidP="006A6888">
                  <w:pPr>
                    <w:spacing w:after="0" w:line="240" w:lineRule="auto"/>
                    <w:rPr>
                      <w:rFonts w:ascii="Calibri" w:eastAsia="Times New Roman" w:hAnsi="Calibri" w:cs="Times New Roman"/>
                      <w:b/>
                      <w:bCs/>
                      <w:color w:val="000000"/>
                      <w:sz w:val="16"/>
                      <w:szCs w:val="16"/>
                      <w:lang w:eastAsia="es-CL"/>
                    </w:rPr>
                  </w:pPr>
                </w:p>
              </w:tc>
              <w:tc>
                <w:tcPr>
                  <w:tcW w:w="2640" w:type="dxa"/>
                  <w:gridSpan w:val="2"/>
                  <w:tcBorders>
                    <w:top w:val="single" w:sz="4" w:space="0" w:color="auto"/>
                    <w:left w:val="single" w:sz="4" w:space="0" w:color="auto"/>
                    <w:bottom w:val="single" w:sz="4" w:space="0" w:color="auto"/>
                    <w:right w:val="single" w:sz="6" w:space="0" w:color="auto"/>
                  </w:tcBorders>
                  <w:shd w:val="clear" w:color="000000" w:fill="FFFFFF"/>
                  <w:vAlign w:val="center"/>
                </w:tcPr>
                <w:p w14:paraId="7CF1AA31" w14:textId="5725BF12" w:rsidR="008C708A" w:rsidRPr="00D969D5" w:rsidRDefault="008C708A" w:rsidP="008C708A">
                  <w:pPr>
                    <w:spacing w:after="0" w:line="240" w:lineRule="auto"/>
                    <w:jc w:val="both"/>
                    <w:rPr>
                      <w:rFonts w:ascii="Calibri" w:eastAsia="Times New Roman" w:hAnsi="Calibri" w:cs="Times New Roman"/>
                      <w:b/>
                      <w:bCs/>
                      <w:color w:val="000000"/>
                      <w:sz w:val="14"/>
                      <w:szCs w:val="14"/>
                      <w:lang w:eastAsia="es-CL"/>
                    </w:rPr>
                  </w:pPr>
                  <w:r w:rsidRPr="00D969D5">
                    <w:rPr>
                      <w:rFonts w:ascii="Calibri" w:eastAsia="Times New Roman" w:hAnsi="Calibri" w:cs="Times New Roman"/>
                      <w:b/>
                      <w:bCs/>
                      <w:color w:val="000000"/>
                      <w:sz w:val="14"/>
                      <w:szCs w:val="14"/>
                      <w:lang w:eastAsia="es-CL"/>
                    </w:rPr>
                    <w:t xml:space="preserve">máxima emisión permitida </w:t>
                  </w:r>
                  <w:r w:rsidR="00D969D5" w:rsidRPr="00D969D5">
                    <w:rPr>
                      <w:rFonts w:ascii="Calibri" w:eastAsia="Times New Roman" w:hAnsi="Calibri" w:cs="Times New Roman"/>
                      <w:b/>
                      <w:bCs/>
                      <w:color w:val="000000"/>
                      <w:sz w:val="14"/>
                      <w:szCs w:val="14"/>
                      <w:lang w:eastAsia="es-CL"/>
                    </w:rPr>
                    <w:t xml:space="preserve">PPDA </w:t>
                  </w:r>
                  <w:r w:rsidRPr="00D969D5">
                    <w:rPr>
                      <w:rFonts w:ascii="Calibri" w:eastAsia="Times New Roman" w:hAnsi="Calibri" w:cs="Times New Roman"/>
                      <w:b/>
                      <w:bCs/>
                      <w:color w:val="000000"/>
                      <w:sz w:val="14"/>
                      <w:szCs w:val="14"/>
                      <w:lang w:eastAsia="es-CL"/>
                    </w:rPr>
                    <w:t>(t/año)</w:t>
                  </w:r>
                </w:p>
              </w:tc>
              <w:tc>
                <w:tcPr>
                  <w:tcW w:w="720" w:type="dxa"/>
                  <w:tcBorders>
                    <w:top w:val="single" w:sz="4" w:space="0" w:color="auto"/>
                    <w:left w:val="single" w:sz="6" w:space="0" w:color="auto"/>
                    <w:bottom w:val="single" w:sz="4" w:space="0" w:color="auto"/>
                    <w:right w:val="single" w:sz="4" w:space="0" w:color="auto"/>
                  </w:tcBorders>
                  <w:shd w:val="clear" w:color="auto" w:fill="auto"/>
                  <w:noWrap/>
                  <w:vAlign w:val="center"/>
                </w:tcPr>
                <w:p w14:paraId="5E1B0ED6" w14:textId="6D74FB59" w:rsidR="008C708A" w:rsidRPr="00D969D5" w:rsidRDefault="008C708A" w:rsidP="002E67AD">
                  <w:pPr>
                    <w:spacing w:after="0" w:line="240" w:lineRule="auto"/>
                    <w:jc w:val="right"/>
                    <w:rPr>
                      <w:rFonts w:ascii="Calibri" w:eastAsia="Times New Roman" w:hAnsi="Calibri" w:cs="Times New Roman"/>
                      <w:b/>
                      <w:bCs/>
                      <w:color w:val="000000"/>
                      <w:sz w:val="16"/>
                      <w:szCs w:val="16"/>
                      <w:lang w:eastAsia="es-CL"/>
                    </w:rPr>
                  </w:pPr>
                  <w:r w:rsidRPr="00D969D5">
                    <w:rPr>
                      <w:rFonts w:ascii="Calibri" w:eastAsia="Times New Roman" w:hAnsi="Calibri" w:cs="Times New Roman"/>
                      <w:b/>
                      <w:bCs/>
                      <w:color w:val="000000"/>
                      <w:sz w:val="16"/>
                      <w:szCs w:val="16"/>
                      <w:lang w:eastAsia="es-CL"/>
                    </w:rPr>
                    <w:t>918</w:t>
                  </w:r>
                </w:p>
              </w:tc>
              <w:tc>
                <w:tcPr>
                  <w:tcW w:w="720" w:type="dxa"/>
                  <w:tcBorders>
                    <w:top w:val="single" w:sz="6" w:space="0" w:color="auto"/>
                    <w:left w:val="single" w:sz="4" w:space="0" w:color="auto"/>
                    <w:bottom w:val="single" w:sz="6" w:space="0" w:color="auto"/>
                    <w:right w:val="single" w:sz="6" w:space="0" w:color="auto"/>
                  </w:tcBorders>
                  <w:shd w:val="clear" w:color="auto" w:fill="auto"/>
                  <w:noWrap/>
                  <w:vAlign w:val="center"/>
                </w:tcPr>
                <w:p w14:paraId="4F151D74" w14:textId="0DB170D9" w:rsidR="008C708A" w:rsidRPr="00D969D5" w:rsidRDefault="008C708A" w:rsidP="002E67AD">
                  <w:pPr>
                    <w:spacing w:after="0" w:line="240" w:lineRule="auto"/>
                    <w:jc w:val="right"/>
                    <w:rPr>
                      <w:rFonts w:ascii="Calibri" w:eastAsia="Times New Roman" w:hAnsi="Calibri" w:cs="Times New Roman"/>
                      <w:b/>
                      <w:bCs/>
                      <w:color w:val="000000" w:themeColor="text1"/>
                      <w:sz w:val="16"/>
                      <w:szCs w:val="16"/>
                      <w:lang w:eastAsia="es-CL"/>
                    </w:rPr>
                  </w:pPr>
                  <w:r w:rsidRPr="00D969D5">
                    <w:rPr>
                      <w:rFonts w:ascii="Calibri" w:eastAsia="Times New Roman" w:hAnsi="Calibri" w:cs="Times New Roman"/>
                      <w:b/>
                      <w:bCs/>
                      <w:color w:val="000000" w:themeColor="text1"/>
                      <w:sz w:val="16"/>
                      <w:szCs w:val="16"/>
                      <w:lang w:eastAsia="es-CL"/>
                    </w:rPr>
                    <w:t>1</w:t>
                  </w:r>
                  <w:r w:rsidR="0064358F" w:rsidRPr="00D969D5">
                    <w:rPr>
                      <w:rFonts w:ascii="Calibri" w:eastAsia="Times New Roman" w:hAnsi="Calibri" w:cs="Times New Roman"/>
                      <w:b/>
                      <w:bCs/>
                      <w:color w:val="000000" w:themeColor="text1"/>
                      <w:sz w:val="16"/>
                      <w:szCs w:val="16"/>
                      <w:lang w:eastAsia="es-CL"/>
                    </w:rPr>
                    <w:t>.</w:t>
                  </w:r>
                  <w:r w:rsidRPr="00D969D5">
                    <w:rPr>
                      <w:rFonts w:ascii="Calibri" w:eastAsia="Times New Roman" w:hAnsi="Calibri" w:cs="Times New Roman"/>
                      <w:b/>
                      <w:bCs/>
                      <w:color w:val="000000" w:themeColor="text1"/>
                      <w:sz w:val="16"/>
                      <w:szCs w:val="16"/>
                      <w:lang w:eastAsia="es-CL"/>
                    </w:rPr>
                    <w:t>492</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817D2B0" w14:textId="2F631AEE" w:rsidR="008C708A" w:rsidRPr="00D969D5" w:rsidRDefault="008C708A" w:rsidP="002E67AD">
                  <w:pPr>
                    <w:spacing w:after="0" w:line="240" w:lineRule="auto"/>
                    <w:jc w:val="right"/>
                    <w:rPr>
                      <w:rFonts w:ascii="Calibri" w:eastAsia="Times New Roman" w:hAnsi="Calibri" w:cs="Times New Roman"/>
                      <w:b/>
                      <w:bCs/>
                      <w:color w:val="000000" w:themeColor="text1"/>
                      <w:sz w:val="16"/>
                      <w:szCs w:val="16"/>
                      <w:lang w:eastAsia="es-CL"/>
                    </w:rPr>
                  </w:pPr>
                  <w:r w:rsidRPr="00D969D5">
                    <w:rPr>
                      <w:rFonts w:ascii="Calibri" w:eastAsia="Times New Roman" w:hAnsi="Calibri" w:cs="Times New Roman"/>
                      <w:b/>
                      <w:bCs/>
                      <w:color w:val="000000" w:themeColor="text1"/>
                      <w:sz w:val="16"/>
                      <w:szCs w:val="16"/>
                      <w:lang w:eastAsia="es-CL"/>
                    </w:rPr>
                    <w:t>1</w:t>
                  </w:r>
                  <w:r w:rsidR="0064358F" w:rsidRPr="00D969D5">
                    <w:rPr>
                      <w:rFonts w:ascii="Calibri" w:eastAsia="Times New Roman" w:hAnsi="Calibri" w:cs="Times New Roman"/>
                      <w:b/>
                      <w:bCs/>
                      <w:color w:val="000000" w:themeColor="text1"/>
                      <w:sz w:val="16"/>
                      <w:szCs w:val="16"/>
                      <w:lang w:eastAsia="es-CL"/>
                    </w:rPr>
                    <w:t>.</w:t>
                  </w:r>
                  <w:r w:rsidRPr="00D969D5">
                    <w:rPr>
                      <w:rFonts w:ascii="Calibri" w:eastAsia="Times New Roman" w:hAnsi="Calibri" w:cs="Times New Roman"/>
                      <w:b/>
                      <w:bCs/>
                      <w:color w:val="000000" w:themeColor="text1"/>
                      <w:sz w:val="16"/>
                      <w:szCs w:val="16"/>
                      <w:lang w:eastAsia="es-CL"/>
                    </w:rPr>
                    <w:t>169</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4FAAB30" w14:textId="0759F390" w:rsidR="008C708A" w:rsidRPr="00D969D5" w:rsidRDefault="008C708A" w:rsidP="002E67AD">
                  <w:pPr>
                    <w:spacing w:after="0" w:line="240" w:lineRule="auto"/>
                    <w:jc w:val="right"/>
                    <w:rPr>
                      <w:rFonts w:ascii="Calibri" w:eastAsia="Times New Roman" w:hAnsi="Calibri" w:cs="Times New Roman"/>
                      <w:b/>
                      <w:bCs/>
                      <w:color w:val="000000" w:themeColor="text1"/>
                      <w:sz w:val="16"/>
                      <w:szCs w:val="16"/>
                      <w:lang w:eastAsia="es-CL"/>
                    </w:rPr>
                  </w:pPr>
                  <w:r w:rsidRPr="00D969D5">
                    <w:rPr>
                      <w:rFonts w:ascii="Calibri" w:eastAsia="Times New Roman" w:hAnsi="Calibri" w:cs="Times New Roman"/>
                      <w:b/>
                      <w:bCs/>
                      <w:color w:val="000000" w:themeColor="text1"/>
                      <w:sz w:val="16"/>
                      <w:szCs w:val="16"/>
                      <w:lang w:eastAsia="es-CL"/>
                    </w:rPr>
                    <w:t>918</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F863703" w14:textId="080CE78B" w:rsidR="008C708A" w:rsidRPr="00D969D5" w:rsidRDefault="008C708A" w:rsidP="002E67AD">
                  <w:pPr>
                    <w:spacing w:after="0" w:line="240" w:lineRule="auto"/>
                    <w:jc w:val="right"/>
                    <w:rPr>
                      <w:rFonts w:ascii="Calibri" w:eastAsia="Times New Roman" w:hAnsi="Calibri" w:cs="Times New Roman"/>
                      <w:b/>
                      <w:bCs/>
                      <w:color w:val="000000" w:themeColor="text1"/>
                      <w:sz w:val="16"/>
                      <w:szCs w:val="16"/>
                      <w:lang w:eastAsia="es-CL"/>
                    </w:rPr>
                  </w:pPr>
                  <w:r w:rsidRPr="00D969D5">
                    <w:rPr>
                      <w:rFonts w:ascii="Calibri" w:eastAsia="Times New Roman" w:hAnsi="Calibri" w:cs="Times New Roman"/>
                      <w:b/>
                      <w:bCs/>
                      <w:color w:val="000000" w:themeColor="text1"/>
                      <w:sz w:val="16"/>
                      <w:szCs w:val="16"/>
                      <w:lang w:eastAsia="es-CL"/>
                    </w:rPr>
                    <w:t>1</w:t>
                  </w:r>
                  <w:r w:rsidR="0064358F" w:rsidRPr="00D969D5">
                    <w:rPr>
                      <w:rFonts w:ascii="Calibri" w:eastAsia="Times New Roman" w:hAnsi="Calibri" w:cs="Times New Roman"/>
                      <w:b/>
                      <w:bCs/>
                      <w:color w:val="000000" w:themeColor="text1"/>
                      <w:sz w:val="16"/>
                      <w:szCs w:val="16"/>
                      <w:lang w:eastAsia="es-CL"/>
                    </w:rPr>
                    <w:t>.</w:t>
                  </w:r>
                  <w:r w:rsidRPr="00D969D5">
                    <w:rPr>
                      <w:rFonts w:ascii="Calibri" w:eastAsia="Times New Roman" w:hAnsi="Calibri" w:cs="Times New Roman"/>
                      <w:b/>
                      <w:bCs/>
                      <w:color w:val="000000" w:themeColor="text1"/>
                      <w:sz w:val="16"/>
                      <w:szCs w:val="16"/>
                      <w:lang w:eastAsia="es-CL"/>
                    </w:rPr>
                    <w:t>492</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AF9617B" w14:textId="721B7E9F" w:rsidR="008C708A" w:rsidRPr="00D969D5" w:rsidRDefault="008C708A" w:rsidP="002E67AD">
                  <w:pPr>
                    <w:spacing w:after="0" w:line="240" w:lineRule="auto"/>
                    <w:jc w:val="right"/>
                    <w:rPr>
                      <w:rFonts w:ascii="Calibri" w:eastAsia="Times New Roman" w:hAnsi="Calibri" w:cs="Times New Roman"/>
                      <w:b/>
                      <w:bCs/>
                      <w:color w:val="000000" w:themeColor="text1"/>
                      <w:sz w:val="16"/>
                      <w:szCs w:val="16"/>
                      <w:lang w:eastAsia="es-CL"/>
                    </w:rPr>
                  </w:pPr>
                  <w:r w:rsidRPr="00D969D5">
                    <w:rPr>
                      <w:rFonts w:ascii="Calibri" w:eastAsia="Times New Roman" w:hAnsi="Calibri" w:cs="Times New Roman"/>
                      <w:b/>
                      <w:bCs/>
                      <w:color w:val="000000" w:themeColor="text1"/>
                      <w:sz w:val="16"/>
                      <w:szCs w:val="16"/>
                      <w:lang w:eastAsia="es-CL"/>
                    </w:rPr>
                    <w:t>1</w:t>
                  </w:r>
                  <w:r w:rsidR="0064358F" w:rsidRPr="00D969D5">
                    <w:rPr>
                      <w:rFonts w:ascii="Calibri" w:eastAsia="Times New Roman" w:hAnsi="Calibri" w:cs="Times New Roman"/>
                      <w:b/>
                      <w:bCs/>
                      <w:color w:val="000000" w:themeColor="text1"/>
                      <w:sz w:val="16"/>
                      <w:szCs w:val="16"/>
                      <w:lang w:eastAsia="es-CL"/>
                    </w:rPr>
                    <w:t>.</w:t>
                  </w:r>
                  <w:r w:rsidRPr="00D969D5">
                    <w:rPr>
                      <w:rFonts w:ascii="Calibri" w:eastAsia="Times New Roman" w:hAnsi="Calibri" w:cs="Times New Roman"/>
                      <w:b/>
                      <w:bCs/>
                      <w:color w:val="000000" w:themeColor="text1"/>
                      <w:sz w:val="16"/>
                      <w:szCs w:val="16"/>
                      <w:lang w:eastAsia="es-CL"/>
                    </w:rPr>
                    <w:t>169</w:t>
                  </w:r>
                </w:p>
              </w:tc>
            </w:tr>
          </w:tbl>
          <w:p w14:paraId="7CECFE49" w14:textId="51A659DD" w:rsidR="00774911" w:rsidRDefault="00774911" w:rsidP="00034E0B">
            <w:pPr>
              <w:jc w:val="both"/>
              <w:rPr>
                <w:b/>
                <w:color w:val="000000" w:themeColor="text1"/>
              </w:rPr>
            </w:pPr>
          </w:p>
          <w:p w14:paraId="6EB78FBE" w14:textId="749638C7" w:rsidR="00724E83" w:rsidRDefault="00724E83" w:rsidP="00034E0B">
            <w:pPr>
              <w:jc w:val="both"/>
              <w:rPr>
                <w:bCs/>
                <w:color w:val="000000" w:themeColor="text1"/>
              </w:rPr>
            </w:pPr>
            <w:r>
              <w:rPr>
                <w:bCs/>
                <w:color w:val="000000" w:themeColor="text1"/>
              </w:rPr>
              <w:t>Cabe destacar</w:t>
            </w:r>
            <w:r w:rsidR="000B399F">
              <w:rPr>
                <w:bCs/>
                <w:color w:val="000000" w:themeColor="text1"/>
              </w:rPr>
              <w:t xml:space="preserve"> que el </w:t>
            </w:r>
            <w:r w:rsidR="003C1A2E">
              <w:rPr>
                <w:bCs/>
                <w:color w:val="000000" w:themeColor="text1"/>
              </w:rPr>
              <w:t xml:space="preserve">periodo de las emisiones </w:t>
            </w:r>
            <w:r w:rsidR="000B399F">
              <w:rPr>
                <w:bCs/>
                <w:color w:val="000000" w:themeColor="text1"/>
              </w:rPr>
              <w:t>reportadas comprende lo siguiente</w:t>
            </w:r>
            <w:r>
              <w:rPr>
                <w:bCs/>
                <w:color w:val="000000" w:themeColor="text1"/>
              </w:rPr>
              <w:t>:</w:t>
            </w:r>
          </w:p>
          <w:p w14:paraId="1ECB1497" w14:textId="1B913F42" w:rsidR="00254460" w:rsidRPr="00724E83" w:rsidRDefault="003D0C12" w:rsidP="00DF0631">
            <w:pPr>
              <w:pStyle w:val="Prrafodelista"/>
              <w:numPr>
                <w:ilvl w:val="0"/>
                <w:numId w:val="20"/>
              </w:numPr>
              <w:rPr>
                <w:bCs/>
                <w:color w:val="000000" w:themeColor="text1"/>
              </w:rPr>
            </w:pPr>
            <w:r w:rsidRPr="00724E83">
              <w:rPr>
                <w:bCs/>
                <w:color w:val="000000" w:themeColor="text1"/>
              </w:rPr>
              <w:t xml:space="preserve">Las </w:t>
            </w:r>
            <w:r w:rsidR="00271A54" w:rsidRPr="00724E83">
              <w:rPr>
                <w:bCs/>
                <w:color w:val="000000" w:themeColor="text1"/>
              </w:rPr>
              <w:t>emisiones del año 2019 corresponde</w:t>
            </w:r>
            <w:r w:rsidR="00254460" w:rsidRPr="00724E83">
              <w:rPr>
                <w:bCs/>
                <w:color w:val="000000" w:themeColor="text1"/>
              </w:rPr>
              <w:t>n desde el 31 de marzo 2019 a 31 de diciembre 2019</w:t>
            </w:r>
            <w:r w:rsidR="003C1A2E">
              <w:rPr>
                <w:rStyle w:val="Refdenotaalpie"/>
                <w:bCs/>
                <w:color w:val="000000" w:themeColor="text1"/>
              </w:rPr>
              <w:footnoteReference w:id="6"/>
            </w:r>
            <w:r w:rsidR="00F46319" w:rsidRPr="00724E83">
              <w:rPr>
                <w:bCs/>
                <w:color w:val="000000" w:themeColor="text1"/>
              </w:rPr>
              <w:t>.</w:t>
            </w:r>
          </w:p>
          <w:p w14:paraId="6A6AE946" w14:textId="22063F72" w:rsidR="00254460" w:rsidRPr="00724E83" w:rsidRDefault="00254460" w:rsidP="00DF0631">
            <w:pPr>
              <w:pStyle w:val="Prrafodelista"/>
              <w:numPr>
                <w:ilvl w:val="0"/>
                <w:numId w:val="20"/>
              </w:numPr>
              <w:rPr>
                <w:bCs/>
                <w:color w:val="000000" w:themeColor="text1"/>
                <w:lang w:val="es-CL"/>
              </w:rPr>
            </w:pPr>
            <w:r w:rsidRPr="00724E83">
              <w:rPr>
                <w:bCs/>
                <w:color w:val="000000" w:themeColor="text1"/>
              </w:rPr>
              <w:t xml:space="preserve">Las emisiones del año 2020 corresponden </w:t>
            </w:r>
            <w:r w:rsidRPr="00724E83">
              <w:rPr>
                <w:bCs/>
                <w:color w:val="000000" w:themeColor="text1"/>
                <w:lang w:val="es-CL"/>
              </w:rPr>
              <w:t>desde el 1 de enero 2020 a 31 de diciembre 2020</w:t>
            </w:r>
            <w:r w:rsidR="00F46319" w:rsidRPr="00724E83">
              <w:rPr>
                <w:bCs/>
                <w:color w:val="000000" w:themeColor="text1"/>
                <w:lang w:val="es-CL"/>
              </w:rPr>
              <w:t>.</w:t>
            </w:r>
          </w:p>
          <w:p w14:paraId="71F5F133" w14:textId="143410F8" w:rsidR="00724E83" w:rsidRDefault="00724E83" w:rsidP="00724E83">
            <w:pPr>
              <w:jc w:val="both"/>
              <w:rPr>
                <w:bCs/>
                <w:color w:val="000000" w:themeColor="text1"/>
              </w:rPr>
            </w:pPr>
          </w:p>
          <w:p w14:paraId="0E791B60" w14:textId="4B2ED498" w:rsidR="00034E0B" w:rsidRPr="00083B52" w:rsidRDefault="00083B52" w:rsidP="00034E0B">
            <w:pPr>
              <w:jc w:val="both"/>
              <w:rPr>
                <w:bCs/>
                <w:color w:val="000000" w:themeColor="text1"/>
              </w:rPr>
            </w:pPr>
            <w:r w:rsidRPr="00083B52">
              <w:rPr>
                <w:bCs/>
                <w:color w:val="000000" w:themeColor="text1"/>
              </w:rPr>
              <w:lastRenderedPageBreak/>
              <w:t>Luego,</w:t>
            </w:r>
            <w:r>
              <w:rPr>
                <w:bCs/>
                <w:color w:val="000000" w:themeColor="text1"/>
              </w:rPr>
              <w:t xml:space="preserve"> l</w:t>
            </w:r>
            <w:r w:rsidRPr="00083B52">
              <w:rPr>
                <w:bCs/>
                <w:color w:val="000000" w:themeColor="text1"/>
                <w:lang w:val="es-CL"/>
              </w:rPr>
              <w:t xml:space="preserve">a estimación de emisiones de MP, </w:t>
            </w:r>
            <w:proofErr w:type="spellStart"/>
            <w:r w:rsidRPr="00083B52">
              <w:rPr>
                <w:bCs/>
                <w:color w:val="000000" w:themeColor="text1"/>
                <w:lang w:val="es-CL"/>
              </w:rPr>
              <w:t>NOx</w:t>
            </w:r>
            <w:proofErr w:type="spellEnd"/>
            <w:r w:rsidRPr="00083B52">
              <w:rPr>
                <w:bCs/>
                <w:color w:val="000000" w:themeColor="text1"/>
                <w:lang w:val="es-CL"/>
              </w:rPr>
              <w:t xml:space="preserve"> y SO</w:t>
            </w:r>
            <w:r w:rsidRPr="00083B52">
              <w:rPr>
                <w:bCs/>
                <w:color w:val="000000" w:themeColor="text1"/>
                <w:vertAlign w:val="subscript"/>
                <w:lang w:val="es-CL"/>
              </w:rPr>
              <w:t xml:space="preserve">2 </w:t>
            </w:r>
            <w:r w:rsidRPr="00083B52">
              <w:rPr>
                <w:bCs/>
                <w:color w:val="000000" w:themeColor="text1"/>
                <w:lang w:val="es-CL"/>
              </w:rPr>
              <w:t>de ENAP para los años 2019 y 2020, se encuentran por debajo de los límites exigidos en el artículo 15° del plan, a excepción de la emisión de SO</w:t>
            </w:r>
            <w:r w:rsidRPr="00083B52">
              <w:rPr>
                <w:bCs/>
                <w:color w:val="000000" w:themeColor="text1"/>
                <w:vertAlign w:val="subscript"/>
                <w:lang w:val="es-CL"/>
              </w:rPr>
              <w:t>2</w:t>
            </w:r>
            <w:r w:rsidRPr="00083B52">
              <w:rPr>
                <w:bCs/>
                <w:color w:val="000000" w:themeColor="text1"/>
                <w:lang w:val="es-CL"/>
              </w:rPr>
              <w:t xml:space="preserve"> para el año 2019, al tener una emisión de 1.681,9 ton de SO</w:t>
            </w:r>
            <w:r w:rsidRPr="00083B52">
              <w:rPr>
                <w:bCs/>
                <w:color w:val="000000" w:themeColor="text1"/>
                <w:vertAlign w:val="subscript"/>
                <w:lang w:val="es-CL"/>
              </w:rPr>
              <w:t>2</w:t>
            </w:r>
            <w:r w:rsidRPr="00083B52">
              <w:rPr>
                <w:bCs/>
                <w:color w:val="000000" w:themeColor="text1"/>
                <w:lang w:val="es-CL"/>
              </w:rPr>
              <w:t xml:space="preserve"> superando</w:t>
            </w:r>
            <w:r w:rsidR="000B399F">
              <w:rPr>
                <w:bCs/>
                <w:color w:val="000000" w:themeColor="text1"/>
                <w:lang w:val="es-CL"/>
              </w:rPr>
              <w:t xml:space="preserve"> las emisiones </w:t>
            </w:r>
            <w:r w:rsidRPr="00083B52">
              <w:rPr>
                <w:bCs/>
                <w:color w:val="000000" w:themeColor="text1"/>
                <w:lang w:val="es-CL"/>
              </w:rPr>
              <w:t>establecid</w:t>
            </w:r>
            <w:r w:rsidR="000B399F">
              <w:rPr>
                <w:bCs/>
                <w:color w:val="000000" w:themeColor="text1"/>
                <w:lang w:val="es-CL"/>
              </w:rPr>
              <w:t xml:space="preserve">as </w:t>
            </w:r>
            <w:r w:rsidRPr="00083B52">
              <w:rPr>
                <w:bCs/>
                <w:color w:val="000000" w:themeColor="text1"/>
                <w:lang w:val="es-CL"/>
              </w:rPr>
              <w:t>en el plan 1492 ton de SO</w:t>
            </w:r>
            <w:r w:rsidRPr="00083B52">
              <w:rPr>
                <w:bCs/>
                <w:color w:val="000000" w:themeColor="text1"/>
                <w:vertAlign w:val="subscript"/>
                <w:lang w:val="es-CL"/>
              </w:rPr>
              <w:t>2</w:t>
            </w:r>
            <w:r w:rsidRPr="00083B52">
              <w:rPr>
                <w:bCs/>
                <w:color w:val="000000" w:themeColor="text1"/>
                <w:lang w:val="es-CL"/>
              </w:rPr>
              <w:t>.</w:t>
            </w:r>
          </w:p>
          <w:p w14:paraId="4E31BA4F" w14:textId="2AE42C02" w:rsidR="00034E0B" w:rsidRPr="00797677" w:rsidRDefault="00034E0B" w:rsidP="00034E0B">
            <w:pPr>
              <w:jc w:val="both"/>
              <w:rPr>
                <w:b/>
                <w:color w:val="000000" w:themeColor="text1"/>
              </w:rPr>
            </w:pPr>
          </w:p>
        </w:tc>
      </w:tr>
    </w:tbl>
    <w:p w14:paraId="3C121293" w14:textId="3DE91962" w:rsidR="007E3F76" w:rsidRDefault="007E3F76" w:rsidP="0082567F">
      <w:pPr>
        <w:rPr>
          <w:highlight w:val="yellow"/>
        </w:rPr>
      </w:pPr>
    </w:p>
    <w:p w14:paraId="327F95AD" w14:textId="2B104C66" w:rsidR="00A469A6" w:rsidRDefault="00A469A6" w:rsidP="0082567F">
      <w:pPr>
        <w:rPr>
          <w:highlight w:val="yellow"/>
        </w:rPr>
      </w:pPr>
    </w:p>
    <w:p w14:paraId="2B4FAE43" w14:textId="1A639B70" w:rsidR="00A469A6" w:rsidRDefault="00A469A6" w:rsidP="0082567F">
      <w:pPr>
        <w:rPr>
          <w:highlight w:val="yellow"/>
        </w:rPr>
      </w:pPr>
    </w:p>
    <w:p w14:paraId="7A4ED833" w14:textId="77777777" w:rsidR="00A469A6" w:rsidRDefault="00A469A6" w:rsidP="0082567F">
      <w:pPr>
        <w:rPr>
          <w:highlight w:val="yellow"/>
        </w:rPr>
      </w:pPr>
    </w:p>
    <w:p w14:paraId="5DEB45C7" w14:textId="33D92B36" w:rsidR="00A469A6" w:rsidRDefault="00EA3D06" w:rsidP="00A469A6">
      <w:pPr>
        <w:pStyle w:val="Ttulo2"/>
      </w:pPr>
      <w:bookmarkStart w:id="50" w:name="_Toc77517807"/>
      <w:r>
        <w:lastRenderedPageBreak/>
        <w:t>Estado de implementación s</w:t>
      </w:r>
      <w:r w:rsidR="00A469A6">
        <w:t xml:space="preserve">istema de </w:t>
      </w:r>
      <w:r w:rsidR="00F53C32">
        <w:t>monitoreo continuo de emisiones CEMS</w:t>
      </w:r>
      <w:bookmarkEnd w:id="50"/>
    </w:p>
    <w:p w14:paraId="25E0C035" w14:textId="77777777" w:rsidR="00A469A6" w:rsidRPr="008E5B95" w:rsidRDefault="00A469A6" w:rsidP="00A469A6"/>
    <w:tbl>
      <w:tblPr>
        <w:tblStyle w:val="Tablaconcuadrcula"/>
        <w:tblW w:w="5001" w:type="pct"/>
        <w:tblLook w:val="04A0" w:firstRow="1" w:lastRow="0" w:firstColumn="1" w:lastColumn="0" w:noHBand="0" w:noVBand="1"/>
      </w:tblPr>
      <w:tblGrid>
        <w:gridCol w:w="9964"/>
      </w:tblGrid>
      <w:tr w:rsidR="00A469A6" w:rsidRPr="000937AB" w14:paraId="6E901C15" w14:textId="77777777" w:rsidTr="00FF3D8D">
        <w:trPr>
          <w:trHeight w:val="142"/>
        </w:trPr>
        <w:tc>
          <w:tcPr>
            <w:tcW w:w="5000" w:type="pct"/>
          </w:tcPr>
          <w:p w14:paraId="3A3A6DB9" w14:textId="30387C58" w:rsidR="00A469A6" w:rsidRPr="000937AB" w:rsidRDefault="00A469A6" w:rsidP="00FF3D8D">
            <w:pPr>
              <w:rPr>
                <w:color w:val="000000" w:themeColor="text1"/>
                <w:highlight w:val="yellow"/>
              </w:rPr>
            </w:pPr>
            <w:r>
              <w:rPr>
                <w:rFonts w:eastAsia="Times New Roman"/>
                <w:b/>
                <w:bCs/>
                <w:color w:val="000000" w:themeColor="text1"/>
                <w:lang w:eastAsia="es-CL"/>
              </w:rPr>
              <w:t xml:space="preserve">Número de hecho constatado: </w:t>
            </w:r>
            <w:r w:rsidR="00F53C32">
              <w:rPr>
                <w:rFonts w:eastAsia="Times New Roman"/>
                <w:b/>
                <w:bCs/>
                <w:color w:val="000000" w:themeColor="text1"/>
                <w:lang w:eastAsia="es-CL"/>
              </w:rPr>
              <w:t>3</w:t>
            </w:r>
          </w:p>
        </w:tc>
      </w:tr>
      <w:tr w:rsidR="00A469A6" w:rsidRPr="000937AB" w14:paraId="3D536151" w14:textId="77777777" w:rsidTr="00FF3D8D">
        <w:trPr>
          <w:trHeight w:val="319"/>
        </w:trPr>
        <w:tc>
          <w:tcPr>
            <w:tcW w:w="5000" w:type="pct"/>
          </w:tcPr>
          <w:p w14:paraId="29925594" w14:textId="77777777" w:rsidR="00A469A6" w:rsidRPr="00797677" w:rsidRDefault="00A469A6" w:rsidP="00FF3D8D">
            <w:pPr>
              <w:jc w:val="both"/>
              <w:rPr>
                <w:b/>
                <w:color w:val="000000" w:themeColor="text1"/>
              </w:rPr>
            </w:pPr>
            <w:r w:rsidRPr="00797677">
              <w:rPr>
                <w:b/>
                <w:color w:val="000000" w:themeColor="text1"/>
              </w:rPr>
              <w:t xml:space="preserve">Exigencias: </w:t>
            </w:r>
          </w:p>
          <w:p w14:paraId="6DE9E3A8" w14:textId="77777777" w:rsidR="00A469A6" w:rsidRPr="00797677" w:rsidRDefault="00A469A6" w:rsidP="00FF3D8D">
            <w:pPr>
              <w:jc w:val="both"/>
              <w:rPr>
                <w:color w:val="000000" w:themeColor="text1"/>
              </w:rPr>
            </w:pPr>
          </w:p>
          <w:p w14:paraId="40CF9C84" w14:textId="77777777" w:rsidR="00A469A6" w:rsidRDefault="00A469A6" w:rsidP="00FF3D8D">
            <w:pPr>
              <w:jc w:val="both"/>
              <w:rPr>
                <w:b/>
                <w:color w:val="000000" w:themeColor="text1"/>
              </w:rPr>
            </w:pPr>
            <w:r>
              <w:rPr>
                <w:b/>
                <w:color w:val="000000" w:themeColor="text1"/>
              </w:rPr>
              <w:t xml:space="preserve">D.S. </w:t>
            </w:r>
            <w:r w:rsidRPr="00797677">
              <w:rPr>
                <w:b/>
                <w:color w:val="000000" w:themeColor="text1"/>
              </w:rPr>
              <w:t xml:space="preserve">N° </w:t>
            </w:r>
            <w:r>
              <w:rPr>
                <w:b/>
                <w:color w:val="000000" w:themeColor="text1"/>
              </w:rPr>
              <w:t>105/2018, Ministerio del Medio Ambiente, Aprueba</w:t>
            </w:r>
            <w:r w:rsidRPr="00415B6C">
              <w:rPr>
                <w:b/>
                <w:color w:val="000000" w:themeColor="text1"/>
              </w:rPr>
              <w:t xml:space="preserve"> plan d</w:t>
            </w:r>
            <w:r>
              <w:rPr>
                <w:b/>
                <w:color w:val="000000" w:themeColor="text1"/>
              </w:rPr>
              <w:t xml:space="preserve">e prevención y descontaminación </w:t>
            </w:r>
            <w:r w:rsidRPr="00415B6C">
              <w:rPr>
                <w:b/>
                <w:color w:val="000000" w:themeColor="text1"/>
              </w:rPr>
              <w:t>atmosférica p</w:t>
            </w:r>
            <w:r>
              <w:rPr>
                <w:b/>
                <w:color w:val="000000" w:themeColor="text1"/>
              </w:rPr>
              <w:t>ara las comunas de Concón, Quintero y Puchuncaví.</w:t>
            </w:r>
          </w:p>
          <w:p w14:paraId="77B450C9" w14:textId="77777777" w:rsidR="00A469A6" w:rsidRPr="00797677" w:rsidRDefault="00A469A6" w:rsidP="00FF3D8D">
            <w:pPr>
              <w:jc w:val="both"/>
              <w:rPr>
                <w:b/>
                <w:color w:val="000000" w:themeColor="text1"/>
              </w:rPr>
            </w:pPr>
          </w:p>
          <w:p w14:paraId="0EA21D2F" w14:textId="71732809" w:rsidR="00A469A6" w:rsidRDefault="00A469A6" w:rsidP="00FF3D8D">
            <w:pPr>
              <w:jc w:val="both"/>
              <w:rPr>
                <w:bCs/>
                <w:iCs/>
                <w:color w:val="000000" w:themeColor="text1"/>
                <w:lang w:val="es-CL"/>
              </w:rPr>
            </w:pPr>
            <w:r w:rsidRPr="00415B6C">
              <w:rPr>
                <w:b/>
                <w:bCs/>
                <w:iCs/>
                <w:color w:val="000000" w:themeColor="text1"/>
              </w:rPr>
              <w:t xml:space="preserve">Artículo </w:t>
            </w:r>
            <w:r w:rsidR="00F91AAF">
              <w:rPr>
                <w:b/>
                <w:bCs/>
                <w:iCs/>
                <w:color w:val="000000" w:themeColor="text1"/>
              </w:rPr>
              <w:t>7</w:t>
            </w:r>
            <w:r>
              <w:rPr>
                <w:b/>
                <w:bCs/>
                <w:iCs/>
                <w:color w:val="000000" w:themeColor="text1"/>
              </w:rPr>
              <w:t>°</w:t>
            </w:r>
            <w:r w:rsidRPr="00415B6C">
              <w:rPr>
                <w:b/>
                <w:bCs/>
                <w:iCs/>
                <w:color w:val="000000" w:themeColor="text1"/>
              </w:rPr>
              <w:t>:</w:t>
            </w:r>
            <w:r>
              <w:rPr>
                <w:b/>
                <w:bCs/>
                <w:iCs/>
                <w:color w:val="000000" w:themeColor="text1"/>
              </w:rPr>
              <w:t xml:space="preserve"> </w:t>
            </w:r>
            <w:r w:rsidRPr="000D45C4">
              <w:rPr>
                <w:bCs/>
                <w:iCs/>
                <w:color w:val="000000" w:themeColor="text1"/>
              </w:rPr>
              <w:t>“</w:t>
            </w:r>
            <w:r w:rsidR="00F91AAF" w:rsidRPr="00F91AAF">
              <w:rPr>
                <w:bCs/>
                <w:iCs/>
                <w:color w:val="000000" w:themeColor="text1"/>
                <w:lang w:val="es-CL"/>
              </w:rPr>
              <w:t xml:space="preserve">Para acreditar el cumplimiento de los límites máximos de emisiones de MP, </w:t>
            </w:r>
            <w:proofErr w:type="spellStart"/>
            <w:r w:rsidR="00F91AAF" w:rsidRPr="00F91AAF">
              <w:rPr>
                <w:bCs/>
                <w:iCs/>
                <w:color w:val="000000" w:themeColor="text1"/>
                <w:lang w:val="es-CL"/>
              </w:rPr>
              <w:t>NOx</w:t>
            </w:r>
            <w:proofErr w:type="spellEnd"/>
            <w:r w:rsidR="00F91AAF" w:rsidRPr="00F91AAF">
              <w:rPr>
                <w:bCs/>
                <w:iCs/>
                <w:color w:val="000000" w:themeColor="text1"/>
                <w:lang w:val="es-CL"/>
              </w:rPr>
              <w:t xml:space="preserve"> y SO</w:t>
            </w:r>
            <w:r w:rsidR="00F91AAF" w:rsidRPr="00F91AAF">
              <w:rPr>
                <w:bCs/>
                <w:iCs/>
                <w:color w:val="000000" w:themeColor="text1"/>
                <w:vertAlign w:val="subscript"/>
                <w:lang w:val="es-CL"/>
              </w:rPr>
              <w:t>2</w:t>
            </w:r>
            <w:r w:rsidR="00F91AAF" w:rsidRPr="00F91AAF">
              <w:rPr>
                <w:bCs/>
                <w:iCs/>
                <w:color w:val="000000" w:themeColor="text1"/>
                <w:lang w:val="es-CL"/>
              </w:rPr>
              <w:t xml:space="preserve"> establecidos en el artículo 4, las calderas de potencia térmica mayor o igual a 20 </w:t>
            </w:r>
            <w:proofErr w:type="spellStart"/>
            <w:r w:rsidR="00F91AAF" w:rsidRPr="00F91AAF">
              <w:rPr>
                <w:bCs/>
                <w:iCs/>
                <w:color w:val="000000" w:themeColor="text1"/>
                <w:lang w:val="es-CL"/>
              </w:rPr>
              <w:t>MWt</w:t>
            </w:r>
            <w:proofErr w:type="spellEnd"/>
            <w:r w:rsidR="00F91AAF" w:rsidRPr="00F91AAF">
              <w:rPr>
                <w:bCs/>
                <w:iCs/>
                <w:color w:val="000000" w:themeColor="text1"/>
                <w:lang w:val="es-CL"/>
              </w:rPr>
              <w:t>, deberán implementar un sistema de monitoreo continuo desde su entrada en operación. Dicho sistema, deberá validarse de acuerdo al protocolo técnico establecido en la Resolución Exenta N°627/2016 de la Superintendencia del Medio Ambiente</w:t>
            </w:r>
            <w:r w:rsidR="00F91AAF">
              <w:rPr>
                <w:rStyle w:val="Refdenotaalpie"/>
                <w:bCs/>
                <w:iCs/>
                <w:color w:val="000000" w:themeColor="text1"/>
                <w:lang w:val="es-CL"/>
              </w:rPr>
              <w:footnoteReference w:id="7"/>
            </w:r>
            <w:r w:rsidR="00F91AAF" w:rsidRPr="00F91AAF">
              <w:rPr>
                <w:bCs/>
                <w:iCs/>
                <w:color w:val="000000" w:themeColor="text1"/>
                <w:lang w:val="es-CL"/>
              </w:rPr>
              <w:t>, o en la que lo reemplace.</w:t>
            </w:r>
            <w:r w:rsidR="00AC0763">
              <w:rPr>
                <w:bCs/>
                <w:iCs/>
                <w:color w:val="000000" w:themeColor="text1"/>
                <w:lang w:val="es-CL"/>
              </w:rPr>
              <w:t>”</w:t>
            </w:r>
          </w:p>
          <w:p w14:paraId="69D3D628" w14:textId="7ECBB28A" w:rsidR="00AC0763" w:rsidRDefault="00AC0763" w:rsidP="00FF3D8D">
            <w:pPr>
              <w:jc w:val="both"/>
              <w:rPr>
                <w:bCs/>
                <w:iCs/>
                <w:color w:val="000000" w:themeColor="text1"/>
                <w:lang w:val="es-CL"/>
              </w:rPr>
            </w:pPr>
          </w:p>
          <w:p w14:paraId="678D5B8E" w14:textId="7E5D3C2E" w:rsidR="00AC0763" w:rsidRDefault="00B85180" w:rsidP="00FF3D8D">
            <w:pPr>
              <w:jc w:val="both"/>
              <w:rPr>
                <w:bCs/>
                <w:iCs/>
                <w:color w:val="000000" w:themeColor="text1"/>
                <w:lang w:val="es-CL"/>
              </w:rPr>
            </w:pPr>
            <w:r w:rsidRPr="00B85180">
              <w:rPr>
                <w:b/>
                <w:iCs/>
                <w:color w:val="000000" w:themeColor="text1"/>
                <w:lang w:val="es-CL"/>
              </w:rPr>
              <w:t>Artículo 17°</w:t>
            </w:r>
            <w:r>
              <w:rPr>
                <w:b/>
                <w:iCs/>
                <w:color w:val="000000" w:themeColor="text1"/>
                <w:lang w:val="es-CL"/>
              </w:rPr>
              <w:t>:</w:t>
            </w:r>
            <w:r w:rsidRPr="00B85180">
              <w:rPr>
                <w:bCs/>
                <w:iCs/>
                <w:color w:val="000000" w:themeColor="text1"/>
                <w:lang w:val="es-CL"/>
              </w:rPr>
              <w:t xml:space="preserve"> </w:t>
            </w:r>
            <w:r w:rsidR="008E0068">
              <w:rPr>
                <w:bCs/>
                <w:iCs/>
                <w:color w:val="000000" w:themeColor="text1"/>
                <w:lang w:val="es-CL"/>
              </w:rPr>
              <w:t>“</w:t>
            </w:r>
            <w:r w:rsidRPr="00B85180">
              <w:rPr>
                <w:bCs/>
                <w:iCs/>
                <w:color w:val="000000" w:themeColor="text1"/>
                <w:lang w:val="es-CL"/>
              </w:rPr>
              <w:t>ENAP Refinerías Aconcagua deberá implementar sistemas de monitoreo continuo de emisiones, que deberán ser validados de acuerdo al protocolo técnico establecido en la Resolución Exenta N°627/2016, de la Superintendencia del Medio Ambiente, que aprueba Protocolo técnico para la validación de Sistemas de Monitoreo Continuo de Emisiones “CEMS” requeridos por Resoluciones de Calificación Ambiental y Planes de Prevención y/o Descontaminación”, o el que lo reemplace. El monitoreo continuo de emisiones deberá implementarse de acuerdo al siguiente cronograma:</w:t>
            </w:r>
          </w:p>
          <w:p w14:paraId="25F10D29" w14:textId="77777777" w:rsidR="008E0068" w:rsidRDefault="008E0068" w:rsidP="00FF3D8D">
            <w:pPr>
              <w:jc w:val="both"/>
              <w:rPr>
                <w:bCs/>
                <w:iCs/>
                <w:color w:val="000000" w:themeColor="text1"/>
                <w:lang w:val="es-CL"/>
              </w:rPr>
            </w:pPr>
          </w:p>
          <w:p w14:paraId="4CBB86FC" w14:textId="7A59F975" w:rsidR="00F91AAF" w:rsidRDefault="008E0068" w:rsidP="008E0068">
            <w:pPr>
              <w:jc w:val="center"/>
              <w:rPr>
                <w:color w:val="000000" w:themeColor="text1"/>
                <w:lang w:val="es-CL" w:eastAsia="es-CL"/>
              </w:rPr>
            </w:pPr>
            <w:r w:rsidRPr="008E0068">
              <w:rPr>
                <w:color w:val="000000" w:themeColor="text1"/>
                <w:lang w:val="es-CL" w:eastAsia="es-CL"/>
              </w:rPr>
              <w:t>Tabla 11. Especificaciones monitoreo continuo ENAP Refinerías Aconcagua</w:t>
            </w:r>
          </w:p>
          <w:p w14:paraId="0025F226" w14:textId="51A7CB88" w:rsidR="008E0068" w:rsidRDefault="008E0068" w:rsidP="008E0068">
            <w:pPr>
              <w:jc w:val="center"/>
            </w:pPr>
            <w:r>
              <w:rPr>
                <w:noProof/>
                <w:lang w:eastAsia="es-CL"/>
              </w:rPr>
              <w:drawing>
                <wp:inline distT="0" distB="0" distL="0" distR="0" wp14:anchorId="0129876C" wp14:editId="11F2BC66">
                  <wp:extent cx="3705225" cy="2540454"/>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9900" cy="2550516"/>
                          </a:xfrm>
                          <a:prstGeom prst="rect">
                            <a:avLst/>
                          </a:prstGeom>
                          <a:noFill/>
                        </pic:spPr>
                      </pic:pic>
                    </a:graphicData>
                  </a:graphic>
                </wp:inline>
              </w:drawing>
            </w:r>
          </w:p>
          <w:p w14:paraId="0F103763" w14:textId="3FA4CBE4" w:rsidR="0090615E" w:rsidRDefault="008E0068" w:rsidP="008E0068">
            <w:r>
              <w:t>El sistema de monitoreo continuo deberá cumplir con las siguientes condiciones: (..)”</w:t>
            </w:r>
          </w:p>
          <w:p w14:paraId="302ED101" w14:textId="0F14F1C7" w:rsidR="00B9625F" w:rsidRDefault="00B9625F" w:rsidP="0062238B">
            <w:pPr>
              <w:jc w:val="both"/>
            </w:pPr>
          </w:p>
          <w:p w14:paraId="318C0DAD" w14:textId="6AEB0C03" w:rsidR="00B9625F" w:rsidRPr="00B9625F" w:rsidRDefault="00B9625F" w:rsidP="0062238B">
            <w:pPr>
              <w:jc w:val="both"/>
              <w:rPr>
                <w:bCs/>
              </w:rPr>
            </w:pPr>
            <w:r w:rsidRPr="00B9625F">
              <w:rPr>
                <w:bCs/>
                <w:iCs/>
                <w:color w:val="000000" w:themeColor="text1"/>
                <w:lang w:val="es-CL"/>
              </w:rPr>
              <w:t>(…)</w:t>
            </w:r>
            <w:r w:rsidR="0062238B">
              <w:rPr>
                <w:bCs/>
                <w:iCs/>
                <w:color w:val="000000" w:themeColor="text1"/>
                <w:lang w:val="es-CL"/>
              </w:rPr>
              <w:t xml:space="preserve"> </w:t>
            </w:r>
            <w:r w:rsidR="0062238B" w:rsidRPr="0062238B">
              <w:rPr>
                <w:bCs/>
                <w:iCs/>
                <w:color w:val="000000" w:themeColor="text1"/>
                <w:lang w:val="es-CL"/>
              </w:rPr>
              <w:t xml:space="preserve">e) Los datos que se obtengan del monitoreo </w:t>
            </w:r>
            <w:r w:rsidR="00AF08F1" w:rsidRPr="0062238B">
              <w:rPr>
                <w:bCs/>
                <w:iCs/>
                <w:color w:val="000000" w:themeColor="text1"/>
                <w:lang w:val="es-CL"/>
              </w:rPr>
              <w:t>continúo</w:t>
            </w:r>
            <w:r w:rsidR="0062238B" w:rsidRPr="0062238B">
              <w:rPr>
                <w:bCs/>
                <w:iCs/>
                <w:color w:val="000000" w:themeColor="text1"/>
                <w:lang w:val="es-CL"/>
              </w:rPr>
              <w:t xml:space="preserve"> establecido en la tabla 11, deberán estar en línea con los sistemas de información de la Superintendencia del Medio Ambiente y con la Seremi del Medio Ambiente.</w:t>
            </w:r>
          </w:p>
          <w:p w14:paraId="5E49E9E7" w14:textId="77777777" w:rsidR="00B85180" w:rsidRPr="0062238B" w:rsidRDefault="00B85180" w:rsidP="00FF3D8D">
            <w:pPr>
              <w:jc w:val="both"/>
              <w:rPr>
                <w:color w:val="000000" w:themeColor="text1"/>
                <w:lang w:eastAsia="es-CL"/>
              </w:rPr>
            </w:pPr>
          </w:p>
          <w:p w14:paraId="7A43EBEF" w14:textId="1AAC2A90" w:rsidR="0062238B" w:rsidRPr="0062238B" w:rsidRDefault="0062238B" w:rsidP="00FF3D8D">
            <w:pPr>
              <w:jc w:val="both"/>
              <w:rPr>
                <w:color w:val="000000" w:themeColor="text1"/>
                <w:lang w:eastAsia="es-CL"/>
              </w:rPr>
            </w:pPr>
            <w:r w:rsidRPr="0062238B">
              <w:rPr>
                <w:b/>
                <w:bCs/>
                <w:color w:val="000000" w:themeColor="text1"/>
                <w:lang w:val="es-CL" w:eastAsia="es-CL"/>
              </w:rPr>
              <w:t>Artículo 24°:</w:t>
            </w:r>
            <w:r w:rsidRPr="0062238B">
              <w:rPr>
                <w:color w:val="000000" w:themeColor="text1"/>
                <w:lang w:val="es-CL" w:eastAsia="es-CL"/>
              </w:rPr>
              <w:t xml:space="preserve"> Los datos que se obtengan del monitoreo continuo de emisiones deberán estar en línea con los sistemas de información de la Superintendencia del Medio Ambiente, el que será implementado en un plazo de 6 meses desde publicado el presente decreto. Dicho sistema deberá estar en línea con la plataforma señalada en el artículo 53.</w:t>
            </w:r>
          </w:p>
          <w:p w14:paraId="037BBECD" w14:textId="549F31BC" w:rsidR="0062238B" w:rsidRPr="000F66AC" w:rsidRDefault="0062238B" w:rsidP="00FF3D8D">
            <w:pPr>
              <w:jc w:val="both"/>
              <w:rPr>
                <w:color w:val="000000" w:themeColor="text1"/>
                <w:highlight w:val="yellow"/>
                <w:lang w:eastAsia="es-CL"/>
              </w:rPr>
            </w:pPr>
          </w:p>
        </w:tc>
      </w:tr>
      <w:tr w:rsidR="00A469A6" w:rsidRPr="000937AB" w14:paraId="48C6E1BD" w14:textId="77777777" w:rsidTr="009510A5">
        <w:trPr>
          <w:trHeight w:val="10764"/>
        </w:trPr>
        <w:tc>
          <w:tcPr>
            <w:tcW w:w="5000" w:type="pct"/>
          </w:tcPr>
          <w:p w14:paraId="42C925A9" w14:textId="77777777" w:rsidR="00A469A6" w:rsidRPr="00C57453" w:rsidRDefault="00A469A6" w:rsidP="00FF3D8D">
            <w:pPr>
              <w:jc w:val="both"/>
              <w:rPr>
                <w:b/>
                <w:color w:val="000000" w:themeColor="text1"/>
                <w:lang w:val="es-CL"/>
              </w:rPr>
            </w:pPr>
            <w:r w:rsidRPr="00C57453">
              <w:rPr>
                <w:b/>
                <w:color w:val="000000" w:themeColor="text1"/>
                <w:lang w:val="es-CL"/>
              </w:rPr>
              <w:lastRenderedPageBreak/>
              <w:t xml:space="preserve">Resultado (s) examen de información: </w:t>
            </w:r>
          </w:p>
          <w:p w14:paraId="2CEFC055" w14:textId="1F0943FB" w:rsidR="00A469A6" w:rsidRPr="00C57453" w:rsidRDefault="00A469A6" w:rsidP="00FF3D8D">
            <w:pPr>
              <w:jc w:val="both"/>
              <w:rPr>
                <w:bCs/>
                <w:color w:val="000000" w:themeColor="text1"/>
                <w:lang w:val="es-CL"/>
              </w:rPr>
            </w:pPr>
            <w:r w:rsidRPr="00C57453">
              <w:rPr>
                <w:bCs/>
                <w:color w:val="000000" w:themeColor="text1"/>
                <w:lang w:val="es-CL"/>
              </w:rPr>
              <w:t xml:space="preserve">Del examen de información de la documentación revisada, es posible señalar lo </w:t>
            </w:r>
            <w:r w:rsidR="00034E0B">
              <w:rPr>
                <w:bCs/>
                <w:color w:val="000000" w:themeColor="text1"/>
                <w:lang w:val="es-CL"/>
              </w:rPr>
              <w:t xml:space="preserve">resumido en la </w:t>
            </w:r>
            <w:r w:rsidRPr="00C57453">
              <w:rPr>
                <w:bCs/>
                <w:color w:val="000000" w:themeColor="text1"/>
                <w:lang w:val="es-CL"/>
              </w:rPr>
              <w:t>siguiente</w:t>
            </w:r>
            <w:r w:rsidR="00034E0B">
              <w:rPr>
                <w:bCs/>
                <w:color w:val="000000" w:themeColor="text1"/>
                <w:lang w:val="es-CL"/>
              </w:rPr>
              <w:t xml:space="preserve"> tabla</w:t>
            </w:r>
            <w:r w:rsidRPr="00C57453">
              <w:rPr>
                <w:bCs/>
                <w:color w:val="000000" w:themeColor="text1"/>
                <w:lang w:val="es-CL"/>
              </w:rPr>
              <w:t>:</w:t>
            </w:r>
          </w:p>
          <w:p w14:paraId="52717F7B" w14:textId="77777777" w:rsidR="001B6DE0" w:rsidRDefault="001B6DE0" w:rsidP="00623F0E">
            <w:pPr>
              <w:jc w:val="center"/>
              <w:rPr>
                <w:bCs/>
                <w:color w:val="000000" w:themeColor="text1"/>
                <w:lang w:val="es-CL"/>
              </w:rPr>
            </w:pPr>
          </w:p>
          <w:p w14:paraId="5289C4BA" w14:textId="67347928" w:rsidR="001B6DE0" w:rsidRPr="0090615E" w:rsidRDefault="0090615E" w:rsidP="00623F0E">
            <w:pPr>
              <w:jc w:val="center"/>
              <w:rPr>
                <w:bCs/>
                <w:color w:val="000000" w:themeColor="text1"/>
                <w:lang w:val="es-CL"/>
              </w:rPr>
            </w:pPr>
            <w:r w:rsidRPr="0090615E">
              <w:rPr>
                <w:bCs/>
                <w:color w:val="000000" w:themeColor="text1"/>
                <w:lang w:val="es-CL"/>
              </w:rPr>
              <w:t xml:space="preserve">Tabla </w:t>
            </w:r>
            <w:r w:rsidRPr="0090615E">
              <w:rPr>
                <w:bCs/>
                <w:color w:val="000000" w:themeColor="text1"/>
              </w:rPr>
              <w:fldChar w:fldCharType="begin"/>
            </w:r>
            <w:r w:rsidRPr="0090615E">
              <w:rPr>
                <w:bCs/>
                <w:color w:val="000000" w:themeColor="text1"/>
                <w:lang w:val="es-CL"/>
              </w:rPr>
              <w:instrText xml:space="preserve"> SEQ Tabla \* ARABIC </w:instrText>
            </w:r>
            <w:r w:rsidRPr="0090615E">
              <w:rPr>
                <w:bCs/>
                <w:color w:val="000000" w:themeColor="text1"/>
              </w:rPr>
              <w:fldChar w:fldCharType="separate"/>
            </w:r>
            <w:r w:rsidR="00034E0B">
              <w:rPr>
                <w:bCs/>
                <w:noProof/>
                <w:color w:val="000000" w:themeColor="text1"/>
                <w:lang w:val="es-CL"/>
              </w:rPr>
              <w:t>5</w:t>
            </w:r>
            <w:r w:rsidRPr="0090615E">
              <w:rPr>
                <w:bCs/>
                <w:color w:val="000000" w:themeColor="text1"/>
              </w:rPr>
              <w:fldChar w:fldCharType="end"/>
            </w:r>
            <w:r w:rsidRPr="0090615E">
              <w:rPr>
                <w:bCs/>
                <w:color w:val="000000" w:themeColor="text1"/>
                <w:lang w:val="es-CL"/>
              </w:rPr>
              <w:t xml:space="preserve">. </w:t>
            </w:r>
            <w:r w:rsidR="00623F0E">
              <w:rPr>
                <w:bCs/>
                <w:color w:val="000000" w:themeColor="text1"/>
                <w:lang w:val="es-CL"/>
              </w:rPr>
              <w:t>Estado de implementación de CEMS</w:t>
            </w:r>
          </w:p>
          <w:tbl>
            <w:tblPr>
              <w:tblW w:w="9514" w:type="dxa"/>
              <w:tblCellMar>
                <w:left w:w="70" w:type="dxa"/>
                <w:right w:w="70" w:type="dxa"/>
              </w:tblCellMar>
              <w:tblLook w:val="04A0" w:firstRow="1" w:lastRow="0" w:firstColumn="1" w:lastColumn="0" w:noHBand="0" w:noVBand="1"/>
            </w:tblPr>
            <w:tblGrid>
              <w:gridCol w:w="1576"/>
              <w:gridCol w:w="1142"/>
              <w:gridCol w:w="1693"/>
              <w:gridCol w:w="1134"/>
              <w:gridCol w:w="993"/>
              <w:gridCol w:w="1559"/>
              <w:gridCol w:w="1417"/>
            </w:tblGrid>
            <w:tr w:rsidR="00781BA3" w:rsidRPr="00623F0E" w14:paraId="3DD36528" w14:textId="77777777" w:rsidTr="00FE29BD">
              <w:trPr>
                <w:trHeight w:val="510"/>
                <w:tblHeader/>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2216F91D" w14:textId="2F4BD925" w:rsidR="00623F0E" w:rsidRPr="00623F0E" w:rsidRDefault="00623F0E" w:rsidP="00781BA3">
                  <w:pPr>
                    <w:spacing w:after="0" w:line="240" w:lineRule="auto"/>
                    <w:jc w:val="center"/>
                    <w:rPr>
                      <w:rFonts w:eastAsia="Times New Roman" w:cs="Times New Roman"/>
                      <w:color w:val="000000"/>
                      <w:sz w:val="16"/>
                      <w:szCs w:val="16"/>
                      <w:lang w:eastAsia="es-CL"/>
                    </w:rPr>
                  </w:pPr>
                  <w:r w:rsidRPr="00781BA3">
                    <w:rPr>
                      <w:rFonts w:eastAsia="Times New Roman" w:cs="Times New Roman"/>
                      <w:b/>
                      <w:bCs/>
                      <w:color w:val="000000"/>
                      <w:sz w:val="16"/>
                      <w:szCs w:val="16"/>
                      <w:lang w:eastAsia="es-CL"/>
                    </w:rPr>
                    <w:t>Fuente emisora</w:t>
                  </w:r>
                </w:p>
              </w:tc>
              <w:tc>
                <w:tcPr>
                  <w:tcW w:w="1142" w:type="dxa"/>
                  <w:tcBorders>
                    <w:top w:val="single" w:sz="4" w:space="0" w:color="auto"/>
                    <w:left w:val="nil"/>
                    <w:bottom w:val="single" w:sz="4" w:space="0" w:color="auto"/>
                    <w:right w:val="single" w:sz="4" w:space="0" w:color="auto"/>
                  </w:tcBorders>
                  <w:shd w:val="clear" w:color="auto" w:fill="auto"/>
                  <w:noWrap/>
                  <w:vAlign w:val="center"/>
                </w:tcPr>
                <w:p w14:paraId="665F8A86" w14:textId="535A4998" w:rsidR="00623F0E" w:rsidRPr="00623F0E" w:rsidRDefault="00623F0E" w:rsidP="00781BA3">
                  <w:pPr>
                    <w:spacing w:after="0" w:line="240" w:lineRule="auto"/>
                    <w:jc w:val="center"/>
                    <w:rPr>
                      <w:rFonts w:eastAsia="Times New Roman" w:cs="Times New Roman"/>
                      <w:color w:val="000000"/>
                      <w:sz w:val="16"/>
                      <w:szCs w:val="16"/>
                      <w:lang w:eastAsia="es-CL"/>
                    </w:rPr>
                  </w:pPr>
                  <w:r w:rsidRPr="00623F0E">
                    <w:rPr>
                      <w:rFonts w:eastAsia="Times New Roman" w:cs="Times New Roman"/>
                      <w:b/>
                      <w:bCs/>
                      <w:color w:val="000000"/>
                      <w:sz w:val="16"/>
                      <w:szCs w:val="16"/>
                      <w:lang w:eastAsia="es-CL"/>
                    </w:rPr>
                    <w:t>Código de Fuente</w:t>
                  </w:r>
                </w:p>
              </w:tc>
              <w:tc>
                <w:tcPr>
                  <w:tcW w:w="1693" w:type="dxa"/>
                  <w:tcBorders>
                    <w:top w:val="single" w:sz="4" w:space="0" w:color="auto"/>
                    <w:left w:val="nil"/>
                    <w:bottom w:val="single" w:sz="4" w:space="0" w:color="auto"/>
                    <w:right w:val="single" w:sz="4" w:space="0" w:color="auto"/>
                  </w:tcBorders>
                  <w:shd w:val="clear" w:color="auto" w:fill="auto"/>
                  <w:noWrap/>
                  <w:vAlign w:val="center"/>
                </w:tcPr>
                <w:p w14:paraId="7A523156" w14:textId="73CA9842" w:rsidR="00623F0E" w:rsidRPr="00623F0E" w:rsidRDefault="00623F0E" w:rsidP="00781BA3">
                  <w:pPr>
                    <w:spacing w:after="0" w:line="240" w:lineRule="auto"/>
                    <w:jc w:val="center"/>
                    <w:rPr>
                      <w:rFonts w:eastAsia="Times New Roman" w:cs="Times New Roman"/>
                      <w:color w:val="000000"/>
                      <w:sz w:val="16"/>
                      <w:szCs w:val="16"/>
                      <w:lang w:eastAsia="es-CL"/>
                    </w:rPr>
                  </w:pPr>
                  <w:r w:rsidRPr="00623F0E">
                    <w:rPr>
                      <w:rFonts w:eastAsia="Times New Roman" w:cs="Times New Roman"/>
                      <w:b/>
                      <w:bCs/>
                      <w:color w:val="000000"/>
                      <w:sz w:val="16"/>
                      <w:szCs w:val="16"/>
                      <w:lang w:eastAsia="es-CL"/>
                    </w:rPr>
                    <w:t>Parámetros</w:t>
                  </w:r>
                </w:p>
              </w:tc>
              <w:tc>
                <w:tcPr>
                  <w:tcW w:w="1134" w:type="dxa"/>
                  <w:tcBorders>
                    <w:top w:val="single" w:sz="4" w:space="0" w:color="auto"/>
                    <w:left w:val="nil"/>
                    <w:bottom w:val="single" w:sz="4" w:space="0" w:color="auto"/>
                    <w:right w:val="nil"/>
                  </w:tcBorders>
                  <w:shd w:val="clear" w:color="auto" w:fill="auto"/>
                  <w:noWrap/>
                  <w:vAlign w:val="center"/>
                </w:tcPr>
                <w:p w14:paraId="3E3B9758" w14:textId="1A3D9D43" w:rsidR="00623F0E" w:rsidRPr="00623F0E" w:rsidRDefault="00623F0E" w:rsidP="00781BA3">
                  <w:pPr>
                    <w:spacing w:after="0" w:line="240" w:lineRule="auto"/>
                    <w:jc w:val="center"/>
                    <w:rPr>
                      <w:rFonts w:eastAsia="Times New Roman" w:cs="Times New Roman"/>
                      <w:color w:val="000000"/>
                      <w:sz w:val="16"/>
                      <w:szCs w:val="16"/>
                      <w:lang w:eastAsia="es-CL"/>
                    </w:rPr>
                  </w:pPr>
                  <w:r w:rsidRPr="00623F0E">
                    <w:rPr>
                      <w:rFonts w:eastAsia="Times New Roman" w:cs="Times New Roman"/>
                      <w:b/>
                      <w:bCs/>
                      <w:color w:val="000000"/>
                      <w:sz w:val="16"/>
                      <w:szCs w:val="16"/>
                      <w:lang w:eastAsia="es-CL"/>
                    </w:rPr>
                    <w:t>Fecha</w:t>
                  </w:r>
                  <w:r w:rsidR="00077D82">
                    <w:rPr>
                      <w:rFonts w:eastAsia="Times New Roman" w:cs="Times New Roman"/>
                      <w:b/>
                      <w:bCs/>
                      <w:color w:val="000000"/>
                      <w:sz w:val="16"/>
                      <w:szCs w:val="16"/>
                      <w:lang w:eastAsia="es-CL"/>
                    </w:rPr>
                    <w:t xml:space="preserve"> Res.</w:t>
                  </w:r>
                  <w:r w:rsidRPr="00623F0E">
                    <w:rPr>
                      <w:rFonts w:eastAsia="Times New Roman" w:cs="Times New Roman"/>
                      <w:b/>
                      <w:bCs/>
                      <w:color w:val="000000"/>
                      <w:sz w:val="16"/>
                      <w:szCs w:val="16"/>
                      <w:lang w:eastAsia="es-CL"/>
                    </w:rPr>
                    <w:t xml:space="preserve"> validación CEMS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9E26A" w14:textId="1736DBDF" w:rsidR="00623F0E" w:rsidRPr="00623F0E" w:rsidRDefault="00623F0E" w:rsidP="00781BA3">
                  <w:pPr>
                    <w:spacing w:after="0" w:line="240" w:lineRule="auto"/>
                    <w:jc w:val="center"/>
                    <w:rPr>
                      <w:rFonts w:eastAsia="Times New Roman" w:cs="Times New Roman"/>
                      <w:color w:val="000000"/>
                      <w:sz w:val="16"/>
                      <w:szCs w:val="16"/>
                      <w:lang w:eastAsia="es-CL"/>
                    </w:rPr>
                  </w:pPr>
                  <w:r w:rsidRPr="00623F0E">
                    <w:rPr>
                      <w:rFonts w:eastAsia="Times New Roman" w:cs="Times New Roman"/>
                      <w:b/>
                      <w:bCs/>
                      <w:color w:val="000000"/>
                      <w:sz w:val="16"/>
                      <w:szCs w:val="16"/>
                      <w:lang w:eastAsia="es-CL"/>
                    </w:rPr>
                    <w:t xml:space="preserve">Res. </w:t>
                  </w:r>
                  <w:r w:rsidR="00781BA3">
                    <w:rPr>
                      <w:rFonts w:eastAsia="Times New Roman" w:cs="Times New Roman"/>
                      <w:b/>
                      <w:bCs/>
                      <w:color w:val="000000"/>
                      <w:sz w:val="16"/>
                      <w:szCs w:val="16"/>
                      <w:lang w:eastAsia="es-CL"/>
                    </w:rPr>
                    <w:t>v</w:t>
                  </w:r>
                  <w:r w:rsidRPr="00623F0E">
                    <w:rPr>
                      <w:rFonts w:eastAsia="Times New Roman" w:cs="Times New Roman"/>
                      <w:b/>
                      <w:bCs/>
                      <w:color w:val="000000"/>
                      <w:sz w:val="16"/>
                      <w:szCs w:val="16"/>
                      <w:lang w:eastAsia="es-CL"/>
                    </w:rPr>
                    <w:t>alidación CEMS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4DFAF02" w14:textId="5541EF51" w:rsidR="00623F0E" w:rsidRPr="00623F0E" w:rsidRDefault="00623F0E" w:rsidP="00781BA3">
                  <w:pPr>
                    <w:spacing w:after="0" w:line="240" w:lineRule="auto"/>
                    <w:jc w:val="center"/>
                    <w:rPr>
                      <w:rFonts w:eastAsia="Times New Roman" w:cs="Times New Roman"/>
                      <w:color w:val="000000"/>
                      <w:sz w:val="16"/>
                      <w:szCs w:val="16"/>
                      <w:lang w:eastAsia="es-CL"/>
                    </w:rPr>
                  </w:pPr>
                  <w:r w:rsidRPr="00623F0E">
                    <w:rPr>
                      <w:rFonts w:eastAsia="Times New Roman" w:cs="Times New Roman"/>
                      <w:b/>
                      <w:bCs/>
                      <w:color w:val="000000"/>
                      <w:sz w:val="16"/>
                      <w:szCs w:val="16"/>
                      <w:lang w:eastAsia="es-CL"/>
                    </w:rPr>
                    <w:t xml:space="preserve">Fecha presentación </w:t>
                  </w:r>
                  <w:r w:rsidR="00781BA3">
                    <w:rPr>
                      <w:rFonts w:eastAsia="Times New Roman" w:cs="Times New Roman"/>
                      <w:b/>
                      <w:bCs/>
                      <w:color w:val="000000"/>
                      <w:sz w:val="16"/>
                      <w:szCs w:val="16"/>
                      <w:lang w:eastAsia="es-CL"/>
                    </w:rPr>
                    <w:t>p</w:t>
                  </w:r>
                  <w:r w:rsidRPr="00623F0E">
                    <w:rPr>
                      <w:rFonts w:eastAsia="Times New Roman" w:cs="Times New Roman"/>
                      <w:b/>
                      <w:bCs/>
                      <w:color w:val="000000"/>
                      <w:sz w:val="16"/>
                      <w:szCs w:val="16"/>
                      <w:lang w:eastAsia="es-CL"/>
                    </w:rPr>
                    <w:t xml:space="preserve">ropuesta </w:t>
                  </w:r>
                  <w:r w:rsidR="00781BA3">
                    <w:rPr>
                      <w:rFonts w:eastAsia="Times New Roman" w:cs="Times New Roman"/>
                      <w:b/>
                      <w:bCs/>
                      <w:color w:val="000000"/>
                      <w:sz w:val="16"/>
                      <w:szCs w:val="16"/>
                      <w:lang w:eastAsia="es-CL"/>
                    </w:rPr>
                    <w:t>c</w:t>
                  </w:r>
                  <w:r w:rsidRPr="00623F0E">
                    <w:rPr>
                      <w:rFonts w:eastAsia="Times New Roman" w:cs="Times New Roman"/>
                      <w:b/>
                      <w:bCs/>
                      <w:color w:val="000000"/>
                      <w:sz w:val="16"/>
                      <w:szCs w:val="16"/>
                      <w:lang w:eastAsia="es-CL"/>
                    </w:rPr>
                    <w:t>onexión en línea</w:t>
                  </w:r>
                  <w:r w:rsidR="00781BA3">
                    <w:rPr>
                      <w:rFonts w:eastAsia="Times New Roman" w:cs="Times New Roman"/>
                      <w:b/>
                      <w:bCs/>
                      <w:color w:val="000000"/>
                      <w:sz w:val="16"/>
                      <w:szCs w:val="16"/>
                      <w:lang w:eastAsia="es-CL"/>
                    </w:rPr>
                    <w:t xml:space="preserve"> por titular</w:t>
                  </w:r>
                </w:p>
              </w:tc>
              <w:tc>
                <w:tcPr>
                  <w:tcW w:w="1417" w:type="dxa"/>
                  <w:tcBorders>
                    <w:top w:val="single" w:sz="4" w:space="0" w:color="auto"/>
                    <w:left w:val="nil"/>
                    <w:bottom w:val="single" w:sz="4" w:space="0" w:color="auto"/>
                    <w:right w:val="single" w:sz="4" w:space="0" w:color="auto"/>
                  </w:tcBorders>
                  <w:shd w:val="clear" w:color="auto" w:fill="auto"/>
                  <w:vAlign w:val="center"/>
                </w:tcPr>
                <w:p w14:paraId="2449C9E7" w14:textId="38BD88BF" w:rsidR="00623F0E" w:rsidRPr="00623F0E" w:rsidRDefault="00623F0E" w:rsidP="00781BA3">
                  <w:pPr>
                    <w:spacing w:after="0" w:line="240" w:lineRule="auto"/>
                    <w:jc w:val="center"/>
                    <w:rPr>
                      <w:rFonts w:eastAsia="Times New Roman" w:cs="Times New Roman"/>
                      <w:color w:val="000000"/>
                      <w:sz w:val="16"/>
                      <w:szCs w:val="16"/>
                      <w:lang w:eastAsia="es-CL"/>
                    </w:rPr>
                  </w:pPr>
                  <w:r w:rsidRPr="00623F0E">
                    <w:rPr>
                      <w:rFonts w:eastAsia="Times New Roman" w:cs="Times New Roman"/>
                      <w:b/>
                      <w:bCs/>
                      <w:color w:val="000000"/>
                      <w:sz w:val="16"/>
                      <w:szCs w:val="16"/>
                      <w:lang w:eastAsia="es-CL"/>
                    </w:rPr>
                    <w:t>Fecha aprobación</w:t>
                  </w:r>
                  <w:r w:rsidRPr="00781BA3">
                    <w:rPr>
                      <w:rFonts w:eastAsia="Times New Roman" w:cs="Times New Roman"/>
                      <w:b/>
                      <w:bCs/>
                      <w:color w:val="000000"/>
                      <w:sz w:val="16"/>
                      <w:szCs w:val="16"/>
                      <w:lang w:eastAsia="es-CL"/>
                    </w:rPr>
                    <w:t xml:space="preserve"> propuesta de</w:t>
                  </w:r>
                  <w:r w:rsidRPr="00623F0E">
                    <w:rPr>
                      <w:rFonts w:eastAsia="Times New Roman" w:cs="Times New Roman"/>
                      <w:b/>
                      <w:bCs/>
                      <w:color w:val="000000"/>
                      <w:sz w:val="16"/>
                      <w:szCs w:val="16"/>
                      <w:lang w:eastAsia="es-CL"/>
                    </w:rPr>
                    <w:t xml:space="preserve"> conexión en línea (SMA)</w:t>
                  </w:r>
                </w:p>
              </w:tc>
            </w:tr>
            <w:tr w:rsidR="00623F0E" w:rsidRPr="00623F0E" w14:paraId="4CD35E20" w14:textId="77777777" w:rsidTr="00FE29BD">
              <w:trPr>
                <w:trHeight w:val="279"/>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7A0936A5" w14:textId="79DBE66E" w:rsidR="00623F0E" w:rsidRPr="00623F0E" w:rsidRDefault="00623F0E" w:rsidP="00623F0E">
                  <w:pPr>
                    <w:spacing w:after="0" w:line="240" w:lineRule="auto"/>
                    <w:rPr>
                      <w:rFonts w:eastAsia="Times New Roman" w:cs="Times New Roman"/>
                      <w:color w:val="000000"/>
                      <w:sz w:val="16"/>
                      <w:szCs w:val="16"/>
                      <w:lang w:eastAsia="es-CL"/>
                    </w:rPr>
                  </w:pPr>
                  <w:r w:rsidRPr="00623F0E">
                    <w:rPr>
                      <w:rFonts w:eastAsia="Times New Roman" w:cs="Times New Roman"/>
                      <w:color w:val="000000"/>
                      <w:sz w:val="16"/>
                      <w:szCs w:val="16"/>
                      <w:lang w:eastAsia="es-CL"/>
                    </w:rPr>
                    <w:t>Caldera</w:t>
                  </w:r>
                  <w:r w:rsidR="008276FA">
                    <w:rPr>
                      <w:rFonts w:eastAsia="Times New Roman" w:cs="Times New Roman"/>
                      <w:color w:val="000000"/>
                      <w:sz w:val="16"/>
                      <w:szCs w:val="16"/>
                      <w:lang w:eastAsia="es-CL"/>
                    </w:rPr>
                    <w:t xml:space="preserve"> (i)</w:t>
                  </w:r>
                </w:p>
              </w:tc>
              <w:tc>
                <w:tcPr>
                  <w:tcW w:w="1142" w:type="dxa"/>
                  <w:tcBorders>
                    <w:top w:val="single" w:sz="4" w:space="0" w:color="auto"/>
                    <w:left w:val="nil"/>
                    <w:bottom w:val="single" w:sz="4" w:space="0" w:color="auto"/>
                    <w:right w:val="single" w:sz="4" w:space="0" w:color="auto"/>
                  </w:tcBorders>
                  <w:shd w:val="clear" w:color="auto" w:fill="auto"/>
                  <w:noWrap/>
                  <w:vAlign w:val="center"/>
                </w:tcPr>
                <w:p w14:paraId="4E82469C" w14:textId="45A9A9C7" w:rsidR="00623F0E" w:rsidRPr="00623F0E" w:rsidRDefault="00623F0E" w:rsidP="00623F0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B-230</w:t>
                  </w:r>
                </w:p>
              </w:tc>
              <w:tc>
                <w:tcPr>
                  <w:tcW w:w="1693" w:type="dxa"/>
                  <w:tcBorders>
                    <w:top w:val="single" w:sz="4" w:space="0" w:color="auto"/>
                    <w:left w:val="nil"/>
                    <w:bottom w:val="single" w:sz="4" w:space="0" w:color="auto"/>
                    <w:right w:val="single" w:sz="4" w:space="0" w:color="auto"/>
                  </w:tcBorders>
                  <w:shd w:val="clear" w:color="auto" w:fill="auto"/>
                  <w:noWrap/>
                  <w:vAlign w:val="center"/>
                </w:tcPr>
                <w:p w14:paraId="76DBB373" w14:textId="1ACCECB2" w:rsidR="00623F0E" w:rsidRPr="00623F0E" w:rsidRDefault="00623F0E" w:rsidP="00623F0E">
                  <w:pPr>
                    <w:spacing w:after="0" w:line="240" w:lineRule="auto"/>
                    <w:rPr>
                      <w:rFonts w:eastAsia="Times New Roman" w:cs="Times New Roman"/>
                      <w:color w:val="000000"/>
                      <w:sz w:val="16"/>
                      <w:szCs w:val="16"/>
                      <w:lang w:eastAsia="es-CL"/>
                    </w:rPr>
                  </w:pPr>
                  <w:r w:rsidRPr="00623F0E">
                    <w:rPr>
                      <w:rFonts w:eastAsia="Times New Roman" w:cs="Times New Roman"/>
                      <w:color w:val="000000"/>
                      <w:sz w:val="16"/>
                      <w:szCs w:val="16"/>
                      <w:lang w:eastAsia="es-CL"/>
                    </w:rPr>
                    <w:t>CO</w:t>
                  </w:r>
                  <w:r w:rsidRPr="00623F0E">
                    <w:rPr>
                      <w:rFonts w:eastAsia="Times New Roman" w:cs="Times New Roman"/>
                      <w:color w:val="000000"/>
                      <w:sz w:val="16"/>
                      <w:szCs w:val="16"/>
                      <w:vertAlign w:val="subscript"/>
                      <w:lang w:eastAsia="es-CL"/>
                    </w:rPr>
                    <w:t>2</w:t>
                  </w:r>
                  <w:r w:rsidRPr="00623F0E">
                    <w:rPr>
                      <w:rFonts w:eastAsia="Times New Roman" w:cs="Times New Roman"/>
                      <w:color w:val="000000"/>
                      <w:sz w:val="16"/>
                      <w:szCs w:val="16"/>
                      <w:lang w:eastAsia="es-CL"/>
                    </w:rPr>
                    <w:t>,</w:t>
                  </w:r>
                  <w:r w:rsidR="00781BA3">
                    <w:rPr>
                      <w:rFonts w:eastAsia="Times New Roman" w:cs="Times New Roman"/>
                      <w:color w:val="000000"/>
                      <w:sz w:val="16"/>
                      <w:szCs w:val="16"/>
                      <w:lang w:eastAsia="es-CL"/>
                    </w:rPr>
                    <w:t xml:space="preserve"> </w:t>
                  </w:r>
                  <w:r w:rsidRPr="00623F0E">
                    <w:rPr>
                      <w:rFonts w:eastAsia="Times New Roman" w:cs="Times New Roman"/>
                      <w:color w:val="000000"/>
                      <w:sz w:val="16"/>
                      <w:szCs w:val="16"/>
                      <w:lang w:eastAsia="es-CL"/>
                    </w:rPr>
                    <w:t>Flujo,</w:t>
                  </w:r>
                  <w:r w:rsidR="00781BA3">
                    <w:rPr>
                      <w:rFonts w:eastAsia="Times New Roman" w:cs="Times New Roman"/>
                      <w:color w:val="000000"/>
                      <w:sz w:val="16"/>
                      <w:szCs w:val="16"/>
                      <w:lang w:eastAsia="es-CL"/>
                    </w:rPr>
                    <w:t xml:space="preserve"> </w:t>
                  </w:r>
                  <w:r w:rsidRPr="00623F0E">
                    <w:rPr>
                      <w:rFonts w:eastAsia="Times New Roman" w:cs="Times New Roman"/>
                      <w:color w:val="000000"/>
                      <w:sz w:val="16"/>
                      <w:szCs w:val="16"/>
                      <w:lang w:eastAsia="es-CL"/>
                    </w:rPr>
                    <w:t xml:space="preserve">MP, </w:t>
                  </w:r>
                  <w:proofErr w:type="spellStart"/>
                  <w:r w:rsidRPr="00623F0E">
                    <w:rPr>
                      <w:rFonts w:eastAsia="Times New Roman" w:cs="Times New Roman"/>
                      <w:color w:val="000000"/>
                      <w:sz w:val="16"/>
                      <w:szCs w:val="16"/>
                      <w:lang w:eastAsia="es-CL"/>
                    </w:rPr>
                    <w:t>NO</w:t>
                  </w:r>
                  <w:r w:rsidR="00781BA3">
                    <w:rPr>
                      <w:rFonts w:eastAsia="Times New Roman" w:cs="Times New Roman"/>
                      <w:color w:val="000000"/>
                      <w:sz w:val="16"/>
                      <w:szCs w:val="16"/>
                      <w:lang w:eastAsia="es-CL"/>
                    </w:rPr>
                    <w:t>x</w:t>
                  </w:r>
                  <w:proofErr w:type="spellEnd"/>
                  <w:r w:rsidRPr="00623F0E">
                    <w:rPr>
                      <w:rFonts w:eastAsia="Times New Roman" w:cs="Times New Roman"/>
                      <w:color w:val="000000"/>
                      <w:sz w:val="16"/>
                      <w:szCs w:val="16"/>
                      <w:lang w:eastAsia="es-CL"/>
                    </w:rPr>
                    <w:t>, O</w:t>
                  </w:r>
                  <w:r w:rsidRPr="00623F0E">
                    <w:rPr>
                      <w:rFonts w:eastAsia="Times New Roman" w:cs="Times New Roman"/>
                      <w:color w:val="000000"/>
                      <w:sz w:val="16"/>
                      <w:szCs w:val="16"/>
                      <w:vertAlign w:val="subscript"/>
                      <w:lang w:eastAsia="es-CL"/>
                    </w:rPr>
                    <w:t>2</w:t>
                  </w:r>
                </w:p>
              </w:tc>
              <w:tc>
                <w:tcPr>
                  <w:tcW w:w="1134" w:type="dxa"/>
                  <w:tcBorders>
                    <w:top w:val="single" w:sz="4" w:space="0" w:color="auto"/>
                    <w:left w:val="nil"/>
                    <w:bottom w:val="single" w:sz="4" w:space="0" w:color="auto"/>
                    <w:right w:val="nil"/>
                  </w:tcBorders>
                  <w:shd w:val="clear" w:color="auto" w:fill="auto"/>
                  <w:noWrap/>
                  <w:vAlign w:val="center"/>
                </w:tcPr>
                <w:p w14:paraId="65802861" w14:textId="5CA75968" w:rsidR="00623F0E" w:rsidRPr="00623F0E" w:rsidRDefault="00623F0E" w:rsidP="00623F0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20-12-2018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9F6C5" w14:textId="1B1DD389" w:rsidR="00623F0E" w:rsidRPr="00623F0E" w:rsidRDefault="00623F0E" w:rsidP="00623F0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1612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D9C9BC4" w14:textId="6248DFB2" w:rsidR="00623F0E" w:rsidRPr="00623F0E" w:rsidRDefault="00623F0E" w:rsidP="00781BA3">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03-12-2019</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106A85" w14:textId="20BAA0F5" w:rsidR="00623F0E" w:rsidRPr="00623F0E" w:rsidRDefault="00623F0E" w:rsidP="00781BA3">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10-02-2020</w:t>
                  </w:r>
                </w:p>
              </w:tc>
            </w:tr>
            <w:tr w:rsidR="00781BA3" w:rsidRPr="00623F0E" w14:paraId="353FADEE" w14:textId="77777777" w:rsidTr="00FE29BD">
              <w:trPr>
                <w:trHeight w:val="255"/>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C78E2" w14:textId="31AD085D" w:rsidR="00623F0E" w:rsidRPr="00623F0E" w:rsidRDefault="00623F0E" w:rsidP="00623F0E">
                  <w:pPr>
                    <w:spacing w:after="0" w:line="240" w:lineRule="auto"/>
                    <w:rPr>
                      <w:rFonts w:eastAsia="Times New Roman" w:cs="Times New Roman"/>
                      <w:color w:val="000000"/>
                      <w:sz w:val="16"/>
                      <w:szCs w:val="16"/>
                      <w:lang w:eastAsia="es-CL"/>
                    </w:rPr>
                  </w:pPr>
                  <w:r w:rsidRPr="00623F0E">
                    <w:rPr>
                      <w:rFonts w:eastAsia="Times New Roman" w:cs="Times New Roman"/>
                      <w:color w:val="000000"/>
                      <w:sz w:val="16"/>
                      <w:szCs w:val="16"/>
                      <w:lang w:eastAsia="es-CL"/>
                    </w:rPr>
                    <w:t>Caldera</w:t>
                  </w:r>
                  <w:r w:rsidR="008276FA">
                    <w:rPr>
                      <w:rFonts w:eastAsia="Times New Roman" w:cs="Times New Roman"/>
                      <w:color w:val="000000"/>
                      <w:sz w:val="16"/>
                      <w:szCs w:val="16"/>
                      <w:lang w:eastAsia="es-CL"/>
                    </w:rPr>
                    <w:t xml:space="preserve"> (i)</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32166FA3" w14:textId="77777777" w:rsidR="00623F0E" w:rsidRPr="00623F0E" w:rsidRDefault="00623F0E" w:rsidP="00623F0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B-240</w:t>
                  </w:r>
                </w:p>
              </w:tc>
              <w:tc>
                <w:tcPr>
                  <w:tcW w:w="1693" w:type="dxa"/>
                  <w:tcBorders>
                    <w:top w:val="single" w:sz="4" w:space="0" w:color="auto"/>
                    <w:left w:val="nil"/>
                    <w:bottom w:val="single" w:sz="4" w:space="0" w:color="auto"/>
                    <w:right w:val="single" w:sz="4" w:space="0" w:color="auto"/>
                  </w:tcBorders>
                  <w:shd w:val="clear" w:color="auto" w:fill="auto"/>
                  <w:noWrap/>
                  <w:vAlign w:val="center"/>
                  <w:hideMark/>
                </w:tcPr>
                <w:p w14:paraId="21C58BAB" w14:textId="3CE35EAB" w:rsidR="00623F0E" w:rsidRPr="00623F0E" w:rsidRDefault="00623F0E" w:rsidP="00623F0E">
                  <w:pPr>
                    <w:spacing w:after="0" w:line="240" w:lineRule="auto"/>
                    <w:rPr>
                      <w:rFonts w:eastAsia="Times New Roman" w:cs="Times New Roman"/>
                      <w:color w:val="000000"/>
                      <w:sz w:val="16"/>
                      <w:szCs w:val="16"/>
                      <w:lang w:eastAsia="es-CL"/>
                    </w:rPr>
                  </w:pPr>
                  <w:r w:rsidRPr="00623F0E">
                    <w:rPr>
                      <w:rFonts w:eastAsia="Times New Roman" w:cs="Times New Roman"/>
                      <w:color w:val="000000"/>
                      <w:sz w:val="16"/>
                      <w:szCs w:val="16"/>
                      <w:lang w:eastAsia="es-CL"/>
                    </w:rPr>
                    <w:t>CO</w:t>
                  </w:r>
                  <w:r w:rsidRPr="00623F0E">
                    <w:rPr>
                      <w:rFonts w:eastAsia="Times New Roman" w:cs="Times New Roman"/>
                      <w:color w:val="000000"/>
                      <w:sz w:val="16"/>
                      <w:szCs w:val="16"/>
                      <w:vertAlign w:val="subscript"/>
                      <w:lang w:eastAsia="es-CL"/>
                    </w:rPr>
                    <w:t>2</w:t>
                  </w:r>
                  <w:r w:rsidRPr="00623F0E">
                    <w:rPr>
                      <w:rFonts w:eastAsia="Times New Roman" w:cs="Times New Roman"/>
                      <w:color w:val="000000"/>
                      <w:sz w:val="16"/>
                      <w:szCs w:val="16"/>
                      <w:lang w:eastAsia="es-CL"/>
                    </w:rPr>
                    <w:t>,</w:t>
                  </w:r>
                  <w:r w:rsidR="00781BA3">
                    <w:rPr>
                      <w:rFonts w:eastAsia="Times New Roman" w:cs="Times New Roman"/>
                      <w:color w:val="000000"/>
                      <w:sz w:val="16"/>
                      <w:szCs w:val="16"/>
                      <w:lang w:eastAsia="es-CL"/>
                    </w:rPr>
                    <w:t xml:space="preserve"> </w:t>
                  </w:r>
                  <w:r w:rsidRPr="00623F0E">
                    <w:rPr>
                      <w:rFonts w:eastAsia="Times New Roman" w:cs="Times New Roman"/>
                      <w:color w:val="000000"/>
                      <w:sz w:val="16"/>
                      <w:szCs w:val="16"/>
                      <w:lang w:eastAsia="es-CL"/>
                    </w:rPr>
                    <w:t>Flujo,</w:t>
                  </w:r>
                  <w:r w:rsidR="00781BA3">
                    <w:rPr>
                      <w:rFonts w:eastAsia="Times New Roman" w:cs="Times New Roman"/>
                      <w:color w:val="000000"/>
                      <w:sz w:val="16"/>
                      <w:szCs w:val="16"/>
                      <w:lang w:eastAsia="es-CL"/>
                    </w:rPr>
                    <w:t xml:space="preserve"> </w:t>
                  </w:r>
                  <w:r w:rsidRPr="00623F0E">
                    <w:rPr>
                      <w:rFonts w:eastAsia="Times New Roman" w:cs="Times New Roman"/>
                      <w:color w:val="000000"/>
                      <w:sz w:val="16"/>
                      <w:szCs w:val="16"/>
                      <w:lang w:eastAsia="es-CL"/>
                    </w:rPr>
                    <w:t xml:space="preserve">MP, </w:t>
                  </w:r>
                  <w:proofErr w:type="spellStart"/>
                  <w:r w:rsidRPr="00623F0E">
                    <w:rPr>
                      <w:rFonts w:eastAsia="Times New Roman" w:cs="Times New Roman"/>
                      <w:color w:val="000000"/>
                      <w:sz w:val="16"/>
                      <w:szCs w:val="16"/>
                      <w:lang w:eastAsia="es-CL"/>
                    </w:rPr>
                    <w:t>NO</w:t>
                  </w:r>
                  <w:r w:rsidR="00781BA3">
                    <w:rPr>
                      <w:rFonts w:eastAsia="Times New Roman" w:cs="Times New Roman"/>
                      <w:color w:val="000000"/>
                      <w:sz w:val="16"/>
                      <w:szCs w:val="16"/>
                      <w:lang w:eastAsia="es-CL"/>
                    </w:rPr>
                    <w:t>x</w:t>
                  </w:r>
                  <w:proofErr w:type="spellEnd"/>
                  <w:r w:rsidRPr="00623F0E">
                    <w:rPr>
                      <w:rFonts w:eastAsia="Times New Roman" w:cs="Times New Roman"/>
                      <w:color w:val="000000"/>
                      <w:sz w:val="16"/>
                      <w:szCs w:val="16"/>
                      <w:lang w:eastAsia="es-CL"/>
                    </w:rPr>
                    <w:t>, O</w:t>
                  </w:r>
                  <w:r w:rsidRPr="00623F0E">
                    <w:rPr>
                      <w:rFonts w:eastAsia="Times New Roman" w:cs="Times New Roman"/>
                      <w:color w:val="000000"/>
                      <w:sz w:val="16"/>
                      <w:szCs w:val="16"/>
                      <w:vertAlign w:val="subscript"/>
                      <w:lang w:eastAsia="es-CL"/>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28BF597" w14:textId="77777777" w:rsidR="00623F0E" w:rsidRPr="00623F0E" w:rsidRDefault="00623F0E" w:rsidP="00623F0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15-04-2019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E596CDC" w14:textId="77777777" w:rsidR="00623F0E" w:rsidRPr="00623F0E" w:rsidRDefault="00623F0E" w:rsidP="00623F0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510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7B206F2" w14:textId="77777777" w:rsidR="00623F0E" w:rsidRPr="00623F0E" w:rsidRDefault="00623F0E" w:rsidP="00781BA3">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03-12-2019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3C12F48" w14:textId="77777777" w:rsidR="00623F0E" w:rsidRPr="00623F0E" w:rsidRDefault="00623F0E" w:rsidP="00781BA3">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10-02-2020</w:t>
                  </w:r>
                </w:p>
              </w:tc>
            </w:tr>
            <w:tr w:rsidR="008276FA" w:rsidRPr="00623F0E" w14:paraId="29426543" w14:textId="77777777" w:rsidTr="00FE29BD">
              <w:trPr>
                <w:trHeight w:val="255"/>
              </w:trPr>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670055F4" w14:textId="733FA39C" w:rsidR="008276FA" w:rsidRPr="00623F0E" w:rsidRDefault="008276FA" w:rsidP="008276FA">
                  <w:pPr>
                    <w:spacing w:after="0" w:line="240" w:lineRule="auto"/>
                    <w:rPr>
                      <w:rFonts w:eastAsia="Times New Roman" w:cs="Times New Roman"/>
                      <w:color w:val="000000"/>
                      <w:sz w:val="16"/>
                      <w:szCs w:val="16"/>
                      <w:lang w:eastAsia="es-CL"/>
                    </w:rPr>
                  </w:pPr>
                  <w:r w:rsidRPr="00B7253B">
                    <w:rPr>
                      <w:rFonts w:eastAsia="Times New Roman" w:cs="Times New Roman"/>
                      <w:color w:val="000000"/>
                      <w:sz w:val="16"/>
                      <w:szCs w:val="16"/>
                      <w:lang w:eastAsia="es-CL"/>
                    </w:rPr>
                    <w:t>Caldera (i)</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12EE7152" w14:textId="77777777" w:rsidR="008276FA" w:rsidRPr="00623F0E" w:rsidRDefault="008276FA" w:rsidP="008276FA">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B-210</w:t>
                  </w:r>
                </w:p>
              </w:tc>
              <w:tc>
                <w:tcPr>
                  <w:tcW w:w="1693" w:type="dxa"/>
                  <w:tcBorders>
                    <w:top w:val="single" w:sz="4" w:space="0" w:color="auto"/>
                    <w:left w:val="nil"/>
                    <w:bottom w:val="single" w:sz="4" w:space="0" w:color="auto"/>
                    <w:right w:val="single" w:sz="4" w:space="0" w:color="auto"/>
                  </w:tcBorders>
                  <w:shd w:val="clear" w:color="auto" w:fill="auto"/>
                  <w:noWrap/>
                  <w:vAlign w:val="center"/>
                  <w:hideMark/>
                </w:tcPr>
                <w:p w14:paraId="607E1E0B" w14:textId="7B2650DF" w:rsidR="008276FA" w:rsidRPr="00623F0E" w:rsidRDefault="008276FA" w:rsidP="008276FA">
                  <w:pPr>
                    <w:spacing w:after="0" w:line="240" w:lineRule="auto"/>
                    <w:rPr>
                      <w:rFonts w:eastAsia="Times New Roman" w:cs="Times New Roman"/>
                      <w:color w:val="000000"/>
                      <w:sz w:val="16"/>
                      <w:szCs w:val="16"/>
                      <w:lang w:eastAsia="es-CL"/>
                    </w:rPr>
                  </w:pPr>
                  <w:r w:rsidRPr="00623F0E">
                    <w:rPr>
                      <w:rFonts w:eastAsia="Times New Roman" w:cs="Times New Roman"/>
                      <w:color w:val="000000"/>
                      <w:sz w:val="16"/>
                      <w:szCs w:val="16"/>
                      <w:lang w:eastAsia="es-CL"/>
                    </w:rPr>
                    <w:t>CO</w:t>
                  </w:r>
                  <w:r w:rsidRPr="00623F0E">
                    <w:rPr>
                      <w:rFonts w:eastAsia="Times New Roman" w:cs="Times New Roman"/>
                      <w:color w:val="000000"/>
                      <w:sz w:val="16"/>
                      <w:szCs w:val="16"/>
                      <w:vertAlign w:val="subscript"/>
                      <w:lang w:eastAsia="es-CL"/>
                    </w:rPr>
                    <w:t>2</w:t>
                  </w:r>
                  <w:r w:rsidRPr="00623F0E">
                    <w:rPr>
                      <w:rFonts w:eastAsia="Times New Roman" w:cs="Times New Roman"/>
                      <w:color w:val="000000"/>
                      <w:sz w:val="16"/>
                      <w:szCs w:val="16"/>
                      <w:lang w:eastAsia="es-CL"/>
                    </w:rPr>
                    <w:t>,</w:t>
                  </w:r>
                  <w:r>
                    <w:rPr>
                      <w:rFonts w:eastAsia="Times New Roman" w:cs="Times New Roman"/>
                      <w:color w:val="000000"/>
                      <w:sz w:val="16"/>
                      <w:szCs w:val="16"/>
                      <w:lang w:eastAsia="es-CL"/>
                    </w:rPr>
                    <w:t xml:space="preserve"> </w:t>
                  </w:r>
                  <w:r w:rsidRPr="00623F0E">
                    <w:rPr>
                      <w:rFonts w:eastAsia="Times New Roman" w:cs="Times New Roman"/>
                      <w:color w:val="000000"/>
                      <w:sz w:val="16"/>
                      <w:szCs w:val="16"/>
                      <w:lang w:eastAsia="es-CL"/>
                    </w:rPr>
                    <w:t>Flujo,</w:t>
                  </w:r>
                  <w:r>
                    <w:rPr>
                      <w:rFonts w:eastAsia="Times New Roman" w:cs="Times New Roman"/>
                      <w:color w:val="000000"/>
                      <w:sz w:val="16"/>
                      <w:szCs w:val="16"/>
                      <w:lang w:eastAsia="es-CL"/>
                    </w:rPr>
                    <w:t xml:space="preserve"> </w:t>
                  </w:r>
                  <w:r w:rsidRPr="00623F0E">
                    <w:rPr>
                      <w:rFonts w:eastAsia="Times New Roman" w:cs="Times New Roman"/>
                      <w:color w:val="000000"/>
                      <w:sz w:val="16"/>
                      <w:szCs w:val="16"/>
                      <w:lang w:eastAsia="es-CL"/>
                    </w:rPr>
                    <w:t xml:space="preserve">MP, </w:t>
                  </w:r>
                  <w:proofErr w:type="spellStart"/>
                  <w:r w:rsidRPr="00623F0E">
                    <w:rPr>
                      <w:rFonts w:eastAsia="Times New Roman" w:cs="Times New Roman"/>
                      <w:color w:val="000000"/>
                      <w:sz w:val="16"/>
                      <w:szCs w:val="16"/>
                      <w:lang w:eastAsia="es-CL"/>
                    </w:rPr>
                    <w:t>NO</w:t>
                  </w:r>
                  <w:r>
                    <w:rPr>
                      <w:rFonts w:eastAsia="Times New Roman" w:cs="Times New Roman"/>
                      <w:color w:val="000000"/>
                      <w:sz w:val="16"/>
                      <w:szCs w:val="16"/>
                      <w:lang w:eastAsia="es-CL"/>
                    </w:rPr>
                    <w:t>x</w:t>
                  </w:r>
                  <w:proofErr w:type="spellEnd"/>
                  <w:r w:rsidRPr="00623F0E">
                    <w:rPr>
                      <w:rFonts w:eastAsia="Times New Roman" w:cs="Times New Roman"/>
                      <w:color w:val="000000"/>
                      <w:sz w:val="16"/>
                      <w:szCs w:val="16"/>
                      <w:lang w:eastAsia="es-CL"/>
                    </w:rPr>
                    <w:t>, O</w:t>
                  </w:r>
                  <w:r w:rsidRPr="00623F0E">
                    <w:rPr>
                      <w:rFonts w:eastAsia="Times New Roman" w:cs="Times New Roman"/>
                      <w:color w:val="000000"/>
                      <w:sz w:val="16"/>
                      <w:szCs w:val="16"/>
                      <w:vertAlign w:val="subscript"/>
                      <w:lang w:eastAsia="es-CL"/>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153823B" w14:textId="77777777" w:rsidR="008276FA" w:rsidRPr="00623F0E" w:rsidRDefault="008276FA" w:rsidP="008276FA">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15-04-2019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BB80366" w14:textId="77777777" w:rsidR="008276FA" w:rsidRPr="00623F0E" w:rsidRDefault="008276FA" w:rsidP="008276FA">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509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D674476" w14:textId="77777777" w:rsidR="008276FA" w:rsidRPr="00623F0E" w:rsidRDefault="008276FA" w:rsidP="008276FA">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03-12-2019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DBA25A1" w14:textId="77777777" w:rsidR="008276FA" w:rsidRPr="00623F0E" w:rsidRDefault="008276FA" w:rsidP="008276FA">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10-02-2020</w:t>
                  </w:r>
                </w:p>
              </w:tc>
            </w:tr>
            <w:tr w:rsidR="008276FA" w:rsidRPr="00623F0E" w14:paraId="322E6EB4" w14:textId="77777777" w:rsidTr="00FE29BD">
              <w:trPr>
                <w:trHeight w:val="255"/>
              </w:trPr>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733371A9" w14:textId="732F9B54" w:rsidR="008276FA" w:rsidRPr="00623F0E" w:rsidRDefault="008276FA" w:rsidP="008276FA">
                  <w:pPr>
                    <w:spacing w:after="0" w:line="240" w:lineRule="auto"/>
                    <w:rPr>
                      <w:rFonts w:eastAsia="Times New Roman" w:cs="Times New Roman"/>
                      <w:color w:val="000000"/>
                      <w:sz w:val="16"/>
                      <w:szCs w:val="16"/>
                      <w:lang w:eastAsia="es-CL"/>
                    </w:rPr>
                  </w:pPr>
                  <w:r w:rsidRPr="00B7253B">
                    <w:rPr>
                      <w:rFonts w:eastAsia="Times New Roman" w:cs="Times New Roman"/>
                      <w:color w:val="000000"/>
                      <w:sz w:val="16"/>
                      <w:szCs w:val="16"/>
                      <w:lang w:eastAsia="es-CL"/>
                    </w:rPr>
                    <w:t>Caldera (i)</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179C54B0" w14:textId="77777777" w:rsidR="008276FA" w:rsidRPr="00623F0E" w:rsidRDefault="008276FA" w:rsidP="008276FA">
                  <w:pPr>
                    <w:spacing w:after="0" w:line="240" w:lineRule="auto"/>
                    <w:jc w:val="center"/>
                    <w:rPr>
                      <w:rFonts w:eastAsia="Times New Roman" w:cs="Times New Roman"/>
                      <w:sz w:val="16"/>
                      <w:szCs w:val="16"/>
                      <w:lang w:eastAsia="es-CL"/>
                    </w:rPr>
                  </w:pPr>
                  <w:r w:rsidRPr="00623F0E">
                    <w:rPr>
                      <w:rFonts w:eastAsia="Times New Roman" w:cs="Times New Roman"/>
                      <w:sz w:val="16"/>
                      <w:szCs w:val="16"/>
                      <w:lang w:eastAsia="es-CL"/>
                    </w:rPr>
                    <w:t>U-751</w:t>
                  </w:r>
                </w:p>
              </w:tc>
              <w:tc>
                <w:tcPr>
                  <w:tcW w:w="1693" w:type="dxa"/>
                  <w:tcBorders>
                    <w:top w:val="single" w:sz="4" w:space="0" w:color="auto"/>
                    <w:left w:val="nil"/>
                    <w:bottom w:val="single" w:sz="4" w:space="0" w:color="auto"/>
                    <w:right w:val="single" w:sz="4" w:space="0" w:color="auto"/>
                  </w:tcBorders>
                  <w:shd w:val="clear" w:color="auto" w:fill="auto"/>
                  <w:noWrap/>
                  <w:vAlign w:val="center"/>
                  <w:hideMark/>
                </w:tcPr>
                <w:p w14:paraId="636993D1" w14:textId="1E7EC800" w:rsidR="008276FA" w:rsidRPr="00623F0E" w:rsidRDefault="008276FA" w:rsidP="008276FA">
                  <w:pPr>
                    <w:spacing w:after="0" w:line="240" w:lineRule="auto"/>
                    <w:rPr>
                      <w:rFonts w:eastAsia="Times New Roman" w:cs="Times New Roman"/>
                      <w:color w:val="000000"/>
                      <w:sz w:val="16"/>
                      <w:szCs w:val="16"/>
                      <w:lang w:eastAsia="es-CL"/>
                    </w:rPr>
                  </w:pPr>
                  <w:r w:rsidRPr="00623F0E">
                    <w:rPr>
                      <w:rFonts w:eastAsia="Times New Roman" w:cs="Times New Roman"/>
                      <w:color w:val="000000"/>
                      <w:sz w:val="16"/>
                      <w:szCs w:val="16"/>
                      <w:lang w:eastAsia="es-CL"/>
                    </w:rPr>
                    <w:t>CO</w:t>
                  </w:r>
                  <w:r w:rsidRPr="00623F0E">
                    <w:rPr>
                      <w:rFonts w:eastAsia="Times New Roman" w:cs="Times New Roman"/>
                      <w:color w:val="000000"/>
                      <w:sz w:val="16"/>
                      <w:szCs w:val="16"/>
                      <w:vertAlign w:val="subscript"/>
                      <w:lang w:eastAsia="es-CL"/>
                    </w:rPr>
                    <w:t>2</w:t>
                  </w:r>
                  <w:r w:rsidRPr="00623F0E">
                    <w:rPr>
                      <w:rFonts w:eastAsia="Times New Roman" w:cs="Times New Roman"/>
                      <w:color w:val="000000"/>
                      <w:sz w:val="16"/>
                      <w:szCs w:val="16"/>
                      <w:lang w:eastAsia="es-CL"/>
                    </w:rPr>
                    <w:t>,</w:t>
                  </w:r>
                  <w:r>
                    <w:rPr>
                      <w:rFonts w:eastAsia="Times New Roman" w:cs="Times New Roman"/>
                      <w:color w:val="000000"/>
                      <w:sz w:val="16"/>
                      <w:szCs w:val="16"/>
                      <w:lang w:eastAsia="es-CL"/>
                    </w:rPr>
                    <w:t xml:space="preserve"> </w:t>
                  </w:r>
                  <w:r w:rsidRPr="00623F0E">
                    <w:rPr>
                      <w:rFonts w:eastAsia="Times New Roman" w:cs="Times New Roman"/>
                      <w:color w:val="000000"/>
                      <w:sz w:val="16"/>
                      <w:szCs w:val="16"/>
                      <w:lang w:eastAsia="es-CL"/>
                    </w:rPr>
                    <w:t>Flujo,</w:t>
                  </w:r>
                  <w:r>
                    <w:rPr>
                      <w:rFonts w:eastAsia="Times New Roman" w:cs="Times New Roman"/>
                      <w:color w:val="000000"/>
                      <w:sz w:val="16"/>
                      <w:szCs w:val="16"/>
                      <w:lang w:eastAsia="es-CL"/>
                    </w:rPr>
                    <w:t xml:space="preserve"> </w:t>
                  </w:r>
                  <w:r w:rsidRPr="00623F0E">
                    <w:rPr>
                      <w:rFonts w:eastAsia="Times New Roman" w:cs="Times New Roman"/>
                      <w:color w:val="000000"/>
                      <w:sz w:val="16"/>
                      <w:szCs w:val="16"/>
                      <w:lang w:eastAsia="es-CL"/>
                    </w:rPr>
                    <w:t xml:space="preserve">MP, </w:t>
                  </w:r>
                  <w:proofErr w:type="spellStart"/>
                  <w:r w:rsidRPr="00623F0E">
                    <w:rPr>
                      <w:rFonts w:eastAsia="Times New Roman" w:cs="Times New Roman"/>
                      <w:color w:val="000000"/>
                      <w:sz w:val="16"/>
                      <w:szCs w:val="16"/>
                      <w:lang w:eastAsia="es-CL"/>
                    </w:rPr>
                    <w:t>NO</w:t>
                  </w:r>
                  <w:r>
                    <w:rPr>
                      <w:rFonts w:eastAsia="Times New Roman" w:cs="Times New Roman"/>
                      <w:color w:val="000000"/>
                      <w:sz w:val="16"/>
                      <w:szCs w:val="16"/>
                      <w:lang w:eastAsia="es-CL"/>
                    </w:rPr>
                    <w:t>x</w:t>
                  </w:r>
                  <w:proofErr w:type="spellEnd"/>
                  <w:r w:rsidRPr="00623F0E">
                    <w:rPr>
                      <w:rFonts w:eastAsia="Times New Roman" w:cs="Times New Roman"/>
                      <w:color w:val="000000"/>
                      <w:sz w:val="16"/>
                      <w:szCs w:val="16"/>
                      <w:lang w:eastAsia="es-CL"/>
                    </w:rPr>
                    <w:t>, O</w:t>
                  </w:r>
                  <w:r w:rsidRPr="00623F0E">
                    <w:rPr>
                      <w:rFonts w:eastAsia="Times New Roman" w:cs="Times New Roman"/>
                      <w:color w:val="000000"/>
                      <w:sz w:val="16"/>
                      <w:szCs w:val="16"/>
                      <w:vertAlign w:val="subscript"/>
                      <w:lang w:eastAsia="es-CL"/>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4589563" w14:textId="77777777" w:rsidR="008276FA" w:rsidRPr="00623F0E" w:rsidRDefault="008276FA" w:rsidP="008276FA">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15-04-2019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567D659" w14:textId="77777777" w:rsidR="008276FA" w:rsidRPr="00623F0E" w:rsidRDefault="008276FA" w:rsidP="008276FA">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512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96F6EF" w14:textId="77777777" w:rsidR="008276FA" w:rsidRPr="00623F0E" w:rsidRDefault="008276FA" w:rsidP="008276FA">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03-12-2019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98C3087" w14:textId="77777777" w:rsidR="008276FA" w:rsidRPr="00623F0E" w:rsidRDefault="008276FA" w:rsidP="008276FA">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10-02-2020</w:t>
                  </w:r>
                </w:p>
              </w:tc>
            </w:tr>
            <w:tr w:rsidR="008276FA" w:rsidRPr="00623F0E" w14:paraId="25E56259" w14:textId="77777777" w:rsidTr="00FE29BD">
              <w:trPr>
                <w:trHeight w:val="255"/>
              </w:trPr>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3A59CA0E" w14:textId="7900A72D" w:rsidR="008276FA" w:rsidRPr="00623F0E" w:rsidRDefault="008276FA" w:rsidP="008276FA">
                  <w:pPr>
                    <w:spacing w:after="0" w:line="240" w:lineRule="auto"/>
                    <w:rPr>
                      <w:rFonts w:eastAsia="Times New Roman" w:cs="Times New Roman"/>
                      <w:color w:val="000000"/>
                      <w:sz w:val="16"/>
                      <w:szCs w:val="16"/>
                      <w:lang w:eastAsia="es-CL"/>
                    </w:rPr>
                  </w:pPr>
                  <w:r w:rsidRPr="00B7253B">
                    <w:rPr>
                      <w:rFonts w:eastAsia="Times New Roman" w:cs="Times New Roman"/>
                      <w:color w:val="000000"/>
                      <w:sz w:val="16"/>
                      <w:szCs w:val="16"/>
                      <w:lang w:eastAsia="es-CL"/>
                    </w:rPr>
                    <w:t>Caldera (i)</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21A94CAF" w14:textId="77777777" w:rsidR="008276FA" w:rsidRPr="00623F0E" w:rsidRDefault="008276FA" w:rsidP="008276FA">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B-220</w:t>
                  </w:r>
                </w:p>
              </w:tc>
              <w:tc>
                <w:tcPr>
                  <w:tcW w:w="1693" w:type="dxa"/>
                  <w:tcBorders>
                    <w:top w:val="single" w:sz="4" w:space="0" w:color="auto"/>
                    <w:left w:val="nil"/>
                    <w:bottom w:val="single" w:sz="4" w:space="0" w:color="auto"/>
                    <w:right w:val="single" w:sz="4" w:space="0" w:color="auto"/>
                  </w:tcBorders>
                  <w:shd w:val="clear" w:color="auto" w:fill="auto"/>
                  <w:noWrap/>
                  <w:vAlign w:val="center"/>
                  <w:hideMark/>
                </w:tcPr>
                <w:p w14:paraId="76EFA7FE" w14:textId="6D13F716" w:rsidR="008276FA" w:rsidRPr="00623F0E" w:rsidRDefault="008276FA" w:rsidP="008276FA">
                  <w:pPr>
                    <w:spacing w:after="0" w:line="240" w:lineRule="auto"/>
                    <w:rPr>
                      <w:rFonts w:eastAsia="Times New Roman" w:cs="Times New Roman"/>
                      <w:color w:val="000000"/>
                      <w:sz w:val="16"/>
                      <w:szCs w:val="16"/>
                      <w:lang w:eastAsia="es-CL"/>
                    </w:rPr>
                  </w:pPr>
                  <w:r w:rsidRPr="00623F0E">
                    <w:rPr>
                      <w:rFonts w:eastAsia="Times New Roman" w:cs="Times New Roman"/>
                      <w:color w:val="000000"/>
                      <w:sz w:val="16"/>
                      <w:szCs w:val="16"/>
                      <w:lang w:eastAsia="es-CL"/>
                    </w:rPr>
                    <w:t>CO</w:t>
                  </w:r>
                  <w:r w:rsidRPr="00623F0E">
                    <w:rPr>
                      <w:rFonts w:eastAsia="Times New Roman" w:cs="Times New Roman"/>
                      <w:color w:val="000000"/>
                      <w:sz w:val="16"/>
                      <w:szCs w:val="16"/>
                      <w:vertAlign w:val="subscript"/>
                      <w:lang w:eastAsia="es-CL"/>
                    </w:rPr>
                    <w:t>2</w:t>
                  </w:r>
                  <w:r>
                    <w:rPr>
                      <w:rFonts w:eastAsia="Times New Roman" w:cs="Times New Roman"/>
                      <w:color w:val="000000"/>
                      <w:sz w:val="16"/>
                      <w:szCs w:val="16"/>
                      <w:vertAlign w:val="subscript"/>
                      <w:lang w:eastAsia="es-CL"/>
                    </w:rPr>
                    <w:t xml:space="preserve">, </w:t>
                  </w:r>
                  <w:r w:rsidRPr="00623F0E">
                    <w:rPr>
                      <w:rFonts w:eastAsia="Times New Roman" w:cs="Times New Roman"/>
                      <w:color w:val="000000"/>
                      <w:sz w:val="16"/>
                      <w:szCs w:val="16"/>
                      <w:lang w:eastAsia="es-CL"/>
                    </w:rPr>
                    <w:t>Flujo,</w:t>
                  </w:r>
                  <w:r>
                    <w:rPr>
                      <w:rFonts w:eastAsia="Times New Roman" w:cs="Times New Roman"/>
                      <w:color w:val="000000"/>
                      <w:sz w:val="16"/>
                      <w:szCs w:val="16"/>
                      <w:lang w:eastAsia="es-CL"/>
                    </w:rPr>
                    <w:t xml:space="preserve"> </w:t>
                  </w:r>
                  <w:r w:rsidRPr="00623F0E">
                    <w:rPr>
                      <w:rFonts w:eastAsia="Times New Roman" w:cs="Times New Roman"/>
                      <w:color w:val="000000"/>
                      <w:sz w:val="16"/>
                      <w:szCs w:val="16"/>
                      <w:lang w:eastAsia="es-CL"/>
                    </w:rPr>
                    <w:t xml:space="preserve">MP, </w:t>
                  </w:r>
                  <w:proofErr w:type="spellStart"/>
                  <w:r w:rsidRPr="00623F0E">
                    <w:rPr>
                      <w:rFonts w:eastAsia="Times New Roman" w:cs="Times New Roman"/>
                      <w:color w:val="000000"/>
                      <w:sz w:val="16"/>
                      <w:szCs w:val="16"/>
                      <w:lang w:eastAsia="es-CL"/>
                    </w:rPr>
                    <w:t>NO</w:t>
                  </w:r>
                  <w:r>
                    <w:rPr>
                      <w:rFonts w:eastAsia="Times New Roman" w:cs="Times New Roman"/>
                      <w:color w:val="000000"/>
                      <w:sz w:val="16"/>
                      <w:szCs w:val="16"/>
                      <w:lang w:eastAsia="es-CL"/>
                    </w:rPr>
                    <w:t>x</w:t>
                  </w:r>
                  <w:proofErr w:type="spellEnd"/>
                  <w:r w:rsidRPr="00623F0E">
                    <w:rPr>
                      <w:rFonts w:eastAsia="Times New Roman" w:cs="Times New Roman"/>
                      <w:color w:val="000000"/>
                      <w:sz w:val="16"/>
                      <w:szCs w:val="16"/>
                      <w:lang w:eastAsia="es-CL"/>
                    </w:rPr>
                    <w:t>, O</w:t>
                  </w:r>
                  <w:r w:rsidRPr="00623F0E">
                    <w:rPr>
                      <w:rFonts w:eastAsia="Times New Roman" w:cs="Times New Roman"/>
                      <w:color w:val="000000"/>
                      <w:sz w:val="16"/>
                      <w:szCs w:val="16"/>
                      <w:vertAlign w:val="subscript"/>
                      <w:lang w:eastAsia="es-CL"/>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0CB3FB" w14:textId="77777777" w:rsidR="008276FA" w:rsidRPr="00623F0E" w:rsidRDefault="008276FA" w:rsidP="008276FA">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15-04-2019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96195FF" w14:textId="77777777" w:rsidR="008276FA" w:rsidRPr="00623F0E" w:rsidRDefault="008276FA" w:rsidP="008276FA">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511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FC45478" w14:textId="77777777" w:rsidR="008276FA" w:rsidRPr="00623F0E" w:rsidRDefault="008276FA" w:rsidP="008276FA">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03-12-2019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9E94AC0" w14:textId="77777777" w:rsidR="008276FA" w:rsidRPr="00623F0E" w:rsidRDefault="008276FA" w:rsidP="008276FA">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10-02-2020</w:t>
                  </w:r>
                </w:p>
              </w:tc>
            </w:tr>
            <w:tr w:rsidR="00781BA3" w:rsidRPr="00623F0E" w14:paraId="0FE55AB3" w14:textId="77777777" w:rsidTr="00FE29BD">
              <w:trPr>
                <w:trHeight w:val="510"/>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AA574" w14:textId="4B3372F6" w:rsidR="00623F0E" w:rsidRPr="00623F0E" w:rsidRDefault="00623F0E" w:rsidP="00623F0E">
                  <w:pPr>
                    <w:spacing w:after="0" w:line="240" w:lineRule="auto"/>
                    <w:rPr>
                      <w:rFonts w:eastAsia="Times New Roman" w:cs="Times New Roman"/>
                      <w:color w:val="000000"/>
                      <w:sz w:val="16"/>
                      <w:szCs w:val="16"/>
                      <w:lang w:eastAsia="es-CL"/>
                    </w:rPr>
                  </w:pPr>
                  <w:r w:rsidRPr="00623F0E">
                    <w:rPr>
                      <w:rFonts w:eastAsia="Times New Roman" w:cs="Times New Roman"/>
                      <w:color w:val="000000"/>
                      <w:sz w:val="16"/>
                      <w:szCs w:val="16"/>
                      <w:lang w:eastAsia="es-CL"/>
                    </w:rPr>
                    <w:t>Caldera-Cogeneradora</w:t>
                  </w:r>
                  <w:r w:rsidR="008276FA">
                    <w:rPr>
                      <w:rFonts w:eastAsia="Times New Roman" w:cs="Times New Roman"/>
                      <w:color w:val="000000"/>
                      <w:sz w:val="16"/>
                      <w:szCs w:val="16"/>
                      <w:lang w:eastAsia="es-CL"/>
                    </w:rPr>
                    <w:t xml:space="preserve"> (ii)</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09AA4B08" w14:textId="33EE54AF" w:rsidR="00623F0E" w:rsidRPr="00623F0E" w:rsidRDefault="00623F0E" w:rsidP="00623F0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val="es-ES" w:eastAsia="es-CL"/>
                    </w:rPr>
                    <w:t>IN003466‐5</w:t>
                  </w:r>
                  <w:r w:rsidRPr="00623F0E">
                    <w:rPr>
                      <w:rFonts w:eastAsia="Times New Roman" w:cs="Times New Roman"/>
                      <w:color w:val="000000"/>
                      <w:sz w:val="16"/>
                      <w:szCs w:val="16"/>
                      <w:lang w:eastAsia="es-CL"/>
                    </w:rPr>
                    <w:t> </w:t>
                  </w:r>
                </w:p>
              </w:tc>
              <w:tc>
                <w:tcPr>
                  <w:tcW w:w="1693" w:type="dxa"/>
                  <w:tcBorders>
                    <w:top w:val="single" w:sz="4" w:space="0" w:color="auto"/>
                    <w:left w:val="nil"/>
                    <w:bottom w:val="single" w:sz="4" w:space="0" w:color="auto"/>
                    <w:right w:val="single" w:sz="4" w:space="0" w:color="auto"/>
                  </w:tcBorders>
                  <w:shd w:val="clear" w:color="auto" w:fill="auto"/>
                  <w:noWrap/>
                  <w:vAlign w:val="center"/>
                  <w:hideMark/>
                </w:tcPr>
                <w:p w14:paraId="650D16FE" w14:textId="467761C0" w:rsidR="00623F0E" w:rsidRPr="00623F0E" w:rsidRDefault="00A46A65" w:rsidP="00EC4FBC">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CO</w:t>
                  </w:r>
                  <w:r w:rsidRPr="00623F0E">
                    <w:rPr>
                      <w:rFonts w:eastAsia="Times New Roman" w:cs="Times New Roman"/>
                      <w:color w:val="000000"/>
                      <w:sz w:val="16"/>
                      <w:szCs w:val="16"/>
                      <w:vertAlign w:val="subscript"/>
                      <w:lang w:eastAsia="es-CL"/>
                    </w:rPr>
                    <w:t>2</w:t>
                  </w:r>
                  <w:r w:rsidRPr="00A46A65">
                    <w:rPr>
                      <w:rFonts w:eastAsia="Times New Roman" w:cs="Times New Roman"/>
                      <w:color w:val="000000"/>
                      <w:sz w:val="16"/>
                      <w:szCs w:val="16"/>
                      <w:vertAlign w:val="subscript"/>
                      <w:lang w:eastAsia="es-CL"/>
                    </w:rPr>
                    <w:t xml:space="preserve">, </w:t>
                  </w:r>
                  <w:r w:rsidRPr="00623F0E">
                    <w:rPr>
                      <w:rFonts w:eastAsia="Times New Roman" w:cs="Times New Roman"/>
                      <w:color w:val="000000"/>
                      <w:sz w:val="16"/>
                      <w:szCs w:val="16"/>
                      <w:lang w:eastAsia="es-CL"/>
                    </w:rPr>
                    <w:t>Flujo,</w:t>
                  </w:r>
                  <w:r w:rsidR="00EC4FBC">
                    <w:rPr>
                      <w:rFonts w:eastAsia="Times New Roman" w:cs="Times New Roman"/>
                      <w:color w:val="000000"/>
                      <w:sz w:val="16"/>
                      <w:szCs w:val="16"/>
                      <w:lang w:eastAsia="es-CL"/>
                    </w:rPr>
                    <w:t xml:space="preserve"> </w:t>
                  </w:r>
                  <w:proofErr w:type="spellStart"/>
                  <w:r w:rsidRPr="00623F0E">
                    <w:rPr>
                      <w:rFonts w:eastAsia="Times New Roman" w:cs="Times New Roman"/>
                      <w:color w:val="000000"/>
                      <w:sz w:val="16"/>
                      <w:szCs w:val="16"/>
                      <w:lang w:eastAsia="es-CL"/>
                    </w:rPr>
                    <w:t>NO</w:t>
                  </w:r>
                  <w:r w:rsidRPr="00A46A65">
                    <w:rPr>
                      <w:rFonts w:eastAsia="Times New Roman" w:cs="Times New Roman"/>
                      <w:color w:val="000000"/>
                      <w:sz w:val="16"/>
                      <w:szCs w:val="16"/>
                      <w:lang w:eastAsia="es-CL"/>
                    </w:rPr>
                    <w:t>x</w:t>
                  </w:r>
                  <w:proofErr w:type="spellEnd"/>
                  <w:r w:rsidRPr="00623F0E">
                    <w:rPr>
                      <w:rFonts w:eastAsia="Times New Roman" w:cs="Times New Roman"/>
                      <w:color w:val="000000"/>
                      <w:sz w:val="16"/>
                      <w:szCs w:val="16"/>
                      <w:lang w:eastAsia="es-CL"/>
                    </w:rPr>
                    <w:t>, O</w:t>
                  </w:r>
                  <w:r w:rsidRPr="00623F0E">
                    <w:rPr>
                      <w:rFonts w:eastAsia="Times New Roman" w:cs="Times New Roman"/>
                      <w:color w:val="000000"/>
                      <w:sz w:val="16"/>
                      <w:szCs w:val="16"/>
                      <w:vertAlign w:val="subscript"/>
                      <w:lang w:eastAsia="es-CL"/>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2380B1B" w14:textId="77777777" w:rsidR="00623F0E" w:rsidRPr="00623F0E" w:rsidRDefault="00623F0E" w:rsidP="00623F0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19-01-2021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B0ED5CF" w14:textId="77777777" w:rsidR="00623F0E" w:rsidRPr="00623F0E" w:rsidRDefault="00623F0E" w:rsidP="00623F0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97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32D5F96" w14:textId="77777777" w:rsidR="00623F0E" w:rsidRPr="00623F0E" w:rsidRDefault="00623F0E" w:rsidP="00781BA3">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19-01-2021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EB8BADB" w14:textId="02DF5D25" w:rsidR="00623F0E" w:rsidRPr="00FE29BD" w:rsidRDefault="00702D9D" w:rsidP="00781BA3">
                  <w:pPr>
                    <w:spacing w:after="0" w:line="240" w:lineRule="auto"/>
                    <w:jc w:val="center"/>
                    <w:rPr>
                      <w:rFonts w:eastAsia="Times New Roman" w:cs="Times New Roman"/>
                      <w:color w:val="000000" w:themeColor="text1"/>
                      <w:sz w:val="16"/>
                      <w:szCs w:val="16"/>
                      <w:lang w:eastAsia="es-CL"/>
                    </w:rPr>
                  </w:pPr>
                  <w:r w:rsidRPr="00FE29BD">
                    <w:rPr>
                      <w:rFonts w:eastAsia="Times New Roman" w:cs="Times New Roman"/>
                      <w:color w:val="000000" w:themeColor="text1"/>
                      <w:sz w:val="16"/>
                      <w:szCs w:val="16"/>
                      <w:lang w:eastAsia="es-CL"/>
                    </w:rPr>
                    <w:t>16-12-2020</w:t>
                  </w:r>
                </w:p>
              </w:tc>
            </w:tr>
            <w:tr w:rsidR="00781BA3" w:rsidRPr="00623F0E" w14:paraId="103978D8" w14:textId="77777777" w:rsidTr="00FE29BD">
              <w:trPr>
                <w:trHeight w:val="510"/>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5483C" w14:textId="13C35198" w:rsidR="00623F0E" w:rsidRPr="00623F0E" w:rsidRDefault="00EC4FBC" w:rsidP="00623F0E">
                  <w:pPr>
                    <w:spacing w:after="0" w:line="240" w:lineRule="auto"/>
                    <w:rPr>
                      <w:rFonts w:eastAsia="Times New Roman" w:cs="Times New Roman"/>
                      <w:color w:val="000000"/>
                      <w:sz w:val="16"/>
                      <w:szCs w:val="16"/>
                      <w:lang w:eastAsia="es-CL"/>
                    </w:rPr>
                  </w:pPr>
                  <w:r w:rsidRPr="00623F0E">
                    <w:rPr>
                      <w:rFonts w:eastAsia="Times New Roman" w:cs="Times New Roman"/>
                      <w:color w:val="000000"/>
                      <w:sz w:val="16"/>
                      <w:szCs w:val="16"/>
                      <w:lang w:eastAsia="es-CL"/>
                    </w:rPr>
                    <w:t xml:space="preserve">Unidad Recuperadora de </w:t>
                  </w:r>
                  <w:r w:rsidRPr="00EC4FBC">
                    <w:rPr>
                      <w:rFonts w:eastAsia="Times New Roman" w:cs="Times New Roman"/>
                      <w:color w:val="000000"/>
                      <w:sz w:val="16"/>
                      <w:szCs w:val="16"/>
                      <w:lang w:eastAsia="es-CL"/>
                    </w:rPr>
                    <w:t>a</w:t>
                  </w:r>
                  <w:r w:rsidRPr="00623F0E">
                    <w:rPr>
                      <w:rFonts w:eastAsia="Times New Roman" w:cs="Times New Roman"/>
                      <w:color w:val="000000"/>
                      <w:sz w:val="16"/>
                      <w:szCs w:val="16"/>
                      <w:lang w:eastAsia="es-CL"/>
                    </w:rPr>
                    <w:t>zufre</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4D412360" w14:textId="369182BA" w:rsidR="00623F0E" w:rsidRPr="00623F0E" w:rsidRDefault="00623F0E" w:rsidP="00623F0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URA</w:t>
                  </w:r>
                  <w:r w:rsidR="00EC4FBC">
                    <w:rPr>
                      <w:rFonts w:eastAsia="Times New Roman" w:cs="Times New Roman"/>
                      <w:color w:val="000000"/>
                      <w:sz w:val="16"/>
                      <w:szCs w:val="16"/>
                      <w:lang w:eastAsia="es-CL"/>
                    </w:rPr>
                    <w:t xml:space="preserve"> </w:t>
                  </w:r>
                  <w:r w:rsidRPr="00623F0E">
                    <w:rPr>
                      <w:rFonts w:eastAsia="Times New Roman" w:cs="Times New Roman"/>
                      <w:color w:val="000000"/>
                      <w:sz w:val="16"/>
                      <w:szCs w:val="16"/>
                      <w:lang w:eastAsia="es-CL"/>
                    </w:rPr>
                    <w:t>3</w:t>
                  </w:r>
                </w:p>
              </w:tc>
              <w:tc>
                <w:tcPr>
                  <w:tcW w:w="1693" w:type="dxa"/>
                  <w:tcBorders>
                    <w:top w:val="single" w:sz="4" w:space="0" w:color="auto"/>
                    <w:left w:val="nil"/>
                    <w:bottom w:val="single" w:sz="4" w:space="0" w:color="auto"/>
                    <w:right w:val="single" w:sz="4" w:space="0" w:color="auto"/>
                  </w:tcBorders>
                  <w:shd w:val="clear" w:color="auto" w:fill="auto"/>
                  <w:noWrap/>
                  <w:vAlign w:val="center"/>
                  <w:hideMark/>
                </w:tcPr>
                <w:p w14:paraId="56F70432" w14:textId="77777777" w:rsidR="00623F0E" w:rsidRPr="00623F0E" w:rsidRDefault="00623F0E" w:rsidP="00EC4FBC">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SO</w:t>
                  </w:r>
                  <w:r w:rsidRPr="00623F0E">
                    <w:rPr>
                      <w:rFonts w:eastAsia="Times New Roman" w:cs="Times New Roman"/>
                      <w:color w:val="000000"/>
                      <w:sz w:val="16"/>
                      <w:szCs w:val="16"/>
                      <w:vertAlign w:val="subscript"/>
                      <w:lang w:eastAsia="es-CL"/>
                    </w:rPr>
                    <w:t>2</w:t>
                  </w:r>
                  <w:r w:rsidRPr="00623F0E">
                    <w:rPr>
                      <w:rFonts w:eastAsia="Times New Roman" w:cs="Times New Roman"/>
                      <w:color w:val="000000"/>
                      <w:sz w:val="16"/>
                      <w:szCs w:val="16"/>
                      <w:lang w:eastAsia="es-CL"/>
                    </w:rPr>
                    <w:t>, O</w:t>
                  </w:r>
                  <w:r w:rsidRPr="00623F0E">
                    <w:rPr>
                      <w:rFonts w:eastAsia="Times New Roman" w:cs="Times New Roman"/>
                      <w:color w:val="000000"/>
                      <w:sz w:val="16"/>
                      <w:szCs w:val="16"/>
                      <w:vertAlign w:val="subscript"/>
                      <w:lang w:eastAsia="es-CL"/>
                    </w:rPr>
                    <w:t>2</w:t>
                  </w:r>
                  <w:r w:rsidRPr="00623F0E">
                    <w:rPr>
                      <w:rFonts w:eastAsia="Times New Roman" w:cs="Times New Roman"/>
                      <w:color w:val="000000"/>
                      <w:sz w:val="16"/>
                      <w:szCs w:val="16"/>
                      <w:lang w:eastAsia="es-CL"/>
                    </w:rPr>
                    <w:t>, Caudal</w:t>
                  </w:r>
                </w:p>
              </w:tc>
              <w:tc>
                <w:tcPr>
                  <w:tcW w:w="1134" w:type="dxa"/>
                  <w:tcBorders>
                    <w:top w:val="single" w:sz="4" w:space="0" w:color="auto"/>
                    <w:left w:val="nil"/>
                    <w:bottom w:val="single" w:sz="4" w:space="0" w:color="auto"/>
                    <w:right w:val="nil"/>
                  </w:tcBorders>
                  <w:shd w:val="clear" w:color="auto" w:fill="auto"/>
                  <w:noWrap/>
                  <w:vAlign w:val="center"/>
                  <w:hideMark/>
                </w:tcPr>
                <w:p w14:paraId="5D68E8B3" w14:textId="77777777" w:rsidR="00623F0E" w:rsidRPr="00623F0E" w:rsidRDefault="00623F0E" w:rsidP="00623F0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15-04-2021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40281" w14:textId="77777777" w:rsidR="00623F0E" w:rsidRPr="00623F0E" w:rsidRDefault="00623F0E" w:rsidP="00623F0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858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0D0E2C9" w14:textId="27552E36" w:rsidR="00623F0E" w:rsidRPr="00623F0E" w:rsidRDefault="00D75BBD" w:rsidP="00781BA3">
                  <w:pPr>
                    <w:spacing w:after="0" w:line="240" w:lineRule="auto"/>
                    <w:jc w:val="center"/>
                    <w:rPr>
                      <w:rFonts w:eastAsia="Times New Roman" w:cs="Times New Roman"/>
                      <w:color w:val="000000"/>
                      <w:sz w:val="16"/>
                      <w:szCs w:val="16"/>
                      <w:lang w:eastAsia="es-CL"/>
                    </w:rPr>
                  </w:pPr>
                  <w:r>
                    <w:rPr>
                      <w:rFonts w:eastAsia="Times New Roman" w:cs="Times New Roman"/>
                      <w:color w:val="000000"/>
                      <w:sz w:val="16"/>
                      <w:szCs w:val="16"/>
                      <w:lang w:eastAsia="es-CL"/>
                    </w:rPr>
                    <w:t>0</w:t>
                  </w:r>
                  <w:r w:rsidRPr="00623F0E">
                    <w:rPr>
                      <w:rFonts w:eastAsia="Times New Roman" w:cs="Times New Roman"/>
                      <w:color w:val="000000"/>
                      <w:sz w:val="16"/>
                      <w:szCs w:val="16"/>
                      <w:lang w:eastAsia="es-CL"/>
                    </w:rPr>
                    <w:t>9-0</w:t>
                  </w:r>
                  <w:r>
                    <w:rPr>
                      <w:rFonts w:eastAsia="Times New Roman" w:cs="Times New Roman"/>
                      <w:color w:val="000000"/>
                      <w:sz w:val="16"/>
                      <w:szCs w:val="16"/>
                      <w:lang w:eastAsia="es-CL"/>
                    </w:rPr>
                    <w:t>4</w:t>
                  </w:r>
                  <w:r w:rsidRPr="00623F0E">
                    <w:rPr>
                      <w:rFonts w:eastAsia="Times New Roman" w:cs="Times New Roman"/>
                      <w:color w:val="000000"/>
                      <w:sz w:val="16"/>
                      <w:szCs w:val="16"/>
                      <w:lang w:eastAsia="es-CL"/>
                    </w:rPr>
                    <w:t>-2021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898FD48" w14:textId="4E04F7CF" w:rsidR="00623F0E" w:rsidRPr="00FE29BD" w:rsidRDefault="0095126A" w:rsidP="00781BA3">
                  <w:pPr>
                    <w:spacing w:after="0" w:line="240" w:lineRule="auto"/>
                    <w:jc w:val="center"/>
                    <w:rPr>
                      <w:rFonts w:eastAsia="Times New Roman" w:cs="Times New Roman"/>
                      <w:color w:val="000000" w:themeColor="text1"/>
                      <w:sz w:val="16"/>
                      <w:szCs w:val="16"/>
                      <w:lang w:eastAsia="es-CL"/>
                    </w:rPr>
                  </w:pPr>
                  <w:r w:rsidRPr="00FE29BD">
                    <w:rPr>
                      <w:rFonts w:eastAsia="Times New Roman" w:cs="Times New Roman"/>
                      <w:color w:val="000000" w:themeColor="text1"/>
                      <w:sz w:val="16"/>
                      <w:szCs w:val="16"/>
                      <w:lang w:eastAsia="es-CL"/>
                    </w:rPr>
                    <w:t>03-05-2021</w:t>
                  </w:r>
                </w:p>
              </w:tc>
            </w:tr>
            <w:tr w:rsidR="00606DBE" w:rsidRPr="00623F0E" w14:paraId="7D3D212D" w14:textId="77777777" w:rsidTr="00FE29BD">
              <w:trPr>
                <w:trHeight w:val="510"/>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DA71A" w14:textId="13B63575" w:rsidR="00606DBE" w:rsidRPr="00623F0E" w:rsidRDefault="00606DBE" w:rsidP="00606DBE">
                  <w:pPr>
                    <w:spacing w:after="0" w:line="240" w:lineRule="auto"/>
                    <w:rPr>
                      <w:rFonts w:eastAsia="Times New Roman" w:cs="Times New Roman"/>
                      <w:color w:val="000000"/>
                      <w:sz w:val="16"/>
                      <w:szCs w:val="16"/>
                      <w:lang w:eastAsia="es-CL"/>
                    </w:rPr>
                  </w:pPr>
                  <w:r w:rsidRPr="00623F0E">
                    <w:rPr>
                      <w:rFonts w:eastAsia="Times New Roman" w:cs="Times New Roman"/>
                      <w:color w:val="000000"/>
                      <w:sz w:val="16"/>
                      <w:szCs w:val="16"/>
                      <w:lang w:eastAsia="es-CL"/>
                    </w:rPr>
                    <w:t xml:space="preserve">Unidad Recuperadora de </w:t>
                  </w:r>
                  <w:r>
                    <w:rPr>
                      <w:rFonts w:eastAsia="Times New Roman" w:cs="Times New Roman"/>
                      <w:color w:val="000000"/>
                      <w:sz w:val="16"/>
                      <w:szCs w:val="16"/>
                      <w:lang w:eastAsia="es-CL"/>
                    </w:rPr>
                    <w:t>a</w:t>
                  </w:r>
                  <w:r w:rsidRPr="00623F0E">
                    <w:rPr>
                      <w:rFonts w:eastAsia="Times New Roman" w:cs="Times New Roman"/>
                      <w:color w:val="000000"/>
                      <w:sz w:val="16"/>
                      <w:szCs w:val="16"/>
                      <w:lang w:eastAsia="es-CL"/>
                    </w:rPr>
                    <w:t>zufre</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5D603F80" w14:textId="77777777" w:rsidR="00606DBE" w:rsidRPr="00623F0E" w:rsidRDefault="00606DBE" w:rsidP="00606DB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URA 1</w:t>
                  </w:r>
                </w:p>
              </w:tc>
              <w:tc>
                <w:tcPr>
                  <w:tcW w:w="1693" w:type="dxa"/>
                  <w:tcBorders>
                    <w:top w:val="single" w:sz="4" w:space="0" w:color="auto"/>
                    <w:left w:val="nil"/>
                    <w:bottom w:val="single" w:sz="4" w:space="0" w:color="auto"/>
                    <w:right w:val="single" w:sz="4" w:space="0" w:color="auto"/>
                  </w:tcBorders>
                  <w:shd w:val="clear" w:color="auto" w:fill="auto"/>
                  <w:noWrap/>
                  <w:vAlign w:val="center"/>
                  <w:hideMark/>
                </w:tcPr>
                <w:p w14:paraId="5070EE09" w14:textId="77777777" w:rsidR="00606DBE" w:rsidRPr="00623F0E" w:rsidRDefault="00606DBE" w:rsidP="00606DB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SO</w:t>
                  </w:r>
                  <w:r w:rsidRPr="00623F0E">
                    <w:rPr>
                      <w:rFonts w:eastAsia="Times New Roman" w:cs="Times New Roman"/>
                      <w:color w:val="000000"/>
                      <w:sz w:val="16"/>
                      <w:szCs w:val="16"/>
                      <w:vertAlign w:val="subscript"/>
                      <w:lang w:eastAsia="es-CL"/>
                    </w:rPr>
                    <w:t>2</w:t>
                  </w:r>
                  <w:r w:rsidRPr="00623F0E">
                    <w:rPr>
                      <w:rFonts w:eastAsia="Times New Roman" w:cs="Times New Roman"/>
                      <w:color w:val="000000"/>
                      <w:sz w:val="16"/>
                      <w:szCs w:val="16"/>
                      <w:lang w:eastAsia="es-CL"/>
                    </w:rPr>
                    <w:t>, O</w:t>
                  </w:r>
                  <w:r w:rsidRPr="00623F0E">
                    <w:rPr>
                      <w:rFonts w:eastAsia="Times New Roman" w:cs="Times New Roman"/>
                      <w:color w:val="000000"/>
                      <w:sz w:val="16"/>
                      <w:szCs w:val="16"/>
                      <w:vertAlign w:val="subscript"/>
                      <w:lang w:eastAsia="es-CL"/>
                    </w:rPr>
                    <w:t>2</w:t>
                  </w:r>
                  <w:r w:rsidRPr="00623F0E">
                    <w:rPr>
                      <w:rFonts w:eastAsia="Times New Roman" w:cs="Times New Roman"/>
                      <w:color w:val="000000"/>
                      <w:sz w:val="16"/>
                      <w:szCs w:val="16"/>
                      <w:lang w:eastAsia="es-CL"/>
                    </w:rPr>
                    <w:t>, Caudal</w:t>
                  </w:r>
                </w:p>
              </w:tc>
              <w:tc>
                <w:tcPr>
                  <w:tcW w:w="1134" w:type="dxa"/>
                  <w:tcBorders>
                    <w:top w:val="nil"/>
                    <w:left w:val="nil"/>
                    <w:bottom w:val="single" w:sz="4" w:space="0" w:color="auto"/>
                    <w:right w:val="single" w:sz="4" w:space="0" w:color="auto"/>
                  </w:tcBorders>
                  <w:shd w:val="clear" w:color="auto" w:fill="auto"/>
                  <w:noWrap/>
                  <w:vAlign w:val="center"/>
                  <w:hideMark/>
                </w:tcPr>
                <w:p w14:paraId="4F27703E" w14:textId="77777777" w:rsidR="00AC0E8D" w:rsidRDefault="00AC0E8D" w:rsidP="00606DBE">
                  <w:pPr>
                    <w:spacing w:after="0" w:line="240" w:lineRule="auto"/>
                    <w:jc w:val="center"/>
                    <w:rPr>
                      <w:rFonts w:eastAsia="Times New Roman" w:cs="Times New Roman"/>
                      <w:color w:val="000000"/>
                      <w:sz w:val="16"/>
                      <w:szCs w:val="16"/>
                      <w:lang w:eastAsia="es-CL"/>
                    </w:rPr>
                  </w:pPr>
                  <w:r>
                    <w:rPr>
                      <w:rFonts w:eastAsia="Times New Roman" w:cs="Times New Roman"/>
                      <w:color w:val="000000"/>
                      <w:sz w:val="16"/>
                      <w:szCs w:val="16"/>
                      <w:lang w:eastAsia="es-CL"/>
                    </w:rPr>
                    <w:t>14-07-2021</w:t>
                  </w:r>
                </w:p>
                <w:p w14:paraId="1768B5A0" w14:textId="43CC6315" w:rsidR="00606DBE" w:rsidRPr="00E6737B" w:rsidRDefault="00606DBE" w:rsidP="00606DBE">
                  <w:pPr>
                    <w:spacing w:after="0" w:line="240" w:lineRule="auto"/>
                    <w:jc w:val="center"/>
                    <w:rPr>
                      <w:rFonts w:eastAsia="Times New Roman" w:cs="Times New Roman"/>
                      <w:color w:val="000000"/>
                      <w:sz w:val="16"/>
                      <w:szCs w:val="16"/>
                      <w:lang w:eastAsia="es-CL"/>
                    </w:rPr>
                  </w:pPr>
                </w:p>
              </w:tc>
              <w:tc>
                <w:tcPr>
                  <w:tcW w:w="993" w:type="dxa"/>
                  <w:tcBorders>
                    <w:top w:val="nil"/>
                    <w:left w:val="nil"/>
                    <w:bottom w:val="single" w:sz="4" w:space="0" w:color="auto"/>
                    <w:right w:val="single" w:sz="4" w:space="0" w:color="auto"/>
                  </w:tcBorders>
                  <w:shd w:val="clear" w:color="auto" w:fill="auto"/>
                  <w:noWrap/>
                  <w:vAlign w:val="center"/>
                  <w:hideMark/>
                </w:tcPr>
                <w:p w14:paraId="270C7340" w14:textId="500EE4A4" w:rsidR="00606DBE" w:rsidRPr="00E6737B" w:rsidRDefault="009510A5" w:rsidP="00606DBE">
                  <w:pPr>
                    <w:spacing w:after="0" w:line="240" w:lineRule="auto"/>
                    <w:jc w:val="center"/>
                    <w:rPr>
                      <w:rFonts w:eastAsia="Times New Roman" w:cs="Times New Roman"/>
                      <w:color w:val="000000"/>
                      <w:sz w:val="16"/>
                      <w:szCs w:val="16"/>
                      <w:lang w:eastAsia="es-CL"/>
                    </w:rPr>
                  </w:pPr>
                  <w:r>
                    <w:rPr>
                      <w:rFonts w:eastAsia="Times New Roman" w:cs="Times New Roman"/>
                      <w:color w:val="000000"/>
                      <w:sz w:val="16"/>
                      <w:szCs w:val="16"/>
                      <w:lang w:eastAsia="es-CL"/>
                    </w:rPr>
                    <w:t>1605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3AE139A" w14:textId="17D32EBF" w:rsidR="00606DBE" w:rsidRPr="00623F0E" w:rsidRDefault="00606DBE" w:rsidP="00606DBE">
                  <w:pPr>
                    <w:spacing w:after="0" w:line="240" w:lineRule="auto"/>
                    <w:jc w:val="center"/>
                    <w:rPr>
                      <w:rFonts w:eastAsia="Times New Roman" w:cs="Times New Roman"/>
                      <w:color w:val="000000"/>
                      <w:sz w:val="16"/>
                      <w:szCs w:val="16"/>
                      <w:lang w:eastAsia="es-CL"/>
                    </w:rPr>
                  </w:pPr>
                  <w:r w:rsidRPr="00D50EB7">
                    <w:rPr>
                      <w:rFonts w:eastAsia="Times New Roman" w:cs="Times New Roman"/>
                      <w:color w:val="000000"/>
                      <w:sz w:val="16"/>
                      <w:szCs w:val="16"/>
                      <w:lang w:eastAsia="es-CL"/>
                    </w:rPr>
                    <w:t>0</w:t>
                  </w:r>
                  <w:r w:rsidRPr="00623F0E">
                    <w:rPr>
                      <w:rFonts w:eastAsia="Times New Roman" w:cs="Times New Roman"/>
                      <w:color w:val="000000"/>
                      <w:sz w:val="16"/>
                      <w:szCs w:val="16"/>
                      <w:lang w:eastAsia="es-CL"/>
                    </w:rPr>
                    <w:t>9-0</w:t>
                  </w:r>
                  <w:r w:rsidRPr="00D50EB7">
                    <w:rPr>
                      <w:rFonts w:eastAsia="Times New Roman" w:cs="Times New Roman"/>
                      <w:color w:val="000000"/>
                      <w:sz w:val="16"/>
                      <w:szCs w:val="16"/>
                      <w:lang w:eastAsia="es-CL"/>
                    </w:rPr>
                    <w:t>4</w:t>
                  </w:r>
                  <w:r w:rsidRPr="00623F0E">
                    <w:rPr>
                      <w:rFonts w:eastAsia="Times New Roman" w:cs="Times New Roman"/>
                      <w:color w:val="000000"/>
                      <w:sz w:val="16"/>
                      <w:szCs w:val="16"/>
                      <w:lang w:eastAsia="es-CL"/>
                    </w:rPr>
                    <w:t>-2021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32BB02" w14:textId="1E3BFE44" w:rsidR="00606DBE" w:rsidRPr="00FE29BD" w:rsidRDefault="0095126A" w:rsidP="00606DBE">
                  <w:pPr>
                    <w:spacing w:after="0" w:line="240" w:lineRule="auto"/>
                    <w:jc w:val="center"/>
                    <w:rPr>
                      <w:rFonts w:eastAsia="Times New Roman" w:cs="Times New Roman"/>
                      <w:color w:val="000000" w:themeColor="text1"/>
                      <w:sz w:val="16"/>
                      <w:szCs w:val="16"/>
                      <w:lang w:eastAsia="es-CL"/>
                    </w:rPr>
                  </w:pPr>
                  <w:r w:rsidRPr="00FE29BD">
                    <w:rPr>
                      <w:rFonts w:eastAsia="Times New Roman" w:cs="Times New Roman"/>
                      <w:color w:val="000000" w:themeColor="text1"/>
                      <w:sz w:val="16"/>
                      <w:szCs w:val="16"/>
                      <w:lang w:eastAsia="es-CL"/>
                    </w:rPr>
                    <w:t>03-05-2021</w:t>
                  </w:r>
                </w:p>
              </w:tc>
            </w:tr>
            <w:tr w:rsidR="00606DBE" w:rsidRPr="00623F0E" w14:paraId="61F44315" w14:textId="77777777" w:rsidTr="00FE29BD">
              <w:trPr>
                <w:trHeight w:val="510"/>
              </w:trPr>
              <w:tc>
                <w:tcPr>
                  <w:tcW w:w="1576" w:type="dxa"/>
                  <w:tcBorders>
                    <w:top w:val="nil"/>
                    <w:left w:val="single" w:sz="4" w:space="0" w:color="auto"/>
                    <w:bottom w:val="single" w:sz="4" w:space="0" w:color="auto"/>
                    <w:right w:val="single" w:sz="4" w:space="0" w:color="auto"/>
                  </w:tcBorders>
                  <w:shd w:val="clear" w:color="auto" w:fill="auto"/>
                  <w:vAlign w:val="center"/>
                  <w:hideMark/>
                </w:tcPr>
                <w:p w14:paraId="2D2EB94E" w14:textId="27821F40" w:rsidR="00606DBE" w:rsidRPr="00623F0E" w:rsidRDefault="00606DBE" w:rsidP="00606DBE">
                  <w:pPr>
                    <w:spacing w:after="0" w:line="240" w:lineRule="auto"/>
                    <w:rPr>
                      <w:rFonts w:eastAsia="Times New Roman" w:cs="Times New Roman"/>
                      <w:color w:val="000000"/>
                      <w:sz w:val="16"/>
                      <w:szCs w:val="16"/>
                      <w:lang w:eastAsia="es-CL"/>
                    </w:rPr>
                  </w:pPr>
                  <w:r w:rsidRPr="00623F0E">
                    <w:rPr>
                      <w:rFonts w:eastAsia="Times New Roman" w:cs="Times New Roman"/>
                      <w:color w:val="000000"/>
                      <w:sz w:val="16"/>
                      <w:szCs w:val="16"/>
                      <w:lang w:eastAsia="es-CL"/>
                    </w:rPr>
                    <w:t xml:space="preserve">Unidad Recuperadora de </w:t>
                  </w:r>
                  <w:r w:rsidRPr="00EC4FBC">
                    <w:rPr>
                      <w:rFonts w:eastAsia="Times New Roman" w:cs="Times New Roman"/>
                      <w:color w:val="000000"/>
                      <w:sz w:val="16"/>
                      <w:szCs w:val="16"/>
                      <w:lang w:eastAsia="es-CL"/>
                    </w:rPr>
                    <w:t>a</w:t>
                  </w:r>
                  <w:r w:rsidRPr="00623F0E">
                    <w:rPr>
                      <w:rFonts w:eastAsia="Times New Roman" w:cs="Times New Roman"/>
                      <w:color w:val="000000"/>
                      <w:sz w:val="16"/>
                      <w:szCs w:val="16"/>
                      <w:lang w:eastAsia="es-CL"/>
                    </w:rPr>
                    <w:t>zufre</w:t>
                  </w:r>
                </w:p>
              </w:tc>
              <w:tc>
                <w:tcPr>
                  <w:tcW w:w="1142" w:type="dxa"/>
                  <w:tcBorders>
                    <w:top w:val="nil"/>
                    <w:left w:val="nil"/>
                    <w:bottom w:val="single" w:sz="4" w:space="0" w:color="auto"/>
                    <w:right w:val="single" w:sz="4" w:space="0" w:color="auto"/>
                  </w:tcBorders>
                  <w:shd w:val="clear" w:color="auto" w:fill="auto"/>
                  <w:noWrap/>
                  <w:vAlign w:val="center"/>
                  <w:hideMark/>
                </w:tcPr>
                <w:p w14:paraId="7487A5D9" w14:textId="77777777" w:rsidR="00606DBE" w:rsidRPr="00623F0E" w:rsidRDefault="00606DBE" w:rsidP="00606DB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URA 2</w:t>
                  </w:r>
                </w:p>
              </w:tc>
              <w:tc>
                <w:tcPr>
                  <w:tcW w:w="1693" w:type="dxa"/>
                  <w:tcBorders>
                    <w:top w:val="nil"/>
                    <w:left w:val="nil"/>
                    <w:bottom w:val="single" w:sz="4" w:space="0" w:color="auto"/>
                    <w:right w:val="single" w:sz="4" w:space="0" w:color="auto"/>
                  </w:tcBorders>
                  <w:shd w:val="clear" w:color="auto" w:fill="auto"/>
                  <w:noWrap/>
                  <w:vAlign w:val="center"/>
                  <w:hideMark/>
                </w:tcPr>
                <w:p w14:paraId="12F25EBC" w14:textId="77777777" w:rsidR="00606DBE" w:rsidRPr="00623F0E" w:rsidRDefault="00606DBE" w:rsidP="00606DBE">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SO</w:t>
                  </w:r>
                  <w:r w:rsidRPr="00623F0E">
                    <w:rPr>
                      <w:rFonts w:eastAsia="Times New Roman" w:cs="Times New Roman"/>
                      <w:color w:val="000000"/>
                      <w:sz w:val="16"/>
                      <w:szCs w:val="16"/>
                      <w:vertAlign w:val="subscript"/>
                      <w:lang w:eastAsia="es-CL"/>
                    </w:rPr>
                    <w:t>2</w:t>
                  </w:r>
                  <w:r w:rsidRPr="00623F0E">
                    <w:rPr>
                      <w:rFonts w:eastAsia="Times New Roman" w:cs="Times New Roman"/>
                      <w:color w:val="000000"/>
                      <w:sz w:val="16"/>
                      <w:szCs w:val="16"/>
                      <w:lang w:eastAsia="es-CL"/>
                    </w:rPr>
                    <w:t>, O</w:t>
                  </w:r>
                  <w:r w:rsidRPr="00623F0E">
                    <w:rPr>
                      <w:rFonts w:eastAsia="Times New Roman" w:cs="Times New Roman"/>
                      <w:color w:val="000000"/>
                      <w:sz w:val="16"/>
                      <w:szCs w:val="16"/>
                      <w:vertAlign w:val="subscript"/>
                      <w:lang w:eastAsia="es-CL"/>
                    </w:rPr>
                    <w:t>2</w:t>
                  </w:r>
                  <w:r w:rsidRPr="00623F0E">
                    <w:rPr>
                      <w:rFonts w:eastAsia="Times New Roman" w:cs="Times New Roman"/>
                      <w:color w:val="000000"/>
                      <w:sz w:val="16"/>
                      <w:szCs w:val="16"/>
                      <w:lang w:eastAsia="es-CL"/>
                    </w:rPr>
                    <w:t>, Caudal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291129" w14:textId="1FEE6B48" w:rsidR="00606DBE" w:rsidRPr="00623F0E" w:rsidRDefault="00606DBE" w:rsidP="00606DBE">
                  <w:pPr>
                    <w:spacing w:after="0" w:line="240" w:lineRule="auto"/>
                    <w:jc w:val="center"/>
                    <w:rPr>
                      <w:rFonts w:eastAsia="Times New Roman" w:cs="Times New Roman"/>
                      <w:color w:val="000000"/>
                      <w:sz w:val="16"/>
                      <w:szCs w:val="16"/>
                      <w:highlight w:val="yellow"/>
                      <w:lang w:eastAsia="es-CL"/>
                    </w:rPr>
                  </w:pPr>
                  <w:r>
                    <w:rPr>
                      <w:rFonts w:eastAsia="Times New Roman" w:cs="Times New Roman"/>
                      <w:color w:val="000000"/>
                      <w:sz w:val="16"/>
                      <w:szCs w:val="16"/>
                      <w:lang w:eastAsia="es-CL"/>
                    </w:rPr>
                    <w:t>21</w:t>
                  </w:r>
                  <w:r w:rsidRPr="00623F0E">
                    <w:rPr>
                      <w:rFonts w:eastAsia="Times New Roman" w:cs="Times New Roman"/>
                      <w:color w:val="000000"/>
                      <w:sz w:val="16"/>
                      <w:szCs w:val="16"/>
                      <w:lang w:eastAsia="es-CL"/>
                    </w:rPr>
                    <w:t>-04-20</w:t>
                  </w:r>
                  <w:r>
                    <w:rPr>
                      <w:rFonts w:eastAsia="Times New Roman" w:cs="Times New Roman"/>
                      <w:color w:val="000000"/>
                      <w:sz w:val="16"/>
                      <w:szCs w:val="16"/>
                      <w:lang w:eastAsia="es-CL"/>
                    </w:rPr>
                    <w:t>21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D843AF1" w14:textId="5E49838B" w:rsidR="00606DBE" w:rsidRPr="00623F0E" w:rsidRDefault="00606DBE" w:rsidP="00606DBE">
                  <w:pPr>
                    <w:spacing w:after="0" w:line="240" w:lineRule="auto"/>
                    <w:jc w:val="center"/>
                    <w:rPr>
                      <w:rFonts w:eastAsia="Times New Roman" w:cs="Times New Roman"/>
                      <w:color w:val="000000"/>
                      <w:sz w:val="16"/>
                      <w:szCs w:val="16"/>
                      <w:highlight w:val="yellow"/>
                      <w:lang w:eastAsia="es-CL"/>
                    </w:rPr>
                  </w:pPr>
                  <w:r w:rsidRPr="005166F1">
                    <w:rPr>
                      <w:rFonts w:eastAsia="Times New Roman" w:cs="Times New Roman"/>
                      <w:color w:val="000000"/>
                      <w:sz w:val="16"/>
                      <w:szCs w:val="16"/>
                      <w:lang w:eastAsia="es-CL"/>
                    </w:rPr>
                    <w:t>886</w:t>
                  </w:r>
                </w:p>
              </w:tc>
              <w:tc>
                <w:tcPr>
                  <w:tcW w:w="1559" w:type="dxa"/>
                  <w:tcBorders>
                    <w:top w:val="nil"/>
                    <w:left w:val="nil"/>
                    <w:bottom w:val="single" w:sz="4" w:space="0" w:color="auto"/>
                    <w:right w:val="single" w:sz="4" w:space="0" w:color="auto"/>
                  </w:tcBorders>
                  <w:shd w:val="clear" w:color="auto" w:fill="auto"/>
                  <w:noWrap/>
                  <w:vAlign w:val="center"/>
                  <w:hideMark/>
                </w:tcPr>
                <w:p w14:paraId="54D622DD" w14:textId="1BB51B5F" w:rsidR="00606DBE" w:rsidRPr="00623F0E" w:rsidRDefault="00606DBE" w:rsidP="00606DBE">
                  <w:pPr>
                    <w:spacing w:after="0" w:line="240" w:lineRule="auto"/>
                    <w:jc w:val="center"/>
                    <w:rPr>
                      <w:rFonts w:eastAsia="Times New Roman" w:cs="Times New Roman"/>
                      <w:color w:val="000000"/>
                      <w:sz w:val="16"/>
                      <w:szCs w:val="16"/>
                      <w:lang w:eastAsia="es-CL"/>
                    </w:rPr>
                  </w:pPr>
                  <w:r w:rsidRPr="00D50EB7">
                    <w:rPr>
                      <w:rFonts w:eastAsia="Times New Roman" w:cs="Times New Roman"/>
                      <w:color w:val="000000"/>
                      <w:sz w:val="16"/>
                      <w:szCs w:val="16"/>
                      <w:lang w:eastAsia="es-CL"/>
                    </w:rPr>
                    <w:t>0</w:t>
                  </w:r>
                  <w:r w:rsidRPr="00623F0E">
                    <w:rPr>
                      <w:rFonts w:eastAsia="Times New Roman" w:cs="Times New Roman"/>
                      <w:color w:val="000000"/>
                      <w:sz w:val="16"/>
                      <w:szCs w:val="16"/>
                      <w:lang w:eastAsia="es-CL"/>
                    </w:rPr>
                    <w:t>9-0</w:t>
                  </w:r>
                  <w:r w:rsidRPr="00D50EB7">
                    <w:rPr>
                      <w:rFonts w:eastAsia="Times New Roman" w:cs="Times New Roman"/>
                      <w:color w:val="000000"/>
                      <w:sz w:val="16"/>
                      <w:szCs w:val="16"/>
                      <w:lang w:eastAsia="es-CL"/>
                    </w:rPr>
                    <w:t>4</w:t>
                  </w:r>
                  <w:r w:rsidRPr="00623F0E">
                    <w:rPr>
                      <w:rFonts w:eastAsia="Times New Roman" w:cs="Times New Roman"/>
                      <w:color w:val="000000"/>
                      <w:sz w:val="16"/>
                      <w:szCs w:val="16"/>
                      <w:lang w:eastAsia="es-CL"/>
                    </w:rPr>
                    <w:t>-2021</w:t>
                  </w:r>
                </w:p>
              </w:tc>
              <w:tc>
                <w:tcPr>
                  <w:tcW w:w="1417" w:type="dxa"/>
                  <w:tcBorders>
                    <w:top w:val="nil"/>
                    <w:left w:val="nil"/>
                    <w:bottom w:val="single" w:sz="4" w:space="0" w:color="auto"/>
                    <w:right w:val="single" w:sz="4" w:space="0" w:color="auto"/>
                  </w:tcBorders>
                  <w:shd w:val="clear" w:color="auto" w:fill="auto"/>
                  <w:noWrap/>
                  <w:vAlign w:val="center"/>
                  <w:hideMark/>
                </w:tcPr>
                <w:p w14:paraId="3604671B" w14:textId="2FA38FDA" w:rsidR="00606DBE" w:rsidRPr="00FE29BD" w:rsidRDefault="0095126A" w:rsidP="00606DBE">
                  <w:pPr>
                    <w:spacing w:after="0" w:line="240" w:lineRule="auto"/>
                    <w:jc w:val="center"/>
                    <w:rPr>
                      <w:rFonts w:eastAsia="Times New Roman" w:cs="Times New Roman"/>
                      <w:color w:val="000000" w:themeColor="text1"/>
                      <w:sz w:val="16"/>
                      <w:szCs w:val="16"/>
                      <w:lang w:eastAsia="es-CL"/>
                    </w:rPr>
                  </w:pPr>
                  <w:r w:rsidRPr="00FE29BD">
                    <w:rPr>
                      <w:rFonts w:eastAsia="Times New Roman" w:cs="Times New Roman"/>
                      <w:color w:val="000000" w:themeColor="text1"/>
                      <w:sz w:val="16"/>
                      <w:szCs w:val="16"/>
                      <w:lang w:eastAsia="es-CL"/>
                    </w:rPr>
                    <w:t>03-05-2021</w:t>
                  </w:r>
                </w:p>
              </w:tc>
            </w:tr>
            <w:tr w:rsidR="0095126A" w:rsidRPr="00623F0E" w14:paraId="16C5136B" w14:textId="77777777" w:rsidTr="00FE29BD">
              <w:trPr>
                <w:trHeight w:val="445"/>
              </w:trPr>
              <w:tc>
                <w:tcPr>
                  <w:tcW w:w="1576" w:type="dxa"/>
                  <w:vMerge w:val="restart"/>
                  <w:tcBorders>
                    <w:top w:val="nil"/>
                    <w:left w:val="single" w:sz="4" w:space="0" w:color="auto"/>
                    <w:right w:val="single" w:sz="4" w:space="0" w:color="auto"/>
                  </w:tcBorders>
                  <w:shd w:val="clear" w:color="auto" w:fill="auto"/>
                  <w:vAlign w:val="center"/>
                  <w:hideMark/>
                </w:tcPr>
                <w:p w14:paraId="72BE7962" w14:textId="7A80C17A" w:rsidR="0095126A" w:rsidRPr="00623F0E" w:rsidRDefault="0095126A" w:rsidP="00D75BBD">
                  <w:pPr>
                    <w:spacing w:after="0" w:line="240" w:lineRule="auto"/>
                    <w:rPr>
                      <w:rFonts w:eastAsia="Times New Roman" w:cs="Times New Roman"/>
                      <w:color w:val="000000"/>
                      <w:sz w:val="16"/>
                      <w:szCs w:val="16"/>
                      <w:lang w:eastAsia="es-CL"/>
                    </w:rPr>
                  </w:pPr>
                  <w:r w:rsidRPr="00623F0E">
                    <w:rPr>
                      <w:rFonts w:eastAsia="Times New Roman" w:cs="Times New Roman"/>
                      <w:color w:val="000000"/>
                      <w:sz w:val="16"/>
                      <w:szCs w:val="16"/>
                      <w:lang w:eastAsia="es-CL"/>
                    </w:rPr>
                    <w:t xml:space="preserve">Cracking </w:t>
                  </w:r>
                  <w:r>
                    <w:rPr>
                      <w:rFonts w:eastAsia="Times New Roman" w:cs="Times New Roman"/>
                      <w:color w:val="000000"/>
                      <w:sz w:val="16"/>
                      <w:szCs w:val="16"/>
                      <w:lang w:eastAsia="es-CL"/>
                    </w:rPr>
                    <w:t>c</w:t>
                  </w:r>
                  <w:r w:rsidRPr="00623F0E">
                    <w:rPr>
                      <w:rFonts w:eastAsia="Times New Roman" w:cs="Times New Roman"/>
                      <w:color w:val="000000"/>
                      <w:sz w:val="16"/>
                      <w:szCs w:val="16"/>
                      <w:lang w:eastAsia="es-CL"/>
                    </w:rPr>
                    <w:t>atalítico</w:t>
                  </w:r>
                </w:p>
              </w:tc>
              <w:tc>
                <w:tcPr>
                  <w:tcW w:w="1142" w:type="dxa"/>
                  <w:vMerge w:val="restart"/>
                  <w:tcBorders>
                    <w:top w:val="nil"/>
                    <w:left w:val="nil"/>
                    <w:right w:val="single" w:sz="4" w:space="0" w:color="auto"/>
                  </w:tcBorders>
                  <w:shd w:val="clear" w:color="auto" w:fill="auto"/>
                  <w:noWrap/>
                  <w:vAlign w:val="center"/>
                  <w:hideMark/>
                </w:tcPr>
                <w:p w14:paraId="10438F01" w14:textId="77777777" w:rsidR="0095126A" w:rsidRPr="00623F0E" w:rsidRDefault="0095126A" w:rsidP="00D75BBD">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FCC</w:t>
                  </w:r>
                </w:p>
              </w:tc>
              <w:tc>
                <w:tcPr>
                  <w:tcW w:w="1693" w:type="dxa"/>
                  <w:tcBorders>
                    <w:top w:val="nil"/>
                    <w:left w:val="nil"/>
                    <w:bottom w:val="single" w:sz="4" w:space="0" w:color="auto"/>
                    <w:right w:val="single" w:sz="4" w:space="0" w:color="auto"/>
                  </w:tcBorders>
                  <w:shd w:val="clear" w:color="auto" w:fill="auto"/>
                  <w:noWrap/>
                  <w:vAlign w:val="center"/>
                  <w:hideMark/>
                </w:tcPr>
                <w:p w14:paraId="0AD1CA25" w14:textId="4D2F7215" w:rsidR="0095126A" w:rsidRPr="00623F0E" w:rsidRDefault="0095126A" w:rsidP="00D75BBD">
                  <w:pPr>
                    <w:spacing w:after="0" w:line="240" w:lineRule="auto"/>
                    <w:jc w:val="center"/>
                    <w:rPr>
                      <w:rFonts w:eastAsia="Times New Roman" w:cs="Times New Roman"/>
                      <w:color w:val="000000"/>
                      <w:sz w:val="16"/>
                      <w:szCs w:val="16"/>
                      <w:lang w:eastAsia="es-CL"/>
                    </w:rPr>
                  </w:pPr>
                  <w:r w:rsidRPr="00623F0E">
                    <w:rPr>
                      <w:rFonts w:eastAsia="Times New Roman" w:cs="Times New Roman"/>
                      <w:color w:val="000000"/>
                      <w:sz w:val="16"/>
                      <w:szCs w:val="16"/>
                      <w:lang w:eastAsia="es-CL"/>
                    </w:rPr>
                    <w:t>SO</w:t>
                  </w:r>
                  <w:r w:rsidRPr="00623F0E">
                    <w:rPr>
                      <w:rFonts w:eastAsia="Times New Roman" w:cs="Times New Roman"/>
                      <w:color w:val="000000"/>
                      <w:sz w:val="16"/>
                      <w:szCs w:val="16"/>
                      <w:vertAlign w:val="subscript"/>
                      <w:lang w:eastAsia="es-CL"/>
                    </w:rPr>
                    <w:t>2</w:t>
                  </w:r>
                  <w:r w:rsidRPr="00623F0E">
                    <w:rPr>
                      <w:rFonts w:eastAsia="Times New Roman" w:cs="Times New Roman"/>
                      <w:color w:val="000000"/>
                      <w:sz w:val="16"/>
                      <w:szCs w:val="16"/>
                      <w:lang w:eastAsia="es-CL"/>
                    </w:rPr>
                    <w:t>, O</w:t>
                  </w:r>
                  <w:r w:rsidRPr="00623F0E">
                    <w:rPr>
                      <w:rFonts w:eastAsia="Times New Roman" w:cs="Times New Roman"/>
                      <w:color w:val="000000"/>
                      <w:sz w:val="16"/>
                      <w:szCs w:val="16"/>
                      <w:vertAlign w:val="subscript"/>
                      <w:lang w:eastAsia="es-CL"/>
                    </w:rPr>
                    <w:t>2</w:t>
                  </w:r>
                  <w:r w:rsidRPr="00623F0E">
                    <w:rPr>
                      <w:rFonts w:eastAsia="Times New Roman" w:cs="Times New Roman"/>
                      <w:color w:val="000000"/>
                      <w:sz w:val="16"/>
                      <w:szCs w:val="16"/>
                      <w:lang w:eastAsia="es-CL"/>
                    </w:rPr>
                    <w:t>,</w:t>
                  </w:r>
                  <w:r>
                    <w:rPr>
                      <w:rFonts w:eastAsia="Times New Roman" w:cs="Times New Roman"/>
                      <w:color w:val="000000"/>
                      <w:sz w:val="16"/>
                      <w:szCs w:val="16"/>
                      <w:lang w:eastAsia="es-CL"/>
                    </w:rPr>
                    <w:t xml:space="preserve"> </w:t>
                  </w:r>
                  <w:r w:rsidRPr="00623F0E">
                    <w:rPr>
                      <w:rFonts w:eastAsia="Times New Roman" w:cs="Times New Roman"/>
                      <w:color w:val="000000"/>
                      <w:sz w:val="16"/>
                      <w:szCs w:val="16"/>
                      <w:lang w:eastAsia="es-CL"/>
                    </w:rPr>
                    <w:t>Caudal</w:t>
                  </w:r>
                </w:p>
              </w:tc>
              <w:tc>
                <w:tcPr>
                  <w:tcW w:w="1134" w:type="dxa"/>
                  <w:tcBorders>
                    <w:top w:val="nil"/>
                    <w:left w:val="nil"/>
                    <w:bottom w:val="single" w:sz="4" w:space="0" w:color="auto"/>
                    <w:right w:val="single" w:sz="4" w:space="0" w:color="auto"/>
                  </w:tcBorders>
                  <w:shd w:val="clear" w:color="auto" w:fill="auto"/>
                  <w:noWrap/>
                  <w:vAlign w:val="center"/>
                  <w:hideMark/>
                </w:tcPr>
                <w:p w14:paraId="2D44AA6F" w14:textId="78FED23C" w:rsidR="0095126A" w:rsidRPr="00E6737B" w:rsidRDefault="00077D82" w:rsidP="00FE29BD">
                  <w:pPr>
                    <w:spacing w:after="0" w:line="240" w:lineRule="auto"/>
                    <w:jc w:val="center"/>
                    <w:rPr>
                      <w:rFonts w:eastAsia="Times New Roman" w:cs="Times New Roman"/>
                      <w:color w:val="000000"/>
                      <w:sz w:val="16"/>
                      <w:szCs w:val="16"/>
                      <w:lang w:eastAsia="es-CL"/>
                    </w:rPr>
                  </w:pPr>
                  <w:r>
                    <w:rPr>
                      <w:rFonts w:eastAsia="Times New Roman" w:cs="Times New Roman"/>
                      <w:color w:val="000000"/>
                      <w:sz w:val="16"/>
                      <w:szCs w:val="16"/>
                      <w:lang w:eastAsia="es-CL"/>
                    </w:rPr>
                    <w:t>24-06-2021</w:t>
                  </w:r>
                </w:p>
              </w:tc>
              <w:tc>
                <w:tcPr>
                  <w:tcW w:w="993" w:type="dxa"/>
                  <w:tcBorders>
                    <w:top w:val="nil"/>
                    <w:left w:val="nil"/>
                    <w:bottom w:val="single" w:sz="4" w:space="0" w:color="auto"/>
                    <w:right w:val="single" w:sz="4" w:space="0" w:color="auto"/>
                  </w:tcBorders>
                  <w:shd w:val="clear" w:color="auto" w:fill="auto"/>
                  <w:noWrap/>
                  <w:vAlign w:val="center"/>
                  <w:hideMark/>
                </w:tcPr>
                <w:p w14:paraId="3E4B389E" w14:textId="70570A61" w:rsidR="0095126A" w:rsidRPr="00E6737B" w:rsidRDefault="0095126A" w:rsidP="00D75BBD">
                  <w:pPr>
                    <w:spacing w:after="0" w:line="240" w:lineRule="auto"/>
                    <w:jc w:val="center"/>
                    <w:rPr>
                      <w:rFonts w:eastAsia="Times New Roman" w:cs="Times New Roman"/>
                      <w:color w:val="000000"/>
                      <w:sz w:val="16"/>
                      <w:szCs w:val="16"/>
                      <w:lang w:eastAsia="es-CL"/>
                    </w:rPr>
                  </w:pPr>
                  <w:r>
                    <w:rPr>
                      <w:rFonts w:eastAsia="Times New Roman" w:cs="Times New Roman"/>
                      <w:color w:val="000000"/>
                      <w:sz w:val="16"/>
                      <w:szCs w:val="16"/>
                      <w:lang w:eastAsia="es-CL"/>
                    </w:rPr>
                    <w:t>1460</w:t>
                  </w:r>
                </w:p>
              </w:tc>
              <w:tc>
                <w:tcPr>
                  <w:tcW w:w="1559" w:type="dxa"/>
                  <w:tcBorders>
                    <w:top w:val="nil"/>
                    <w:left w:val="nil"/>
                    <w:bottom w:val="single" w:sz="4" w:space="0" w:color="auto"/>
                    <w:right w:val="single" w:sz="4" w:space="0" w:color="auto"/>
                  </w:tcBorders>
                  <w:shd w:val="clear" w:color="auto" w:fill="auto"/>
                  <w:noWrap/>
                  <w:vAlign w:val="center"/>
                  <w:hideMark/>
                </w:tcPr>
                <w:p w14:paraId="66C7EC7F" w14:textId="0DE7D804" w:rsidR="0095126A" w:rsidRPr="00623F0E" w:rsidRDefault="0095126A" w:rsidP="00D75BBD">
                  <w:pPr>
                    <w:spacing w:after="0" w:line="240" w:lineRule="auto"/>
                    <w:jc w:val="center"/>
                    <w:rPr>
                      <w:rFonts w:eastAsia="Times New Roman" w:cs="Times New Roman"/>
                      <w:color w:val="000000"/>
                      <w:sz w:val="16"/>
                      <w:szCs w:val="16"/>
                      <w:lang w:eastAsia="es-CL"/>
                    </w:rPr>
                  </w:pPr>
                  <w:r w:rsidRPr="00D50EB7">
                    <w:rPr>
                      <w:rFonts w:eastAsia="Times New Roman" w:cs="Times New Roman"/>
                      <w:color w:val="000000"/>
                      <w:sz w:val="16"/>
                      <w:szCs w:val="16"/>
                      <w:lang w:eastAsia="es-CL"/>
                    </w:rPr>
                    <w:t>0</w:t>
                  </w:r>
                  <w:r w:rsidRPr="00623F0E">
                    <w:rPr>
                      <w:rFonts w:eastAsia="Times New Roman" w:cs="Times New Roman"/>
                      <w:color w:val="000000"/>
                      <w:sz w:val="16"/>
                      <w:szCs w:val="16"/>
                      <w:lang w:eastAsia="es-CL"/>
                    </w:rPr>
                    <w:t>9-0</w:t>
                  </w:r>
                  <w:r w:rsidRPr="00D50EB7">
                    <w:rPr>
                      <w:rFonts w:eastAsia="Times New Roman" w:cs="Times New Roman"/>
                      <w:color w:val="000000"/>
                      <w:sz w:val="16"/>
                      <w:szCs w:val="16"/>
                      <w:lang w:eastAsia="es-CL"/>
                    </w:rPr>
                    <w:t>4</w:t>
                  </w:r>
                  <w:r w:rsidRPr="00623F0E">
                    <w:rPr>
                      <w:rFonts w:eastAsia="Times New Roman" w:cs="Times New Roman"/>
                      <w:color w:val="000000"/>
                      <w:sz w:val="16"/>
                      <w:szCs w:val="16"/>
                      <w:lang w:eastAsia="es-CL"/>
                    </w:rPr>
                    <w:t>-2021</w:t>
                  </w:r>
                </w:p>
              </w:tc>
              <w:tc>
                <w:tcPr>
                  <w:tcW w:w="1417" w:type="dxa"/>
                  <w:vMerge w:val="restart"/>
                  <w:tcBorders>
                    <w:top w:val="nil"/>
                    <w:left w:val="nil"/>
                    <w:right w:val="single" w:sz="4" w:space="0" w:color="auto"/>
                  </w:tcBorders>
                  <w:shd w:val="clear" w:color="auto" w:fill="auto"/>
                  <w:noWrap/>
                  <w:vAlign w:val="center"/>
                  <w:hideMark/>
                </w:tcPr>
                <w:p w14:paraId="338B288B" w14:textId="30D26BE6" w:rsidR="0095126A" w:rsidRPr="00FE29BD" w:rsidRDefault="0095126A" w:rsidP="00D75BBD">
                  <w:pPr>
                    <w:spacing w:after="0" w:line="240" w:lineRule="auto"/>
                    <w:jc w:val="center"/>
                    <w:rPr>
                      <w:rFonts w:eastAsia="Times New Roman" w:cs="Times New Roman"/>
                      <w:color w:val="000000" w:themeColor="text1"/>
                      <w:sz w:val="16"/>
                      <w:szCs w:val="16"/>
                      <w:lang w:eastAsia="es-CL"/>
                    </w:rPr>
                  </w:pPr>
                  <w:r w:rsidRPr="00FE29BD">
                    <w:rPr>
                      <w:rFonts w:eastAsia="Times New Roman" w:cs="Times New Roman"/>
                      <w:color w:val="000000" w:themeColor="text1"/>
                      <w:sz w:val="16"/>
                      <w:szCs w:val="16"/>
                      <w:lang w:eastAsia="es-CL"/>
                    </w:rPr>
                    <w:t>03-05-2021</w:t>
                  </w:r>
                </w:p>
                <w:p w14:paraId="7C9F3D73" w14:textId="138217E5" w:rsidR="0095126A" w:rsidRPr="00FE29BD" w:rsidRDefault="0095126A" w:rsidP="00077D82">
                  <w:pPr>
                    <w:spacing w:after="0" w:line="240" w:lineRule="auto"/>
                    <w:jc w:val="center"/>
                    <w:rPr>
                      <w:rFonts w:eastAsia="Times New Roman" w:cs="Times New Roman"/>
                      <w:color w:val="000000" w:themeColor="text1"/>
                      <w:sz w:val="16"/>
                      <w:szCs w:val="16"/>
                      <w:lang w:eastAsia="es-CL"/>
                    </w:rPr>
                  </w:pPr>
                </w:p>
                <w:p w14:paraId="1EC8C1F2" w14:textId="00DB6EA8" w:rsidR="0095126A" w:rsidRPr="00FE29BD" w:rsidRDefault="0095126A" w:rsidP="009510A5">
                  <w:pPr>
                    <w:spacing w:after="0" w:line="240" w:lineRule="auto"/>
                    <w:jc w:val="center"/>
                    <w:rPr>
                      <w:rFonts w:eastAsia="Times New Roman" w:cs="Times New Roman"/>
                      <w:color w:val="000000" w:themeColor="text1"/>
                      <w:sz w:val="16"/>
                      <w:szCs w:val="16"/>
                      <w:lang w:eastAsia="es-CL"/>
                    </w:rPr>
                  </w:pPr>
                </w:p>
              </w:tc>
            </w:tr>
            <w:tr w:rsidR="0095126A" w:rsidRPr="00623F0E" w14:paraId="3EFB442C" w14:textId="77777777" w:rsidTr="00FE29BD">
              <w:trPr>
                <w:trHeight w:val="445"/>
              </w:trPr>
              <w:tc>
                <w:tcPr>
                  <w:tcW w:w="1576" w:type="dxa"/>
                  <w:vMerge/>
                  <w:tcBorders>
                    <w:left w:val="single" w:sz="4" w:space="0" w:color="auto"/>
                    <w:right w:val="single" w:sz="4" w:space="0" w:color="auto"/>
                  </w:tcBorders>
                  <w:shd w:val="clear" w:color="auto" w:fill="auto"/>
                  <w:vAlign w:val="center"/>
                </w:tcPr>
                <w:p w14:paraId="563CF95A" w14:textId="77777777" w:rsidR="0095126A" w:rsidRPr="00623F0E" w:rsidRDefault="0095126A" w:rsidP="009510A5">
                  <w:pPr>
                    <w:spacing w:after="0" w:line="240" w:lineRule="auto"/>
                    <w:rPr>
                      <w:rFonts w:eastAsia="Times New Roman" w:cs="Times New Roman"/>
                      <w:color w:val="000000"/>
                      <w:sz w:val="16"/>
                      <w:szCs w:val="16"/>
                      <w:lang w:eastAsia="es-CL"/>
                    </w:rPr>
                  </w:pPr>
                </w:p>
              </w:tc>
              <w:tc>
                <w:tcPr>
                  <w:tcW w:w="1142" w:type="dxa"/>
                  <w:vMerge/>
                  <w:tcBorders>
                    <w:left w:val="nil"/>
                    <w:right w:val="single" w:sz="4" w:space="0" w:color="auto"/>
                  </w:tcBorders>
                  <w:shd w:val="clear" w:color="auto" w:fill="auto"/>
                  <w:noWrap/>
                  <w:vAlign w:val="center"/>
                </w:tcPr>
                <w:p w14:paraId="7C36D559" w14:textId="77777777" w:rsidR="0095126A" w:rsidRPr="00623F0E" w:rsidRDefault="0095126A" w:rsidP="009510A5">
                  <w:pPr>
                    <w:spacing w:after="0" w:line="240" w:lineRule="auto"/>
                    <w:jc w:val="center"/>
                    <w:rPr>
                      <w:rFonts w:eastAsia="Times New Roman" w:cs="Times New Roman"/>
                      <w:color w:val="000000"/>
                      <w:sz w:val="16"/>
                      <w:szCs w:val="16"/>
                      <w:lang w:eastAsia="es-CL"/>
                    </w:rPr>
                  </w:pPr>
                </w:p>
              </w:tc>
              <w:tc>
                <w:tcPr>
                  <w:tcW w:w="1693" w:type="dxa"/>
                  <w:tcBorders>
                    <w:top w:val="single" w:sz="4" w:space="0" w:color="auto"/>
                    <w:left w:val="nil"/>
                    <w:bottom w:val="single" w:sz="4" w:space="0" w:color="auto"/>
                    <w:right w:val="single" w:sz="4" w:space="0" w:color="auto"/>
                  </w:tcBorders>
                  <w:shd w:val="clear" w:color="auto" w:fill="auto"/>
                  <w:noWrap/>
                  <w:vAlign w:val="center"/>
                </w:tcPr>
                <w:p w14:paraId="5EA3A780" w14:textId="2105990A" w:rsidR="0095126A" w:rsidRPr="00623F0E" w:rsidRDefault="0095126A" w:rsidP="009510A5">
                  <w:pPr>
                    <w:spacing w:after="0" w:line="240" w:lineRule="auto"/>
                    <w:jc w:val="center"/>
                    <w:rPr>
                      <w:rFonts w:eastAsia="Times New Roman" w:cs="Times New Roman"/>
                      <w:color w:val="000000"/>
                      <w:sz w:val="16"/>
                      <w:szCs w:val="16"/>
                      <w:lang w:eastAsia="es-CL"/>
                    </w:rPr>
                  </w:pPr>
                  <w:r>
                    <w:rPr>
                      <w:rFonts w:eastAsia="Times New Roman" w:cs="Times New Roman"/>
                      <w:color w:val="000000"/>
                      <w:sz w:val="16"/>
                      <w:szCs w:val="16"/>
                      <w:lang w:eastAsia="es-CL"/>
                    </w:rPr>
                    <w:t>MP</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tcPr>
                <w:p w14:paraId="703D27B5" w14:textId="7A1061AE" w:rsidR="0095126A" w:rsidRPr="00E6737B" w:rsidRDefault="0095126A" w:rsidP="009510A5">
                  <w:pPr>
                    <w:spacing w:after="0" w:line="240" w:lineRule="auto"/>
                    <w:jc w:val="center"/>
                    <w:rPr>
                      <w:rFonts w:eastAsia="Times New Roman" w:cs="Times New Roman"/>
                      <w:color w:val="000000"/>
                      <w:sz w:val="16"/>
                      <w:szCs w:val="16"/>
                      <w:lang w:eastAsia="es-CL"/>
                    </w:rPr>
                  </w:pPr>
                  <w:r>
                    <w:rPr>
                      <w:bCs/>
                      <w:color w:val="000000" w:themeColor="text1"/>
                      <w:sz w:val="16"/>
                      <w:szCs w:val="16"/>
                    </w:rPr>
                    <w:t>S</w:t>
                  </w:r>
                  <w:r w:rsidRPr="00E6737B">
                    <w:rPr>
                      <w:bCs/>
                      <w:color w:val="000000" w:themeColor="text1"/>
                      <w:sz w:val="16"/>
                      <w:szCs w:val="16"/>
                    </w:rPr>
                    <w:t xml:space="preserve">e </w:t>
                  </w:r>
                  <w:r>
                    <w:rPr>
                      <w:bCs/>
                      <w:color w:val="000000" w:themeColor="text1"/>
                      <w:sz w:val="16"/>
                      <w:szCs w:val="16"/>
                    </w:rPr>
                    <w:t xml:space="preserve">repetirá </w:t>
                  </w:r>
                  <w:r w:rsidRPr="00E6737B">
                    <w:rPr>
                      <w:bCs/>
                      <w:color w:val="000000" w:themeColor="text1"/>
                      <w:sz w:val="16"/>
                      <w:szCs w:val="16"/>
                    </w:rPr>
                    <w:t xml:space="preserve">ensayo de </w:t>
                  </w:r>
                  <w:r>
                    <w:rPr>
                      <w:bCs/>
                      <w:color w:val="000000" w:themeColor="text1"/>
                      <w:sz w:val="16"/>
                      <w:szCs w:val="16"/>
                    </w:rPr>
                    <w:t>curva de correlación</w:t>
                  </w:r>
                  <w:r w:rsidRPr="00E6737B">
                    <w:rPr>
                      <w:bCs/>
                      <w:color w:val="000000" w:themeColor="text1"/>
                      <w:sz w:val="16"/>
                      <w:szCs w:val="16"/>
                    </w:rPr>
                    <w:t>.</w:t>
                  </w:r>
                </w:p>
              </w:tc>
              <w:tc>
                <w:tcPr>
                  <w:tcW w:w="1559" w:type="dxa"/>
                  <w:tcBorders>
                    <w:top w:val="nil"/>
                    <w:left w:val="nil"/>
                    <w:bottom w:val="single" w:sz="4" w:space="0" w:color="auto"/>
                    <w:right w:val="single" w:sz="4" w:space="0" w:color="auto"/>
                  </w:tcBorders>
                  <w:shd w:val="clear" w:color="auto" w:fill="auto"/>
                  <w:noWrap/>
                  <w:vAlign w:val="center"/>
                </w:tcPr>
                <w:p w14:paraId="752937C6" w14:textId="015EBA47" w:rsidR="0095126A" w:rsidRPr="00D50EB7" w:rsidRDefault="0095126A" w:rsidP="009510A5">
                  <w:pPr>
                    <w:spacing w:after="0" w:line="240" w:lineRule="auto"/>
                    <w:jc w:val="center"/>
                    <w:rPr>
                      <w:rFonts w:eastAsia="Times New Roman" w:cs="Times New Roman"/>
                      <w:color w:val="000000"/>
                      <w:sz w:val="16"/>
                      <w:szCs w:val="16"/>
                      <w:lang w:eastAsia="es-CL"/>
                    </w:rPr>
                  </w:pPr>
                  <w:r w:rsidRPr="00D50EB7">
                    <w:rPr>
                      <w:rFonts w:eastAsia="Times New Roman" w:cs="Times New Roman"/>
                      <w:color w:val="000000"/>
                      <w:sz w:val="16"/>
                      <w:szCs w:val="16"/>
                      <w:lang w:eastAsia="es-CL"/>
                    </w:rPr>
                    <w:t>0</w:t>
                  </w:r>
                  <w:r w:rsidRPr="00623F0E">
                    <w:rPr>
                      <w:rFonts w:eastAsia="Times New Roman" w:cs="Times New Roman"/>
                      <w:color w:val="000000"/>
                      <w:sz w:val="16"/>
                      <w:szCs w:val="16"/>
                      <w:lang w:eastAsia="es-CL"/>
                    </w:rPr>
                    <w:t>9-0</w:t>
                  </w:r>
                  <w:r w:rsidRPr="00D50EB7">
                    <w:rPr>
                      <w:rFonts w:eastAsia="Times New Roman" w:cs="Times New Roman"/>
                      <w:color w:val="000000"/>
                      <w:sz w:val="16"/>
                      <w:szCs w:val="16"/>
                      <w:lang w:eastAsia="es-CL"/>
                    </w:rPr>
                    <w:t>4</w:t>
                  </w:r>
                  <w:r w:rsidRPr="00623F0E">
                    <w:rPr>
                      <w:rFonts w:eastAsia="Times New Roman" w:cs="Times New Roman"/>
                      <w:color w:val="000000"/>
                      <w:sz w:val="16"/>
                      <w:szCs w:val="16"/>
                      <w:lang w:eastAsia="es-CL"/>
                    </w:rPr>
                    <w:t>-2021</w:t>
                  </w:r>
                </w:p>
              </w:tc>
              <w:tc>
                <w:tcPr>
                  <w:tcW w:w="1417" w:type="dxa"/>
                  <w:vMerge/>
                  <w:tcBorders>
                    <w:left w:val="nil"/>
                    <w:right w:val="single" w:sz="4" w:space="0" w:color="auto"/>
                  </w:tcBorders>
                  <w:shd w:val="clear" w:color="auto" w:fill="auto"/>
                  <w:noWrap/>
                  <w:vAlign w:val="center"/>
                </w:tcPr>
                <w:p w14:paraId="494D8BDC" w14:textId="290E9B45" w:rsidR="0095126A" w:rsidRPr="005E4E73" w:rsidRDefault="0095126A" w:rsidP="009510A5">
                  <w:pPr>
                    <w:spacing w:after="0" w:line="240" w:lineRule="auto"/>
                    <w:jc w:val="center"/>
                    <w:rPr>
                      <w:rFonts w:eastAsia="Times New Roman" w:cs="Times New Roman"/>
                      <w:color w:val="000000"/>
                      <w:sz w:val="16"/>
                      <w:szCs w:val="16"/>
                      <w:lang w:eastAsia="es-CL"/>
                    </w:rPr>
                  </w:pPr>
                </w:p>
              </w:tc>
            </w:tr>
            <w:tr w:rsidR="0095126A" w:rsidRPr="00623F0E" w14:paraId="76C18B5B" w14:textId="77777777" w:rsidTr="00FE29BD">
              <w:trPr>
                <w:trHeight w:val="445"/>
              </w:trPr>
              <w:tc>
                <w:tcPr>
                  <w:tcW w:w="1576" w:type="dxa"/>
                  <w:vMerge/>
                  <w:tcBorders>
                    <w:left w:val="single" w:sz="4" w:space="0" w:color="auto"/>
                    <w:bottom w:val="single" w:sz="4" w:space="0" w:color="auto"/>
                    <w:right w:val="single" w:sz="4" w:space="0" w:color="auto"/>
                  </w:tcBorders>
                  <w:shd w:val="clear" w:color="auto" w:fill="auto"/>
                  <w:vAlign w:val="center"/>
                </w:tcPr>
                <w:p w14:paraId="1A14E58D" w14:textId="77777777" w:rsidR="0095126A" w:rsidRPr="00623F0E" w:rsidRDefault="0095126A" w:rsidP="009510A5">
                  <w:pPr>
                    <w:spacing w:after="0" w:line="240" w:lineRule="auto"/>
                    <w:rPr>
                      <w:rFonts w:eastAsia="Times New Roman" w:cs="Times New Roman"/>
                      <w:color w:val="000000"/>
                      <w:sz w:val="16"/>
                      <w:szCs w:val="16"/>
                      <w:lang w:eastAsia="es-CL"/>
                    </w:rPr>
                  </w:pPr>
                </w:p>
              </w:tc>
              <w:tc>
                <w:tcPr>
                  <w:tcW w:w="1142" w:type="dxa"/>
                  <w:vMerge/>
                  <w:tcBorders>
                    <w:left w:val="nil"/>
                    <w:bottom w:val="single" w:sz="4" w:space="0" w:color="auto"/>
                    <w:right w:val="single" w:sz="4" w:space="0" w:color="auto"/>
                  </w:tcBorders>
                  <w:shd w:val="clear" w:color="auto" w:fill="auto"/>
                  <w:noWrap/>
                  <w:vAlign w:val="center"/>
                </w:tcPr>
                <w:p w14:paraId="2EB707F3" w14:textId="77777777" w:rsidR="0095126A" w:rsidRPr="00623F0E" w:rsidRDefault="0095126A" w:rsidP="009510A5">
                  <w:pPr>
                    <w:spacing w:after="0" w:line="240" w:lineRule="auto"/>
                    <w:jc w:val="center"/>
                    <w:rPr>
                      <w:rFonts w:eastAsia="Times New Roman" w:cs="Times New Roman"/>
                      <w:color w:val="000000"/>
                      <w:sz w:val="16"/>
                      <w:szCs w:val="16"/>
                      <w:lang w:eastAsia="es-CL"/>
                    </w:rPr>
                  </w:pPr>
                </w:p>
              </w:tc>
              <w:tc>
                <w:tcPr>
                  <w:tcW w:w="1693" w:type="dxa"/>
                  <w:tcBorders>
                    <w:top w:val="single" w:sz="4" w:space="0" w:color="auto"/>
                    <w:left w:val="nil"/>
                    <w:bottom w:val="single" w:sz="4" w:space="0" w:color="auto"/>
                    <w:right w:val="single" w:sz="4" w:space="0" w:color="auto"/>
                  </w:tcBorders>
                  <w:shd w:val="clear" w:color="auto" w:fill="auto"/>
                  <w:noWrap/>
                  <w:vAlign w:val="center"/>
                </w:tcPr>
                <w:p w14:paraId="3EB8B1D2" w14:textId="4B5212A5" w:rsidR="0095126A" w:rsidRDefault="0095126A" w:rsidP="009510A5">
                  <w:pPr>
                    <w:spacing w:after="0" w:line="240" w:lineRule="auto"/>
                    <w:jc w:val="center"/>
                    <w:rPr>
                      <w:rFonts w:eastAsia="Times New Roman" w:cs="Times New Roman"/>
                      <w:color w:val="000000"/>
                      <w:sz w:val="16"/>
                      <w:szCs w:val="16"/>
                      <w:lang w:eastAsia="es-CL"/>
                    </w:rPr>
                  </w:pPr>
                  <w:proofErr w:type="spellStart"/>
                  <w:r>
                    <w:rPr>
                      <w:rFonts w:eastAsia="Times New Roman" w:cs="Times New Roman"/>
                      <w:color w:val="000000"/>
                      <w:sz w:val="16"/>
                      <w:szCs w:val="16"/>
                      <w:lang w:eastAsia="es-CL"/>
                    </w:rPr>
                    <w:t>NOx</w:t>
                  </w:r>
                  <w:proofErr w:type="spellEnd"/>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tcPr>
                <w:p w14:paraId="35AE962E" w14:textId="7579967C" w:rsidR="0095126A" w:rsidRPr="00E6737B" w:rsidRDefault="0095126A" w:rsidP="009510A5">
                  <w:pPr>
                    <w:spacing w:after="0" w:line="240" w:lineRule="auto"/>
                    <w:jc w:val="center"/>
                    <w:rPr>
                      <w:rFonts w:eastAsia="Times New Roman" w:cs="Times New Roman"/>
                      <w:color w:val="000000"/>
                      <w:sz w:val="16"/>
                      <w:szCs w:val="16"/>
                      <w:lang w:eastAsia="es-CL"/>
                    </w:rPr>
                  </w:pPr>
                  <w:r>
                    <w:rPr>
                      <w:bCs/>
                      <w:color w:val="000000" w:themeColor="text1"/>
                      <w:sz w:val="16"/>
                      <w:szCs w:val="16"/>
                    </w:rPr>
                    <w:t>S</w:t>
                  </w:r>
                  <w:r w:rsidRPr="00E91D9B">
                    <w:rPr>
                      <w:bCs/>
                      <w:color w:val="000000" w:themeColor="text1"/>
                      <w:sz w:val="16"/>
                      <w:szCs w:val="16"/>
                    </w:rPr>
                    <w:t xml:space="preserve">erá incorporado en la instalación del sistema de abatimiento de emisiones del </w:t>
                  </w:r>
                  <w:proofErr w:type="spellStart"/>
                  <w:r w:rsidRPr="00E91D9B">
                    <w:rPr>
                      <w:bCs/>
                      <w:color w:val="000000" w:themeColor="text1"/>
                      <w:sz w:val="16"/>
                      <w:szCs w:val="16"/>
                    </w:rPr>
                    <w:t>Wet</w:t>
                  </w:r>
                  <w:proofErr w:type="spellEnd"/>
                  <w:r w:rsidRPr="00E91D9B">
                    <w:rPr>
                      <w:bCs/>
                      <w:color w:val="000000" w:themeColor="text1"/>
                      <w:sz w:val="16"/>
                      <w:szCs w:val="16"/>
                    </w:rPr>
                    <w:t xml:space="preserve"> Gas </w:t>
                  </w:r>
                  <w:proofErr w:type="spellStart"/>
                  <w:r w:rsidRPr="00E91D9B">
                    <w:rPr>
                      <w:bCs/>
                      <w:color w:val="000000" w:themeColor="text1"/>
                      <w:sz w:val="16"/>
                      <w:szCs w:val="16"/>
                    </w:rPr>
                    <w:t>Scrubber</w:t>
                  </w:r>
                  <w:proofErr w:type="spellEnd"/>
                  <w:r w:rsidRPr="00E91D9B">
                    <w:rPr>
                      <w:bCs/>
                      <w:color w:val="000000" w:themeColor="text1"/>
                      <w:sz w:val="16"/>
                      <w:szCs w:val="16"/>
                    </w:rPr>
                    <w:t xml:space="preserve"> (WGS).</w:t>
                  </w:r>
                </w:p>
              </w:tc>
              <w:tc>
                <w:tcPr>
                  <w:tcW w:w="1559" w:type="dxa"/>
                  <w:tcBorders>
                    <w:top w:val="nil"/>
                    <w:left w:val="nil"/>
                    <w:bottom w:val="single" w:sz="4" w:space="0" w:color="auto"/>
                    <w:right w:val="single" w:sz="4" w:space="0" w:color="auto"/>
                  </w:tcBorders>
                  <w:shd w:val="clear" w:color="auto" w:fill="auto"/>
                  <w:noWrap/>
                  <w:vAlign w:val="center"/>
                </w:tcPr>
                <w:p w14:paraId="05C437E9" w14:textId="3325029E" w:rsidR="0095126A" w:rsidRPr="00D50EB7" w:rsidRDefault="0095126A" w:rsidP="009510A5">
                  <w:pPr>
                    <w:spacing w:after="0" w:line="240" w:lineRule="auto"/>
                    <w:jc w:val="center"/>
                    <w:rPr>
                      <w:rFonts w:eastAsia="Times New Roman" w:cs="Times New Roman"/>
                      <w:color w:val="000000"/>
                      <w:sz w:val="16"/>
                      <w:szCs w:val="16"/>
                      <w:lang w:eastAsia="es-CL"/>
                    </w:rPr>
                  </w:pPr>
                  <w:r w:rsidRPr="00D50EB7">
                    <w:rPr>
                      <w:rFonts w:eastAsia="Times New Roman" w:cs="Times New Roman"/>
                      <w:color w:val="000000"/>
                      <w:sz w:val="16"/>
                      <w:szCs w:val="16"/>
                      <w:lang w:eastAsia="es-CL"/>
                    </w:rPr>
                    <w:t>0</w:t>
                  </w:r>
                  <w:r w:rsidRPr="00623F0E">
                    <w:rPr>
                      <w:rFonts w:eastAsia="Times New Roman" w:cs="Times New Roman"/>
                      <w:color w:val="000000"/>
                      <w:sz w:val="16"/>
                      <w:szCs w:val="16"/>
                      <w:lang w:eastAsia="es-CL"/>
                    </w:rPr>
                    <w:t>9-0</w:t>
                  </w:r>
                  <w:r w:rsidRPr="00D50EB7">
                    <w:rPr>
                      <w:rFonts w:eastAsia="Times New Roman" w:cs="Times New Roman"/>
                      <w:color w:val="000000"/>
                      <w:sz w:val="16"/>
                      <w:szCs w:val="16"/>
                      <w:lang w:eastAsia="es-CL"/>
                    </w:rPr>
                    <w:t>4</w:t>
                  </w:r>
                  <w:r w:rsidRPr="00623F0E">
                    <w:rPr>
                      <w:rFonts w:eastAsia="Times New Roman" w:cs="Times New Roman"/>
                      <w:color w:val="000000"/>
                      <w:sz w:val="16"/>
                      <w:szCs w:val="16"/>
                      <w:lang w:eastAsia="es-CL"/>
                    </w:rPr>
                    <w:t>-2021</w:t>
                  </w:r>
                </w:p>
              </w:tc>
              <w:tc>
                <w:tcPr>
                  <w:tcW w:w="1417" w:type="dxa"/>
                  <w:vMerge/>
                  <w:tcBorders>
                    <w:left w:val="nil"/>
                    <w:bottom w:val="single" w:sz="4" w:space="0" w:color="auto"/>
                    <w:right w:val="single" w:sz="4" w:space="0" w:color="auto"/>
                  </w:tcBorders>
                  <w:shd w:val="clear" w:color="auto" w:fill="auto"/>
                  <w:noWrap/>
                  <w:vAlign w:val="center"/>
                </w:tcPr>
                <w:p w14:paraId="53A186E9" w14:textId="15BDED73" w:rsidR="0095126A" w:rsidRPr="005E4E73" w:rsidRDefault="0095126A" w:rsidP="009510A5">
                  <w:pPr>
                    <w:spacing w:after="0" w:line="240" w:lineRule="auto"/>
                    <w:jc w:val="center"/>
                    <w:rPr>
                      <w:rFonts w:eastAsia="Times New Roman" w:cs="Times New Roman"/>
                      <w:color w:val="000000"/>
                      <w:sz w:val="16"/>
                      <w:szCs w:val="16"/>
                      <w:lang w:eastAsia="es-CL"/>
                    </w:rPr>
                  </w:pPr>
                </w:p>
              </w:tc>
            </w:tr>
          </w:tbl>
          <w:p w14:paraId="769E002E" w14:textId="32F40E66" w:rsidR="00EC4FBC" w:rsidRPr="00E91D9B" w:rsidRDefault="00A46A65" w:rsidP="00FF3D8D">
            <w:pPr>
              <w:jc w:val="both"/>
              <w:rPr>
                <w:bCs/>
                <w:color w:val="000000" w:themeColor="text1"/>
                <w:sz w:val="16"/>
                <w:szCs w:val="16"/>
              </w:rPr>
            </w:pPr>
            <w:r w:rsidRPr="00E91D9B">
              <w:rPr>
                <w:bCs/>
                <w:color w:val="000000" w:themeColor="text1"/>
                <w:sz w:val="16"/>
                <w:szCs w:val="16"/>
              </w:rPr>
              <w:t xml:space="preserve">Nota: </w:t>
            </w:r>
            <w:r w:rsidR="008276FA">
              <w:rPr>
                <w:bCs/>
                <w:color w:val="000000" w:themeColor="text1"/>
                <w:sz w:val="16"/>
                <w:szCs w:val="16"/>
              </w:rPr>
              <w:t xml:space="preserve">(i) </w:t>
            </w:r>
            <w:r w:rsidRPr="00E91D9B">
              <w:rPr>
                <w:bCs/>
                <w:color w:val="000000" w:themeColor="text1"/>
                <w:sz w:val="16"/>
                <w:szCs w:val="16"/>
              </w:rPr>
              <w:t xml:space="preserve">Las calderas tienen instalado </w:t>
            </w:r>
            <w:r w:rsidR="00106897" w:rsidRPr="00E91D9B">
              <w:rPr>
                <w:bCs/>
                <w:color w:val="000000" w:themeColor="text1"/>
                <w:sz w:val="16"/>
                <w:szCs w:val="16"/>
              </w:rPr>
              <w:t xml:space="preserve">y operando </w:t>
            </w:r>
            <w:r w:rsidRPr="00E91D9B">
              <w:rPr>
                <w:bCs/>
                <w:color w:val="000000" w:themeColor="text1"/>
                <w:sz w:val="16"/>
                <w:szCs w:val="16"/>
              </w:rPr>
              <w:t>CEMS de SO</w:t>
            </w:r>
            <w:r w:rsidRPr="00E91D9B">
              <w:rPr>
                <w:bCs/>
                <w:color w:val="000000" w:themeColor="text1"/>
                <w:sz w:val="16"/>
                <w:szCs w:val="16"/>
                <w:vertAlign w:val="subscript"/>
              </w:rPr>
              <w:t>2</w:t>
            </w:r>
            <w:r w:rsidRPr="00E91D9B">
              <w:rPr>
                <w:bCs/>
                <w:color w:val="000000" w:themeColor="text1"/>
                <w:sz w:val="16"/>
                <w:szCs w:val="16"/>
              </w:rPr>
              <w:t>,</w:t>
            </w:r>
            <w:r w:rsidRPr="00E91D9B">
              <w:rPr>
                <w:bCs/>
                <w:color w:val="000000" w:themeColor="text1"/>
                <w:sz w:val="16"/>
                <w:szCs w:val="16"/>
                <w:vertAlign w:val="subscript"/>
              </w:rPr>
              <w:t xml:space="preserve"> </w:t>
            </w:r>
            <w:r w:rsidRPr="00E91D9B">
              <w:rPr>
                <w:bCs/>
                <w:color w:val="000000" w:themeColor="text1"/>
                <w:sz w:val="16"/>
                <w:szCs w:val="16"/>
              </w:rPr>
              <w:t>acogido a las exenciones del protocolo CEMS.</w:t>
            </w:r>
            <w:r w:rsidR="008276FA">
              <w:rPr>
                <w:bCs/>
                <w:color w:val="000000" w:themeColor="text1"/>
                <w:sz w:val="16"/>
                <w:szCs w:val="16"/>
              </w:rPr>
              <w:t xml:space="preserve"> (ii)</w:t>
            </w:r>
            <w:r w:rsidR="00056120" w:rsidRPr="00E91D9B">
              <w:rPr>
                <w:bCs/>
                <w:color w:val="000000" w:themeColor="text1"/>
                <w:sz w:val="16"/>
                <w:szCs w:val="16"/>
              </w:rPr>
              <w:t xml:space="preserve"> Para </w:t>
            </w:r>
            <w:r w:rsidR="00E91D9B" w:rsidRPr="00E91D9B">
              <w:rPr>
                <w:bCs/>
                <w:color w:val="000000" w:themeColor="text1"/>
                <w:sz w:val="16"/>
                <w:szCs w:val="16"/>
              </w:rPr>
              <w:t xml:space="preserve">la </w:t>
            </w:r>
            <w:r w:rsidR="00056120" w:rsidRPr="00E91D9B">
              <w:rPr>
                <w:bCs/>
                <w:color w:val="000000" w:themeColor="text1"/>
                <w:sz w:val="16"/>
                <w:szCs w:val="16"/>
              </w:rPr>
              <w:t xml:space="preserve">caldera cogeneradora el </w:t>
            </w:r>
            <w:r w:rsidR="00FF7570" w:rsidRPr="00E91D9B">
              <w:rPr>
                <w:bCs/>
                <w:color w:val="000000" w:themeColor="text1"/>
                <w:sz w:val="16"/>
                <w:szCs w:val="16"/>
              </w:rPr>
              <w:t>CEMS de</w:t>
            </w:r>
            <w:r w:rsidR="00056120" w:rsidRPr="00E91D9B">
              <w:rPr>
                <w:bCs/>
                <w:color w:val="000000" w:themeColor="text1"/>
                <w:sz w:val="16"/>
                <w:szCs w:val="16"/>
              </w:rPr>
              <w:t xml:space="preserve"> MP se encuentra</w:t>
            </w:r>
            <w:r w:rsidR="00FF7570" w:rsidRPr="00E91D9B">
              <w:rPr>
                <w:bCs/>
                <w:color w:val="000000" w:themeColor="text1"/>
                <w:sz w:val="16"/>
                <w:szCs w:val="16"/>
              </w:rPr>
              <w:t xml:space="preserve"> instalado, pero pendiente de realizar los ensayos de validación</w:t>
            </w:r>
            <w:r w:rsidR="00EC7778" w:rsidRPr="00E91D9B">
              <w:rPr>
                <w:bCs/>
                <w:color w:val="000000" w:themeColor="text1"/>
                <w:sz w:val="16"/>
                <w:szCs w:val="16"/>
              </w:rPr>
              <w:t>.</w:t>
            </w:r>
          </w:p>
          <w:p w14:paraId="6ED4C958" w14:textId="5521E49B" w:rsidR="00056120" w:rsidRDefault="00056120" w:rsidP="00FF3D8D">
            <w:pPr>
              <w:jc w:val="both"/>
              <w:rPr>
                <w:bCs/>
                <w:color w:val="000000" w:themeColor="text1"/>
              </w:rPr>
            </w:pPr>
          </w:p>
          <w:p w14:paraId="16500A68" w14:textId="36F8C92B" w:rsidR="00C21D6D" w:rsidRDefault="007167AA" w:rsidP="007167AA">
            <w:pPr>
              <w:jc w:val="both"/>
              <w:rPr>
                <w:rFonts w:cs="Calibri"/>
              </w:rPr>
            </w:pPr>
            <w:r>
              <w:rPr>
                <w:rFonts w:cs="Calibri"/>
              </w:rPr>
              <w:t>A través de la</w:t>
            </w:r>
            <w:r w:rsidRPr="00A11F71">
              <w:rPr>
                <w:rFonts w:cs="Calibri"/>
              </w:rPr>
              <w:t xml:space="preserve"> Resolución Exenta N°</w:t>
            </w:r>
            <w:r>
              <w:rPr>
                <w:rFonts w:cs="Calibri"/>
              </w:rPr>
              <w:t>802</w:t>
            </w:r>
            <w:r w:rsidRPr="00A11F71">
              <w:rPr>
                <w:rFonts w:cs="Calibri"/>
              </w:rPr>
              <w:t>/202</w:t>
            </w:r>
            <w:r>
              <w:rPr>
                <w:rFonts w:cs="Calibri"/>
              </w:rPr>
              <w:t>1</w:t>
            </w:r>
            <w:r w:rsidRPr="00A11F71">
              <w:rPr>
                <w:rFonts w:cs="Calibri"/>
              </w:rPr>
              <w:t xml:space="preserve">, de fecha </w:t>
            </w:r>
            <w:r>
              <w:rPr>
                <w:rFonts w:cs="Calibri"/>
              </w:rPr>
              <w:t>08</w:t>
            </w:r>
            <w:r w:rsidRPr="00A11F71">
              <w:rPr>
                <w:rFonts w:cs="Calibri"/>
              </w:rPr>
              <w:t xml:space="preserve"> de</w:t>
            </w:r>
            <w:r>
              <w:rPr>
                <w:rFonts w:cs="Calibri"/>
              </w:rPr>
              <w:t xml:space="preserve"> abril</w:t>
            </w:r>
            <w:r w:rsidRPr="00A11F71">
              <w:rPr>
                <w:rFonts w:cs="Calibri"/>
              </w:rPr>
              <w:t xml:space="preserve"> de 202</w:t>
            </w:r>
            <w:r>
              <w:rPr>
                <w:rFonts w:cs="Calibri"/>
              </w:rPr>
              <w:t>1 de la SMA, se autoriza que con la</w:t>
            </w:r>
            <w:r w:rsidRPr="00A11F71">
              <w:rPr>
                <w:rFonts w:cs="Calibri"/>
              </w:rPr>
              <w:t xml:space="preserve"> instalación del </w:t>
            </w:r>
            <w:proofErr w:type="spellStart"/>
            <w:r w:rsidRPr="00A11F71">
              <w:rPr>
                <w:rFonts w:cs="Calibri"/>
              </w:rPr>
              <w:t>Wet</w:t>
            </w:r>
            <w:proofErr w:type="spellEnd"/>
            <w:r w:rsidRPr="00A11F71">
              <w:rPr>
                <w:rFonts w:cs="Calibri"/>
              </w:rPr>
              <w:t xml:space="preserve"> Gas </w:t>
            </w:r>
            <w:proofErr w:type="spellStart"/>
            <w:r w:rsidRPr="00A11F71">
              <w:rPr>
                <w:rFonts w:cs="Calibri"/>
              </w:rPr>
              <w:t>Scrubber</w:t>
            </w:r>
            <w:proofErr w:type="spellEnd"/>
            <w:r w:rsidRPr="00A11F71">
              <w:rPr>
                <w:rFonts w:cs="Calibri"/>
              </w:rPr>
              <w:t xml:space="preserve"> (WGS)</w:t>
            </w:r>
            <w:r w:rsidR="00C21D6D">
              <w:rPr>
                <w:rFonts w:cs="Calibri"/>
              </w:rPr>
              <w:t>,</w:t>
            </w:r>
            <w:r w:rsidR="00E104FE">
              <w:rPr>
                <w:rFonts w:cs="Calibri"/>
              </w:rPr>
              <w:t xml:space="preserve"> </w:t>
            </w:r>
            <w:r w:rsidR="00C21D6D">
              <w:rPr>
                <w:rFonts w:cs="Calibri"/>
              </w:rPr>
              <w:t xml:space="preserve">se considere la </w:t>
            </w:r>
            <w:r w:rsidR="00C21D6D" w:rsidRPr="00C21D6D">
              <w:rPr>
                <w:rFonts w:cs="Calibri"/>
              </w:rPr>
              <w:t xml:space="preserve">implementación y validación del Sistema de Monitoreo Continuo de Emisiones (CEMS) de </w:t>
            </w:r>
            <w:proofErr w:type="spellStart"/>
            <w:r w:rsidR="00C21D6D" w:rsidRPr="00C21D6D">
              <w:rPr>
                <w:rFonts w:cs="Calibri"/>
              </w:rPr>
              <w:t>NOx</w:t>
            </w:r>
            <w:proofErr w:type="spellEnd"/>
            <w:r w:rsidR="00C21D6D" w:rsidRPr="00C21D6D">
              <w:rPr>
                <w:rFonts w:cs="Calibri"/>
              </w:rPr>
              <w:t xml:space="preserve"> en la Unidad Cracking Catalítico, en el plazo de 23 meses desde la notificación</w:t>
            </w:r>
            <w:r w:rsidR="00FA00AC">
              <w:rPr>
                <w:rFonts w:cs="Calibri"/>
              </w:rPr>
              <w:t xml:space="preserve"> de dicha resolución</w:t>
            </w:r>
            <w:r w:rsidR="00C21D6D" w:rsidRPr="00C21D6D">
              <w:rPr>
                <w:rFonts w:cs="Calibri"/>
              </w:rPr>
              <w:t>.</w:t>
            </w:r>
          </w:p>
          <w:p w14:paraId="104C0213" w14:textId="77777777" w:rsidR="007167AA" w:rsidRDefault="007167AA" w:rsidP="00FF3D8D">
            <w:pPr>
              <w:jc w:val="both"/>
              <w:rPr>
                <w:bCs/>
                <w:color w:val="000000" w:themeColor="text1"/>
              </w:rPr>
            </w:pPr>
          </w:p>
          <w:p w14:paraId="0EFA41EA" w14:textId="32368BD7" w:rsidR="00914E59" w:rsidRPr="0055479D" w:rsidRDefault="0090615E" w:rsidP="00914E59">
            <w:pPr>
              <w:jc w:val="both"/>
              <w:rPr>
                <w:b/>
                <w:bCs/>
                <w:color w:val="000000"/>
              </w:rPr>
            </w:pPr>
            <w:r w:rsidRPr="00914E59">
              <w:t xml:space="preserve">A la fecha se tiene 5 </w:t>
            </w:r>
            <w:r w:rsidR="00B17A61" w:rsidRPr="00914E59">
              <w:t>c</w:t>
            </w:r>
            <w:r w:rsidRPr="00914E59">
              <w:t xml:space="preserve">alderas </w:t>
            </w:r>
            <w:r w:rsidR="00AF7343" w:rsidRPr="00914E59">
              <w:t>más</w:t>
            </w:r>
            <w:r w:rsidR="00B17A61" w:rsidRPr="00914E59">
              <w:t xml:space="preserve"> la</w:t>
            </w:r>
            <w:r w:rsidRPr="00914E59">
              <w:t xml:space="preserve"> </w:t>
            </w:r>
            <w:r w:rsidR="00B17A61" w:rsidRPr="00914E59">
              <w:t xml:space="preserve">caldera de </w:t>
            </w:r>
            <w:r w:rsidR="00AF7343" w:rsidRPr="00914E59">
              <w:t>la planta c</w:t>
            </w:r>
            <w:r w:rsidRPr="00914E59">
              <w:t>ogeneradora</w:t>
            </w:r>
            <w:r w:rsidR="00AF7343" w:rsidRPr="00914E59">
              <w:t xml:space="preserve"> con CEMS validados;</w:t>
            </w:r>
            <w:r w:rsidR="00B17A61" w:rsidRPr="00914E59">
              <w:t xml:space="preserve"> </w:t>
            </w:r>
            <w:r w:rsidR="00AF7343" w:rsidRPr="00914E59">
              <w:t xml:space="preserve">dichas calderas son todas las que tiene </w:t>
            </w:r>
            <w:proofErr w:type="spellStart"/>
            <w:r w:rsidR="00AF7343" w:rsidRPr="00914E59">
              <w:t>Enap</w:t>
            </w:r>
            <w:proofErr w:type="spellEnd"/>
            <w:r w:rsidR="00AF7343" w:rsidRPr="00914E59">
              <w:t xml:space="preserve"> con la obligación de monitoreo continuo al tener una</w:t>
            </w:r>
            <w:r w:rsidR="00B17A61" w:rsidRPr="00914E59">
              <w:t xml:space="preserve"> potencia térmica superior a 20 </w:t>
            </w:r>
            <w:proofErr w:type="spellStart"/>
            <w:r w:rsidR="00B17A61" w:rsidRPr="00914E59">
              <w:t>MWt</w:t>
            </w:r>
            <w:proofErr w:type="spellEnd"/>
            <w:r w:rsidR="00CF54C3" w:rsidRPr="00914E59">
              <w:t xml:space="preserve">, sin embargo, la caldera de la cogeneradora </w:t>
            </w:r>
            <w:r w:rsidR="00914E59" w:rsidRPr="00914E59">
              <w:t xml:space="preserve">no cuenta con </w:t>
            </w:r>
            <w:r w:rsidR="00914E59" w:rsidRPr="00914E59">
              <w:rPr>
                <w:color w:val="000000"/>
              </w:rPr>
              <w:t>un sistema de monitoreo continuo de emisiones para el parámetro Material Particulado (MP)</w:t>
            </w:r>
            <w:r w:rsidR="00914E59" w:rsidRPr="00217A75">
              <w:rPr>
                <w:color w:val="000000"/>
              </w:rPr>
              <w:t xml:space="preserve"> validado por la Superintendencia del Medio Ambiente</w:t>
            </w:r>
            <w:r w:rsidR="00914E59" w:rsidRPr="00044353">
              <w:rPr>
                <w:color w:val="000000"/>
              </w:rPr>
              <w:t xml:space="preserve">, sin ajustarse a lo establecido en el artículo N°7 del PPDA CQP. </w:t>
            </w:r>
          </w:p>
          <w:p w14:paraId="79B98F6D" w14:textId="77777777" w:rsidR="00F5688E" w:rsidRDefault="00F5688E" w:rsidP="0090615E">
            <w:pPr>
              <w:jc w:val="both"/>
            </w:pPr>
          </w:p>
          <w:p w14:paraId="0FAA89C3" w14:textId="6D44166A" w:rsidR="00F5688E" w:rsidRPr="00F84B54" w:rsidRDefault="00AF7343" w:rsidP="0090615E">
            <w:pPr>
              <w:jc w:val="both"/>
              <w:rPr>
                <w:bCs/>
                <w:lang w:val="es-CL"/>
              </w:rPr>
            </w:pPr>
            <w:r>
              <w:t xml:space="preserve">Respecto </w:t>
            </w:r>
            <w:r w:rsidR="009F2BEB">
              <w:t>a</w:t>
            </w:r>
            <w:r>
              <w:t xml:space="preserve"> los procesos con obligación de instalar y validar CEMS</w:t>
            </w:r>
            <w:r w:rsidR="00FC619B">
              <w:t xml:space="preserve">, </w:t>
            </w:r>
            <w:r w:rsidR="0090615E">
              <w:t>la URA</w:t>
            </w:r>
            <w:r w:rsidR="00CF54C3">
              <w:t xml:space="preserve"> </w:t>
            </w:r>
            <w:r w:rsidR="005A40DC">
              <w:t>N</w:t>
            </w:r>
            <w:r w:rsidR="00FA6FF9">
              <w:t>°</w:t>
            </w:r>
            <w:r w:rsidR="005A40DC">
              <w:t xml:space="preserve">1, </w:t>
            </w:r>
            <w:r w:rsidR="009F2BEB">
              <w:t>N°2 y</w:t>
            </w:r>
            <w:r w:rsidR="000D38D3">
              <w:t xml:space="preserve"> </w:t>
            </w:r>
            <w:r w:rsidR="00CF54C3">
              <w:t>N°</w:t>
            </w:r>
            <w:r w:rsidR="004A70FA">
              <w:t>3</w:t>
            </w:r>
            <w:r w:rsidR="00FC619B">
              <w:t xml:space="preserve"> </w:t>
            </w:r>
            <w:r w:rsidR="009F2BEB">
              <w:t>cuentan con validación de CEMS</w:t>
            </w:r>
            <w:r w:rsidR="00F84B54">
              <w:t xml:space="preserve">. </w:t>
            </w:r>
            <w:r w:rsidR="00F84B54" w:rsidRPr="00F84B54">
              <w:rPr>
                <w:bCs/>
                <w:lang w:val="es-CL"/>
              </w:rPr>
              <w:t>Para</w:t>
            </w:r>
            <w:r w:rsidR="00F84B54">
              <w:rPr>
                <w:bCs/>
                <w:lang w:val="es-CL"/>
              </w:rPr>
              <w:t xml:space="preserve"> </w:t>
            </w:r>
            <w:r w:rsidR="00643CC9">
              <w:rPr>
                <w:bCs/>
                <w:lang w:val="es-CL"/>
              </w:rPr>
              <w:t xml:space="preserve">el parámetro MP de </w:t>
            </w:r>
            <w:r w:rsidR="00F84B54">
              <w:rPr>
                <w:bCs/>
                <w:lang w:val="es-CL"/>
              </w:rPr>
              <w:t xml:space="preserve">la </w:t>
            </w:r>
            <w:r w:rsidR="00F84B54" w:rsidRPr="00F84B54">
              <w:rPr>
                <w:bCs/>
                <w:lang w:val="es-CL"/>
              </w:rPr>
              <w:t xml:space="preserve">fuente cracking catalítico </w:t>
            </w:r>
            <w:r w:rsidR="005A40DC">
              <w:rPr>
                <w:bCs/>
                <w:lang w:val="es-CL"/>
              </w:rPr>
              <w:t xml:space="preserve">este </w:t>
            </w:r>
            <w:r w:rsidR="00AF08F1">
              <w:rPr>
                <w:bCs/>
                <w:lang w:val="es-CL"/>
              </w:rPr>
              <w:t>aún</w:t>
            </w:r>
            <w:r w:rsidR="005A40DC">
              <w:rPr>
                <w:bCs/>
                <w:lang w:val="es-CL"/>
              </w:rPr>
              <w:t xml:space="preserve"> no se encuentra validado, </w:t>
            </w:r>
            <w:r w:rsidR="00FA6FF9">
              <w:rPr>
                <w:bCs/>
                <w:lang w:val="es-CL"/>
              </w:rPr>
              <w:t xml:space="preserve">y </w:t>
            </w:r>
            <w:r w:rsidR="00F84B54" w:rsidRPr="00F84B54">
              <w:rPr>
                <w:bCs/>
                <w:lang w:val="es-CL"/>
              </w:rPr>
              <w:t>se repetirá ensayo de curva de correlación.</w:t>
            </w:r>
          </w:p>
          <w:p w14:paraId="5A21662B" w14:textId="77777777" w:rsidR="00914E59" w:rsidRDefault="00914E59" w:rsidP="0090615E">
            <w:pPr>
              <w:jc w:val="both"/>
            </w:pPr>
          </w:p>
          <w:p w14:paraId="08F2181F" w14:textId="27FD52A0" w:rsidR="0090615E" w:rsidRDefault="00643CC9" w:rsidP="00FF3D8D">
            <w:pPr>
              <w:jc w:val="both"/>
            </w:pPr>
            <w:r>
              <w:t>L</w:t>
            </w:r>
            <w:r w:rsidR="00B17A61">
              <w:t>as fuentes</w:t>
            </w:r>
            <w:r>
              <w:t xml:space="preserve"> con sistemas de monitoreos continuo </w:t>
            </w:r>
            <w:r w:rsidR="00B17A61">
              <w:t>tienen</w:t>
            </w:r>
            <w:r w:rsidR="0090615E">
              <w:t xml:space="preserve"> propuesta de conexión en línea </w:t>
            </w:r>
            <w:r w:rsidR="00B17A61">
              <w:t>presenta</w:t>
            </w:r>
            <w:r w:rsidR="0090615E">
              <w:t>da</w:t>
            </w:r>
            <w:r w:rsidR="001551B5">
              <w:t xml:space="preserve">s </w:t>
            </w:r>
            <w:r w:rsidR="00B17A61">
              <w:t>a la SMA</w:t>
            </w:r>
            <w:r w:rsidR="00F5688E">
              <w:t>, encontrándose pendiente la aprobación de la conexión</w:t>
            </w:r>
            <w:r w:rsidR="001551B5">
              <w:t>,</w:t>
            </w:r>
            <w:r w:rsidR="00F5688E">
              <w:t xml:space="preserve"> cuando ya no existan inconsistencias en los datos que se obtienen</w:t>
            </w:r>
            <w:r w:rsidR="001551B5">
              <w:t xml:space="preserve"> desde ENAP</w:t>
            </w:r>
            <w:r w:rsidR="004A70FA">
              <w:t>.</w:t>
            </w:r>
          </w:p>
          <w:p w14:paraId="3C579041" w14:textId="77777777" w:rsidR="00FA6FF9" w:rsidRDefault="00FA6FF9" w:rsidP="00FF3D8D">
            <w:pPr>
              <w:jc w:val="both"/>
            </w:pPr>
          </w:p>
          <w:p w14:paraId="04B2572C" w14:textId="681CC12A" w:rsidR="0090615E" w:rsidRPr="00797677" w:rsidRDefault="0055479D" w:rsidP="00E104FE">
            <w:pPr>
              <w:jc w:val="both"/>
              <w:rPr>
                <w:b/>
                <w:color w:val="000000" w:themeColor="text1"/>
              </w:rPr>
            </w:pPr>
            <w:r>
              <w:rPr>
                <w:bCs/>
                <w:color w:val="000000" w:themeColor="text1"/>
              </w:rPr>
              <w:t xml:space="preserve">Se hace presente que el estado de implementación de los CEMS, así como la conexión en línea fueron abordados en un informe especifico de dicha materia, el que corresponde al expediente </w:t>
            </w:r>
            <w:r w:rsidRPr="00F56ACE">
              <w:rPr>
                <w:iCs/>
                <w:color w:val="000000" w:themeColor="text1"/>
              </w:rPr>
              <w:t>DFZ-2021-1487-V-PPDA</w:t>
            </w:r>
            <w:r>
              <w:rPr>
                <w:iCs/>
                <w:color w:val="000000" w:themeColor="text1"/>
              </w:rPr>
              <w:t>. Respecto de dicho informe, la única modificación a la fecha es la validación del CEMS de la URA N</w:t>
            </w:r>
            <w:r w:rsidR="00FA6FF9">
              <w:rPr>
                <w:iCs/>
                <w:color w:val="000000" w:themeColor="text1"/>
              </w:rPr>
              <w:t>°</w:t>
            </w:r>
            <w:r>
              <w:rPr>
                <w:iCs/>
                <w:color w:val="000000" w:themeColor="text1"/>
              </w:rPr>
              <w:t>1</w:t>
            </w:r>
            <w:r w:rsidR="00C2755B">
              <w:rPr>
                <w:iCs/>
                <w:color w:val="000000" w:themeColor="text1"/>
              </w:rPr>
              <w:t>.</w:t>
            </w:r>
          </w:p>
        </w:tc>
      </w:tr>
    </w:tbl>
    <w:p w14:paraId="5EB2F7D1" w14:textId="0D5BF07D" w:rsidR="00CE5BAB" w:rsidRPr="00425573" w:rsidRDefault="00E56D60" w:rsidP="00425573">
      <w:pPr>
        <w:pStyle w:val="Ttulo2"/>
      </w:pPr>
      <w:bookmarkStart w:id="51" w:name="_Toc77517808"/>
      <w:r w:rsidRPr="00425573">
        <w:lastRenderedPageBreak/>
        <w:t>Informe con los contenidos del artículo 19°</w:t>
      </w:r>
      <w:bookmarkEnd w:id="51"/>
    </w:p>
    <w:p w14:paraId="78486EF0" w14:textId="77777777" w:rsidR="00CE5BAB" w:rsidRPr="00CE5BAB" w:rsidRDefault="00CE5BAB" w:rsidP="00E56D60">
      <w:pPr>
        <w:spacing w:after="0" w:line="240" w:lineRule="auto"/>
        <w:rPr>
          <w:b/>
        </w:rPr>
      </w:pPr>
    </w:p>
    <w:tbl>
      <w:tblPr>
        <w:tblStyle w:val="Tablaconcuadrcula"/>
        <w:tblW w:w="5001" w:type="pct"/>
        <w:tblLook w:val="04A0" w:firstRow="1" w:lastRow="0" w:firstColumn="1" w:lastColumn="0" w:noHBand="0" w:noVBand="1"/>
      </w:tblPr>
      <w:tblGrid>
        <w:gridCol w:w="9964"/>
      </w:tblGrid>
      <w:tr w:rsidR="00CE5BAB" w:rsidRPr="00CE5BAB" w14:paraId="4E6528A1" w14:textId="77777777" w:rsidTr="00AF7343">
        <w:trPr>
          <w:trHeight w:val="142"/>
        </w:trPr>
        <w:tc>
          <w:tcPr>
            <w:tcW w:w="5000" w:type="pct"/>
          </w:tcPr>
          <w:p w14:paraId="12D9F3A8" w14:textId="3684E141" w:rsidR="00CE5BAB" w:rsidRPr="00CE5BAB" w:rsidRDefault="00CE5BAB" w:rsidP="00E56D60">
            <w:pPr>
              <w:jc w:val="both"/>
              <w:rPr>
                <w:rFonts w:asciiTheme="minorHAnsi" w:eastAsiaTheme="minorHAnsi" w:hAnsiTheme="minorHAnsi" w:cstheme="minorBidi"/>
                <w:lang w:eastAsia="en-US"/>
              </w:rPr>
            </w:pPr>
            <w:r w:rsidRPr="00CE5BAB">
              <w:rPr>
                <w:rFonts w:asciiTheme="minorHAnsi" w:eastAsiaTheme="minorHAnsi" w:hAnsiTheme="minorHAnsi" w:cstheme="minorBidi"/>
                <w:b/>
                <w:bCs/>
                <w:lang w:eastAsia="en-US"/>
              </w:rPr>
              <w:t xml:space="preserve">Número de hecho constatado: </w:t>
            </w:r>
            <w:r w:rsidRPr="00E56D60">
              <w:rPr>
                <w:rFonts w:asciiTheme="minorHAnsi" w:eastAsiaTheme="minorHAnsi" w:hAnsiTheme="minorHAnsi" w:cstheme="minorBidi"/>
                <w:b/>
                <w:bCs/>
                <w:lang w:eastAsia="en-US"/>
              </w:rPr>
              <w:t>4</w:t>
            </w:r>
          </w:p>
        </w:tc>
      </w:tr>
      <w:tr w:rsidR="00CE5BAB" w:rsidRPr="00CE5BAB" w14:paraId="4EC268E9" w14:textId="77777777" w:rsidTr="00AF7343">
        <w:trPr>
          <w:trHeight w:val="319"/>
        </w:trPr>
        <w:tc>
          <w:tcPr>
            <w:tcW w:w="5000" w:type="pct"/>
          </w:tcPr>
          <w:p w14:paraId="19D495F6" w14:textId="77777777" w:rsidR="00CE5BAB" w:rsidRPr="00CE5BAB" w:rsidRDefault="00CE5BAB" w:rsidP="00E56D60">
            <w:pPr>
              <w:jc w:val="both"/>
              <w:rPr>
                <w:rFonts w:asciiTheme="minorHAnsi" w:eastAsiaTheme="minorHAnsi" w:hAnsiTheme="minorHAnsi" w:cstheme="minorBidi"/>
                <w:b/>
                <w:lang w:eastAsia="en-US"/>
              </w:rPr>
            </w:pPr>
            <w:r w:rsidRPr="00CE5BAB">
              <w:rPr>
                <w:rFonts w:asciiTheme="minorHAnsi" w:eastAsiaTheme="minorHAnsi" w:hAnsiTheme="minorHAnsi" w:cstheme="minorBidi"/>
                <w:b/>
                <w:lang w:eastAsia="en-US"/>
              </w:rPr>
              <w:t xml:space="preserve">Exigencias: </w:t>
            </w:r>
          </w:p>
          <w:p w14:paraId="0B89C04F" w14:textId="77777777" w:rsidR="00CE5BAB" w:rsidRPr="00CE5BAB" w:rsidRDefault="00CE5BAB" w:rsidP="00E56D60">
            <w:pPr>
              <w:jc w:val="both"/>
              <w:rPr>
                <w:rFonts w:asciiTheme="minorHAnsi" w:eastAsiaTheme="minorHAnsi" w:hAnsiTheme="minorHAnsi" w:cstheme="minorBidi"/>
                <w:lang w:eastAsia="en-US"/>
              </w:rPr>
            </w:pPr>
          </w:p>
          <w:p w14:paraId="3EA3442E" w14:textId="77777777" w:rsidR="00CE5BAB" w:rsidRPr="00CE5BAB" w:rsidRDefault="00CE5BAB" w:rsidP="00E56D60">
            <w:pPr>
              <w:jc w:val="both"/>
              <w:rPr>
                <w:rFonts w:asciiTheme="minorHAnsi" w:eastAsiaTheme="minorHAnsi" w:hAnsiTheme="minorHAnsi" w:cstheme="minorBidi"/>
                <w:b/>
                <w:lang w:eastAsia="en-US"/>
              </w:rPr>
            </w:pPr>
            <w:r w:rsidRPr="00CE5BAB">
              <w:rPr>
                <w:rFonts w:asciiTheme="minorHAnsi" w:eastAsiaTheme="minorHAnsi" w:hAnsiTheme="minorHAnsi" w:cstheme="minorBidi"/>
                <w:b/>
                <w:lang w:eastAsia="en-US"/>
              </w:rPr>
              <w:t>D.S. N° 105/2018, Ministerio del Medio Ambiente, Aprueba plan de prevención y descontaminación atmosférica para las comunas de Concón, Quintero y Puchuncaví.</w:t>
            </w:r>
          </w:p>
          <w:p w14:paraId="187B7C5E" w14:textId="77777777" w:rsidR="00CE5BAB" w:rsidRPr="00CE5BAB" w:rsidRDefault="00CE5BAB" w:rsidP="00E56D60">
            <w:pPr>
              <w:jc w:val="both"/>
              <w:rPr>
                <w:rFonts w:asciiTheme="minorHAnsi" w:eastAsiaTheme="minorHAnsi" w:hAnsiTheme="minorHAnsi" w:cstheme="minorBidi"/>
                <w:b/>
                <w:lang w:eastAsia="en-US"/>
              </w:rPr>
            </w:pPr>
          </w:p>
          <w:p w14:paraId="545FADA4" w14:textId="77777777" w:rsidR="00E56D60" w:rsidRPr="00E56D60" w:rsidRDefault="00CE5BAB" w:rsidP="00E56D60">
            <w:pPr>
              <w:ind w:left="30"/>
              <w:jc w:val="both"/>
              <w:rPr>
                <w:rFonts w:asciiTheme="minorHAnsi" w:eastAsiaTheme="minorHAnsi" w:hAnsiTheme="minorHAnsi" w:cstheme="minorBidi"/>
                <w:bCs/>
                <w:iCs/>
                <w:lang w:val="es-CL" w:eastAsia="en-US"/>
              </w:rPr>
            </w:pPr>
            <w:r w:rsidRPr="00CE5BAB">
              <w:rPr>
                <w:rFonts w:asciiTheme="minorHAnsi" w:eastAsiaTheme="minorHAnsi" w:hAnsiTheme="minorHAnsi" w:cstheme="minorBidi"/>
                <w:b/>
                <w:bCs/>
                <w:iCs/>
                <w:lang w:eastAsia="en-US"/>
              </w:rPr>
              <w:t>Artículo 1</w:t>
            </w:r>
            <w:r w:rsidR="00E56D60" w:rsidRPr="00E56D60">
              <w:rPr>
                <w:rFonts w:asciiTheme="minorHAnsi" w:eastAsiaTheme="minorHAnsi" w:hAnsiTheme="minorHAnsi" w:cstheme="minorBidi"/>
                <w:b/>
                <w:bCs/>
                <w:iCs/>
                <w:lang w:eastAsia="en-US"/>
              </w:rPr>
              <w:t>9</w:t>
            </w:r>
            <w:r w:rsidRPr="00CE5BAB">
              <w:rPr>
                <w:rFonts w:asciiTheme="minorHAnsi" w:eastAsiaTheme="minorHAnsi" w:hAnsiTheme="minorHAnsi" w:cstheme="minorBidi"/>
                <w:b/>
                <w:bCs/>
                <w:iCs/>
                <w:lang w:eastAsia="en-US"/>
              </w:rPr>
              <w:t xml:space="preserve">°: </w:t>
            </w:r>
            <w:r w:rsidRPr="00CE5BAB">
              <w:rPr>
                <w:rFonts w:asciiTheme="minorHAnsi" w:eastAsiaTheme="minorHAnsi" w:hAnsiTheme="minorHAnsi" w:cstheme="minorBidi"/>
                <w:bCs/>
                <w:iCs/>
                <w:lang w:eastAsia="en-US"/>
              </w:rPr>
              <w:t>“</w:t>
            </w:r>
            <w:r w:rsidR="00E56D60" w:rsidRPr="00E56D60">
              <w:rPr>
                <w:rFonts w:asciiTheme="minorHAnsi" w:eastAsiaTheme="minorHAnsi" w:hAnsiTheme="minorHAnsi" w:cstheme="minorBidi"/>
                <w:bCs/>
                <w:iCs/>
                <w:lang w:val="es-CL" w:eastAsia="en-US"/>
              </w:rPr>
              <w:t xml:space="preserve">ENAP Refinerías Aconcagua deberá entregar a la Superintendencia del Medio Ambiente, en enero de cada año, un informe que dé cuenta del cumplimiento de las obligaciones establecidas en los artículos 15, 16 y 17 del presente decreto, respecto al año calendario anterior. </w:t>
            </w:r>
          </w:p>
          <w:p w14:paraId="7E5E9EA3" w14:textId="77777777" w:rsidR="00E56D60" w:rsidRPr="00E56D60" w:rsidRDefault="00E56D60" w:rsidP="00E56D60">
            <w:pPr>
              <w:ind w:left="30"/>
              <w:jc w:val="both"/>
              <w:rPr>
                <w:rFonts w:asciiTheme="minorHAnsi" w:eastAsiaTheme="minorHAnsi" w:hAnsiTheme="minorHAnsi" w:cstheme="minorBidi"/>
                <w:bCs/>
                <w:iCs/>
                <w:lang w:val="es-CL" w:eastAsia="en-US"/>
              </w:rPr>
            </w:pPr>
            <w:r w:rsidRPr="00E56D60">
              <w:rPr>
                <w:rFonts w:asciiTheme="minorHAnsi" w:eastAsiaTheme="minorHAnsi" w:hAnsiTheme="minorHAnsi" w:cstheme="minorBidi"/>
                <w:bCs/>
                <w:iCs/>
                <w:lang w:val="es-CL" w:eastAsia="en-US"/>
              </w:rPr>
              <w:t>El informe anual de verificación de cumplimiento, deberá contener al menos los siguientes aspectos:</w:t>
            </w:r>
          </w:p>
          <w:p w14:paraId="7C6DE726" w14:textId="3887C353" w:rsidR="00E56D60" w:rsidRPr="0051231F" w:rsidRDefault="00E56D60" w:rsidP="00DF0631">
            <w:pPr>
              <w:pStyle w:val="Prrafodelista"/>
              <w:numPr>
                <w:ilvl w:val="0"/>
                <w:numId w:val="19"/>
              </w:numPr>
              <w:ind w:left="597"/>
              <w:rPr>
                <w:iCs/>
                <w:lang w:val="es-CL" w:eastAsia="en-US"/>
              </w:rPr>
            </w:pPr>
            <w:r w:rsidRPr="0051231F">
              <w:rPr>
                <w:iCs/>
                <w:lang w:val="es-CL" w:eastAsia="en-US"/>
              </w:rPr>
              <w:t>La identificación de todas las fuentes del establecimiento.</w:t>
            </w:r>
          </w:p>
          <w:p w14:paraId="4C85BBF0" w14:textId="03737EB4" w:rsidR="00E56D60" w:rsidRPr="0051231F" w:rsidRDefault="00E56D60" w:rsidP="00DF0631">
            <w:pPr>
              <w:pStyle w:val="Prrafodelista"/>
              <w:numPr>
                <w:ilvl w:val="0"/>
                <w:numId w:val="19"/>
              </w:numPr>
              <w:ind w:left="597"/>
              <w:rPr>
                <w:iCs/>
                <w:lang w:val="es-CL" w:eastAsia="en-US"/>
              </w:rPr>
            </w:pPr>
            <w:r w:rsidRPr="0051231F">
              <w:rPr>
                <w:iCs/>
                <w:lang w:val="es-CL" w:eastAsia="en-US"/>
              </w:rPr>
              <w:t>Memoria de cálculo de las emisiones de MP, SO</w:t>
            </w:r>
            <w:r w:rsidRPr="0051231F">
              <w:rPr>
                <w:iCs/>
                <w:vertAlign w:val="subscript"/>
                <w:lang w:val="es-CL" w:eastAsia="en-US"/>
              </w:rPr>
              <w:t>2</w:t>
            </w:r>
            <w:r w:rsidRPr="0051231F">
              <w:rPr>
                <w:iCs/>
                <w:lang w:val="es-CL" w:eastAsia="en-US"/>
              </w:rPr>
              <w:t xml:space="preserve"> y </w:t>
            </w:r>
            <w:proofErr w:type="spellStart"/>
            <w:r w:rsidRPr="0051231F">
              <w:rPr>
                <w:iCs/>
                <w:lang w:val="es-CL" w:eastAsia="en-US"/>
              </w:rPr>
              <w:t>NOx</w:t>
            </w:r>
            <w:proofErr w:type="spellEnd"/>
            <w:r w:rsidRPr="0051231F">
              <w:rPr>
                <w:iCs/>
                <w:lang w:val="es-CL" w:eastAsia="en-US"/>
              </w:rPr>
              <w:t xml:space="preserve"> estimadas de acuerdo a la metodología validada previamente por la Superintendencia del Medio Ambiente, expresando las emisiones en toneladas/año (t/año).</w:t>
            </w:r>
          </w:p>
          <w:p w14:paraId="5604B524" w14:textId="77777777" w:rsidR="00E56D60" w:rsidRPr="0051231F" w:rsidRDefault="00E56D60" w:rsidP="00DF0631">
            <w:pPr>
              <w:pStyle w:val="Prrafodelista"/>
              <w:numPr>
                <w:ilvl w:val="0"/>
                <w:numId w:val="19"/>
              </w:numPr>
              <w:ind w:left="597"/>
              <w:rPr>
                <w:iCs/>
                <w:lang w:val="es-CL" w:eastAsia="en-US"/>
              </w:rPr>
            </w:pPr>
            <w:r w:rsidRPr="0051231F">
              <w:rPr>
                <w:iCs/>
                <w:lang w:val="es-CL" w:eastAsia="en-US"/>
              </w:rPr>
              <w:t xml:space="preserve">Niveles de confiabilidad de los métodos de estimación y de los factores de emisión utilizados, citando la fuente correspondiente. </w:t>
            </w:r>
          </w:p>
          <w:p w14:paraId="2A116102" w14:textId="77777777" w:rsidR="00E56D60" w:rsidRPr="0051231F" w:rsidRDefault="00E56D60" w:rsidP="00DF0631">
            <w:pPr>
              <w:pStyle w:val="Prrafodelista"/>
              <w:numPr>
                <w:ilvl w:val="0"/>
                <w:numId w:val="19"/>
              </w:numPr>
              <w:ind w:left="597"/>
              <w:rPr>
                <w:iCs/>
                <w:lang w:val="es-CL" w:eastAsia="en-US"/>
              </w:rPr>
            </w:pPr>
            <w:r w:rsidRPr="0051231F">
              <w:rPr>
                <w:iCs/>
                <w:lang w:val="es-CL" w:eastAsia="en-US"/>
              </w:rPr>
              <w:t xml:space="preserve">El azufre emitido en toneladas/año (t/año) desde el SRA, de acuerdo a metodología validada previamente por la Superintendencia del Medio Ambiente. </w:t>
            </w:r>
          </w:p>
          <w:p w14:paraId="0BEA3B50" w14:textId="77777777" w:rsidR="00E56D60" w:rsidRPr="0051231F" w:rsidRDefault="00E56D60" w:rsidP="00DF0631">
            <w:pPr>
              <w:pStyle w:val="Prrafodelista"/>
              <w:numPr>
                <w:ilvl w:val="0"/>
                <w:numId w:val="19"/>
              </w:numPr>
              <w:ind w:left="597"/>
              <w:rPr>
                <w:iCs/>
                <w:lang w:val="es-CL" w:eastAsia="en-US"/>
              </w:rPr>
            </w:pPr>
            <w:r w:rsidRPr="0051231F">
              <w:rPr>
                <w:iCs/>
                <w:lang w:val="es-CL" w:eastAsia="en-US"/>
              </w:rPr>
              <w:t>Capacidad de procesamiento anual de combustible y cantidad de combustible procesado (m</w:t>
            </w:r>
            <w:r w:rsidRPr="0051231F">
              <w:rPr>
                <w:iCs/>
                <w:vertAlign w:val="superscript"/>
                <w:lang w:val="es-CL" w:eastAsia="en-US"/>
              </w:rPr>
              <w:t>3</w:t>
            </w:r>
            <w:r w:rsidRPr="0051231F">
              <w:rPr>
                <w:iCs/>
                <w:lang w:val="es-CL" w:eastAsia="en-US"/>
              </w:rPr>
              <w:t xml:space="preserve">/día). </w:t>
            </w:r>
          </w:p>
          <w:p w14:paraId="13F03C2E" w14:textId="77777777" w:rsidR="00E56D60" w:rsidRPr="0051231F" w:rsidRDefault="00E56D60" w:rsidP="00DF0631">
            <w:pPr>
              <w:pStyle w:val="Prrafodelista"/>
              <w:numPr>
                <w:ilvl w:val="0"/>
                <w:numId w:val="19"/>
              </w:numPr>
              <w:ind w:left="597"/>
              <w:rPr>
                <w:iCs/>
                <w:lang w:val="es-CL" w:eastAsia="en-US"/>
              </w:rPr>
            </w:pPr>
            <w:r w:rsidRPr="0051231F">
              <w:rPr>
                <w:iCs/>
                <w:lang w:val="es-CL" w:eastAsia="en-US"/>
              </w:rPr>
              <w:t>El cálculo de las emisiones anuales para todas las fuentes que forman parte del establecimiento y la suma de éstas para todos los contaminantes regulados.</w:t>
            </w:r>
          </w:p>
          <w:p w14:paraId="11D1FB5D" w14:textId="234A501E" w:rsidR="00B9625F" w:rsidRPr="0062238B" w:rsidRDefault="00E56D60" w:rsidP="00B9625F">
            <w:pPr>
              <w:pStyle w:val="Prrafodelista"/>
              <w:numPr>
                <w:ilvl w:val="0"/>
                <w:numId w:val="19"/>
              </w:numPr>
              <w:ind w:left="597"/>
              <w:rPr>
                <w:iCs/>
                <w:lang w:eastAsia="en-US"/>
              </w:rPr>
            </w:pPr>
            <w:r w:rsidRPr="0051231F">
              <w:rPr>
                <w:iCs/>
                <w:lang w:val="es-CL" w:eastAsia="en-US"/>
              </w:rPr>
              <w:t>Todos los antecedentes que permitan verificar el valor de eficiencia global</w:t>
            </w:r>
            <w:r w:rsidR="008A3633" w:rsidRPr="0051231F">
              <w:rPr>
                <w:iCs/>
                <w:lang w:val="es-CL" w:eastAsia="en-US"/>
              </w:rPr>
              <w:t xml:space="preserve"> </w:t>
            </w:r>
            <w:r w:rsidRPr="0051231F">
              <w:rPr>
                <w:iCs/>
                <w:lang w:val="es-CL" w:eastAsia="en-US"/>
              </w:rPr>
              <w:t>señalado en el artículo 16 del presente Decreto.</w:t>
            </w:r>
            <w:r w:rsidR="0051231F">
              <w:rPr>
                <w:iCs/>
                <w:lang w:val="es-CL" w:eastAsia="en-US"/>
              </w:rPr>
              <w:t>”</w:t>
            </w:r>
          </w:p>
          <w:p w14:paraId="157F468E" w14:textId="77777777" w:rsidR="00CE5BAB" w:rsidRPr="00CE5BAB" w:rsidRDefault="00CE5BAB" w:rsidP="00E56D60">
            <w:pPr>
              <w:jc w:val="both"/>
              <w:rPr>
                <w:rFonts w:asciiTheme="minorHAnsi" w:eastAsiaTheme="minorHAnsi" w:hAnsiTheme="minorHAnsi" w:cstheme="minorBidi"/>
                <w:lang w:eastAsia="en-US"/>
              </w:rPr>
            </w:pPr>
          </w:p>
        </w:tc>
      </w:tr>
      <w:tr w:rsidR="00CE5BAB" w:rsidRPr="00CE5BAB" w14:paraId="74927300" w14:textId="77777777" w:rsidTr="00AF7343">
        <w:trPr>
          <w:trHeight w:val="319"/>
        </w:trPr>
        <w:tc>
          <w:tcPr>
            <w:tcW w:w="5000" w:type="pct"/>
          </w:tcPr>
          <w:p w14:paraId="133F9CBF" w14:textId="77777777" w:rsidR="00CE5BAB" w:rsidRPr="00CE5BAB" w:rsidRDefault="00CE5BAB" w:rsidP="00E56D60">
            <w:pPr>
              <w:jc w:val="both"/>
              <w:rPr>
                <w:rFonts w:asciiTheme="minorHAnsi" w:eastAsiaTheme="minorHAnsi" w:hAnsiTheme="minorHAnsi" w:cstheme="minorBidi"/>
                <w:b/>
                <w:lang w:val="es-CL" w:eastAsia="en-US"/>
              </w:rPr>
            </w:pPr>
            <w:r w:rsidRPr="00CE5BAB">
              <w:rPr>
                <w:rFonts w:asciiTheme="minorHAnsi" w:eastAsiaTheme="minorHAnsi" w:hAnsiTheme="minorHAnsi" w:cstheme="minorBidi"/>
                <w:b/>
                <w:lang w:val="es-CL" w:eastAsia="en-US"/>
              </w:rPr>
              <w:t xml:space="preserve">Resultado (s) examen de información: </w:t>
            </w:r>
          </w:p>
          <w:p w14:paraId="0A6D06A9" w14:textId="77777777" w:rsidR="00CE5BAB" w:rsidRPr="00CE5BAB" w:rsidRDefault="00CE5BAB" w:rsidP="00E56D60">
            <w:pPr>
              <w:jc w:val="both"/>
              <w:rPr>
                <w:rFonts w:asciiTheme="minorHAnsi" w:eastAsiaTheme="minorHAnsi" w:hAnsiTheme="minorHAnsi" w:cstheme="minorBidi"/>
                <w:b/>
                <w:lang w:val="es-CL" w:eastAsia="en-US"/>
              </w:rPr>
            </w:pPr>
          </w:p>
          <w:p w14:paraId="1D2CE0FC" w14:textId="54B4858E" w:rsidR="0051231F" w:rsidRPr="00FA3FA5" w:rsidRDefault="00BB5D42" w:rsidP="0051231F">
            <w:pPr>
              <w:jc w:val="both"/>
              <w:rPr>
                <w:rFonts w:cs="Calibri"/>
              </w:rPr>
            </w:pPr>
            <w:r>
              <w:rPr>
                <w:rFonts w:cs="Calibri"/>
              </w:rPr>
              <w:t>R</w:t>
            </w:r>
            <w:r w:rsidR="0051231F">
              <w:rPr>
                <w:rFonts w:cs="Calibri"/>
              </w:rPr>
              <w:t xml:space="preserve">especto a la </w:t>
            </w:r>
            <w:r w:rsidR="0051231F" w:rsidRPr="00CC3ABB">
              <w:rPr>
                <w:rFonts w:cs="Calibri"/>
              </w:rPr>
              <w:t>evalua</w:t>
            </w:r>
            <w:r w:rsidR="0051231F">
              <w:rPr>
                <w:rFonts w:cs="Calibri"/>
              </w:rPr>
              <w:t>ción de la</w:t>
            </w:r>
            <w:r w:rsidR="0051231F" w:rsidRPr="00CC3ABB">
              <w:rPr>
                <w:rFonts w:cs="Calibri"/>
              </w:rPr>
              <w:t xml:space="preserve"> entrega de</w:t>
            </w:r>
            <w:r w:rsidR="00FC423C">
              <w:rPr>
                <w:rFonts w:cs="Calibri"/>
              </w:rPr>
              <w:t xml:space="preserve"> los</w:t>
            </w:r>
            <w:r w:rsidR="0051231F" w:rsidRPr="00CC3ABB">
              <w:rPr>
                <w:rFonts w:cs="Calibri"/>
              </w:rPr>
              <w:t xml:space="preserve"> informe</w:t>
            </w:r>
            <w:r w:rsidR="00FC423C">
              <w:rPr>
                <w:rFonts w:cs="Calibri"/>
              </w:rPr>
              <w:t>s</w:t>
            </w:r>
            <w:r w:rsidR="00E34197">
              <w:rPr>
                <w:rFonts w:cs="Calibri"/>
              </w:rPr>
              <w:t xml:space="preserve">, </w:t>
            </w:r>
            <w:r w:rsidR="0051231F" w:rsidRPr="00CC3ABB">
              <w:rPr>
                <w:rFonts w:cs="Calibri"/>
              </w:rPr>
              <w:t>con los contenidos de los puntos i a</w:t>
            </w:r>
            <w:r w:rsidR="007615D6">
              <w:rPr>
                <w:rFonts w:cs="Calibri"/>
              </w:rPr>
              <w:t>l</w:t>
            </w:r>
            <w:r w:rsidR="0051231F" w:rsidRPr="00CC3ABB">
              <w:rPr>
                <w:rFonts w:cs="Calibri"/>
              </w:rPr>
              <w:t xml:space="preserve"> vii del artículo 19</w:t>
            </w:r>
            <w:r w:rsidR="00464736">
              <w:rPr>
                <w:rFonts w:cs="Calibri"/>
              </w:rPr>
              <w:t>,</w:t>
            </w:r>
            <w:r w:rsidR="00E34197">
              <w:rPr>
                <w:rFonts w:cs="Calibri"/>
              </w:rPr>
              <w:t xml:space="preserve"> se requirió </w:t>
            </w:r>
            <w:r w:rsidR="007615D6">
              <w:rPr>
                <w:rFonts w:cs="Calibri"/>
              </w:rPr>
              <w:t xml:space="preserve">los puntos faltantes al titular </w:t>
            </w:r>
            <w:r w:rsidR="00E34197">
              <w:rPr>
                <w:rFonts w:cs="Calibri"/>
              </w:rPr>
              <w:t>en Res. Ex. N°</w:t>
            </w:r>
            <w:r w:rsidR="009359C3">
              <w:rPr>
                <w:rFonts w:cs="Calibri"/>
              </w:rPr>
              <w:t>1021</w:t>
            </w:r>
            <w:r w:rsidR="00E34197" w:rsidRPr="00464736">
              <w:rPr>
                <w:rFonts w:cs="Calibri"/>
              </w:rPr>
              <w:t>/2021.</w:t>
            </w:r>
            <w:r w:rsidR="00FC423C" w:rsidRPr="00464736">
              <w:rPr>
                <w:rFonts w:cs="Calibri"/>
              </w:rPr>
              <w:t xml:space="preserve"> </w:t>
            </w:r>
          </w:p>
          <w:p w14:paraId="2CE14225" w14:textId="77777777" w:rsidR="00464736" w:rsidRDefault="00464736" w:rsidP="00BB5D42">
            <w:pPr>
              <w:jc w:val="both"/>
              <w:rPr>
                <w:rFonts w:asciiTheme="minorHAnsi" w:eastAsiaTheme="minorHAnsi" w:hAnsiTheme="minorHAnsi" w:cstheme="minorBidi"/>
                <w:bCs/>
                <w:lang w:eastAsia="en-US"/>
              </w:rPr>
            </w:pPr>
          </w:p>
          <w:p w14:paraId="363D19C9" w14:textId="3B735ECE" w:rsidR="00BB5D42" w:rsidRPr="00BB5D42" w:rsidRDefault="00E34197" w:rsidP="00BB5D42">
            <w:pPr>
              <w:jc w:val="both"/>
              <w:rPr>
                <w:rFonts w:asciiTheme="minorHAnsi" w:eastAsiaTheme="minorHAnsi" w:hAnsiTheme="minorHAnsi" w:cstheme="minorBidi"/>
                <w:bCs/>
                <w:lang w:eastAsia="en-US"/>
              </w:rPr>
            </w:pPr>
            <w:r>
              <w:rPr>
                <w:rFonts w:asciiTheme="minorHAnsi" w:eastAsiaTheme="minorHAnsi" w:hAnsiTheme="minorHAnsi" w:cstheme="minorBidi"/>
                <w:bCs/>
                <w:lang w:eastAsia="en-US"/>
              </w:rPr>
              <w:t xml:space="preserve">Realizado el requerimiento, </w:t>
            </w:r>
            <w:r w:rsidR="00EF2CFF">
              <w:rPr>
                <w:rFonts w:asciiTheme="minorHAnsi" w:eastAsiaTheme="minorHAnsi" w:hAnsiTheme="minorHAnsi" w:cstheme="minorBidi"/>
                <w:bCs/>
                <w:lang w:eastAsia="en-US"/>
              </w:rPr>
              <w:t xml:space="preserve">se pudo verificar que </w:t>
            </w:r>
            <w:r>
              <w:rPr>
                <w:rFonts w:asciiTheme="minorHAnsi" w:eastAsiaTheme="minorHAnsi" w:hAnsiTheme="minorHAnsi" w:cstheme="minorBidi"/>
                <w:bCs/>
                <w:lang w:eastAsia="en-US"/>
              </w:rPr>
              <w:t>l</w:t>
            </w:r>
            <w:r w:rsidR="00EF2CFF">
              <w:rPr>
                <w:rFonts w:asciiTheme="minorHAnsi" w:eastAsiaTheme="minorHAnsi" w:hAnsiTheme="minorHAnsi" w:cstheme="minorBidi"/>
                <w:bCs/>
                <w:lang w:eastAsia="en-US"/>
              </w:rPr>
              <w:t>a</w:t>
            </w:r>
            <w:r w:rsidR="00F10B96">
              <w:rPr>
                <w:rFonts w:asciiTheme="minorHAnsi" w:eastAsiaTheme="minorHAnsi" w:hAnsiTheme="minorHAnsi" w:cstheme="minorBidi"/>
                <w:bCs/>
                <w:lang w:eastAsia="en-US"/>
              </w:rPr>
              <w:t xml:space="preserve"> nuev</w:t>
            </w:r>
            <w:r w:rsidR="00EF2CFF">
              <w:rPr>
                <w:rFonts w:asciiTheme="minorHAnsi" w:eastAsiaTheme="minorHAnsi" w:hAnsiTheme="minorHAnsi" w:cstheme="minorBidi"/>
                <w:bCs/>
                <w:lang w:eastAsia="en-US"/>
              </w:rPr>
              <w:t>a versión presentada de los</w:t>
            </w:r>
            <w:r w:rsidR="00BB5D42">
              <w:rPr>
                <w:rFonts w:asciiTheme="minorHAnsi" w:eastAsiaTheme="minorHAnsi" w:hAnsiTheme="minorHAnsi" w:cstheme="minorBidi"/>
                <w:bCs/>
                <w:lang w:eastAsia="en-US"/>
              </w:rPr>
              <w:t xml:space="preserve"> </w:t>
            </w:r>
            <w:r w:rsidR="00BB5D42" w:rsidRPr="00BB5D42">
              <w:rPr>
                <w:rFonts w:asciiTheme="minorHAnsi" w:eastAsiaTheme="minorHAnsi" w:hAnsiTheme="minorHAnsi" w:cstheme="minorBidi"/>
                <w:bCs/>
                <w:lang w:eastAsia="en-US"/>
              </w:rPr>
              <w:t>informe</w:t>
            </w:r>
            <w:r w:rsidR="00BB5D42">
              <w:rPr>
                <w:rFonts w:asciiTheme="minorHAnsi" w:eastAsiaTheme="minorHAnsi" w:hAnsiTheme="minorHAnsi" w:cstheme="minorBidi"/>
                <w:bCs/>
                <w:lang w:eastAsia="en-US"/>
              </w:rPr>
              <w:t xml:space="preserve">s </w:t>
            </w:r>
            <w:r w:rsidR="00BB5D42" w:rsidRPr="00BB5D42">
              <w:rPr>
                <w:rFonts w:asciiTheme="minorHAnsi" w:eastAsiaTheme="minorHAnsi" w:hAnsiTheme="minorHAnsi" w:cstheme="minorBidi"/>
                <w:bCs/>
                <w:lang w:eastAsia="en-US"/>
              </w:rPr>
              <w:t>anual</w:t>
            </w:r>
            <w:r w:rsidR="00BB5D42">
              <w:rPr>
                <w:rFonts w:asciiTheme="minorHAnsi" w:eastAsiaTheme="minorHAnsi" w:hAnsiTheme="minorHAnsi" w:cstheme="minorBidi"/>
                <w:bCs/>
                <w:lang w:eastAsia="en-US"/>
              </w:rPr>
              <w:t xml:space="preserve">es de los años 2019 y 2020 </w:t>
            </w:r>
            <w:r w:rsidR="00BB5D42" w:rsidRPr="00BB5D42">
              <w:rPr>
                <w:rFonts w:asciiTheme="minorHAnsi" w:eastAsiaTheme="minorHAnsi" w:hAnsiTheme="minorHAnsi" w:cstheme="minorBidi"/>
                <w:bCs/>
                <w:lang w:eastAsia="en-US"/>
              </w:rPr>
              <w:t>contie</w:t>
            </w:r>
            <w:r w:rsidR="00BB5D42">
              <w:rPr>
                <w:rFonts w:asciiTheme="minorHAnsi" w:eastAsiaTheme="minorHAnsi" w:hAnsiTheme="minorHAnsi" w:cstheme="minorBidi"/>
                <w:bCs/>
                <w:lang w:eastAsia="en-US"/>
              </w:rPr>
              <w:t>ne</w:t>
            </w:r>
            <w:r w:rsidR="00BB5D42" w:rsidRPr="00BB5D42">
              <w:rPr>
                <w:rFonts w:asciiTheme="minorHAnsi" w:eastAsiaTheme="minorHAnsi" w:hAnsiTheme="minorHAnsi" w:cstheme="minorBidi"/>
                <w:bCs/>
                <w:lang w:eastAsia="en-US"/>
              </w:rPr>
              <w:t xml:space="preserve"> los </w:t>
            </w:r>
            <w:r w:rsidR="009C1455">
              <w:rPr>
                <w:rFonts w:asciiTheme="minorHAnsi" w:eastAsiaTheme="minorHAnsi" w:hAnsiTheme="minorHAnsi" w:cstheme="minorBidi"/>
                <w:bCs/>
                <w:lang w:eastAsia="en-US"/>
              </w:rPr>
              <w:t xml:space="preserve">siguientes </w:t>
            </w:r>
            <w:r w:rsidR="00BB5D42" w:rsidRPr="00BB5D42">
              <w:rPr>
                <w:rFonts w:asciiTheme="minorHAnsi" w:eastAsiaTheme="minorHAnsi" w:hAnsiTheme="minorHAnsi" w:cstheme="minorBidi"/>
                <w:bCs/>
                <w:lang w:eastAsia="en-US"/>
              </w:rPr>
              <w:t>aspectos:</w:t>
            </w:r>
          </w:p>
          <w:p w14:paraId="611306D0" w14:textId="60E5686B" w:rsidR="00BB5D42" w:rsidRPr="00BB5D42" w:rsidRDefault="00BB5D42" w:rsidP="00BB5D42">
            <w:pPr>
              <w:ind w:left="739" w:hanging="709"/>
              <w:jc w:val="both"/>
              <w:rPr>
                <w:rFonts w:asciiTheme="minorHAnsi" w:eastAsiaTheme="minorHAnsi" w:hAnsiTheme="minorHAnsi" w:cstheme="minorBidi"/>
                <w:bCs/>
                <w:lang w:eastAsia="en-US"/>
              </w:rPr>
            </w:pPr>
            <w:r w:rsidRPr="00BB5D42">
              <w:rPr>
                <w:rFonts w:asciiTheme="minorHAnsi" w:eastAsiaTheme="minorHAnsi" w:hAnsiTheme="minorHAnsi" w:cstheme="minorBidi"/>
                <w:bCs/>
                <w:lang w:eastAsia="en-US"/>
              </w:rPr>
              <w:t>i.</w:t>
            </w:r>
            <w:r w:rsidRPr="00BB5D42">
              <w:rPr>
                <w:rFonts w:asciiTheme="minorHAnsi" w:eastAsiaTheme="minorHAnsi" w:hAnsiTheme="minorHAnsi" w:cstheme="minorBidi"/>
                <w:bCs/>
                <w:lang w:eastAsia="en-US"/>
              </w:rPr>
              <w:tab/>
              <w:t>La identificación de todas las fuentes de</w:t>
            </w:r>
            <w:r>
              <w:rPr>
                <w:rFonts w:asciiTheme="minorHAnsi" w:eastAsiaTheme="minorHAnsi" w:hAnsiTheme="minorHAnsi" w:cstheme="minorBidi"/>
                <w:bCs/>
                <w:lang w:eastAsia="en-US"/>
              </w:rPr>
              <w:t xml:space="preserve"> los</w:t>
            </w:r>
            <w:r w:rsidRPr="00BB5D42">
              <w:rPr>
                <w:rFonts w:asciiTheme="minorHAnsi" w:eastAsiaTheme="minorHAnsi" w:hAnsiTheme="minorHAnsi" w:cstheme="minorBidi"/>
                <w:bCs/>
                <w:lang w:eastAsia="en-US"/>
              </w:rPr>
              <w:t xml:space="preserve"> establecimiento</w:t>
            </w:r>
            <w:r>
              <w:rPr>
                <w:rFonts w:asciiTheme="minorHAnsi" w:eastAsiaTheme="minorHAnsi" w:hAnsiTheme="minorHAnsi" w:cstheme="minorBidi"/>
                <w:bCs/>
                <w:lang w:eastAsia="en-US"/>
              </w:rPr>
              <w:t>s</w:t>
            </w:r>
            <w:r>
              <w:rPr>
                <w:rFonts w:cs="Calibri"/>
              </w:rPr>
              <w:t xml:space="preserve"> ERA Concón, ERA Quintero y Cogeneradora Aconcagua</w:t>
            </w:r>
            <w:r w:rsidR="007931DA">
              <w:rPr>
                <w:rFonts w:cs="Calibri"/>
              </w:rPr>
              <w:t>.</w:t>
            </w:r>
          </w:p>
          <w:p w14:paraId="31F94EC0" w14:textId="0BE9DFD0" w:rsidR="00BB5D42" w:rsidRPr="00BB5D42" w:rsidRDefault="00BB5D42" w:rsidP="00705BF1">
            <w:pPr>
              <w:ind w:left="739" w:hanging="709"/>
              <w:jc w:val="both"/>
              <w:rPr>
                <w:rFonts w:asciiTheme="minorHAnsi" w:eastAsiaTheme="minorHAnsi" w:hAnsiTheme="minorHAnsi" w:cstheme="minorBidi"/>
                <w:bCs/>
                <w:lang w:eastAsia="en-US"/>
              </w:rPr>
            </w:pPr>
            <w:r w:rsidRPr="00BB5D42">
              <w:rPr>
                <w:rFonts w:asciiTheme="minorHAnsi" w:eastAsiaTheme="minorHAnsi" w:hAnsiTheme="minorHAnsi" w:cstheme="minorBidi"/>
                <w:bCs/>
                <w:lang w:eastAsia="en-US"/>
              </w:rPr>
              <w:t>ii.</w:t>
            </w:r>
            <w:r w:rsidRPr="00BB5D42">
              <w:rPr>
                <w:rFonts w:asciiTheme="minorHAnsi" w:eastAsiaTheme="minorHAnsi" w:hAnsiTheme="minorHAnsi" w:cstheme="minorBidi"/>
                <w:bCs/>
                <w:lang w:eastAsia="en-US"/>
              </w:rPr>
              <w:tab/>
              <w:t>Memoria de cálculo de las emisiones de MP, SO</w:t>
            </w:r>
            <w:r w:rsidRPr="00705BF1">
              <w:rPr>
                <w:rFonts w:asciiTheme="minorHAnsi" w:eastAsiaTheme="minorHAnsi" w:hAnsiTheme="minorHAnsi" w:cstheme="minorBidi"/>
                <w:bCs/>
                <w:vertAlign w:val="subscript"/>
                <w:lang w:eastAsia="en-US"/>
              </w:rPr>
              <w:t>2</w:t>
            </w:r>
            <w:r w:rsidRPr="00BB5D42">
              <w:rPr>
                <w:rFonts w:asciiTheme="minorHAnsi" w:eastAsiaTheme="minorHAnsi" w:hAnsiTheme="minorHAnsi" w:cstheme="minorBidi"/>
                <w:bCs/>
                <w:lang w:eastAsia="en-US"/>
              </w:rPr>
              <w:t xml:space="preserve"> y </w:t>
            </w:r>
            <w:proofErr w:type="spellStart"/>
            <w:r w:rsidRPr="00BB5D42">
              <w:rPr>
                <w:rFonts w:asciiTheme="minorHAnsi" w:eastAsiaTheme="minorHAnsi" w:hAnsiTheme="minorHAnsi" w:cstheme="minorBidi"/>
                <w:bCs/>
                <w:lang w:eastAsia="en-US"/>
              </w:rPr>
              <w:t>NOx</w:t>
            </w:r>
            <w:proofErr w:type="spellEnd"/>
            <w:r w:rsidRPr="00BB5D42">
              <w:rPr>
                <w:rFonts w:asciiTheme="minorHAnsi" w:eastAsiaTheme="minorHAnsi" w:hAnsiTheme="minorHAnsi" w:cstheme="minorBidi"/>
                <w:bCs/>
                <w:lang w:eastAsia="en-US"/>
              </w:rPr>
              <w:t xml:space="preserve"> estimadas de acuerdo a la metodología validada previamente por la Superintendencia del Medio Ambiente</w:t>
            </w:r>
            <w:r w:rsidR="00D9162D">
              <w:rPr>
                <w:rFonts w:asciiTheme="minorHAnsi" w:eastAsiaTheme="minorHAnsi" w:hAnsiTheme="minorHAnsi" w:cstheme="minorBidi"/>
                <w:bCs/>
                <w:lang w:eastAsia="en-US"/>
              </w:rPr>
              <w:t xml:space="preserve"> en Res Ex N°75</w:t>
            </w:r>
            <w:r w:rsidR="004927FA">
              <w:rPr>
                <w:rFonts w:asciiTheme="minorHAnsi" w:eastAsiaTheme="minorHAnsi" w:hAnsiTheme="minorHAnsi" w:cstheme="minorBidi"/>
                <w:bCs/>
                <w:lang w:eastAsia="en-US"/>
              </w:rPr>
              <w:t>/2021</w:t>
            </w:r>
            <w:r w:rsidRPr="00BB5D42">
              <w:rPr>
                <w:rFonts w:asciiTheme="minorHAnsi" w:eastAsiaTheme="minorHAnsi" w:hAnsiTheme="minorHAnsi" w:cstheme="minorBidi"/>
                <w:bCs/>
                <w:lang w:eastAsia="en-US"/>
              </w:rPr>
              <w:t>, expresando las emisiones en toneladas/año (t/año).</w:t>
            </w:r>
          </w:p>
          <w:p w14:paraId="444EF8E3" w14:textId="77777777" w:rsidR="00BB5D42" w:rsidRPr="00BB5D42" w:rsidRDefault="00BB5D42" w:rsidP="004927FA">
            <w:pPr>
              <w:ind w:left="739" w:hanging="709"/>
              <w:jc w:val="both"/>
              <w:rPr>
                <w:rFonts w:asciiTheme="minorHAnsi" w:eastAsiaTheme="minorHAnsi" w:hAnsiTheme="minorHAnsi" w:cstheme="minorBidi"/>
                <w:bCs/>
                <w:lang w:eastAsia="en-US"/>
              </w:rPr>
            </w:pPr>
            <w:r w:rsidRPr="00BB5D42">
              <w:rPr>
                <w:rFonts w:asciiTheme="minorHAnsi" w:eastAsiaTheme="minorHAnsi" w:hAnsiTheme="minorHAnsi" w:cstheme="minorBidi"/>
                <w:bCs/>
                <w:lang w:eastAsia="en-US"/>
              </w:rPr>
              <w:t>iii.</w:t>
            </w:r>
            <w:r w:rsidRPr="00BB5D42">
              <w:rPr>
                <w:rFonts w:asciiTheme="minorHAnsi" w:eastAsiaTheme="minorHAnsi" w:hAnsiTheme="minorHAnsi" w:cstheme="minorBidi"/>
                <w:bCs/>
                <w:lang w:eastAsia="en-US"/>
              </w:rPr>
              <w:tab/>
              <w:t xml:space="preserve">Niveles de confiabilidad de los métodos de estimación y de los factores de emisión utilizados, citando la fuente correspondiente. </w:t>
            </w:r>
          </w:p>
          <w:p w14:paraId="24AEEDD7" w14:textId="5AF2D7EC" w:rsidR="00BB5D42" w:rsidRPr="00BB5D42" w:rsidRDefault="00BB5D42" w:rsidP="004927FA">
            <w:pPr>
              <w:ind w:left="739" w:hanging="709"/>
              <w:jc w:val="both"/>
              <w:rPr>
                <w:rFonts w:asciiTheme="minorHAnsi" w:eastAsiaTheme="minorHAnsi" w:hAnsiTheme="minorHAnsi" w:cstheme="minorBidi"/>
                <w:bCs/>
                <w:lang w:eastAsia="en-US"/>
              </w:rPr>
            </w:pPr>
            <w:r w:rsidRPr="00BB5D42">
              <w:rPr>
                <w:rFonts w:asciiTheme="minorHAnsi" w:eastAsiaTheme="minorHAnsi" w:hAnsiTheme="minorHAnsi" w:cstheme="minorBidi"/>
                <w:bCs/>
                <w:lang w:eastAsia="en-US"/>
              </w:rPr>
              <w:t>iv.</w:t>
            </w:r>
            <w:r w:rsidRPr="00BB5D42">
              <w:rPr>
                <w:rFonts w:asciiTheme="minorHAnsi" w:eastAsiaTheme="minorHAnsi" w:hAnsiTheme="minorHAnsi" w:cstheme="minorBidi"/>
                <w:bCs/>
                <w:lang w:eastAsia="en-US"/>
              </w:rPr>
              <w:tab/>
              <w:t xml:space="preserve">El azufre emitido en toneladas/año (t/año) desde el SRA, </w:t>
            </w:r>
            <w:r w:rsidR="00512375">
              <w:rPr>
                <w:rFonts w:asciiTheme="minorHAnsi" w:eastAsiaTheme="minorHAnsi" w:hAnsiTheme="minorHAnsi" w:cstheme="minorBidi"/>
                <w:bCs/>
                <w:lang w:eastAsia="en-US"/>
              </w:rPr>
              <w:t>de l</w:t>
            </w:r>
            <w:r w:rsidR="002A3367">
              <w:rPr>
                <w:rFonts w:asciiTheme="minorHAnsi" w:eastAsiaTheme="minorHAnsi" w:hAnsiTheme="minorHAnsi" w:cstheme="minorBidi"/>
                <w:bCs/>
                <w:lang w:eastAsia="en-US"/>
              </w:rPr>
              <w:t xml:space="preserve">os años 2019 y 2020, </w:t>
            </w:r>
            <w:r w:rsidRPr="00BB5D42">
              <w:rPr>
                <w:rFonts w:asciiTheme="minorHAnsi" w:eastAsiaTheme="minorHAnsi" w:hAnsiTheme="minorHAnsi" w:cstheme="minorBidi"/>
                <w:bCs/>
                <w:lang w:eastAsia="en-US"/>
              </w:rPr>
              <w:t xml:space="preserve">de acuerdo a metodología validada previamente por la Superintendencia del Medio Ambiente. </w:t>
            </w:r>
          </w:p>
          <w:p w14:paraId="65E70E9F" w14:textId="23DD4355" w:rsidR="00BB5D42" w:rsidRPr="00BB5D42" w:rsidRDefault="00BB5D42" w:rsidP="002E1759">
            <w:pPr>
              <w:ind w:left="739" w:hanging="709"/>
              <w:jc w:val="both"/>
              <w:rPr>
                <w:rFonts w:asciiTheme="minorHAnsi" w:eastAsiaTheme="minorHAnsi" w:hAnsiTheme="minorHAnsi" w:cstheme="minorBidi"/>
                <w:bCs/>
                <w:lang w:eastAsia="en-US"/>
              </w:rPr>
            </w:pPr>
            <w:r w:rsidRPr="00BB5D42">
              <w:rPr>
                <w:rFonts w:asciiTheme="minorHAnsi" w:eastAsiaTheme="minorHAnsi" w:hAnsiTheme="minorHAnsi" w:cstheme="minorBidi"/>
                <w:bCs/>
                <w:lang w:eastAsia="en-US"/>
              </w:rPr>
              <w:t>v.</w:t>
            </w:r>
            <w:r w:rsidRPr="00BB5D42">
              <w:rPr>
                <w:rFonts w:asciiTheme="minorHAnsi" w:eastAsiaTheme="minorHAnsi" w:hAnsiTheme="minorHAnsi" w:cstheme="minorBidi"/>
                <w:bCs/>
                <w:lang w:eastAsia="en-US"/>
              </w:rPr>
              <w:tab/>
              <w:t>Capacidad de procesamiento anual de combustible y cantidad de combustible procesado (m</w:t>
            </w:r>
            <w:r w:rsidRPr="0073712C">
              <w:rPr>
                <w:rFonts w:asciiTheme="minorHAnsi" w:eastAsiaTheme="minorHAnsi" w:hAnsiTheme="minorHAnsi" w:cstheme="minorBidi"/>
                <w:bCs/>
                <w:vertAlign w:val="superscript"/>
                <w:lang w:eastAsia="en-US"/>
              </w:rPr>
              <w:t>3</w:t>
            </w:r>
            <w:r w:rsidRPr="00BB5D42">
              <w:rPr>
                <w:rFonts w:asciiTheme="minorHAnsi" w:eastAsiaTheme="minorHAnsi" w:hAnsiTheme="minorHAnsi" w:cstheme="minorBidi"/>
                <w:bCs/>
                <w:lang w:eastAsia="en-US"/>
              </w:rPr>
              <w:t>/día)</w:t>
            </w:r>
            <w:r w:rsidR="00455412">
              <w:rPr>
                <w:rFonts w:asciiTheme="minorHAnsi" w:eastAsiaTheme="minorHAnsi" w:hAnsiTheme="minorHAnsi" w:cstheme="minorBidi"/>
                <w:bCs/>
                <w:lang w:eastAsia="en-US"/>
              </w:rPr>
              <w:t xml:space="preserve">, ver </w:t>
            </w:r>
            <w:r w:rsidR="00455412">
              <w:rPr>
                <w:bCs/>
              </w:rPr>
              <w:fldChar w:fldCharType="begin"/>
            </w:r>
            <w:r w:rsidR="00455412">
              <w:rPr>
                <w:rFonts w:asciiTheme="minorHAnsi" w:eastAsiaTheme="minorHAnsi" w:hAnsiTheme="minorHAnsi" w:cstheme="minorBidi"/>
                <w:bCs/>
                <w:lang w:eastAsia="en-US"/>
              </w:rPr>
              <w:instrText xml:space="preserve"> REF _Ref70643896 \h </w:instrText>
            </w:r>
            <w:r w:rsidR="00455412">
              <w:rPr>
                <w:bCs/>
              </w:rPr>
            </w:r>
            <w:r w:rsidR="00455412">
              <w:rPr>
                <w:bCs/>
              </w:rPr>
              <w:fldChar w:fldCharType="separate"/>
            </w:r>
            <w:r w:rsidR="00455412" w:rsidRPr="002E1759">
              <w:rPr>
                <w:rFonts w:asciiTheme="minorHAnsi" w:hAnsiTheme="minorHAnsi" w:cstheme="minorHAnsi"/>
                <w:bCs/>
                <w:lang w:val="es-CL" w:eastAsia="en-US"/>
              </w:rPr>
              <w:t xml:space="preserve">Tabla </w:t>
            </w:r>
            <w:r w:rsidR="00455412">
              <w:rPr>
                <w:rFonts w:asciiTheme="minorHAnsi" w:hAnsiTheme="minorHAnsi" w:cstheme="minorHAnsi"/>
                <w:bCs/>
                <w:noProof/>
                <w:lang w:val="es-CL" w:eastAsia="en-US"/>
              </w:rPr>
              <w:t>6</w:t>
            </w:r>
            <w:r w:rsidR="00455412">
              <w:rPr>
                <w:bCs/>
              </w:rPr>
              <w:fldChar w:fldCharType="end"/>
            </w:r>
            <w:r w:rsidRPr="00BB5D42">
              <w:rPr>
                <w:rFonts w:asciiTheme="minorHAnsi" w:eastAsiaTheme="minorHAnsi" w:hAnsiTheme="minorHAnsi" w:cstheme="minorBidi"/>
                <w:bCs/>
                <w:lang w:eastAsia="en-US"/>
              </w:rPr>
              <w:t xml:space="preserve">. </w:t>
            </w:r>
          </w:p>
          <w:p w14:paraId="6C28C878" w14:textId="501E70ED" w:rsidR="00BB5D42" w:rsidRPr="00BB5D42" w:rsidRDefault="00BB5D42" w:rsidP="002E1759">
            <w:pPr>
              <w:ind w:left="739" w:hanging="709"/>
              <w:jc w:val="both"/>
              <w:rPr>
                <w:rFonts w:asciiTheme="minorHAnsi" w:eastAsiaTheme="minorHAnsi" w:hAnsiTheme="minorHAnsi" w:cstheme="minorBidi"/>
                <w:bCs/>
                <w:lang w:eastAsia="en-US"/>
              </w:rPr>
            </w:pPr>
            <w:r w:rsidRPr="00BB5D42">
              <w:rPr>
                <w:rFonts w:asciiTheme="minorHAnsi" w:eastAsiaTheme="minorHAnsi" w:hAnsiTheme="minorHAnsi" w:cstheme="minorBidi"/>
                <w:bCs/>
                <w:lang w:eastAsia="en-US"/>
              </w:rPr>
              <w:t>vi.</w:t>
            </w:r>
            <w:r w:rsidRPr="00BB5D42">
              <w:rPr>
                <w:rFonts w:asciiTheme="minorHAnsi" w:eastAsiaTheme="minorHAnsi" w:hAnsiTheme="minorHAnsi" w:cstheme="minorBidi"/>
                <w:bCs/>
                <w:lang w:eastAsia="en-US"/>
              </w:rPr>
              <w:tab/>
              <w:t xml:space="preserve">El cálculo de las emisiones anuales para todas las fuentes </w:t>
            </w:r>
            <w:r w:rsidR="00F30D66">
              <w:rPr>
                <w:rFonts w:asciiTheme="minorHAnsi" w:eastAsiaTheme="minorHAnsi" w:hAnsiTheme="minorHAnsi" w:cstheme="minorBidi"/>
                <w:bCs/>
                <w:lang w:eastAsia="en-US"/>
              </w:rPr>
              <w:t xml:space="preserve">declaradas en la metodología y </w:t>
            </w:r>
            <w:r w:rsidRPr="00BB5D42">
              <w:rPr>
                <w:rFonts w:asciiTheme="minorHAnsi" w:eastAsiaTheme="minorHAnsi" w:hAnsiTheme="minorHAnsi" w:cstheme="minorBidi"/>
                <w:bCs/>
                <w:lang w:eastAsia="en-US"/>
              </w:rPr>
              <w:t xml:space="preserve">que forman parte del establecimiento </w:t>
            </w:r>
            <w:r w:rsidR="003E49CC" w:rsidRPr="003E49CC">
              <w:rPr>
                <w:rFonts w:asciiTheme="minorHAnsi" w:eastAsiaTheme="minorHAnsi" w:hAnsiTheme="minorHAnsi" w:cstheme="minorBidi"/>
                <w:bCs/>
                <w:lang w:val="es-CL" w:eastAsia="en-US"/>
              </w:rPr>
              <w:t>ERA Concón, ERA Quintero y Cogeneradora Aconcagu</w:t>
            </w:r>
            <w:r w:rsidR="003E49CC">
              <w:rPr>
                <w:rFonts w:asciiTheme="minorHAnsi" w:eastAsiaTheme="minorHAnsi" w:hAnsiTheme="minorHAnsi" w:cstheme="minorBidi"/>
                <w:bCs/>
                <w:lang w:val="es-CL" w:eastAsia="en-US"/>
              </w:rPr>
              <w:t xml:space="preserve">a, </w:t>
            </w:r>
            <w:r w:rsidRPr="00BB5D42">
              <w:rPr>
                <w:rFonts w:asciiTheme="minorHAnsi" w:eastAsiaTheme="minorHAnsi" w:hAnsiTheme="minorHAnsi" w:cstheme="minorBidi"/>
                <w:bCs/>
                <w:lang w:eastAsia="en-US"/>
              </w:rPr>
              <w:t xml:space="preserve">y la suma de éstas para todos los contaminantes </w:t>
            </w:r>
            <w:r w:rsidR="00512375">
              <w:rPr>
                <w:rFonts w:asciiTheme="minorHAnsi" w:eastAsiaTheme="minorHAnsi" w:hAnsiTheme="minorHAnsi" w:cstheme="minorBidi"/>
                <w:bCs/>
                <w:lang w:eastAsia="en-US"/>
              </w:rPr>
              <w:t xml:space="preserve">MP, </w:t>
            </w:r>
            <w:proofErr w:type="spellStart"/>
            <w:r w:rsidR="00512375">
              <w:rPr>
                <w:rFonts w:asciiTheme="minorHAnsi" w:eastAsiaTheme="minorHAnsi" w:hAnsiTheme="minorHAnsi" w:cstheme="minorBidi"/>
                <w:bCs/>
                <w:lang w:eastAsia="en-US"/>
              </w:rPr>
              <w:t>NOx</w:t>
            </w:r>
            <w:proofErr w:type="spellEnd"/>
            <w:r w:rsidR="00512375">
              <w:rPr>
                <w:rFonts w:asciiTheme="minorHAnsi" w:eastAsiaTheme="minorHAnsi" w:hAnsiTheme="minorHAnsi" w:cstheme="minorBidi"/>
                <w:bCs/>
                <w:lang w:eastAsia="en-US"/>
              </w:rPr>
              <w:t xml:space="preserve"> y SO</w:t>
            </w:r>
            <w:r w:rsidR="00512375" w:rsidRPr="00512375">
              <w:rPr>
                <w:rFonts w:asciiTheme="minorHAnsi" w:eastAsiaTheme="minorHAnsi" w:hAnsiTheme="minorHAnsi" w:cstheme="minorBidi"/>
                <w:bCs/>
                <w:vertAlign w:val="subscript"/>
                <w:lang w:eastAsia="en-US"/>
              </w:rPr>
              <w:t>2</w:t>
            </w:r>
            <w:r w:rsidR="00512375">
              <w:rPr>
                <w:rFonts w:asciiTheme="minorHAnsi" w:eastAsiaTheme="minorHAnsi" w:hAnsiTheme="minorHAnsi" w:cstheme="minorBidi"/>
                <w:bCs/>
                <w:lang w:eastAsia="en-US"/>
              </w:rPr>
              <w:t xml:space="preserve"> </w:t>
            </w:r>
            <w:r w:rsidRPr="00BB5D42">
              <w:rPr>
                <w:rFonts w:asciiTheme="minorHAnsi" w:eastAsiaTheme="minorHAnsi" w:hAnsiTheme="minorHAnsi" w:cstheme="minorBidi"/>
                <w:bCs/>
                <w:lang w:eastAsia="en-US"/>
              </w:rPr>
              <w:t>regulados.</w:t>
            </w:r>
            <w:r w:rsidR="00FC423C">
              <w:rPr>
                <w:rFonts w:asciiTheme="minorHAnsi" w:eastAsiaTheme="minorHAnsi" w:hAnsiTheme="minorHAnsi" w:cstheme="minorBidi"/>
                <w:bCs/>
                <w:lang w:eastAsia="en-US"/>
              </w:rPr>
              <w:t xml:space="preserve"> </w:t>
            </w:r>
            <w:r w:rsidR="007931DA">
              <w:rPr>
                <w:rFonts w:asciiTheme="minorHAnsi" w:eastAsiaTheme="minorHAnsi" w:hAnsiTheme="minorHAnsi" w:cstheme="minorBidi"/>
                <w:bCs/>
                <w:lang w:eastAsia="en-US"/>
              </w:rPr>
              <w:t>Sin embardo, l</w:t>
            </w:r>
            <w:r w:rsidR="00F30D66">
              <w:rPr>
                <w:rFonts w:asciiTheme="minorHAnsi" w:eastAsiaTheme="minorHAnsi" w:hAnsiTheme="minorHAnsi" w:cstheme="minorBidi"/>
                <w:bCs/>
                <w:lang w:eastAsia="en-US"/>
              </w:rPr>
              <w:t>as emisiones de la Chimenea Bypass del</w:t>
            </w:r>
            <w:r w:rsidR="008D7EDF">
              <w:rPr>
                <w:rFonts w:asciiTheme="minorHAnsi" w:eastAsiaTheme="minorHAnsi" w:hAnsiTheme="minorHAnsi" w:cstheme="minorBidi"/>
                <w:bCs/>
                <w:lang w:eastAsia="en-US"/>
              </w:rPr>
              <w:t xml:space="preserve"> </w:t>
            </w:r>
            <w:r w:rsidR="00F30D66">
              <w:rPr>
                <w:rFonts w:asciiTheme="minorHAnsi" w:eastAsiaTheme="minorHAnsi" w:hAnsiTheme="minorHAnsi" w:cstheme="minorBidi"/>
                <w:bCs/>
                <w:lang w:eastAsia="en-US"/>
              </w:rPr>
              <w:t>Crackin</w:t>
            </w:r>
            <w:r w:rsidR="007931DA">
              <w:rPr>
                <w:rFonts w:asciiTheme="minorHAnsi" w:eastAsiaTheme="minorHAnsi" w:hAnsiTheme="minorHAnsi" w:cstheme="minorBidi"/>
                <w:bCs/>
                <w:lang w:eastAsia="en-US"/>
              </w:rPr>
              <w:t>g</w:t>
            </w:r>
            <w:r w:rsidR="00F30D66">
              <w:rPr>
                <w:rFonts w:asciiTheme="minorHAnsi" w:eastAsiaTheme="minorHAnsi" w:hAnsiTheme="minorHAnsi" w:cstheme="minorBidi"/>
                <w:bCs/>
                <w:lang w:eastAsia="en-US"/>
              </w:rPr>
              <w:t xml:space="preserve"> no cuentan con cuantificación </w:t>
            </w:r>
            <w:r w:rsidR="007931DA">
              <w:rPr>
                <w:rFonts w:asciiTheme="minorHAnsi" w:eastAsiaTheme="minorHAnsi" w:hAnsiTheme="minorHAnsi" w:cstheme="minorBidi"/>
                <w:bCs/>
                <w:lang w:eastAsia="en-US"/>
              </w:rPr>
              <w:t>aprobada</w:t>
            </w:r>
            <w:r w:rsidR="00F30D66">
              <w:rPr>
                <w:rFonts w:asciiTheme="minorHAnsi" w:eastAsiaTheme="minorHAnsi" w:hAnsiTheme="minorHAnsi" w:cstheme="minorBidi"/>
                <w:bCs/>
                <w:lang w:eastAsia="en-US"/>
              </w:rPr>
              <w:t xml:space="preserve"> </w:t>
            </w:r>
            <w:r w:rsidR="007931DA">
              <w:rPr>
                <w:rFonts w:asciiTheme="minorHAnsi" w:eastAsiaTheme="minorHAnsi" w:hAnsiTheme="minorHAnsi" w:cstheme="minorBidi"/>
                <w:bCs/>
                <w:lang w:eastAsia="en-US"/>
              </w:rPr>
              <w:t xml:space="preserve">por la SMA </w:t>
            </w:r>
            <w:r w:rsidR="00F30D66">
              <w:rPr>
                <w:rFonts w:asciiTheme="minorHAnsi" w:eastAsiaTheme="minorHAnsi" w:hAnsiTheme="minorHAnsi" w:cstheme="minorBidi"/>
                <w:bCs/>
                <w:lang w:eastAsia="en-US"/>
              </w:rPr>
              <w:t xml:space="preserve">ni estimación </w:t>
            </w:r>
            <w:r w:rsidR="007931DA">
              <w:rPr>
                <w:rFonts w:asciiTheme="minorHAnsi" w:eastAsiaTheme="minorHAnsi" w:hAnsiTheme="minorHAnsi" w:cstheme="minorBidi"/>
                <w:bCs/>
                <w:lang w:eastAsia="en-US"/>
              </w:rPr>
              <w:t xml:space="preserve">de emisiones </w:t>
            </w:r>
            <w:r w:rsidR="00F30D66">
              <w:rPr>
                <w:rFonts w:asciiTheme="minorHAnsi" w:eastAsiaTheme="minorHAnsi" w:hAnsiTheme="minorHAnsi" w:cstheme="minorBidi"/>
                <w:bCs/>
                <w:lang w:eastAsia="en-US"/>
              </w:rPr>
              <w:t xml:space="preserve">realizada por el titular.  </w:t>
            </w:r>
            <w:r w:rsidR="00F30D66">
              <w:rPr>
                <w:rFonts w:cstheme="minorBidi"/>
                <w:bCs/>
                <w:lang w:eastAsia="en-US"/>
              </w:rPr>
              <w:t>Por otra parte</w:t>
            </w:r>
            <w:r w:rsidR="00FC423C" w:rsidRPr="009C1455">
              <w:rPr>
                <w:rFonts w:cstheme="minorBidi"/>
                <w:bCs/>
                <w:lang w:eastAsia="en-US"/>
              </w:rPr>
              <w:t>,</w:t>
            </w:r>
            <w:r w:rsidR="00FC423C" w:rsidRPr="009C1455">
              <w:rPr>
                <w:rFonts w:asciiTheme="minorHAnsi" w:eastAsiaTheme="minorHAnsi" w:hAnsiTheme="minorHAnsi" w:cstheme="minorBidi"/>
                <w:bCs/>
                <w:lang w:val="es-CL" w:eastAsia="en-US"/>
              </w:rPr>
              <w:t xml:space="preserve"> se constata que todas las emisiones de los CEMS presentadas no fueron corregidas por la concentración de oxígeno, </w:t>
            </w:r>
            <w:r w:rsidR="005A6026" w:rsidRPr="005A6026">
              <w:rPr>
                <w:rFonts w:asciiTheme="minorHAnsi" w:eastAsiaTheme="minorHAnsi" w:hAnsiTheme="minorHAnsi" w:cstheme="minorBidi"/>
                <w:bCs/>
                <w:lang w:val="es-CL" w:eastAsia="en-US"/>
              </w:rPr>
              <w:t>como se establece en artículo 17 letra a) y artículo 21 del PPDA; y que adicionalmente fue expresamente requerido en la Resolución Exenta N°1021/SMA</w:t>
            </w:r>
            <w:r w:rsidR="00FC423C" w:rsidRPr="009C1455">
              <w:rPr>
                <w:rFonts w:asciiTheme="minorHAnsi" w:eastAsiaTheme="minorHAnsi" w:hAnsiTheme="minorHAnsi" w:cstheme="minorBidi"/>
                <w:bCs/>
                <w:lang w:val="es-CL" w:eastAsia="en-US"/>
              </w:rPr>
              <w:t>, dicha corrección incrementaría los valores de las emisiones informadas</w:t>
            </w:r>
            <w:r w:rsidR="009C1455" w:rsidRPr="009C1455">
              <w:rPr>
                <w:rFonts w:asciiTheme="minorHAnsi" w:eastAsiaTheme="minorHAnsi" w:hAnsiTheme="minorHAnsi" w:cstheme="minorBidi"/>
                <w:bCs/>
                <w:lang w:val="es-CL" w:eastAsia="en-US"/>
              </w:rPr>
              <w:t>.</w:t>
            </w:r>
          </w:p>
          <w:p w14:paraId="270C84EC" w14:textId="1E004902" w:rsidR="0073712C" w:rsidRPr="00455412" w:rsidRDefault="00BB5D42" w:rsidP="00DF0631">
            <w:pPr>
              <w:pStyle w:val="Prrafodelista"/>
              <w:numPr>
                <w:ilvl w:val="0"/>
                <w:numId w:val="19"/>
              </w:numPr>
              <w:ind w:hanging="436"/>
              <w:rPr>
                <w:bCs/>
                <w:lang w:eastAsia="en-US"/>
              </w:rPr>
            </w:pPr>
            <w:r w:rsidRPr="00455412">
              <w:rPr>
                <w:bCs/>
                <w:lang w:eastAsia="en-US"/>
              </w:rPr>
              <w:t>Todos los antecedentes que permit</w:t>
            </w:r>
            <w:r w:rsidR="003E49CC" w:rsidRPr="00455412">
              <w:rPr>
                <w:bCs/>
                <w:lang w:eastAsia="en-US"/>
              </w:rPr>
              <w:t>e</w:t>
            </w:r>
            <w:r w:rsidRPr="00455412">
              <w:rPr>
                <w:bCs/>
                <w:lang w:eastAsia="en-US"/>
              </w:rPr>
              <w:t>n verificar el valor de eficiencia global señalado en el artículo 16</w:t>
            </w:r>
            <w:r w:rsidR="00512375">
              <w:rPr>
                <w:bCs/>
                <w:lang w:eastAsia="en-US"/>
              </w:rPr>
              <w:t>°</w:t>
            </w:r>
            <w:r w:rsidR="00455412">
              <w:rPr>
                <w:bCs/>
                <w:lang w:eastAsia="en-US"/>
              </w:rPr>
              <w:t>.</w:t>
            </w:r>
          </w:p>
          <w:p w14:paraId="1902C105" w14:textId="77777777" w:rsidR="00512375" w:rsidRDefault="00512375" w:rsidP="0073712C">
            <w:pPr>
              <w:rPr>
                <w:rFonts w:asciiTheme="minorHAnsi" w:hAnsiTheme="minorHAnsi" w:cstheme="minorHAnsi"/>
                <w:bCs/>
                <w:lang w:eastAsia="en-US"/>
              </w:rPr>
            </w:pPr>
          </w:p>
          <w:p w14:paraId="16BE60A8" w14:textId="6C2B26B8" w:rsidR="0073712C" w:rsidRPr="002E1759" w:rsidRDefault="0073712C" w:rsidP="0073712C">
            <w:pPr>
              <w:rPr>
                <w:rFonts w:asciiTheme="minorHAnsi" w:hAnsiTheme="minorHAnsi" w:cstheme="minorHAnsi"/>
                <w:bCs/>
                <w:lang w:eastAsia="en-US"/>
              </w:rPr>
            </w:pPr>
            <w:r w:rsidRPr="002E1759">
              <w:rPr>
                <w:rFonts w:asciiTheme="minorHAnsi" w:hAnsiTheme="minorHAnsi" w:cstheme="minorHAnsi"/>
                <w:bCs/>
                <w:lang w:eastAsia="en-US"/>
              </w:rPr>
              <w:t xml:space="preserve">La capacidad de procesamiento del punto v. </w:t>
            </w:r>
            <w:r w:rsidR="001F58D7">
              <w:rPr>
                <w:rFonts w:asciiTheme="minorHAnsi" w:hAnsiTheme="minorHAnsi" w:cstheme="minorHAnsi"/>
                <w:bCs/>
                <w:lang w:eastAsia="en-US"/>
              </w:rPr>
              <w:t xml:space="preserve">informada por el titular, </w:t>
            </w:r>
            <w:r w:rsidRPr="002E1759">
              <w:rPr>
                <w:rFonts w:asciiTheme="minorHAnsi" w:hAnsiTheme="minorHAnsi" w:cstheme="minorHAnsi"/>
                <w:bCs/>
                <w:lang w:eastAsia="en-US"/>
              </w:rPr>
              <w:t>se detalla a continuación:</w:t>
            </w:r>
          </w:p>
          <w:p w14:paraId="42D56B4E" w14:textId="77777777" w:rsidR="009C1455" w:rsidRDefault="009C1455" w:rsidP="002E1759">
            <w:pPr>
              <w:jc w:val="center"/>
              <w:rPr>
                <w:rFonts w:asciiTheme="minorHAnsi" w:hAnsiTheme="minorHAnsi" w:cstheme="minorHAnsi"/>
                <w:bCs/>
                <w:lang w:val="es-CL" w:eastAsia="en-US"/>
              </w:rPr>
            </w:pPr>
            <w:bookmarkStart w:id="52" w:name="_Ref70643896"/>
          </w:p>
          <w:p w14:paraId="6101BCAC" w14:textId="122DDC8B" w:rsidR="002E1759" w:rsidRPr="002E1759" w:rsidRDefault="002E1759" w:rsidP="002E1759">
            <w:pPr>
              <w:jc w:val="center"/>
              <w:rPr>
                <w:rFonts w:asciiTheme="minorHAnsi" w:hAnsiTheme="minorHAnsi" w:cstheme="minorHAnsi"/>
                <w:bCs/>
                <w:lang w:val="es-CL" w:eastAsia="en-US"/>
              </w:rPr>
            </w:pPr>
            <w:r w:rsidRPr="002E1759">
              <w:rPr>
                <w:rFonts w:asciiTheme="minorHAnsi" w:hAnsiTheme="minorHAnsi" w:cstheme="minorHAnsi"/>
                <w:bCs/>
                <w:lang w:val="es-CL" w:eastAsia="en-US"/>
              </w:rPr>
              <w:t xml:space="preserve">Tabla </w:t>
            </w:r>
            <w:r w:rsidRPr="002E1759">
              <w:rPr>
                <w:rFonts w:cstheme="minorHAnsi"/>
                <w:bCs/>
              </w:rPr>
              <w:fldChar w:fldCharType="begin"/>
            </w:r>
            <w:r w:rsidRPr="002E1759">
              <w:rPr>
                <w:rFonts w:asciiTheme="minorHAnsi" w:hAnsiTheme="minorHAnsi" w:cstheme="minorHAnsi"/>
                <w:bCs/>
                <w:lang w:val="es-CL" w:eastAsia="en-US"/>
              </w:rPr>
              <w:instrText xml:space="preserve"> SEQ Tabla \* ARABIC </w:instrText>
            </w:r>
            <w:r w:rsidRPr="002E1759">
              <w:rPr>
                <w:rFonts w:cstheme="minorHAnsi"/>
                <w:bCs/>
              </w:rPr>
              <w:fldChar w:fldCharType="separate"/>
            </w:r>
            <w:r w:rsidR="009C1455">
              <w:rPr>
                <w:rFonts w:asciiTheme="minorHAnsi" w:hAnsiTheme="minorHAnsi" w:cstheme="minorHAnsi"/>
                <w:bCs/>
                <w:noProof/>
                <w:lang w:val="es-CL" w:eastAsia="en-US"/>
              </w:rPr>
              <w:t>6</w:t>
            </w:r>
            <w:r w:rsidRPr="002E1759">
              <w:rPr>
                <w:rFonts w:cstheme="minorHAnsi"/>
                <w:bCs/>
              </w:rPr>
              <w:fldChar w:fldCharType="end"/>
            </w:r>
            <w:bookmarkEnd w:id="52"/>
            <w:r w:rsidRPr="002E1759">
              <w:rPr>
                <w:rFonts w:asciiTheme="minorHAnsi" w:hAnsiTheme="minorHAnsi" w:cstheme="minorHAnsi"/>
                <w:bCs/>
                <w:lang w:val="es-CL" w:eastAsia="en-US"/>
              </w:rPr>
              <w:t xml:space="preserve">. Tabla </w:t>
            </w:r>
            <w:r w:rsidR="00DD476A">
              <w:rPr>
                <w:rFonts w:asciiTheme="minorHAnsi" w:hAnsiTheme="minorHAnsi" w:cstheme="minorHAnsi"/>
                <w:bCs/>
                <w:lang w:val="es-CL" w:eastAsia="en-US"/>
              </w:rPr>
              <w:t xml:space="preserve">capacidad de procesamiento de combustible, </w:t>
            </w:r>
            <w:r w:rsidRPr="002E1759">
              <w:rPr>
                <w:rFonts w:asciiTheme="minorHAnsi" w:hAnsiTheme="minorHAnsi" w:cstheme="minorHAnsi"/>
                <w:bCs/>
                <w:lang w:val="es-CL" w:eastAsia="en-US"/>
              </w:rPr>
              <w:t>años 2019 y 2020</w:t>
            </w:r>
          </w:p>
          <w:tbl>
            <w:tblPr>
              <w:tblW w:w="0" w:type="auto"/>
              <w:jc w:val="center"/>
              <w:tblCellMar>
                <w:top w:w="13" w:type="dxa"/>
                <w:left w:w="70" w:type="dxa"/>
                <w:right w:w="3" w:type="dxa"/>
              </w:tblCellMar>
              <w:tblLook w:val="04A0" w:firstRow="1" w:lastRow="0" w:firstColumn="1" w:lastColumn="0" w:noHBand="0" w:noVBand="1"/>
            </w:tblPr>
            <w:tblGrid>
              <w:gridCol w:w="534"/>
              <w:gridCol w:w="3556"/>
              <w:gridCol w:w="3543"/>
            </w:tblGrid>
            <w:tr w:rsidR="00455412" w:rsidRPr="00C365E7" w14:paraId="188414B2" w14:textId="77777777" w:rsidTr="00C365E7">
              <w:trPr>
                <w:trHeight w:val="45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AAFF05F" w14:textId="5E8750EF" w:rsidR="00455412" w:rsidRPr="002E1759" w:rsidRDefault="00455412" w:rsidP="002E1759">
                  <w:pPr>
                    <w:spacing w:after="0" w:line="240" w:lineRule="auto"/>
                    <w:rPr>
                      <w:rFonts w:eastAsia="Calibri" w:cstheme="minorHAnsi"/>
                      <w:b/>
                      <w:bCs/>
                      <w:sz w:val="16"/>
                      <w:szCs w:val="16"/>
                      <w:lang w:val="es-ES"/>
                    </w:rPr>
                  </w:pPr>
                  <w:r w:rsidRPr="002E1759">
                    <w:rPr>
                      <w:rFonts w:eastAsia="Calibri" w:cstheme="minorHAnsi"/>
                      <w:b/>
                      <w:bCs/>
                      <w:sz w:val="16"/>
                      <w:szCs w:val="16"/>
                      <w:lang w:val="es-ES"/>
                    </w:rPr>
                    <w:t>A</w:t>
                  </w:r>
                  <w:r w:rsidR="00C365E7" w:rsidRPr="00C365E7">
                    <w:rPr>
                      <w:rFonts w:eastAsia="Calibri" w:cstheme="minorHAnsi"/>
                      <w:b/>
                      <w:bCs/>
                      <w:sz w:val="16"/>
                      <w:szCs w:val="16"/>
                      <w:lang w:val="es-ES"/>
                    </w:rPr>
                    <w:t>ño</w:t>
                  </w:r>
                </w:p>
              </w:tc>
              <w:tc>
                <w:tcPr>
                  <w:tcW w:w="3556" w:type="dxa"/>
                  <w:tcBorders>
                    <w:top w:val="single" w:sz="4" w:space="0" w:color="000000"/>
                    <w:left w:val="single" w:sz="4" w:space="0" w:color="000000"/>
                    <w:bottom w:val="single" w:sz="4" w:space="0" w:color="000000"/>
                    <w:right w:val="single" w:sz="4" w:space="0" w:color="000000"/>
                  </w:tcBorders>
                </w:tcPr>
                <w:p w14:paraId="13D71163" w14:textId="60F54E3C" w:rsidR="00C365E7" w:rsidRPr="00636589" w:rsidRDefault="00455412" w:rsidP="00636589">
                  <w:pPr>
                    <w:spacing w:after="0" w:line="240" w:lineRule="auto"/>
                    <w:jc w:val="center"/>
                    <w:rPr>
                      <w:rFonts w:eastAsia="Calibri" w:cstheme="minorHAnsi"/>
                      <w:b/>
                      <w:bCs/>
                      <w:sz w:val="16"/>
                      <w:szCs w:val="16"/>
                    </w:rPr>
                  </w:pPr>
                  <w:r w:rsidRPr="00C365E7">
                    <w:rPr>
                      <w:rFonts w:eastAsia="Calibri" w:cstheme="minorHAnsi"/>
                      <w:b/>
                      <w:bCs/>
                      <w:sz w:val="16"/>
                      <w:szCs w:val="16"/>
                    </w:rPr>
                    <w:t>Capacidad de procesamiento anual de combustible</w:t>
                  </w:r>
                  <w:r w:rsidR="00636589">
                    <w:rPr>
                      <w:rFonts w:eastAsia="Calibri" w:cstheme="minorHAnsi"/>
                      <w:b/>
                      <w:bCs/>
                      <w:sz w:val="16"/>
                      <w:szCs w:val="16"/>
                    </w:rPr>
                    <w:t xml:space="preserve"> (m3/año)</w:t>
                  </w:r>
                  <w:r w:rsidR="000209FB">
                    <w:rPr>
                      <w:rFonts w:eastAsia="Calibri" w:cstheme="minorHAnsi"/>
                      <w:b/>
                      <w:bCs/>
                      <w:sz w:val="16"/>
                      <w:szCs w:val="16"/>
                    </w:rPr>
                    <w:t xml:space="preserve"> (*)</w:t>
                  </w:r>
                </w:p>
              </w:tc>
              <w:tc>
                <w:tcPr>
                  <w:tcW w:w="3543" w:type="dxa"/>
                  <w:tcBorders>
                    <w:top w:val="single" w:sz="4" w:space="0" w:color="000000"/>
                    <w:left w:val="single" w:sz="4" w:space="0" w:color="000000"/>
                    <w:bottom w:val="single" w:sz="4" w:space="0" w:color="000000"/>
                    <w:right w:val="single" w:sz="4" w:space="0" w:color="000000"/>
                  </w:tcBorders>
                  <w:vAlign w:val="center"/>
                </w:tcPr>
                <w:p w14:paraId="6CC55E76" w14:textId="77777777" w:rsidR="00455412" w:rsidRDefault="00C365E7" w:rsidP="002E1759">
                  <w:pPr>
                    <w:spacing w:after="0" w:line="240" w:lineRule="auto"/>
                    <w:rPr>
                      <w:rFonts w:eastAsia="Calibri" w:cstheme="minorHAnsi"/>
                      <w:b/>
                      <w:bCs/>
                      <w:sz w:val="16"/>
                      <w:szCs w:val="16"/>
                    </w:rPr>
                  </w:pPr>
                  <w:r w:rsidRPr="00C365E7">
                    <w:rPr>
                      <w:rFonts w:eastAsia="Calibri" w:cstheme="minorHAnsi"/>
                      <w:b/>
                      <w:bCs/>
                      <w:sz w:val="16"/>
                      <w:szCs w:val="16"/>
                    </w:rPr>
                    <w:t>Capacidad de procesamiento anual de combustible</w:t>
                  </w:r>
                </w:p>
                <w:p w14:paraId="3CC2CECB" w14:textId="0BA55688" w:rsidR="00C365E7" w:rsidRPr="002E1759" w:rsidRDefault="00C365E7" w:rsidP="00C365E7">
                  <w:pPr>
                    <w:spacing w:after="0" w:line="240" w:lineRule="auto"/>
                    <w:jc w:val="center"/>
                    <w:rPr>
                      <w:rFonts w:eastAsia="Calibri" w:cstheme="minorHAnsi"/>
                      <w:b/>
                      <w:bCs/>
                      <w:sz w:val="16"/>
                      <w:szCs w:val="16"/>
                      <w:lang w:val="es-ES"/>
                    </w:rPr>
                  </w:pPr>
                  <w:r>
                    <w:rPr>
                      <w:rFonts w:eastAsia="Calibri" w:cstheme="minorHAnsi"/>
                      <w:b/>
                      <w:bCs/>
                      <w:sz w:val="16"/>
                      <w:szCs w:val="16"/>
                      <w:lang w:val="es-ES"/>
                    </w:rPr>
                    <w:t>(m</w:t>
                  </w:r>
                  <w:r w:rsidRPr="00C365E7">
                    <w:rPr>
                      <w:rFonts w:eastAsia="Calibri" w:cstheme="minorHAnsi"/>
                      <w:b/>
                      <w:bCs/>
                      <w:sz w:val="16"/>
                      <w:szCs w:val="16"/>
                      <w:vertAlign w:val="superscript"/>
                      <w:lang w:val="es-ES"/>
                    </w:rPr>
                    <w:t>3</w:t>
                  </w:r>
                  <w:r>
                    <w:rPr>
                      <w:rFonts w:eastAsia="Calibri" w:cstheme="minorHAnsi"/>
                      <w:b/>
                      <w:bCs/>
                      <w:sz w:val="16"/>
                      <w:szCs w:val="16"/>
                      <w:lang w:val="es-ES"/>
                    </w:rPr>
                    <w:t>/día)</w:t>
                  </w:r>
                  <w:r w:rsidR="0026619B">
                    <w:rPr>
                      <w:rFonts w:eastAsia="Calibri" w:cstheme="minorHAnsi"/>
                      <w:b/>
                      <w:bCs/>
                      <w:sz w:val="16"/>
                      <w:szCs w:val="16"/>
                      <w:lang w:val="es-ES"/>
                    </w:rPr>
                    <w:t xml:space="preserve"> (</w:t>
                  </w:r>
                  <w:r w:rsidR="009C1455">
                    <w:rPr>
                      <w:rFonts w:eastAsia="Calibri" w:cstheme="minorHAnsi"/>
                      <w:b/>
                      <w:bCs/>
                      <w:sz w:val="16"/>
                      <w:szCs w:val="16"/>
                      <w:lang w:val="es-ES"/>
                    </w:rPr>
                    <w:t>*</w:t>
                  </w:r>
                  <w:r w:rsidR="0026619B">
                    <w:rPr>
                      <w:rFonts w:eastAsia="Calibri" w:cstheme="minorHAnsi"/>
                      <w:b/>
                      <w:bCs/>
                      <w:sz w:val="16"/>
                      <w:szCs w:val="16"/>
                      <w:lang w:val="es-ES"/>
                    </w:rPr>
                    <w:t>*)</w:t>
                  </w:r>
                </w:p>
              </w:tc>
            </w:tr>
            <w:tr w:rsidR="00455412" w:rsidRPr="00C365E7" w14:paraId="78A795C8" w14:textId="77777777" w:rsidTr="00C365E7">
              <w:trPr>
                <w:trHeight w:val="261"/>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E1AA710" w14:textId="77777777" w:rsidR="00455412" w:rsidRPr="002E1759" w:rsidRDefault="00455412" w:rsidP="002E1759">
                  <w:pPr>
                    <w:spacing w:after="0" w:line="240" w:lineRule="auto"/>
                    <w:rPr>
                      <w:rFonts w:eastAsia="Calibri" w:cstheme="minorHAnsi"/>
                      <w:bCs/>
                      <w:sz w:val="16"/>
                      <w:szCs w:val="16"/>
                      <w:lang w:val="es-ES"/>
                    </w:rPr>
                  </w:pPr>
                  <w:r w:rsidRPr="002E1759">
                    <w:rPr>
                      <w:rFonts w:eastAsia="Calibri" w:cstheme="minorHAnsi"/>
                      <w:bCs/>
                      <w:sz w:val="16"/>
                      <w:szCs w:val="16"/>
                      <w:lang w:val="es-ES"/>
                    </w:rPr>
                    <w:t>2019</w:t>
                  </w:r>
                </w:p>
              </w:tc>
              <w:tc>
                <w:tcPr>
                  <w:tcW w:w="3556" w:type="dxa"/>
                  <w:tcBorders>
                    <w:top w:val="single" w:sz="4" w:space="0" w:color="000000"/>
                    <w:left w:val="single" w:sz="4" w:space="0" w:color="000000"/>
                    <w:bottom w:val="single" w:sz="4" w:space="0" w:color="000000"/>
                    <w:right w:val="single" w:sz="4" w:space="0" w:color="000000"/>
                  </w:tcBorders>
                  <w:vAlign w:val="center"/>
                </w:tcPr>
                <w:p w14:paraId="651F9B7A" w14:textId="06349095" w:rsidR="00455412" w:rsidRPr="002E1759" w:rsidRDefault="00A773EF" w:rsidP="0026619B">
                  <w:pPr>
                    <w:spacing w:after="0" w:line="240" w:lineRule="auto"/>
                    <w:jc w:val="center"/>
                    <w:rPr>
                      <w:rFonts w:eastAsia="Calibri" w:cstheme="minorHAnsi"/>
                      <w:bCs/>
                      <w:sz w:val="16"/>
                      <w:szCs w:val="16"/>
                      <w:lang w:val="es-ES"/>
                    </w:rPr>
                  </w:pPr>
                  <w:r>
                    <w:rPr>
                      <w:rFonts w:eastAsia="Calibri" w:cstheme="minorHAnsi"/>
                      <w:bCs/>
                      <w:sz w:val="16"/>
                      <w:szCs w:val="16"/>
                    </w:rPr>
                    <w:t>5</w:t>
                  </w:r>
                  <w:r w:rsidR="0026619B" w:rsidRPr="0026619B">
                    <w:rPr>
                      <w:rFonts w:eastAsia="Calibri" w:cstheme="minorHAnsi"/>
                      <w:bCs/>
                      <w:sz w:val="16"/>
                      <w:szCs w:val="16"/>
                    </w:rPr>
                    <w:t>.</w:t>
                  </w:r>
                  <w:r>
                    <w:rPr>
                      <w:rFonts w:eastAsia="Calibri" w:cstheme="minorHAnsi"/>
                      <w:bCs/>
                      <w:sz w:val="16"/>
                      <w:szCs w:val="16"/>
                    </w:rPr>
                    <w:t>077</w:t>
                  </w:r>
                  <w:r w:rsidR="0026619B" w:rsidRPr="0026619B">
                    <w:rPr>
                      <w:rFonts w:eastAsia="Calibri" w:cstheme="minorHAnsi"/>
                      <w:bCs/>
                      <w:sz w:val="16"/>
                      <w:szCs w:val="16"/>
                    </w:rPr>
                    <w:t>.5</w:t>
                  </w:r>
                  <w:r>
                    <w:rPr>
                      <w:rFonts w:eastAsia="Calibri" w:cstheme="minorHAnsi"/>
                      <w:bCs/>
                      <w:sz w:val="16"/>
                      <w:szCs w:val="16"/>
                    </w:rPr>
                    <w:t>46</w:t>
                  </w:r>
                  <w:r w:rsidR="0026619B" w:rsidRPr="0026619B">
                    <w:rPr>
                      <w:rFonts w:eastAsia="Calibri" w:cstheme="minorHAnsi"/>
                      <w:bCs/>
                      <w:sz w:val="16"/>
                      <w:szCs w:val="16"/>
                    </w:rPr>
                    <w:t xml:space="preserve"> (equivalente a 1</w:t>
                  </w:r>
                  <w:r>
                    <w:rPr>
                      <w:rFonts w:eastAsia="Calibri" w:cstheme="minorHAnsi"/>
                      <w:bCs/>
                      <w:sz w:val="16"/>
                      <w:szCs w:val="16"/>
                    </w:rPr>
                    <w:t>3</w:t>
                  </w:r>
                  <w:r w:rsidR="0026619B" w:rsidRPr="0026619B">
                    <w:rPr>
                      <w:rFonts w:eastAsia="Calibri" w:cstheme="minorHAnsi"/>
                      <w:bCs/>
                      <w:sz w:val="16"/>
                      <w:szCs w:val="16"/>
                    </w:rPr>
                    <w:t>.</w:t>
                  </w:r>
                  <w:r>
                    <w:rPr>
                      <w:rFonts w:eastAsia="Calibri" w:cstheme="minorHAnsi"/>
                      <w:bCs/>
                      <w:sz w:val="16"/>
                      <w:szCs w:val="16"/>
                    </w:rPr>
                    <w:t>911</w:t>
                  </w:r>
                  <w:r w:rsidR="0026619B" w:rsidRPr="0026619B">
                    <w:rPr>
                      <w:rFonts w:eastAsia="Calibri" w:cstheme="minorHAnsi"/>
                      <w:bCs/>
                      <w:sz w:val="16"/>
                      <w:szCs w:val="16"/>
                    </w:rPr>
                    <w:t xml:space="preserve"> m</w:t>
                  </w:r>
                  <w:r w:rsidR="0026619B" w:rsidRPr="0026619B">
                    <w:rPr>
                      <w:rFonts w:eastAsia="Calibri" w:cstheme="minorHAnsi"/>
                      <w:bCs/>
                      <w:sz w:val="16"/>
                      <w:szCs w:val="16"/>
                      <w:vertAlign w:val="superscript"/>
                    </w:rPr>
                    <w:t>3</w:t>
                  </w:r>
                  <w:r w:rsidR="0026619B" w:rsidRPr="0026619B">
                    <w:rPr>
                      <w:rFonts w:eastAsia="Calibri" w:cstheme="minorHAnsi"/>
                      <w:bCs/>
                      <w:sz w:val="16"/>
                      <w:szCs w:val="16"/>
                    </w:rPr>
                    <w:t>/día)</w:t>
                  </w:r>
                </w:p>
              </w:tc>
              <w:tc>
                <w:tcPr>
                  <w:tcW w:w="3543" w:type="dxa"/>
                  <w:tcBorders>
                    <w:top w:val="single" w:sz="4" w:space="0" w:color="000000"/>
                    <w:left w:val="single" w:sz="4" w:space="0" w:color="000000"/>
                    <w:bottom w:val="single" w:sz="4" w:space="0" w:color="000000"/>
                    <w:right w:val="single" w:sz="4" w:space="0" w:color="000000"/>
                  </w:tcBorders>
                  <w:vAlign w:val="center"/>
                </w:tcPr>
                <w:p w14:paraId="089C8BB0" w14:textId="7B7A14F6" w:rsidR="00455412" w:rsidRPr="002E1759" w:rsidRDefault="00A773EF" w:rsidP="00A773EF">
                  <w:pPr>
                    <w:spacing w:after="0" w:line="240" w:lineRule="auto"/>
                    <w:jc w:val="center"/>
                    <w:rPr>
                      <w:rFonts w:eastAsia="Calibri" w:cstheme="minorHAnsi"/>
                      <w:bCs/>
                      <w:sz w:val="16"/>
                      <w:szCs w:val="16"/>
                      <w:lang w:val="es-ES"/>
                    </w:rPr>
                  </w:pPr>
                  <w:r>
                    <w:rPr>
                      <w:rFonts w:eastAsia="Calibri" w:cstheme="minorHAnsi"/>
                      <w:bCs/>
                      <w:sz w:val="16"/>
                      <w:szCs w:val="16"/>
                      <w:lang w:val="es-ES"/>
                    </w:rPr>
                    <w:t>14.099</w:t>
                  </w:r>
                </w:p>
              </w:tc>
            </w:tr>
            <w:tr w:rsidR="00455412" w:rsidRPr="00C365E7" w14:paraId="259E2EF4" w14:textId="77777777" w:rsidTr="00C365E7">
              <w:trPr>
                <w:trHeight w:val="138"/>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502A185C" w14:textId="77777777" w:rsidR="00455412" w:rsidRPr="002E1759" w:rsidRDefault="00455412" w:rsidP="002E1759">
                  <w:pPr>
                    <w:spacing w:after="0" w:line="240" w:lineRule="auto"/>
                    <w:rPr>
                      <w:rFonts w:eastAsia="Calibri" w:cstheme="minorHAnsi"/>
                      <w:bCs/>
                      <w:sz w:val="16"/>
                      <w:szCs w:val="16"/>
                      <w:lang w:val="es-ES"/>
                    </w:rPr>
                  </w:pPr>
                  <w:r w:rsidRPr="002E1759">
                    <w:rPr>
                      <w:rFonts w:eastAsia="Calibri" w:cstheme="minorHAnsi"/>
                      <w:bCs/>
                      <w:sz w:val="16"/>
                      <w:szCs w:val="16"/>
                      <w:lang w:val="es-ES"/>
                    </w:rPr>
                    <w:t>2020</w:t>
                  </w:r>
                </w:p>
              </w:tc>
              <w:tc>
                <w:tcPr>
                  <w:tcW w:w="3556" w:type="dxa"/>
                  <w:tcBorders>
                    <w:top w:val="single" w:sz="4" w:space="0" w:color="000000"/>
                    <w:left w:val="single" w:sz="4" w:space="0" w:color="000000"/>
                    <w:bottom w:val="single" w:sz="4" w:space="0" w:color="000000"/>
                    <w:right w:val="single" w:sz="4" w:space="0" w:color="000000"/>
                  </w:tcBorders>
                  <w:vAlign w:val="center"/>
                </w:tcPr>
                <w:p w14:paraId="4B5C2BDF" w14:textId="6DCB66E1" w:rsidR="00455412" w:rsidRPr="002E1759" w:rsidRDefault="00636589" w:rsidP="00636589">
                  <w:pPr>
                    <w:spacing w:after="0" w:line="240" w:lineRule="auto"/>
                    <w:jc w:val="center"/>
                    <w:rPr>
                      <w:rFonts w:eastAsia="Calibri" w:cstheme="minorHAnsi"/>
                      <w:bCs/>
                      <w:sz w:val="16"/>
                      <w:szCs w:val="16"/>
                      <w:lang w:val="es-ES"/>
                    </w:rPr>
                  </w:pPr>
                  <w:r>
                    <w:rPr>
                      <w:rFonts w:eastAsia="Calibri" w:cstheme="minorHAnsi"/>
                      <w:bCs/>
                      <w:sz w:val="16"/>
                      <w:szCs w:val="16"/>
                    </w:rPr>
                    <w:t>4</w:t>
                  </w:r>
                  <w:r w:rsidRPr="00636589">
                    <w:rPr>
                      <w:rFonts w:eastAsia="Calibri" w:cstheme="minorHAnsi"/>
                      <w:bCs/>
                      <w:sz w:val="16"/>
                      <w:szCs w:val="16"/>
                    </w:rPr>
                    <w:t>.451.515</w:t>
                  </w:r>
                  <w:r w:rsidR="0026619B">
                    <w:rPr>
                      <w:rFonts w:eastAsia="Calibri" w:cstheme="minorHAnsi"/>
                      <w:bCs/>
                      <w:sz w:val="16"/>
                      <w:szCs w:val="16"/>
                    </w:rPr>
                    <w:t xml:space="preserve"> (equivalente a 12.196 m</w:t>
                  </w:r>
                  <w:r w:rsidR="0026619B" w:rsidRPr="0026619B">
                    <w:rPr>
                      <w:rFonts w:eastAsia="Calibri" w:cstheme="minorHAnsi"/>
                      <w:bCs/>
                      <w:sz w:val="16"/>
                      <w:szCs w:val="16"/>
                      <w:vertAlign w:val="superscript"/>
                    </w:rPr>
                    <w:t>3</w:t>
                  </w:r>
                  <w:r w:rsidR="0026619B">
                    <w:rPr>
                      <w:rFonts w:eastAsia="Calibri" w:cstheme="minorHAnsi"/>
                      <w:bCs/>
                      <w:sz w:val="16"/>
                      <w:szCs w:val="16"/>
                    </w:rPr>
                    <w:t>/día)</w:t>
                  </w:r>
                </w:p>
              </w:tc>
              <w:tc>
                <w:tcPr>
                  <w:tcW w:w="3543" w:type="dxa"/>
                  <w:tcBorders>
                    <w:top w:val="single" w:sz="4" w:space="0" w:color="000000"/>
                    <w:left w:val="single" w:sz="4" w:space="0" w:color="000000"/>
                    <w:bottom w:val="single" w:sz="4" w:space="0" w:color="000000"/>
                    <w:right w:val="single" w:sz="4" w:space="0" w:color="000000"/>
                  </w:tcBorders>
                  <w:vAlign w:val="center"/>
                </w:tcPr>
                <w:p w14:paraId="2A0BE6B3" w14:textId="2F36B53C" w:rsidR="00455412" w:rsidRPr="002E1759" w:rsidRDefault="00636589" w:rsidP="00636589">
                  <w:pPr>
                    <w:spacing w:after="0" w:line="240" w:lineRule="auto"/>
                    <w:jc w:val="center"/>
                    <w:rPr>
                      <w:rFonts w:eastAsia="Calibri" w:cstheme="minorHAnsi"/>
                      <w:bCs/>
                      <w:sz w:val="16"/>
                      <w:szCs w:val="16"/>
                      <w:lang w:val="es-ES"/>
                    </w:rPr>
                  </w:pPr>
                  <w:r>
                    <w:rPr>
                      <w:rFonts w:eastAsia="Calibri" w:cstheme="minorHAnsi"/>
                      <w:bCs/>
                      <w:sz w:val="16"/>
                      <w:szCs w:val="16"/>
                      <w:lang w:val="es-ES"/>
                    </w:rPr>
                    <w:t>13.614</w:t>
                  </w:r>
                  <w:r w:rsidR="0026619B">
                    <w:rPr>
                      <w:rFonts w:eastAsia="Calibri" w:cstheme="minorHAnsi"/>
                      <w:bCs/>
                      <w:sz w:val="16"/>
                      <w:szCs w:val="16"/>
                      <w:lang w:val="es-ES"/>
                    </w:rPr>
                    <w:t xml:space="preserve"> </w:t>
                  </w:r>
                </w:p>
              </w:tc>
            </w:tr>
          </w:tbl>
          <w:p w14:paraId="31AC4176" w14:textId="3B36DF95" w:rsidR="009C1455" w:rsidRDefault="00636589" w:rsidP="000209FB">
            <w:pPr>
              <w:tabs>
                <w:tab w:val="left" w:pos="1020"/>
              </w:tabs>
              <w:rPr>
                <w:rFonts w:asciiTheme="minorHAnsi" w:hAnsiTheme="minorHAnsi" w:cstheme="minorHAnsi"/>
                <w:bCs/>
                <w:lang w:val="es-CL" w:eastAsia="en-US"/>
              </w:rPr>
            </w:pPr>
            <w:r>
              <w:rPr>
                <w:rFonts w:asciiTheme="minorHAnsi" w:hAnsiTheme="minorHAnsi" w:cstheme="minorHAnsi"/>
                <w:bCs/>
                <w:lang w:val="es-CL" w:eastAsia="en-US"/>
              </w:rPr>
              <w:t xml:space="preserve">                       </w:t>
            </w:r>
            <w:r w:rsidR="009C1455">
              <w:rPr>
                <w:rFonts w:asciiTheme="minorHAnsi" w:hAnsiTheme="minorHAnsi" w:cstheme="minorHAnsi"/>
                <w:bCs/>
                <w:lang w:val="es-CL" w:eastAsia="en-US"/>
              </w:rPr>
              <w:t xml:space="preserve"> (*) Total procesado (crudos y reproceso) </w:t>
            </w:r>
          </w:p>
          <w:p w14:paraId="3704F601" w14:textId="00F68051" w:rsidR="000209FB" w:rsidRDefault="009C1455" w:rsidP="000209FB">
            <w:pPr>
              <w:tabs>
                <w:tab w:val="left" w:pos="1020"/>
              </w:tabs>
              <w:rPr>
                <w:rFonts w:asciiTheme="minorHAnsi" w:hAnsiTheme="minorHAnsi" w:cstheme="minorHAnsi"/>
                <w:bCs/>
                <w:lang w:val="es-CL" w:eastAsia="en-US"/>
              </w:rPr>
            </w:pPr>
            <w:r>
              <w:rPr>
                <w:rFonts w:asciiTheme="minorHAnsi" w:hAnsiTheme="minorHAnsi" w:cstheme="minorHAnsi"/>
                <w:bCs/>
                <w:lang w:val="es-CL" w:eastAsia="en-US"/>
              </w:rPr>
              <w:t xml:space="preserve">                        </w:t>
            </w:r>
            <w:r w:rsidR="0026619B">
              <w:rPr>
                <w:rFonts w:asciiTheme="minorHAnsi" w:hAnsiTheme="minorHAnsi" w:cstheme="minorHAnsi"/>
                <w:bCs/>
                <w:lang w:val="es-CL" w:eastAsia="en-US"/>
              </w:rPr>
              <w:t>(*</w:t>
            </w:r>
            <w:r>
              <w:rPr>
                <w:rFonts w:asciiTheme="minorHAnsi" w:hAnsiTheme="minorHAnsi" w:cstheme="minorHAnsi"/>
                <w:bCs/>
                <w:lang w:val="es-CL" w:eastAsia="en-US"/>
              </w:rPr>
              <w:t>*</w:t>
            </w:r>
            <w:r w:rsidR="0026619B">
              <w:rPr>
                <w:rFonts w:asciiTheme="minorHAnsi" w:hAnsiTheme="minorHAnsi" w:cstheme="minorHAnsi"/>
                <w:bCs/>
                <w:lang w:val="es-CL" w:eastAsia="en-US"/>
              </w:rPr>
              <w:t>)</w:t>
            </w:r>
            <w:r w:rsidR="000209FB">
              <w:rPr>
                <w:rFonts w:asciiTheme="minorHAnsi" w:hAnsiTheme="minorHAnsi" w:cstheme="minorHAnsi"/>
                <w:bCs/>
                <w:lang w:val="es-CL" w:eastAsia="en-US"/>
              </w:rPr>
              <w:t xml:space="preserve"> </w:t>
            </w:r>
            <w:r w:rsidR="000209FB" w:rsidRPr="000209FB">
              <w:rPr>
                <w:rFonts w:asciiTheme="minorHAnsi" w:hAnsiTheme="minorHAnsi" w:cstheme="minorHAnsi"/>
                <w:bCs/>
                <w:lang w:val="es-CL" w:eastAsia="en-US"/>
              </w:rPr>
              <w:t xml:space="preserve">El crudo se procesa en las unidades de </w:t>
            </w:r>
            <w:proofErr w:type="spellStart"/>
            <w:r w:rsidR="000209FB" w:rsidRPr="000209FB">
              <w:rPr>
                <w:rFonts w:asciiTheme="minorHAnsi" w:hAnsiTheme="minorHAnsi" w:cstheme="minorHAnsi"/>
                <w:bCs/>
                <w:lang w:val="es-CL" w:eastAsia="en-US"/>
              </w:rPr>
              <w:t>Topping</w:t>
            </w:r>
            <w:proofErr w:type="spellEnd"/>
            <w:r w:rsidR="000209FB" w:rsidRPr="000209FB">
              <w:rPr>
                <w:rFonts w:asciiTheme="minorHAnsi" w:hAnsiTheme="minorHAnsi" w:cstheme="minorHAnsi"/>
                <w:bCs/>
                <w:lang w:val="es-CL" w:eastAsia="en-US"/>
              </w:rPr>
              <w:t xml:space="preserve"> 1 y </w:t>
            </w:r>
            <w:proofErr w:type="spellStart"/>
            <w:r w:rsidR="000209FB" w:rsidRPr="000209FB">
              <w:rPr>
                <w:rFonts w:asciiTheme="minorHAnsi" w:hAnsiTheme="minorHAnsi" w:cstheme="minorHAnsi"/>
                <w:bCs/>
                <w:lang w:val="es-CL" w:eastAsia="en-US"/>
              </w:rPr>
              <w:t>Topping</w:t>
            </w:r>
            <w:proofErr w:type="spellEnd"/>
            <w:r w:rsidR="000209FB" w:rsidRPr="000209FB">
              <w:rPr>
                <w:rFonts w:asciiTheme="minorHAnsi" w:hAnsiTheme="minorHAnsi" w:cstheme="minorHAnsi"/>
                <w:bCs/>
                <w:lang w:val="es-CL" w:eastAsia="en-US"/>
              </w:rPr>
              <w:t xml:space="preserve"> 2</w:t>
            </w:r>
          </w:p>
          <w:p w14:paraId="7709415D" w14:textId="0B425FCC" w:rsidR="000209FB" w:rsidRPr="00B9625F" w:rsidRDefault="000209FB" w:rsidP="00B9625F">
            <w:pPr>
              <w:tabs>
                <w:tab w:val="left" w:pos="1020"/>
              </w:tabs>
              <w:rPr>
                <w:rFonts w:asciiTheme="minorHAnsi" w:hAnsiTheme="minorHAnsi" w:cstheme="minorHAnsi"/>
                <w:bCs/>
                <w:lang w:val="es-CL" w:eastAsia="en-US"/>
              </w:rPr>
            </w:pPr>
            <w:r>
              <w:rPr>
                <w:rFonts w:asciiTheme="minorHAnsi" w:hAnsiTheme="minorHAnsi" w:cstheme="minorHAnsi"/>
                <w:bCs/>
                <w:lang w:val="es-CL" w:eastAsia="en-US"/>
              </w:rPr>
              <w:t xml:space="preserve">                      </w:t>
            </w:r>
          </w:p>
          <w:p w14:paraId="33D4F186" w14:textId="191B2DE4" w:rsidR="00B9625F" w:rsidRDefault="002E1759" w:rsidP="00B9625F">
            <w:pPr>
              <w:jc w:val="both"/>
              <w:rPr>
                <w:rFonts w:asciiTheme="minorHAnsi" w:hAnsiTheme="minorHAnsi" w:cstheme="minorHAnsi"/>
                <w:bCs/>
                <w:iCs/>
                <w:lang w:val="es-CL" w:eastAsia="en-US"/>
              </w:rPr>
            </w:pPr>
            <w:r w:rsidRPr="002E1759">
              <w:rPr>
                <w:rFonts w:asciiTheme="minorHAnsi" w:hAnsiTheme="minorHAnsi" w:cstheme="minorHAnsi"/>
                <w:bCs/>
                <w:iCs/>
                <w:lang w:val="es-CL" w:eastAsia="en-US"/>
              </w:rPr>
              <w:t xml:space="preserve">Por lo tanto, </w:t>
            </w:r>
            <w:r w:rsidR="003E49CC">
              <w:rPr>
                <w:rFonts w:asciiTheme="minorHAnsi" w:hAnsiTheme="minorHAnsi" w:cstheme="minorHAnsi"/>
                <w:bCs/>
                <w:iCs/>
                <w:lang w:val="es-CL" w:eastAsia="en-US"/>
              </w:rPr>
              <w:t>los</w:t>
            </w:r>
            <w:r w:rsidRPr="002E1759">
              <w:rPr>
                <w:rFonts w:asciiTheme="minorHAnsi" w:hAnsiTheme="minorHAnsi" w:cstheme="minorHAnsi"/>
                <w:bCs/>
                <w:iCs/>
                <w:lang w:val="es-CL" w:eastAsia="en-US"/>
              </w:rPr>
              <w:t xml:space="preserve"> informe</w:t>
            </w:r>
            <w:r w:rsidR="003E49CC">
              <w:rPr>
                <w:rFonts w:asciiTheme="minorHAnsi" w:hAnsiTheme="minorHAnsi" w:cstheme="minorHAnsi"/>
                <w:bCs/>
                <w:iCs/>
                <w:lang w:val="es-CL" w:eastAsia="en-US"/>
              </w:rPr>
              <w:t>s</w:t>
            </w:r>
            <w:r w:rsidRPr="002E1759">
              <w:rPr>
                <w:rFonts w:asciiTheme="minorHAnsi" w:hAnsiTheme="minorHAnsi" w:cstheme="minorHAnsi"/>
                <w:bCs/>
                <w:iCs/>
                <w:lang w:val="es-CL" w:eastAsia="en-US"/>
              </w:rPr>
              <w:t xml:space="preserve"> presentado</w:t>
            </w:r>
            <w:r w:rsidR="003E49CC">
              <w:rPr>
                <w:rFonts w:asciiTheme="minorHAnsi" w:hAnsiTheme="minorHAnsi" w:cstheme="minorHAnsi"/>
                <w:bCs/>
                <w:iCs/>
                <w:lang w:val="es-CL" w:eastAsia="en-US"/>
              </w:rPr>
              <w:t>s</w:t>
            </w:r>
            <w:r w:rsidRPr="002E1759">
              <w:rPr>
                <w:rFonts w:asciiTheme="minorHAnsi" w:hAnsiTheme="minorHAnsi" w:cstheme="minorHAnsi"/>
                <w:bCs/>
                <w:iCs/>
                <w:lang w:val="es-CL" w:eastAsia="en-US"/>
              </w:rPr>
              <w:t xml:space="preserve"> por ENAP Refinería Aconcagua </w:t>
            </w:r>
            <w:r w:rsidR="003E49CC">
              <w:rPr>
                <w:rFonts w:asciiTheme="minorHAnsi" w:hAnsiTheme="minorHAnsi" w:cstheme="minorHAnsi"/>
                <w:bCs/>
                <w:iCs/>
                <w:lang w:val="es-CL" w:eastAsia="en-US"/>
              </w:rPr>
              <w:t xml:space="preserve">los años 2019 y </w:t>
            </w:r>
            <w:r w:rsidRPr="002E1759">
              <w:rPr>
                <w:rFonts w:asciiTheme="minorHAnsi" w:hAnsiTheme="minorHAnsi" w:cstheme="minorHAnsi"/>
                <w:bCs/>
                <w:iCs/>
                <w:lang w:val="es-CL" w:eastAsia="en-US"/>
              </w:rPr>
              <w:t>2020</w:t>
            </w:r>
            <w:r w:rsidR="003E49CC">
              <w:rPr>
                <w:rFonts w:asciiTheme="minorHAnsi" w:hAnsiTheme="minorHAnsi" w:cstheme="minorHAnsi"/>
                <w:bCs/>
                <w:iCs/>
                <w:lang w:val="es-CL" w:eastAsia="en-US"/>
              </w:rPr>
              <w:t xml:space="preserve">, contienen los aspectos </w:t>
            </w:r>
            <w:r w:rsidR="00925960">
              <w:rPr>
                <w:rFonts w:asciiTheme="minorHAnsi" w:hAnsiTheme="minorHAnsi" w:cstheme="minorHAnsi"/>
                <w:bCs/>
                <w:iCs/>
                <w:lang w:val="es-CL" w:eastAsia="en-US"/>
              </w:rPr>
              <w:t xml:space="preserve">generales </w:t>
            </w:r>
            <w:r w:rsidR="003E49CC">
              <w:rPr>
                <w:rFonts w:asciiTheme="minorHAnsi" w:hAnsiTheme="minorHAnsi" w:cstheme="minorHAnsi"/>
                <w:bCs/>
                <w:iCs/>
                <w:lang w:val="es-CL" w:eastAsia="en-US"/>
              </w:rPr>
              <w:t>del artículo 19° del plan</w:t>
            </w:r>
            <w:r w:rsidR="00FD04A7">
              <w:rPr>
                <w:rFonts w:asciiTheme="minorHAnsi" w:hAnsiTheme="minorHAnsi" w:cstheme="minorHAnsi"/>
                <w:bCs/>
                <w:iCs/>
                <w:lang w:val="es-CL" w:eastAsia="en-US"/>
              </w:rPr>
              <w:t xml:space="preserve">, </w:t>
            </w:r>
            <w:r w:rsidR="00B9625F">
              <w:rPr>
                <w:rFonts w:asciiTheme="minorHAnsi" w:hAnsiTheme="minorHAnsi" w:cstheme="minorHAnsi"/>
                <w:bCs/>
                <w:iCs/>
                <w:lang w:val="es-CL" w:eastAsia="en-US"/>
              </w:rPr>
              <w:t>s</w:t>
            </w:r>
            <w:r w:rsidR="00B9625F" w:rsidRPr="009C1455">
              <w:rPr>
                <w:rFonts w:asciiTheme="minorHAnsi" w:hAnsiTheme="minorHAnsi" w:cstheme="minorHAnsi"/>
                <w:bCs/>
                <w:iCs/>
                <w:lang w:val="es-CL" w:eastAsia="en-US"/>
              </w:rPr>
              <w:t xml:space="preserve">in embargo, se constata que </w:t>
            </w:r>
            <w:r w:rsidR="00925960">
              <w:rPr>
                <w:rFonts w:asciiTheme="minorHAnsi" w:hAnsiTheme="minorHAnsi" w:cstheme="minorHAnsi"/>
                <w:bCs/>
                <w:iCs/>
                <w:lang w:val="es-CL" w:eastAsia="en-US"/>
              </w:rPr>
              <w:t xml:space="preserve">no se consideró la cuantificación de emisiones de la Chimenea Bypass del Cracking, y que </w:t>
            </w:r>
            <w:r w:rsidR="00B9625F" w:rsidRPr="009C1455">
              <w:rPr>
                <w:rFonts w:asciiTheme="minorHAnsi" w:hAnsiTheme="minorHAnsi" w:cstheme="minorHAnsi"/>
                <w:bCs/>
                <w:iCs/>
                <w:lang w:val="es-CL" w:eastAsia="en-US"/>
              </w:rPr>
              <w:t>todas las emisiones de los CEMS presentadas no fueron usadas desde la fecha de validación ni corregidas por la concentración de oxígeno.</w:t>
            </w:r>
          </w:p>
          <w:p w14:paraId="42BC367B" w14:textId="77777777" w:rsidR="005A6026" w:rsidRDefault="005A6026" w:rsidP="00B9625F">
            <w:pPr>
              <w:jc w:val="both"/>
              <w:rPr>
                <w:rFonts w:asciiTheme="minorHAnsi" w:hAnsiTheme="minorHAnsi" w:cstheme="minorHAnsi"/>
                <w:bCs/>
                <w:iCs/>
                <w:lang w:val="es-CL" w:eastAsia="en-US"/>
              </w:rPr>
            </w:pPr>
          </w:p>
          <w:p w14:paraId="3C442661" w14:textId="5AD5B4C9" w:rsidR="002348F8" w:rsidRPr="009C1455" w:rsidRDefault="002348F8" w:rsidP="00B9625F">
            <w:pPr>
              <w:jc w:val="both"/>
              <w:rPr>
                <w:rFonts w:asciiTheme="minorHAnsi" w:hAnsiTheme="minorHAnsi" w:cstheme="minorHAnsi"/>
                <w:bCs/>
                <w:iCs/>
                <w:lang w:val="es-CL" w:eastAsia="en-US"/>
              </w:rPr>
            </w:pPr>
            <w:r>
              <w:rPr>
                <w:rFonts w:asciiTheme="minorHAnsi" w:hAnsiTheme="minorHAnsi" w:cstheme="minorHAnsi"/>
                <w:bCs/>
                <w:iCs/>
                <w:lang w:val="es-CL" w:eastAsia="en-US"/>
              </w:rPr>
              <w:t>Se hace presente que se presentaron planillas con datos provenientes del CEMS para todos los meses, con excepción de agosto de 2020, donde la planilla en lugar de datos de emisiones contiene datos de calibraciones.</w:t>
            </w:r>
          </w:p>
          <w:p w14:paraId="223B9713" w14:textId="77777777" w:rsidR="0073712C" w:rsidRPr="002E1759" w:rsidRDefault="0073712C" w:rsidP="0073712C">
            <w:pPr>
              <w:rPr>
                <w:bCs/>
                <w:lang w:eastAsia="en-US"/>
              </w:rPr>
            </w:pPr>
          </w:p>
          <w:p w14:paraId="420FD606" w14:textId="6E505C60" w:rsidR="00BB5D42" w:rsidRPr="00CE5BAB" w:rsidRDefault="00BB5D42" w:rsidP="00BB5D42">
            <w:pPr>
              <w:jc w:val="both"/>
              <w:rPr>
                <w:rFonts w:asciiTheme="minorHAnsi" w:eastAsiaTheme="minorHAnsi" w:hAnsiTheme="minorHAnsi" w:cstheme="minorBidi"/>
                <w:bCs/>
                <w:lang w:eastAsia="en-US"/>
              </w:rPr>
            </w:pPr>
          </w:p>
        </w:tc>
      </w:tr>
    </w:tbl>
    <w:p w14:paraId="3152CA80" w14:textId="77777777" w:rsidR="00CE5BAB" w:rsidRPr="00CE5BAB" w:rsidRDefault="00CE5BAB" w:rsidP="00CE5BAB">
      <w:pPr>
        <w:spacing w:after="0" w:line="240" w:lineRule="auto"/>
      </w:pPr>
    </w:p>
    <w:p w14:paraId="591A3C8B" w14:textId="395C9ADB" w:rsidR="00A469A6" w:rsidRPr="00CE5BAB" w:rsidRDefault="00A469A6" w:rsidP="00CE5BAB">
      <w:pPr>
        <w:spacing w:after="0" w:line="240" w:lineRule="auto"/>
      </w:pPr>
    </w:p>
    <w:p w14:paraId="30AD8EDD" w14:textId="4F6E98D6" w:rsidR="00CC3ABB" w:rsidRPr="00CE5BAB" w:rsidRDefault="00CC3ABB" w:rsidP="00CC3ABB"/>
    <w:p w14:paraId="3353CE29" w14:textId="3118C141" w:rsidR="00CC3ABB" w:rsidRPr="00CE5BAB" w:rsidRDefault="00CC3ABB" w:rsidP="00CC3ABB"/>
    <w:p w14:paraId="1DBAA399" w14:textId="1C22D4EA" w:rsidR="00CC3ABB" w:rsidRPr="00CE5BAB" w:rsidRDefault="00CC3ABB" w:rsidP="00CC3ABB"/>
    <w:p w14:paraId="7F4ECE8D" w14:textId="0D56E43F" w:rsidR="00CC3ABB" w:rsidRPr="00CE5BAB" w:rsidRDefault="00CC3ABB" w:rsidP="00CC3ABB"/>
    <w:p w14:paraId="597F0373" w14:textId="78B44650" w:rsidR="00CC3ABB" w:rsidRPr="00CE5BAB" w:rsidRDefault="00CC3ABB" w:rsidP="00CC3ABB"/>
    <w:p w14:paraId="36FA6EB6" w14:textId="40761B80" w:rsidR="00CC3ABB" w:rsidRPr="00CE5BAB" w:rsidRDefault="00CC3ABB" w:rsidP="00CC3ABB"/>
    <w:p w14:paraId="0E09E01C" w14:textId="2BE74726" w:rsidR="00CC3ABB" w:rsidRPr="00CE5BAB" w:rsidRDefault="00CC3ABB" w:rsidP="00CC3ABB"/>
    <w:p w14:paraId="51E38BE6" w14:textId="217AC89A" w:rsidR="00CC3ABB" w:rsidRPr="00CE5BAB" w:rsidRDefault="00CC3ABB" w:rsidP="00CC3ABB"/>
    <w:p w14:paraId="7E6E91CF" w14:textId="72DCB88B" w:rsidR="00CC3ABB" w:rsidRPr="00CE5BAB" w:rsidRDefault="00CC3ABB" w:rsidP="00CC3ABB"/>
    <w:p w14:paraId="7A5AA50C" w14:textId="4D3FDE19" w:rsidR="001A526B" w:rsidRPr="00CA317B" w:rsidRDefault="001A526B" w:rsidP="00451928">
      <w:pPr>
        <w:pStyle w:val="Ttulo1"/>
        <w:spacing w:after="240"/>
      </w:pPr>
      <w:bookmarkStart w:id="53" w:name="_Toc352840404"/>
      <w:bookmarkStart w:id="54" w:name="_Toc352841464"/>
      <w:bookmarkStart w:id="55" w:name="_Toc447875253"/>
      <w:bookmarkStart w:id="56" w:name="_Toc77517809"/>
      <w:bookmarkEnd w:id="39"/>
      <w:bookmarkEnd w:id="40"/>
      <w:bookmarkEnd w:id="41"/>
      <w:bookmarkEnd w:id="42"/>
      <w:bookmarkEnd w:id="43"/>
      <w:bookmarkEnd w:id="44"/>
      <w:bookmarkEnd w:id="45"/>
      <w:bookmarkEnd w:id="46"/>
      <w:r w:rsidRPr="00CA317B">
        <w:lastRenderedPageBreak/>
        <w:t>CONCLUSIONES</w:t>
      </w:r>
      <w:bookmarkEnd w:id="53"/>
      <w:bookmarkEnd w:id="54"/>
      <w:bookmarkEnd w:id="55"/>
      <w:bookmarkEnd w:id="56"/>
    </w:p>
    <w:p w14:paraId="62F270D8" w14:textId="4379E698" w:rsidR="00885C79" w:rsidRPr="00885C79" w:rsidRDefault="000E7048" w:rsidP="00885C79">
      <w:pPr>
        <w:pStyle w:val="Prrafodelista"/>
        <w:spacing w:after="240"/>
        <w:ind w:left="0"/>
        <w:rPr>
          <w:rFonts w:cstheme="minorHAnsi"/>
          <w:sz w:val="20"/>
          <w:szCs w:val="20"/>
        </w:rPr>
      </w:pPr>
      <w:r w:rsidRPr="000E7048">
        <w:rPr>
          <w:rFonts w:cstheme="minorHAnsi"/>
          <w:sz w:val="20"/>
          <w:szCs w:val="20"/>
        </w:rPr>
        <w:t xml:space="preserve">La actividad </w:t>
      </w:r>
      <w:r w:rsidR="0078128A">
        <w:rPr>
          <w:rFonts w:cstheme="minorHAnsi"/>
          <w:sz w:val="20"/>
          <w:szCs w:val="20"/>
        </w:rPr>
        <w:t xml:space="preserve">de fiscalización </w:t>
      </w:r>
      <w:r w:rsidRPr="000E7048">
        <w:rPr>
          <w:rFonts w:cstheme="minorHAnsi"/>
          <w:sz w:val="20"/>
          <w:szCs w:val="20"/>
        </w:rPr>
        <w:t xml:space="preserve">consistió en un examen de información basado en la revisión de los antecedentes </w:t>
      </w:r>
      <w:r w:rsidR="00DB56B5">
        <w:rPr>
          <w:rFonts w:cstheme="minorHAnsi"/>
          <w:sz w:val="20"/>
          <w:szCs w:val="20"/>
        </w:rPr>
        <w:t>presentados por e</w:t>
      </w:r>
      <w:r w:rsidRPr="000E7048">
        <w:rPr>
          <w:rFonts w:cstheme="minorHAnsi"/>
          <w:sz w:val="20"/>
          <w:szCs w:val="20"/>
        </w:rPr>
        <w:t xml:space="preserve">l titular en el marco del cumplimiento </w:t>
      </w:r>
      <w:r w:rsidR="00885C79" w:rsidRPr="00885C79">
        <w:rPr>
          <w:rFonts w:cstheme="minorHAnsi"/>
          <w:sz w:val="20"/>
          <w:szCs w:val="20"/>
        </w:rPr>
        <w:t xml:space="preserve">del artículo 19° </w:t>
      </w:r>
      <w:r w:rsidRPr="000E7048">
        <w:rPr>
          <w:rFonts w:cstheme="minorHAnsi"/>
          <w:sz w:val="20"/>
          <w:szCs w:val="20"/>
        </w:rPr>
        <w:t xml:space="preserve">del D.S. 105/2018, del Ministerio el Medio Ambiente, que Aprueba el Plan de </w:t>
      </w:r>
      <w:r w:rsidR="008333E0" w:rsidRPr="000E7048">
        <w:rPr>
          <w:rFonts w:cstheme="minorHAnsi"/>
          <w:sz w:val="20"/>
          <w:szCs w:val="20"/>
        </w:rPr>
        <w:t>Prevención y</w:t>
      </w:r>
      <w:r w:rsidRPr="000E7048">
        <w:rPr>
          <w:rFonts w:cstheme="minorHAnsi"/>
          <w:sz w:val="20"/>
          <w:szCs w:val="20"/>
        </w:rPr>
        <w:t xml:space="preserve"> Descontaminación Atmosférica (PPDA) de las comunas de Concón, Quintero y Puchuncaví. </w:t>
      </w:r>
      <w:r w:rsidR="00885C79" w:rsidRPr="00885C79">
        <w:rPr>
          <w:rFonts w:cstheme="minorHAnsi"/>
          <w:sz w:val="20"/>
          <w:szCs w:val="20"/>
        </w:rPr>
        <w:t>Dicho artículo establece que el titular deberá entregar a la Superintendencia del Medio Ambiente, en enero de cada año, un informe que dé cuenta del cumplimiento de las obligaciones establecidas en los artículos 15, 16,</w:t>
      </w:r>
      <w:r w:rsidR="0078128A">
        <w:rPr>
          <w:rFonts w:cstheme="minorHAnsi"/>
          <w:sz w:val="20"/>
          <w:szCs w:val="20"/>
        </w:rPr>
        <w:t xml:space="preserve"> y</w:t>
      </w:r>
      <w:r w:rsidR="00885C79" w:rsidRPr="00885C79">
        <w:rPr>
          <w:rFonts w:cstheme="minorHAnsi"/>
          <w:sz w:val="20"/>
          <w:szCs w:val="20"/>
        </w:rPr>
        <w:t xml:space="preserve"> 17</w:t>
      </w:r>
      <w:r w:rsidR="0078128A">
        <w:rPr>
          <w:rFonts w:cstheme="minorHAnsi"/>
          <w:sz w:val="20"/>
          <w:szCs w:val="20"/>
        </w:rPr>
        <w:t>,</w:t>
      </w:r>
      <w:r w:rsidR="001326D7">
        <w:rPr>
          <w:rFonts w:cstheme="minorHAnsi"/>
          <w:sz w:val="20"/>
          <w:szCs w:val="20"/>
        </w:rPr>
        <w:t xml:space="preserve"> </w:t>
      </w:r>
      <w:r w:rsidR="00D747EF">
        <w:rPr>
          <w:rFonts w:cstheme="minorHAnsi"/>
          <w:sz w:val="20"/>
          <w:szCs w:val="20"/>
        </w:rPr>
        <w:t>de acuerdo con</w:t>
      </w:r>
      <w:r w:rsidR="0078128A">
        <w:rPr>
          <w:rFonts w:cstheme="minorHAnsi"/>
          <w:sz w:val="20"/>
          <w:szCs w:val="20"/>
        </w:rPr>
        <w:t xml:space="preserve"> los contenidos del artículo</w:t>
      </w:r>
      <w:r w:rsidR="00885C79" w:rsidRPr="00885C79">
        <w:rPr>
          <w:rFonts w:cstheme="minorHAnsi"/>
          <w:sz w:val="20"/>
          <w:szCs w:val="20"/>
        </w:rPr>
        <w:t xml:space="preserve"> 19 del decreto, respecto al año calendario anterior.</w:t>
      </w:r>
    </w:p>
    <w:p w14:paraId="5B0D87D8" w14:textId="77777777" w:rsidR="00791688" w:rsidRDefault="00791688" w:rsidP="00AE7450">
      <w:pPr>
        <w:pStyle w:val="Prrafodelista"/>
        <w:ind w:left="0"/>
        <w:rPr>
          <w:rFonts w:cstheme="minorHAnsi"/>
          <w:sz w:val="20"/>
          <w:szCs w:val="20"/>
        </w:rPr>
      </w:pPr>
    </w:p>
    <w:p w14:paraId="416DE763" w14:textId="7712669E" w:rsidR="00776460" w:rsidRDefault="000E7048" w:rsidP="00776460">
      <w:pPr>
        <w:pStyle w:val="Prrafodelista"/>
        <w:ind w:left="0"/>
        <w:rPr>
          <w:rFonts w:cstheme="minorHAnsi"/>
          <w:sz w:val="20"/>
          <w:szCs w:val="20"/>
        </w:rPr>
      </w:pPr>
      <w:r>
        <w:rPr>
          <w:rFonts w:cstheme="minorHAnsi"/>
          <w:sz w:val="20"/>
          <w:szCs w:val="20"/>
        </w:rPr>
        <w:t xml:space="preserve">De la información </w:t>
      </w:r>
      <w:r w:rsidR="00AE7450" w:rsidRPr="0051075D">
        <w:rPr>
          <w:rFonts w:cstheme="minorHAnsi"/>
          <w:sz w:val="20"/>
          <w:szCs w:val="20"/>
        </w:rPr>
        <w:t>ingresada por</w:t>
      </w:r>
      <w:r w:rsidR="001845C2" w:rsidRPr="0051075D">
        <w:rPr>
          <w:rFonts w:cstheme="minorHAnsi"/>
          <w:sz w:val="20"/>
          <w:szCs w:val="20"/>
        </w:rPr>
        <w:t xml:space="preserve"> </w:t>
      </w:r>
      <w:r w:rsidR="00ED52A6" w:rsidRPr="0051075D">
        <w:rPr>
          <w:rFonts w:cstheme="minorHAnsi"/>
          <w:sz w:val="20"/>
          <w:szCs w:val="20"/>
        </w:rPr>
        <w:t>e</w:t>
      </w:r>
      <w:r w:rsidR="001845C2" w:rsidRPr="0051075D">
        <w:rPr>
          <w:rFonts w:cstheme="minorHAnsi"/>
          <w:sz w:val="20"/>
          <w:szCs w:val="20"/>
        </w:rPr>
        <w:t>l</w:t>
      </w:r>
      <w:r w:rsidR="00B22D59">
        <w:rPr>
          <w:rFonts w:cstheme="minorHAnsi"/>
          <w:sz w:val="20"/>
          <w:szCs w:val="20"/>
        </w:rPr>
        <w:t xml:space="preserve"> </w:t>
      </w:r>
      <w:r w:rsidR="001845C2" w:rsidRPr="0051075D">
        <w:rPr>
          <w:rFonts w:cstheme="minorHAnsi"/>
          <w:sz w:val="20"/>
          <w:szCs w:val="20"/>
        </w:rPr>
        <w:t>titular</w:t>
      </w:r>
      <w:r w:rsidR="00330645">
        <w:rPr>
          <w:rFonts w:cstheme="minorHAnsi"/>
          <w:sz w:val="20"/>
          <w:szCs w:val="20"/>
        </w:rPr>
        <w:t>,</w:t>
      </w:r>
      <w:r w:rsidR="00B22D59">
        <w:rPr>
          <w:rFonts w:cstheme="minorHAnsi"/>
          <w:sz w:val="20"/>
          <w:szCs w:val="20"/>
        </w:rPr>
        <w:t xml:space="preserve"> </w:t>
      </w:r>
      <w:r w:rsidR="001B0AEA" w:rsidRPr="00885C79">
        <w:rPr>
          <w:rFonts w:cstheme="minorHAnsi"/>
          <w:sz w:val="20"/>
          <w:szCs w:val="20"/>
        </w:rPr>
        <w:t>presentad</w:t>
      </w:r>
      <w:r w:rsidR="001B0AEA">
        <w:rPr>
          <w:rFonts w:cstheme="minorHAnsi"/>
          <w:sz w:val="20"/>
          <w:szCs w:val="20"/>
        </w:rPr>
        <w:t>a</w:t>
      </w:r>
      <w:r w:rsidR="001B0AEA" w:rsidRPr="00885C79">
        <w:rPr>
          <w:rFonts w:cstheme="minorHAnsi"/>
          <w:sz w:val="20"/>
          <w:szCs w:val="20"/>
        </w:rPr>
        <w:t xml:space="preserve"> con </w:t>
      </w:r>
      <w:r w:rsidR="00DE0FEA">
        <w:rPr>
          <w:rFonts w:cstheme="minorHAnsi"/>
          <w:sz w:val="20"/>
          <w:szCs w:val="20"/>
        </w:rPr>
        <w:t xml:space="preserve">la </w:t>
      </w:r>
      <w:r w:rsidR="001B0AEA" w:rsidRPr="00885C79">
        <w:rPr>
          <w:rFonts w:cstheme="minorHAnsi"/>
          <w:sz w:val="20"/>
          <w:szCs w:val="20"/>
        </w:rPr>
        <w:t>carta conductora N°46</w:t>
      </w:r>
      <w:r w:rsidR="00B22D59">
        <w:rPr>
          <w:rFonts w:cstheme="minorHAnsi"/>
          <w:sz w:val="20"/>
          <w:szCs w:val="20"/>
        </w:rPr>
        <w:t xml:space="preserve">, </w:t>
      </w:r>
      <w:r w:rsidR="00B22D59" w:rsidRPr="00885C79">
        <w:rPr>
          <w:rFonts w:cstheme="minorHAnsi"/>
          <w:sz w:val="20"/>
          <w:szCs w:val="20"/>
        </w:rPr>
        <w:t>de 5 de marzo 2021</w:t>
      </w:r>
      <w:r w:rsidR="00B22D59">
        <w:rPr>
          <w:rFonts w:cstheme="minorHAnsi"/>
          <w:sz w:val="20"/>
          <w:szCs w:val="20"/>
        </w:rPr>
        <w:t>; carta</w:t>
      </w:r>
      <w:r w:rsidR="001B0AEA" w:rsidRPr="00885C79">
        <w:rPr>
          <w:rFonts w:cstheme="minorHAnsi"/>
          <w:sz w:val="20"/>
          <w:szCs w:val="20"/>
        </w:rPr>
        <w:t xml:space="preserve"> N°56, de 22 de marzo 2021</w:t>
      </w:r>
      <w:r w:rsidR="00B22D59">
        <w:rPr>
          <w:rFonts w:cstheme="minorHAnsi"/>
          <w:sz w:val="20"/>
          <w:szCs w:val="20"/>
        </w:rPr>
        <w:t>;</w:t>
      </w:r>
      <w:r w:rsidR="001B0AEA" w:rsidRPr="00885C79">
        <w:rPr>
          <w:rFonts w:cstheme="minorHAnsi"/>
          <w:sz w:val="20"/>
          <w:szCs w:val="20"/>
        </w:rPr>
        <w:t xml:space="preserve"> </w:t>
      </w:r>
      <w:r w:rsidR="001B0AEA">
        <w:rPr>
          <w:rFonts w:cstheme="minorHAnsi"/>
          <w:sz w:val="20"/>
          <w:szCs w:val="20"/>
        </w:rPr>
        <w:t xml:space="preserve">y los </w:t>
      </w:r>
      <w:r w:rsidR="001B0AEA" w:rsidRPr="00885C79">
        <w:rPr>
          <w:rFonts w:cstheme="minorHAnsi"/>
          <w:sz w:val="20"/>
          <w:szCs w:val="20"/>
        </w:rPr>
        <w:t xml:space="preserve">informes </w:t>
      </w:r>
      <w:r w:rsidR="00B22D59">
        <w:rPr>
          <w:rFonts w:cstheme="minorHAnsi"/>
          <w:sz w:val="20"/>
          <w:szCs w:val="20"/>
        </w:rPr>
        <w:t xml:space="preserve">adjuntos en </w:t>
      </w:r>
      <w:r w:rsidR="001B0AEA" w:rsidRPr="00885C79">
        <w:rPr>
          <w:rFonts w:cstheme="minorHAnsi"/>
          <w:sz w:val="20"/>
          <w:szCs w:val="20"/>
        </w:rPr>
        <w:t>SISAT (Sistema de Seguimiento Atmosférico) de la SMA el día 19 de mayo de 2021</w:t>
      </w:r>
      <w:r w:rsidR="003D6658" w:rsidRPr="003D6658">
        <w:rPr>
          <w:rFonts w:cstheme="minorHAnsi"/>
          <w:sz w:val="20"/>
          <w:szCs w:val="20"/>
        </w:rPr>
        <w:t>,</w:t>
      </w:r>
      <w:r w:rsidR="003D6658">
        <w:rPr>
          <w:rFonts w:cstheme="minorHAnsi"/>
          <w:sz w:val="20"/>
          <w:szCs w:val="20"/>
        </w:rPr>
        <w:t xml:space="preserve"> </w:t>
      </w:r>
      <w:r w:rsidR="00776460">
        <w:rPr>
          <w:rFonts w:cstheme="minorHAnsi"/>
          <w:sz w:val="20"/>
          <w:szCs w:val="20"/>
        </w:rPr>
        <w:t xml:space="preserve">se determinó </w:t>
      </w:r>
      <w:r w:rsidR="00B22D59">
        <w:rPr>
          <w:rFonts w:cstheme="minorHAnsi"/>
          <w:sz w:val="20"/>
          <w:szCs w:val="20"/>
        </w:rPr>
        <w:t xml:space="preserve">que se </w:t>
      </w:r>
      <w:r w:rsidR="003A0E14">
        <w:rPr>
          <w:rFonts w:cstheme="minorHAnsi"/>
          <w:sz w:val="20"/>
          <w:szCs w:val="20"/>
        </w:rPr>
        <w:t>dichos reportes dan cuenta</w:t>
      </w:r>
      <w:r w:rsidR="00DF4A35">
        <w:rPr>
          <w:rFonts w:cstheme="minorHAnsi"/>
          <w:sz w:val="20"/>
          <w:szCs w:val="20"/>
        </w:rPr>
        <w:t xml:space="preserve"> </w:t>
      </w:r>
      <w:r w:rsidR="003A0E14">
        <w:rPr>
          <w:rFonts w:cstheme="minorHAnsi"/>
          <w:sz w:val="20"/>
          <w:szCs w:val="20"/>
        </w:rPr>
        <w:t xml:space="preserve">de </w:t>
      </w:r>
      <w:r w:rsidR="00B22D59">
        <w:rPr>
          <w:rFonts w:cstheme="minorHAnsi"/>
          <w:sz w:val="20"/>
          <w:szCs w:val="20"/>
        </w:rPr>
        <w:t xml:space="preserve">la </w:t>
      </w:r>
      <w:r w:rsidR="00B22D59" w:rsidRPr="00885C79">
        <w:rPr>
          <w:rFonts w:cstheme="minorHAnsi"/>
          <w:sz w:val="20"/>
          <w:szCs w:val="20"/>
        </w:rPr>
        <w:t>eficiencia y emisiones</w:t>
      </w:r>
      <w:r w:rsidR="00B22D59">
        <w:rPr>
          <w:rFonts w:cstheme="minorHAnsi"/>
          <w:sz w:val="20"/>
          <w:szCs w:val="20"/>
        </w:rPr>
        <w:t xml:space="preserve"> del E</w:t>
      </w:r>
      <w:r w:rsidR="003D3DFF">
        <w:rPr>
          <w:rFonts w:cstheme="minorHAnsi"/>
          <w:sz w:val="20"/>
          <w:szCs w:val="20"/>
        </w:rPr>
        <w:t>NAP</w:t>
      </w:r>
      <w:r w:rsidR="00DE0FEA">
        <w:rPr>
          <w:rFonts w:cstheme="minorHAnsi"/>
          <w:sz w:val="20"/>
          <w:szCs w:val="20"/>
        </w:rPr>
        <w:t xml:space="preserve"> para los años 2019 y 2020</w:t>
      </w:r>
      <w:r w:rsidR="00776460" w:rsidRPr="00776460">
        <w:rPr>
          <w:rFonts w:cstheme="minorHAnsi"/>
          <w:sz w:val="20"/>
          <w:szCs w:val="20"/>
        </w:rPr>
        <w:t>.</w:t>
      </w:r>
      <w:r w:rsidR="00776460">
        <w:rPr>
          <w:rFonts w:cstheme="minorHAnsi"/>
          <w:iCs/>
          <w:color w:val="000000" w:themeColor="text1"/>
        </w:rPr>
        <w:t xml:space="preserve"> </w:t>
      </w:r>
    </w:p>
    <w:p w14:paraId="5C5E3150" w14:textId="77777777" w:rsidR="00776460" w:rsidRDefault="00776460" w:rsidP="00AE7450">
      <w:pPr>
        <w:pStyle w:val="Prrafodelista"/>
        <w:ind w:left="0"/>
        <w:rPr>
          <w:rFonts w:cstheme="minorHAnsi"/>
          <w:sz w:val="20"/>
          <w:szCs w:val="20"/>
        </w:rPr>
      </w:pPr>
    </w:p>
    <w:p w14:paraId="0DB77B72" w14:textId="798CB395" w:rsidR="00DE0FEA" w:rsidRPr="00DE0FEA" w:rsidRDefault="00DE0FEA" w:rsidP="00DE0FEA">
      <w:pPr>
        <w:pStyle w:val="Prrafodelista"/>
        <w:ind w:left="0"/>
        <w:rPr>
          <w:rFonts w:cstheme="minorHAnsi"/>
          <w:sz w:val="20"/>
          <w:szCs w:val="20"/>
        </w:rPr>
      </w:pPr>
      <w:bookmarkStart w:id="57" w:name="_Hlk60667717"/>
      <w:r w:rsidRPr="00DE0FEA">
        <w:rPr>
          <w:rFonts w:cstheme="minorHAnsi"/>
          <w:sz w:val="20"/>
          <w:szCs w:val="20"/>
        </w:rPr>
        <w:t xml:space="preserve">De la revisión documental enviada por el titular a la SMA es posible establecer: (i) La eficiencia global de ENAP establecida en el artículo 16° del PPDA, cumple con el mínimo de 98% para los años 2019 y 2020 (siendo exigible el 2020), </w:t>
      </w:r>
      <w:r w:rsidR="00BC5A99">
        <w:rPr>
          <w:rFonts w:cstheme="minorHAnsi"/>
          <w:sz w:val="20"/>
          <w:szCs w:val="20"/>
        </w:rPr>
        <w:t>constatándose que</w:t>
      </w:r>
      <w:r w:rsidR="00BC5A99" w:rsidRPr="00DE0FEA">
        <w:rPr>
          <w:rFonts w:cstheme="minorHAnsi"/>
          <w:sz w:val="20"/>
          <w:szCs w:val="20"/>
        </w:rPr>
        <w:t xml:space="preserve"> </w:t>
      </w:r>
      <w:r w:rsidRPr="00DE0FEA">
        <w:rPr>
          <w:rFonts w:cstheme="minorHAnsi"/>
          <w:sz w:val="20"/>
          <w:szCs w:val="20"/>
        </w:rPr>
        <w:t>los antecedentes presentados</w:t>
      </w:r>
      <w:r w:rsidR="00BC5A99">
        <w:rPr>
          <w:rFonts w:cstheme="minorHAnsi"/>
          <w:sz w:val="20"/>
          <w:szCs w:val="20"/>
        </w:rPr>
        <w:t xml:space="preserve"> son</w:t>
      </w:r>
      <w:r w:rsidRPr="00DE0FEA">
        <w:rPr>
          <w:rFonts w:cstheme="minorHAnsi"/>
          <w:sz w:val="20"/>
          <w:szCs w:val="20"/>
        </w:rPr>
        <w:t xml:space="preserve"> concordantes con la metodología aprobada. (ii) La estimación de emisiones de MP, </w:t>
      </w:r>
      <w:proofErr w:type="spellStart"/>
      <w:r w:rsidRPr="00DE0FEA">
        <w:rPr>
          <w:rFonts w:cstheme="minorHAnsi"/>
          <w:sz w:val="20"/>
          <w:szCs w:val="20"/>
        </w:rPr>
        <w:t>NOx</w:t>
      </w:r>
      <w:proofErr w:type="spellEnd"/>
      <w:r w:rsidRPr="00DE0FEA">
        <w:rPr>
          <w:rFonts w:cstheme="minorHAnsi"/>
          <w:sz w:val="20"/>
          <w:szCs w:val="20"/>
        </w:rPr>
        <w:t xml:space="preserve"> y SO</w:t>
      </w:r>
      <w:r w:rsidRPr="00DE0FEA">
        <w:rPr>
          <w:rFonts w:cstheme="minorHAnsi"/>
          <w:sz w:val="20"/>
          <w:szCs w:val="20"/>
          <w:vertAlign w:val="subscript"/>
        </w:rPr>
        <w:t xml:space="preserve">2 </w:t>
      </w:r>
      <w:r w:rsidRPr="00DE0FEA">
        <w:rPr>
          <w:rFonts w:cstheme="minorHAnsi"/>
          <w:sz w:val="20"/>
          <w:szCs w:val="20"/>
        </w:rPr>
        <w:t>de ENAP para los años 2019 y 2020, se encuentran por debajo de los límites exigidos en el artículo 15° del plan, a excepción de la emisión de SO</w:t>
      </w:r>
      <w:r w:rsidRPr="00DE0FEA">
        <w:rPr>
          <w:rFonts w:cstheme="minorHAnsi"/>
          <w:sz w:val="20"/>
          <w:szCs w:val="20"/>
          <w:vertAlign w:val="subscript"/>
        </w:rPr>
        <w:t>2</w:t>
      </w:r>
      <w:r w:rsidRPr="00DE0FEA">
        <w:rPr>
          <w:rFonts w:cstheme="minorHAnsi"/>
          <w:sz w:val="20"/>
          <w:szCs w:val="20"/>
        </w:rPr>
        <w:t xml:space="preserve"> para el año 2019, al tener una emisión de 1.681,9 ton de SO</w:t>
      </w:r>
      <w:r w:rsidRPr="00DE0FEA">
        <w:rPr>
          <w:rFonts w:cstheme="minorHAnsi"/>
          <w:sz w:val="20"/>
          <w:szCs w:val="20"/>
          <w:vertAlign w:val="subscript"/>
        </w:rPr>
        <w:t>2</w:t>
      </w:r>
      <w:r w:rsidRPr="00DE0FEA">
        <w:rPr>
          <w:rFonts w:cstheme="minorHAnsi"/>
          <w:sz w:val="20"/>
          <w:szCs w:val="20"/>
        </w:rPr>
        <w:t xml:space="preserve"> superando </w:t>
      </w:r>
      <w:r w:rsidR="00BC5A99">
        <w:rPr>
          <w:rFonts w:cstheme="minorHAnsi"/>
          <w:sz w:val="20"/>
          <w:szCs w:val="20"/>
        </w:rPr>
        <w:t xml:space="preserve">el límite </w:t>
      </w:r>
      <w:r w:rsidRPr="00DE0FEA">
        <w:rPr>
          <w:rFonts w:cstheme="minorHAnsi"/>
          <w:sz w:val="20"/>
          <w:szCs w:val="20"/>
        </w:rPr>
        <w:t>establecido en el plan</w:t>
      </w:r>
      <w:r w:rsidR="00BC5A99">
        <w:rPr>
          <w:rFonts w:cstheme="minorHAnsi"/>
          <w:sz w:val="20"/>
          <w:szCs w:val="20"/>
        </w:rPr>
        <w:t>, el</w:t>
      </w:r>
      <w:r w:rsidRPr="00DE0FEA">
        <w:rPr>
          <w:rFonts w:cstheme="minorHAnsi"/>
          <w:sz w:val="20"/>
          <w:szCs w:val="20"/>
        </w:rPr>
        <w:t xml:space="preserve"> </w:t>
      </w:r>
      <w:r w:rsidR="00905178">
        <w:rPr>
          <w:rFonts w:cstheme="minorHAnsi"/>
          <w:sz w:val="20"/>
          <w:szCs w:val="20"/>
        </w:rPr>
        <w:t xml:space="preserve">que corresponde a </w:t>
      </w:r>
      <w:r w:rsidRPr="00DE0FEA">
        <w:rPr>
          <w:rFonts w:cstheme="minorHAnsi"/>
          <w:sz w:val="20"/>
          <w:szCs w:val="20"/>
        </w:rPr>
        <w:t>1</w:t>
      </w:r>
      <w:r w:rsidR="00905178">
        <w:rPr>
          <w:rFonts w:cstheme="minorHAnsi"/>
          <w:sz w:val="20"/>
          <w:szCs w:val="20"/>
        </w:rPr>
        <w:t>.</w:t>
      </w:r>
      <w:r w:rsidRPr="00DE0FEA">
        <w:rPr>
          <w:rFonts w:cstheme="minorHAnsi"/>
          <w:sz w:val="20"/>
          <w:szCs w:val="20"/>
        </w:rPr>
        <w:t>492 ton de SO</w:t>
      </w:r>
      <w:r w:rsidRPr="00DE0FEA">
        <w:rPr>
          <w:rFonts w:cstheme="minorHAnsi"/>
          <w:sz w:val="20"/>
          <w:szCs w:val="20"/>
          <w:vertAlign w:val="subscript"/>
        </w:rPr>
        <w:t>2</w:t>
      </w:r>
      <w:r w:rsidRPr="00DE0FEA">
        <w:rPr>
          <w:rFonts w:cstheme="minorHAnsi"/>
          <w:sz w:val="20"/>
          <w:szCs w:val="20"/>
        </w:rPr>
        <w:t>. Además, se constat</w:t>
      </w:r>
      <w:r w:rsidR="00BC5A99">
        <w:rPr>
          <w:rFonts w:cstheme="minorHAnsi"/>
          <w:sz w:val="20"/>
          <w:szCs w:val="20"/>
        </w:rPr>
        <w:t>ó</w:t>
      </w:r>
      <w:r w:rsidRPr="00DE0FEA">
        <w:rPr>
          <w:rFonts w:cstheme="minorHAnsi"/>
          <w:sz w:val="20"/>
          <w:szCs w:val="20"/>
        </w:rPr>
        <w:t xml:space="preserve"> que todas las emisiones de los CEMS presentadas no fueron utilizadas desde la fecha de su validación</w:t>
      </w:r>
      <w:r w:rsidR="00FB145B">
        <w:rPr>
          <w:rFonts w:cstheme="minorHAnsi"/>
          <w:sz w:val="20"/>
          <w:szCs w:val="20"/>
        </w:rPr>
        <w:t>, sino</w:t>
      </w:r>
      <w:r w:rsidR="003E751C">
        <w:rPr>
          <w:rFonts w:cstheme="minorHAnsi"/>
          <w:sz w:val="20"/>
          <w:szCs w:val="20"/>
        </w:rPr>
        <w:t xml:space="preserve"> </w:t>
      </w:r>
      <w:proofErr w:type="gramStart"/>
      <w:r w:rsidR="003E751C">
        <w:rPr>
          <w:rFonts w:cstheme="minorHAnsi"/>
          <w:sz w:val="20"/>
          <w:szCs w:val="20"/>
        </w:rPr>
        <w:t>que</w:t>
      </w:r>
      <w:proofErr w:type="gramEnd"/>
      <w:r w:rsidR="00FB145B">
        <w:rPr>
          <w:rFonts w:cstheme="minorHAnsi"/>
          <w:sz w:val="20"/>
          <w:szCs w:val="20"/>
        </w:rPr>
        <w:t xml:space="preserve"> de forma posterior,</w:t>
      </w:r>
      <w:r w:rsidRPr="00DE0FEA">
        <w:rPr>
          <w:rFonts w:cstheme="minorHAnsi"/>
          <w:sz w:val="20"/>
          <w:szCs w:val="20"/>
        </w:rPr>
        <w:t xml:space="preserve"> </w:t>
      </w:r>
      <w:r w:rsidR="00905178">
        <w:rPr>
          <w:rFonts w:cstheme="minorHAnsi"/>
          <w:sz w:val="20"/>
          <w:szCs w:val="20"/>
        </w:rPr>
        <w:t xml:space="preserve">y no fueron </w:t>
      </w:r>
      <w:r w:rsidRPr="00DE0FEA">
        <w:rPr>
          <w:rFonts w:cstheme="minorHAnsi"/>
          <w:sz w:val="20"/>
          <w:szCs w:val="20"/>
        </w:rPr>
        <w:t xml:space="preserve">corregidas por la concentración de oxígeno, </w:t>
      </w:r>
      <w:r w:rsidR="00905178">
        <w:rPr>
          <w:rFonts w:cstheme="minorHAnsi"/>
          <w:sz w:val="20"/>
          <w:szCs w:val="20"/>
        </w:rPr>
        <w:t xml:space="preserve">como se establece en los artículos </w:t>
      </w:r>
      <w:r w:rsidR="00AD0A29">
        <w:rPr>
          <w:rFonts w:cstheme="minorHAnsi"/>
          <w:sz w:val="20"/>
          <w:szCs w:val="20"/>
        </w:rPr>
        <w:t xml:space="preserve">17 a) y 21 </w:t>
      </w:r>
      <w:r w:rsidR="00905178">
        <w:rPr>
          <w:rFonts w:cstheme="minorHAnsi"/>
          <w:sz w:val="20"/>
          <w:szCs w:val="20"/>
        </w:rPr>
        <w:t xml:space="preserve">del PPDA y que </w:t>
      </w:r>
      <w:r w:rsidR="00553CCC">
        <w:rPr>
          <w:rFonts w:cstheme="minorHAnsi"/>
          <w:sz w:val="20"/>
          <w:szCs w:val="20"/>
        </w:rPr>
        <w:t>f</w:t>
      </w:r>
      <w:r w:rsidRPr="00DE0FEA">
        <w:rPr>
          <w:rFonts w:cstheme="minorHAnsi"/>
          <w:sz w:val="20"/>
          <w:szCs w:val="20"/>
        </w:rPr>
        <w:t xml:space="preserve">ue expresamente requerido en la Resolución Exenta N°1021/SMA, dicha corrección incrementaría los valores de las emisiones informadas por el titular. </w:t>
      </w:r>
      <w:r w:rsidR="00B65C10">
        <w:rPr>
          <w:rFonts w:cstheme="minorHAnsi"/>
          <w:sz w:val="20"/>
          <w:szCs w:val="20"/>
        </w:rPr>
        <w:t xml:space="preserve">(iii) Respecto de las emisiones informadas, estás no consideraron las </w:t>
      </w:r>
      <w:r w:rsidR="00204416">
        <w:rPr>
          <w:rFonts w:cstheme="minorHAnsi"/>
          <w:sz w:val="20"/>
          <w:szCs w:val="20"/>
        </w:rPr>
        <w:t xml:space="preserve">emitidas por la chimenea de </w:t>
      </w:r>
      <w:proofErr w:type="spellStart"/>
      <w:r w:rsidR="00204416">
        <w:rPr>
          <w:rFonts w:cstheme="minorHAnsi"/>
          <w:sz w:val="20"/>
          <w:szCs w:val="20"/>
        </w:rPr>
        <w:t>By</w:t>
      </w:r>
      <w:proofErr w:type="spellEnd"/>
      <w:r w:rsidR="00204416">
        <w:rPr>
          <w:rFonts w:cstheme="minorHAnsi"/>
          <w:sz w:val="20"/>
          <w:szCs w:val="20"/>
        </w:rPr>
        <w:t xml:space="preserve"> Pass del </w:t>
      </w:r>
      <w:r w:rsidR="000F42F6">
        <w:rPr>
          <w:rFonts w:cstheme="minorHAnsi"/>
          <w:sz w:val="20"/>
          <w:szCs w:val="20"/>
        </w:rPr>
        <w:t>Cracking</w:t>
      </w:r>
      <w:r w:rsidR="00204416">
        <w:rPr>
          <w:rFonts w:cstheme="minorHAnsi"/>
          <w:sz w:val="20"/>
          <w:szCs w:val="20"/>
        </w:rPr>
        <w:t xml:space="preserve"> </w:t>
      </w:r>
      <w:r w:rsidR="000F42F6">
        <w:rPr>
          <w:rFonts w:cstheme="minorHAnsi"/>
          <w:sz w:val="20"/>
          <w:szCs w:val="20"/>
        </w:rPr>
        <w:t>Catalítico (</w:t>
      </w:r>
      <w:r w:rsidR="00592F93">
        <w:rPr>
          <w:rFonts w:cstheme="minorHAnsi"/>
          <w:sz w:val="20"/>
          <w:szCs w:val="20"/>
        </w:rPr>
        <w:t>v</w:t>
      </w:r>
      <w:r w:rsidR="000F42F6">
        <w:rPr>
          <w:rFonts w:cstheme="minorHAnsi"/>
          <w:sz w:val="20"/>
          <w:szCs w:val="20"/>
        </w:rPr>
        <w:t xml:space="preserve">er expediente </w:t>
      </w:r>
      <w:r w:rsidR="000F42F6" w:rsidRPr="000F42F6">
        <w:rPr>
          <w:rFonts w:cstheme="minorHAnsi"/>
          <w:sz w:val="20"/>
          <w:szCs w:val="20"/>
        </w:rPr>
        <w:t>DFZ-2021-1487-V-PPDA</w:t>
      </w:r>
      <w:r w:rsidR="000F42F6">
        <w:rPr>
          <w:rFonts w:cstheme="minorHAnsi"/>
          <w:sz w:val="20"/>
          <w:szCs w:val="20"/>
        </w:rPr>
        <w:t>)</w:t>
      </w:r>
      <w:r w:rsidR="00814EC9">
        <w:rPr>
          <w:rFonts w:cstheme="minorHAnsi"/>
          <w:sz w:val="20"/>
          <w:szCs w:val="20"/>
        </w:rPr>
        <w:t>.</w:t>
      </w:r>
      <w:r w:rsidR="00204416">
        <w:rPr>
          <w:rFonts w:cstheme="minorHAnsi"/>
          <w:sz w:val="20"/>
          <w:szCs w:val="20"/>
        </w:rPr>
        <w:t xml:space="preserve"> </w:t>
      </w:r>
      <w:r w:rsidRPr="00DE0FEA">
        <w:rPr>
          <w:rFonts w:cstheme="minorHAnsi"/>
          <w:sz w:val="20"/>
          <w:szCs w:val="20"/>
        </w:rPr>
        <w:t>(i</w:t>
      </w:r>
      <w:r w:rsidR="00204416">
        <w:rPr>
          <w:rFonts w:cstheme="minorHAnsi"/>
          <w:sz w:val="20"/>
          <w:szCs w:val="20"/>
        </w:rPr>
        <w:t>v</w:t>
      </w:r>
      <w:r w:rsidRPr="00DE0FEA">
        <w:rPr>
          <w:rFonts w:cstheme="minorHAnsi"/>
          <w:sz w:val="20"/>
          <w:szCs w:val="20"/>
        </w:rPr>
        <w:t xml:space="preserve">) Respecto al estado de implementación de los CEMS, se encuentran validados para 6 calderas, </w:t>
      </w:r>
      <w:r w:rsidR="00AD0A29">
        <w:rPr>
          <w:rFonts w:cstheme="minorHAnsi"/>
          <w:sz w:val="20"/>
          <w:szCs w:val="20"/>
        </w:rPr>
        <w:t>3</w:t>
      </w:r>
      <w:r w:rsidR="00814EC9">
        <w:rPr>
          <w:rFonts w:cstheme="minorHAnsi"/>
          <w:sz w:val="20"/>
          <w:szCs w:val="20"/>
        </w:rPr>
        <w:t xml:space="preserve"> </w:t>
      </w:r>
      <w:r w:rsidRPr="00DE0FEA">
        <w:rPr>
          <w:rFonts w:cstheme="minorHAnsi"/>
          <w:sz w:val="20"/>
          <w:szCs w:val="20"/>
        </w:rPr>
        <w:t>URAS</w:t>
      </w:r>
      <w:r w:rsidR="005E10E9">
        <w:rPr>
          <w:rFonts w:cstheme="minorHAnsi"/>
          <w:sz w:val="20"/>
          <w:szCs w:val="20"/>
        </w:rPr>
        <w:t>. Para el</w:t>
      </w:r>
      <w:r w:rsidRPr="00DE0FEA">
        <w:rPr>
          <w:rFonts w:cstheme="minorHAnsi"/>
          <w:sz w:val="20"/>
          <w:szCs w:val="20"/>
        </w:rPr>
        <w:t xml:space="preserve"> cracking</w:t>
      </w:r>
      <w:r w:rsidR="005E10E9">
        <w:rPr>
          <w:rFonts w:cstheme="minorHAnsi"/>
          <w:sz w:val="20"/>
          <w:szCs w:val="20"/>
        </w:rPr>
        <w:t xml:space="preserve"> catalítico</w:t>
      </w:r>
      <w:r w:rsidRPr="00DE0FEA">
        <w:rPr>
          <w:rFonts w:cstheme="minorHAnsi"/>
          <w:sz w:val="20"/>
          <w:szCs w:val="20"/>
        </w:rPr>
        <w:t xml:space="preserve"> </w:t>
      </w:r>
      <w:r w:rsidR="005E10E9">
        <w:rPr>
          <w:rFonts w:cstheme="minorHAnsi"/>
          <w:sz w:val="20"/>
          <w:szCs w:val="20"/>
        </w:rPr>
        <w:t>están validados</w:t>
      </w:r>
      <w:r w:rsidR="00AD0A29">
        <w:rPr>
          <w:rFonts w:cstheme="minorHAnsi"/>
          <w:sz w:val="20"/>
          <w:szCs w:val="20"/>
        </w:rPr>
        <w:t xml:space="preserve"> los parámetros </w:t>
      </w:r>
      <w:r w:rsidR="00BC5446">
        <w:rPr>
          <w:rFonts w:cstheme="minorHAnsi"/>
          <w:sz w:val="20"/>
          <w:szCs w:val="20"/>
        </w:rPr>
        <w:t>SO</w:t>
      </w:r>
      <w:r w:rsidR="00BC5446" w:rsidRPr="0014192A">
        <w:rPr>
          <w:rFonts w:cstheme="minorHAnsi"/>
          <w:sz w:val="20"/>
          <w:szCs w:val="20"/>
          <w:vertAlign w:val="subscript"/>
        </w:rPr>
        <w:t>2</w:t>
      </w:r>
      <w:r w:rsidR="00B67BA7">
        <w:rPr>
          <w:rFonts w:cstheme="minorHAnsi"/>
          <w:sz w:val="20"/>
          <w:szCs w:val="20"/>
        </w:rPr>
        <w:t>, O</w:t>
      </w:r>
      <w:r w:rsidR="00B67BA7" w:rsidRPr="0014192A">
        <w:rPr>
          <w:rFonts w:cstheme="minorHAnsi"/>
          <w:sz w:val="20"/>
          <w:szCs w:val="20"/>
          <w:vertAlign w:val="subscript"/>
        </w:rPr>
        <w:t>2</w:t>
      </w:r>
      <w:r w:rsidR="00B67BA7">
        <w:rPr>
          <w:rFonts w:cstheme="minorHAnsi"/>
          <w:sz w:val="20"/>
          <w:szCs w:val="20"/>
        </w:rPr>
        <w:t xml:space="preserve">, y caudal, quedando pendiente </w:t>
      </w:r>
      <w:r w:rsidR="00C215BB">
        <w:rPr>
          <w:rFonts w:cstheme="minorHAnsi"/>
          <w:sz w:val="20"/>
          <w:szCs w:val="20"/>
        </w:rPr>
        <w:t xml:space="preserve">la implementación y validación del parámetro </w:t>
      </w:r>
      <w:proofErr w:type="spellStart"/>
      <w:r w:rsidR="00C215BB">
        <w:rPr>
          <w:rFonts w:cstheme="minorHAnsi"/>
          <w:sz w:val="20"/>
          <w:szCs w:val="20"/>
        </w:rPr>
        <w:t>NOx</w:t>
      </w:r>
      <w:proofErr w:type="spellEnd"/>
      <w:r w:rsidR="005E10E9">
        <w:rPr>
          <w:rFonts w:cstheme="minorHAnsi"/>
          <w:sz w:val="20"/>
          <w:szCs w:val="20"/>
        </w:rPr>
        <w:t>; r</w:t>
      </w:r>
      <w:r w:rsidR="00C215BB">
        <w:rPr>
          <w:rFonts w:cstheme="minorHAnsi"/>
          <w:sz w:val="20"/>
          <w:szCs w:val="20"/>
        </w:rPr>
        <w:t xml:space="preserve">especto del </w:t>
      </w:r>
      <w:r w:rsidR="005E10E9">
        <w:rPr>
          <w:rFonts w:cstheme="minorHAnsi"/>
          <w:sz w:val="20"/>
          <w:szCs w:val="20"/>
        </w:rPr>
        <w:t xml:space="preserve">parámetro </w:t>
      </w:r>
      <w:r w:rsidR="00C215BB">
        <w:rPr>
          <w:rFonts w:cstheme="minorHAnsi"/>
          <w:sz w:val="20"/>
          <w:szCs w:val="20"/>
        </w:rPr>
        <w:t>MP</w:t>
      </w:r>
      <w:r w:rsidRPr="00DE0FEA">
        <w:rPr>
          <w:rFonts w:cstheme="minorHAnsi"/>
          <w:sz w:val="20"/>
          <w:szCs w:val="20"/>
        </w:rPr>
        <w:t xml:space="preserve"> </w:t>
      </w:r>
      <w:r w:rsidR="005E10E9">
        <w:rPr>
          <w:rFonts w:cstheme="minorHAnsi"/>
          <w:sz w:val="20"/>
          <w:szCs w:val="20"/>
        </w:rPr>
        <w:t xml:space="preserve">del </w:t>
      </w:r>
      <w:r w:rsidR="00AF6DD6">
        <w:rPr>
          <w:rFonts w:cstheme="minorHAnsi"/>
          <w:sz w:val="20"/>
          <w:szCs w:val="20"/>
        </w:rPr>
        <w:t>C</w:t>
      </w:r>
      <w:r w:rsidR="005E10E9">
        <w:rPr>
          <w:rFonts w:cstheme="minorHAnsi"/>
          <w:sz w:val="20"/>
          <w:szCs w:val="20"/>
        </w:rPr>
        <w:t xml:space="preserve">racking </w:t>
      </w:r>
      <w:r w:rsidRPr="00DE0FEA">
        <w:rPr>
          <w:rFonts w:cstheme="minorHAnsi"/>
          <w:sz w:val="20"/>
          <w:szCs w:val="20"/>
        </w:rPr>
        <w:t>el ensayo de la curva de correlación de</w:t>
      </w:r>
      <w:r w:rsidR="00C215BB">
        <w:rPr>
          <w:rFonts w:cstheme="minorHAnsi"/>
          <w:sz w:val="20"/>
          <w:szCs w:val="20"/>
        </w:rPr>
        <w:t xml:space="preserve"> dicho</w:t>
      </w:r>
      <w:r w:rsidRPr="00DE0FEA">
        <w:rPr>
          <w:rFonts w:cstheme="minorHAnsi"/>
          <w:sz w:val="20"/>
          <w:szCs w:val="20"/>
        </w:rPr>
        <w:t xml:space="preserve"> parámetro será vuelto a ejecutar; </w:t>
      </w:r>
      <w:r w:rsidR="00C215BB">
        <w:rPr>
          <w:rFonts w:cstheme="minorHAnsi"/>
          <w:sz w:val="20"/>
          <w:szCs w:val="20"/>
        </w:rPr>
        <w:t xml:space="preserve">por </w:t>
      </w:r>
      <w:r w:rsidR="0014192A">
        <w:rPr>
          <w:rFonts w:cstheme="minorHAnsi"/>
          <w:sz w:val="20"/>
          <w:szCs w:val="20"/>
        </w:rPr>
        <w:t>o</w:t>
      </w:r>
      <w:r w:rsidR="00C215BB">
        <w:rPr>
          <w:rFonts w:cstheme="minorHAnsi"/>
          <w:sz w:val="20"/>
          <w:szCs w:val="20"/>
        </w:rPr>
        <w:t>tra parte</w:t>
      </w:r>
      <w:r w:rsidRPr="00DE0FEA">
        <w:rPr>
          <w:rFonts w:cstheme="minorHAnsi"/>
          <w:sz w:val="20"/>
          <w:szCs w:val="20"/>
        </w:rPr>
        <w:t>, el parámetro MP de la caldera de la planta cogeneradora no se encontraría validado a la fecha de la presentación de este informe. (v) Respecto a la evaluación de la entrega de informe con los contenidos de los puntos i a vii del artículo 19°, esté cumple con los puntos del artículo a excepción de</w:t>
      </w:r>
      <w:r w:rsidR="005937EE">
        <w:rPr>
          <w:rFonts w:cstheme="minorHAnsi"/>
          <w:sz w:val="20"/>
          <w:szCs w:val="20"/>
        </w:rPr>
        <w:t>l</w:t>
      </w:r>
      <w:r w:rsidR="00330645">
        <w:rPr>
          <w:rFonts w:cstheme="minorHAnsi"/>
          <w:sz w:val="20"/>
          <w:szCs w:val="20"/>
        </w:rPr>
        <w:t xml:space="preserve"> </w:t>
      </w:r>
      <w:r w:rsidR="005937EE">
        <w:rPr>
          <w:rFonts w:cstheme="minorHAnsi"/>
          <w:sz w:val="20"/>
          <w:szCs w:val="20"/>
        </w:rPr>
        <w:t xml:space="preserve">punto vi </w:t>
      </w:r>
      <w:r w:rsidR="00672459">
        <w:rPr>
          <w:rFonts w:cstheme="minorHAnsi"/>
          <w:sz w:val="20"/>
          <w:szCs w:val="20"/>
        </w:rPr>
        <w:t>del art. 19° del plan</w:t>
      </w:r>
      <w:r w:rsidR="00AF6DD6">
        <w:rPr>
          <w:rFonts w:cstheme="minorHAnsi"/>
          <w:sz w:val="20"/>
          <w:szCs w:val="20"/>
        </w:rPr>
        <w:t>,</w:t>
      </w:r>
      <w:r w:rsidR="00672459">
        <w:rPr>
          <w:rFonts w:cstheme="minorHAnsi"/>
          <w:sz w:val="20"/>
          <w:szCs w:val="20"/>
        </w:rPr>
        <w:t xml:space="preserve"> </w:t>
      </w:r>
      <w:r w:rsidR="005937EE">
        <w:rPr>
          <w:rFonts w:cstheme="minorHAnsi"/>
          <w:sz w:val="20"/>
          <w:szCs w:val="20"/>
        </w:rPr>
        <w:t>referido al cálculo de las emisiones de todas sus fuentes, donde se observa el hallazgo</w:t>
      </w:r>
      <w:r w:rsidR="00EA490E">
        <w:rPr>
          <w:rFonts w:cstheme="minorHAnsi"/>
          <w:sz w:val="20"/>
          <w:szCs w:val="20"/>
        </w:rPr>
        <w:t xml:space="preserve">  </w:t>
      </w:r>
      <w:r w:rsidR="005937EE">
        <w:rPr>
          <w:rFonts w:cstheme="minorHAnsi"/>
          <w:sz w:val="20"/>
          <w:szCs w:val="20"/>
        </w:rPr>
        <w:t>mencionado</w:t>
      </w:r>
      <w:r w:rsidR="005937EE" w:rsidRPr="00DE0FEA">
        <w:rPr>
          <w:rFonts w:cstheme="minorHAnsi"/>
          <w:sz w:val="20"/>
          <w:szCs w:val="20"/>
        </w:rPr>
        <w:t xml:space="preserve"> </w:t>
      </w:r>
      <w:r w:rsidR="00EA490E" w:rsidRPr="00DE0FEA">
        <w:rPr>
          <w:rFonts w:cstheme="minorHAnsi"/>
          <w:sz w:val="20"/>
          <w:szCs w:val="20"/>
        </w:rPr>
        <w:t>en punto (ii)</w:t>
      </w:r>
      <w:r w:rsidR="00EA490E">
        <w:rPr>
          <w:rFonts w:cstheme="minorHAnsi"/>
          <w:sz w:val="20"/>
          <w:szCs w:val="20"/>
        </w:rPr>
        <w:t xml:space="preserve"> de este párrafo </w:t>
      </w:r>
      <w:r w:rsidRPr="00DE0FEA">
        <w:rPr>
          <w:rFonts w:cstheme="minorHAnsi"/>
          <w:sz w:val="20"/>
          <w:szCs w:val="20"/>
        </w:rPr>
        <w:t xml:space="preserve">sobre la fecha de validación y corrección de oxígeno </w:t>
      </w:r>
      <w:r w:rsidR="00D747EF">
        <w:rPr>
          <w:rFonts w:cstheme="minorHAnsi"/>
          <w:sz w:val="20"/>
          <w:szCs w:val="20"/>
        </w:rPr>
        <w:t>y</w:t>
      </w:r>
      <w:r w:rsidR="007931DA">
        <w:rPr>
          <w:rFonts w:cstheme="minorHAnsi"/>
          <w:sz w:val="20"/>
          <w:szCs w:val="20"/>
        </w:rPr>
        <w:t xml:space="preserve"> </w:t>
      </w:r>
      <w:r w:rsidR="00EA490E">
        <w:rPr>
          <w:rFonts w:cstheme="minorHAnsi"/>
          <w:sz w:val="20"/>
          <w:szCs w:val="20"/>
        </w:rPr>
        <w:t xml:space="preserve">adicionalmente </w:t>
      </w:r>
      <w:r w:rsidR="00993E14">
        <w:rPr>
          <w:rFonts w:cstheme="minorHAnsi"/>
          <w:sz w:val="20"/>
          <w:szCs w:val="20"/>
        </w:rPr>
        <w:t xml:space="preserve">si bien declara todas las fuentes no cuantifica las emisiones descargadas por la chimenea del </w:t>
      </w:r>
      <w:r w:rsidR="005937EE">
        <w:rPr>
          <w:rFonts w:cstheme="minorHAnsi"/>
          <w:sz w:val="20"/>
          <w:szCs w:val="20"/>
        </w:rPr>
        <w:t>b</w:t>
      </w:r>
      <w:r w:rsidR="00993E14">
        <w:rPr>
          <w:rFonts w:cstheme="minorHAnsi"/>
          <w:sz w:val="20"/>
          <w:szCs w:val="20"/>
        </w:rPr>
        <w:t xml:space="preserve">ypass del proceso </w:t>
      </w:r>
      <w:r w:rsidR="00C82E49">
        <w:rPr>
          <w:rFonts w:cstheme="minorHAnsi"/>
          <w:sz w:val="20"/>
          <w:szCs w:val="20"/>
        </w:rPr>
        <w:t>C</w:t>
      </w:r>
      <w:r w:rsidR="00993E14">
        <w:rPr>
          <w:rFonts w:cstheme="minorHAnsi"/>
          <w:sz w:val="20"/>
          <w:szCs w:val="20"/>
        </w:rPr>
        <w:t xml:space="preserve">racking </w:t>
      </w:r>
      <w:r w:rsidR="00C82E49">
        <w:rPr>
          <w:rFonts w:cstheme="minorHAnsi"/>
          <w:sz w:val="20"/>
          <w:szCs w:val="20"/>
        </w:rPr>
        <w:t>C</w:t>
      </w:r>
      <w:r w:rsidR="00993E14">
        <w:rPr>
          <w:rFonts w:cstheme="minorHAnsi"/>
          <w:sz w:val="20"/>
          <w:szCs w:val="20"/>
        </w:rPr>
        <w:t>atalítico</w:t>
      </w:r>
      <w:r w:rsidRPr="00DE0FEA">
        <w:rPr>
          <w:rFonts w:cstheme="minorHAnsi"/>
          <w:sz w:val="20"/>
          <w:szCs w:val="20"/>
        </w:rPr>
        <w:t>.</w:t>
      </w:r>
    </w:p>
    <w:p w14:paraId="793151AF" w14:textId="2F9F4F71" w:rsidR="00776460" w:rsidRPr="003D3DFF" w:rsidRDefault="00776460" w:rsidP="00AE7450">
      <w:pPr>
        <w:pStyle w:val="Prrafodelista"/>
        <w:ind w:left="0"/>
        <w:rPr>
          <w:rFonts w:cstheme="minorHAnsi"/>
          <w:color w:val="000000" w:themeColor="text1"/>
          <w:sz w:val="20"/>
          <w:szCs w:val="20"/>
        </w:rPr>
      </w:pPr>
    </w:p>
    <w:bookmarkEnd w:id="57"/>
    <w:p w14:paraId="53A58321" w14:textId="75136C74" w:rsidR="00C36EC0" w:rsidRPr="00C36EC0" w:rsidRDefault="00C36EC0" w:rsidP="00C36EC0">
      <w:pPr>
        <w:pStyle w:val="Prrafodelista"/>
        <w:ind w:left="0"/>
        <w:rPr>
          <w:rFonts w:cstheme="minorHAnsi"/>
          <w:color w:val="000000" w:themeColor="text1"/>
          <w:sz w:val="20"/>
          <w:szCs w:val="20"/>
        </w:rPr>
      </w:pPr>
      <w:r w:rsidRPr="00C36EC0">
        <w:rPr>
          <w:rFonts w:cstheme="minorHAnsi"/>
          <w:color w:val="000000" w:themeColor="text1"/>
          <w:sz w:val="20"/>
          <w:szCs w:val="20"/>
        </w:rPr>
        <w:t>En consideración a los hechos constatados, es posible concluir que los informes ingresados en oficina de partes, cartas conductoras N° 46/2021, N° 56/2021 y en SISAT, en conjunto con los antecedentes que las acompañan, si bien se ajusta</w:t>
      </w:r>
      <w:r w:rsidR="00EA490E">
        <w:rPr>
          <w:rFonts w:cstheme="minorHAnsi"/>
          <w:color w:val="000000" w:themeColor="text1"/>
          <w:sz w:val="20"/>
          <w:szCs w:val="20"/>
        </w:rPr>
        <w:t xml:space="preserve"> en términos generales</w:t>
      </w:r>
      <w:r w:rsidRPr="00C36EC0">
        <w:rPr>
          <w:rFonts w:cstheme="minorHAnsi"/>
          <w:color w:val="000000" w:themeColor="text1"/>
          <w:sz w:val="20"/>
          <w:szCs w:val="20"/>
        </w:rPr>
        <w:t xml:space="preserve"> a los requisitos establecidos en el PPDA para el establecimiento ENAP Refinerías Aconcagua; se constat</w:t>
      </w:r>
      <w:r w:rsidR="00EA490E">
        <w:rPr>
          <w:rFonts w:cstheme="minorHAnsi"/>
          <w:color w:val="000000" w:themeColor="text1"/>
          <w:sz w:val="20"/>
          <w:szCs w:val="20"/>
        </w:rPr>
        <w:t>aron</w:t>
      </w:r>
      <w:r w:rsidRPr="00C36EC0">
        <w:rPr>
          <w:rFonts w:cstheme="minorHAnsi"/>
          <w:color w:val="000000" w:themeColor="text1"/>
          <w:sz w:val="20"/>
          <w:szCs w:val="20"/>
        </w:rPr>
        <w:t xml:space="preserve"> </w:t>
      </w:r>
      <w:r w:rsidR="00EA490E">
        <w:rPr>
          <w:rFonts w:cstheme="minorHAnsi"/>
          <w:color w:val="000000" w:themeColor="text1"/>
          <w:sz w:val="20"/>
          <w:szCs w:val="20"/>
        </w:rPr>
        <w:t>los siguientes hallazgos</w:t>
      </w:r>
      <w:r w:rsidRPr="00C36EC0">
        <w:rPr>
          <w:rFonts w:cstheme="minorHAnsi"/>
          <w:color w:val="000000" w:themeColor="text1"/>
          <w:sz w:val="20"/>
          <w:szCs w:val="20"/>
        </w:rPr>
        <w:t xml:space="preserve">: (i) </w:t>
      </w:r>
      <w:r w:rsidR="005856AB" w:rsidRPr="00C36EC0">
        <w:rPr>
          <w:rFonts w:cstheme="minorHAnsi"/>
          <w:color w:val="000000" w:themeColor="text1"/>
          <w:sz w:val="20"/>
          <w:szCs w:val="20"/>
        </w:rPr>
        <w:t xml:space="preserve">para el año 2019 </w:t>
      </w:r>
      <w:r w:rsidR="005856AB">
        <w:rPr>
          <w:rFonts w:cstheme="minorHAnsi"/>
          <w:color w:val="000000" w:themeColor="text1"/>
          <w:sz w:val="20"/>
          <w:szCs w:val="20"/>
        </w:rPr>
        <w:t xml:space="preserve">se </w:t>
      </w:r>
      <w:r w:rsidRPr="00C36EC0">
        <w:rPr>
          <w:rFonts w:cstheme="minorHAnsi"/>
          <w:color w:val="000000" w:themeColor="text1"/>
          <w:sz w:val="20"/>
          <w:szCs w:val="20"/>
        </w:rPr>
        <w:t>supera el límite de emisión SO</w:t>
      </w:r>
      <w:r w:rsidRPr="00C36EC0">
        <w:rPr>
          <w:rFonts w:cstheme="minorHAnsi"/>
          <w:color w:val="000000" w:themeColor="text1"/>
          <w:sz w:val="20"/>
          <w:szCs w:val="20"/>
          <w:vertAlign w:val="subscript"/>
        </w:rPr>
        <w:t>2</w:t>
      </w:r>
      <w:r w:rsidRPr="00C36EC0">
        <w:rPr>
          <w:rFonts w:cstheme="minorHAnsi"/>
          <w:color w:val="000000" w:themeColor="text1"/>
          <w:sz w:val="20"/>
          <w:szCs w:val="20"/>
        </w:rPr>
        <w:t xml:space="preserve"> establecido en el artículo 15° del PPDA, (ii) las emisiones </w:t>
      </w:r>
      <w:r w:rsidR="005856AB">
        <w:rPr>
          <w:rFonts w:cstheme="minorHAnsi"/>
          <w:color w:val="000000" w:themeColor="text1"/>
          <w:sz w:val="20"/>
          <w:szCs w:val="20"/>
        </w:rPr>
        <w:t xml:space="preserve">provenientes de los monitoreos continuos </w:t>
      </w:r>
      <w:r w:rsidRPr="00C36EC0">
        <w:rPr>
          <w:rFonts w:cstheme="minorHAnsi"/>
          <w:color w:val="000000" w:themeColor="text1"/>
          <w:sz w:val="20"/>
          <w:szCs w:val="20"/>
        </w:rPr>
        <w:t xml:space="preserve">no se consideraron desde su fecha de validación </w:t>
      </w:r>
      <w:r w:rsidR="006D34CC" w:rsidRPr="006D34CC">
        <w:rPr>
          <w:rFonts w:cstheme="minorHAnsi"/>
          <w:color w:val="000000" w:themeColor="text1"/>
          <w:sz w:val="20"/>
          <w:szCs w:val="20"/>
        </w:rPr>
        <w:t xml:space="preserve">y no fueron corregidas </w:t>
      </w:r>
      <w:r w:rsidR="006D34CC">
        <w:rPr>
          <w:rFonts w:cstheme="minorHAnsi"/>
          <w:color w:val="000000" w:themeColor="text1"/>
          <w:sz w:val="20"/>
          <w:szCs w:val="20"/>
        </w:rPr>
        <w:t>l</w:t>
      </w:r>
      <w:r w:rsidRPr="00C36EC0">
        <w:rPr>
          <w:rFonts w:cstheme="minorHAnsi"/>
          <w:color w:val="000000" w:themeColor="text1"/>
          <w:sz w:val="20"/>
          <w:szCs w:val="20"/>
        </w:rPr>
        <w:t>as concentraciones de los CEMS</w:t>
      </w:r>
      <w:r w:rsidR="00187126" w:rsidRPr="00187126">
        <w:rPr>
          <w:rFonts w:cstheme="minorHAnsi"/>
          <w:color w:val="000000" w:themeColor="text1"/>
          <w:sz w:val="20"/>
          <w:szCs w:val="20"/>
        </w:rPr>
        <w:t xml:space="preserve"> </w:t>
      </w:r>
      <w:r w:rsidR="00187126" w:rsidRPr="006D34CC">
        <w:rPr>
          <w:rFonts w:cstheme="minorHAnsi"/>
          <w:color w:val="000000" w:themeColor="text1"/>
          <w:sz w:val="20"/>
          <w:szCs w:val="20"/>
        </w:rPr>
        <w:t>por la concentración de oxígeno</w:t>
      </w:r>
      <w:r w:rsidRPr="00C36EC0">
        <w:rPr>
          <w:rFonts w:cstheme="minorHAnsi"/>
          <w:color w:val="000000" w:themeColor="text1"/>
          <w:sz w:val="20"/>
          <w:szCs w:val="20"/>
        </w:rPr>
        <w:t xml:space="preserve">, (iii) </w:t>
      </w:r>
      <w:r w:rsidR="003240AA">
        <w:rPr>
          <w:rFonts w:cstheme="minorHAnsi"/>
          <w:color w:val="000000" w:themeColor="text1"/>
          <w:sz w:val="20"/>
          <w:szCs w:val="20"/>
        </w:rPr>
        <w:t>las emisiones de la chimenea de Bypass</w:t>
      </w:r>
      <w:r w:rsidR="00187126">
        <w:rPr>
          <w:rFonts w:cstheme="minorHAnsi"/>
          <w:color w:val="000000" w:themeColor="text1"/>
          <w:sz w:val="20"/>
          <w:szCs w:val="20"/>
        </w:rPr>
        <w:t xml:space="preserve"> de Cracking Catalítico</w:t>
      </w:r>
      <w:r w:rsidR="003240AA">
        <w:rPr>
          <w:rFonts w:cstheme="minorHAnsi"/>
          <w:color w:val="000000" w:themeColor="text1"/>
          <w:sz w:val="20"/>
          <w:szCs w:val="20"/>
        </w:rPr>
        <w:t xml:space="preserve"> no cuentan con propuesta de estimación de emisiones, </w:t>
      </w:r>
      <w:r w:rsidR="00FE449B">
        <w:rPr>
          <w:rFonts w:cstheme="minorHAnsi"/>
          <w:color w:val="000000" w:themeColor="text1"/>
          <w:sz w:val="20"/>
          <w:szCs w:val="20"/>
        </w:rPr>
        <w:t>y no fueron cuantificadas en el total de emisiones de</w:t>
      </w:r>
      <w:r w:rsidR="004D2552">
        <w:rPr>
          <w:rFonts w:cstheme="minorHAnsi"/>
          <w:color w:val="000000" w:themeColor="text1"/>
          <w:sz w:val="20"/>
          <w:szCs w:val="20"/>
        </w:rPr>
        <w:t>l establecimiento</w:t>
      </w:r>
      <w:r w:rsidR="006D34CC">
        <w:rPr>
          <w:rFonts w:cstheme="minorHAnsi"/>
          <w:color w:val="000000" w:themeColor="text1"/>
          <w:sz w:val="20"/>
          <w:szCs w:val="20"/>
        </w:rPr>
        <w:t xml:space="preserve">, </w:t>
      </w:r>
      <w:r w:rsidRPr="00C36EC0">
        <w:rPr>
          <w:rFonts w:cstheme="minorHAnsi"/>
          <w:color w:val="000000" w:themeColor="text1"/>
          <w:sz w:val="20"/>
          <w:szCs w:val="20"/>
        </w:rPr>
        <w:t xml:space="preserve">(iv) </w:t>
      </w:r>
      <w:r w:rsidR="004D2552">
        <w:rPr>
          <w:rFonts w:cstheme="minorHAnsi"/>
          <w:color w:val="000000" w:themeColor="text1"/>
          <w:sz w:val="20"/>
          <w:szCs w:val="20"/>
        </w:rPr>
        <w:t>las fuentes</w:t>
      </w:r>
      <w:r w:rsidRPr="00C36EC0">
        <w:rPr>
          <w:rFonts w:cstheme="minorHAnsi"/>
          <w:color w:val="000000" w:themeColor="text1"/>
          <w:sz w:val="20"/>
          <w:szCs w:val="20"/>
        </w:rPr>
        <w:t xml:space="preserve"> </w:t>
      </w:r>
      <w:r w:rsidR="00187126">
        <w:rPr>
          <w:rFonts w:cstheme="minorHAnsi"/>
          <w:color w:val="000000" w:themeColor="text1"/>
          <w:sz w:val="20"/>
          <w:szCs w:val="20"/>
        </w:rPr>
        <w:t>C</w:t>
      </w:r>
      <w:r w:rsidRPr="00C36EC0">
        <w:rPr>
          <w:rFonts w:cstheme="minorHAnsi"/>
          <w:color w:val="000000" w:themeColor="text1"/>
          <w:sz w:val="20"/>
          <w:szCs w:val="20"/>
        </w:rPr>
        <w:t xml:space="preserve">racking </w:t>
      </w:r>
      <w:r w:rsidR="00187126">
        <w:rPr>
          <w:rFonts w:cstheme="minorHAnsi"/>
          <w:color w:val="000000" w:themeColor="text1"/>
          <w:sz w:val="20"/>
          <w:szCs w:val="20"/>
        </w:rPr>
        <w:t>C</w:t>
      </w:r>
      <w:r w:rsidRPr="00C36EC0">
        <w:rPr>
          <w:rFonts w:cstheme="minorHAnsi"/>
          <w:color w:val="000000" w:themeColor="text1"/>
          <w:sz w:val="20"/>
          <w:szCs w:val="20"/>
        </w:rPr>
        <w:t>atalítico y cogeneradora</w:t>
      </w:r>
      <w:r w:rsidR="004D2552">
        <w:rPr>
          <w:rFonts w:cstheme="minorHAnsi"/>
          <w:color w:val="000000" w:themeColor="text1"/>
          <w:sz w:val="20"/>
          <w:szCs w:val="20"/>
        </w:rPr>
        <w:t>, no cuentan aun con la validación del CEMS para el parámetro MP</w:t>
      </w:r>
      <w:r w:rsidR="00187126">
        <w:rPr>
          <w:rFonts w:cstheme="minorHAnsi"/>
          <w:color w:val="000000" w:themeColor="text1"/>
          <w:sz w:val="20"/>
          <w:szCs w:val="20"/>
        </w:rPr>
        <w:t>,</w:t>
      </w:r>
      <w:r w:rsidR="00187126" w:rsidRPr="00187126">
        <w:rPr>
          <w:rFonts w:ascii="Calibri" w:hAnsi="Calibri" w:cs="Calibri"/>
          <w:sz w:val="20"/>
          <w:szCs w:val="20"/>
        </w:rPr>
        <w:t xml:space="preserve"> </w:t>
      </w:r>
      <w:r w:rsidR="00187126" w:rsidRPr="00187126">
        <w:rPr>
          <w:rFonts w:cstheme="minorHAnsi"/>
          <w:color w:val="000000" w:themeColor="text1"/>
          <w:sz w:val="20"/>
          <w:szCs w:val="20"/>
        </w:rPr>
        <w:t xml:space="preserve">en cuanto al parámetro </w:t>
      </w:r>
      <w:proofErr w:type="spellStart"/>
      <w:r w:rsidR="00187126" w:rsidRPr="00187126">
        <w:rPr>
          <w:rFonts w:cstheme="minorHAnsi"/>
          <w:color w:val="000000" w:themeColor="text1"/>
          <w:sz w:val="20"/>
          <w:szCs w:val="20"/>
        </w:rPr>
        <w:t>NOx</w:t>
      </w:r>
      <w:proofErr w:type="spellEnd"/>
      <w:r w:rsidR="00187126" w:rsidRPr="00187126">
        <w:rPr>
          <w:rFonts w:cstheme="minorHAnsi"/>
          <w:color w:val="000000" w:themeColor="text1"/>
          <w:sz w:val="20"/>
          <w:szCs w:val="20"/>
        </w:rPr>
        <w:t xml:space="preserve"> del cracking tampoco se encuentra validado pues se implementará el 2023</w:t>
      </w:r>
      <w:r w:rsidR="004D2552">
        <w:rPr>
          <w:rFonts w:cstheme="minorHAnsi"/>
          <w:color w:val="000000" w:themeColor="text1"/>
          <w:sz w:val="20"/>
          <w:szCs w:val="20"/>
        </w:rPr>
        <w:t>.</w:t>
      </w:r>
    </w:p>
    <w:p w14:paraId="455D0F91" w14:textId="5409ABDC" w:rsidR="00741DAE" w:rsidRDefault="00741DAE" w:rsidP="00373994">
      <w:pPr>
        <w:pStyle w:val="Prrafodelista"/>
        <w:ind w:left="0"/>
        <w:rPr>
          <w:rFonts w:cstheme="minorHAnsi"/>
          <w:color w:val="000000" w:themeColor="text1"/>
          <w:sz w:val="20"/>
          <w:szCs w:val="20"/>
        </w:rPr>
      </w:pPr>
    </w:p>
    <w:p w14:paraId="63D45CA1" w14:textId="77777777" w:rsidR="003D3DFF" w:rsidRPr="003D3DFF" w:rsidRDefault="003D3DFF" w:rsidP="003D3DFF">
      <w:pPr>
        <w:pStyle w:val="Prrafodelista"/>
        <w:ind w:left="0"/>
        <w:rPr>
          <w:rFonts w:cstheme="minorHAnsi"/>
          <w:color w:val="000000" w:themeColor="text1"/>
          <w:sz w:val="20"/>
          <w:szCs w:val="20"/>
        </w:rPr>
      </w:pPr>
      <w:r w:rsidRPr="003D3DFF">
        <w:rPr>
          <w:rFonts w:cstheme="minorHAnsi"/>
          <w:color w:val="000000" w:themeColor="text1"/>
          <w:sz w:val="20"/>
          <w:szCs w:val="20"/>
        </w:rPr>
        <w:t>El examen de información realizado no obsta que en el futuro se realicen nuevos requerimientos o procedimientos de fiscalización ambiental, ni exime de ninguna clase de responsabilidad que pudiese contraer por cualquier hallazgo respecto del instrumento que lo regula, que se produzca con anterioridad o posterioridad a la fecha en que se efectuó este análisis, y no hubiera sido directamente percibido y/o constatado.</w:t>
      </w:r>
    </w:p>
    <w:p w14:paraId="0813C592" w14:textId="77777777" w:rsidR="004164BC" w:rsidRDefault="004164BC" w:rsidP="00C3462B">
      <w:pPr>
        <w:pStyle w:val="Prrafodelista"/>
        <w:ind w:left="0"/>
        <w:rPr>
          <w:rFonts w:cstheme="minorHAnsi"/>
        </w:rPr>
      </w:pPr>
    </w:p>
    <w:p w14:paraId="113DFBF7" w14:textId="77777777" w:rsidR="003D2BFA" w:rsidRDefault="003D2BFA" w:rsidP="00ED76CA">
      <w:pPr>
        <w:pStyle w:val="Prrafodelista"/>
        <w:ind w:left="0"/>
        <w:rPr>
          <w:rFonts w:cstheme="minorHAnsi"/>
        </w:rPr>
      </w:pPr>
    </w:p>
    <w:p w14:paraId="11F7E0AA" w14:textId="77777777" w:rsidR="00ED76CA" w:rsidRPr="001A526B" w:rsidRDefault="00ED76CA" w:rsidP="00565D05">
      <w:pPr>
        <w:pStyle w:val="Ttulo1"/>
      </w:pPr>
      <w:bookmarkStart w:id="58" w:name="_Toc352840405"/>
      <w:bookmarkStart w:id="59" w:name="_Toc352841465"/>
      <w:bookmarkStart w:id="60" w:name="_Toc447875255"/>
      <w:bookmarkStart w:id="61" w:name="_Toc77517810"/>
      <w:r w:rsidRPr="001A526B">
        <w:lastRenderedPageBreak/>
        <w:t>ANEXOS</w:t>
      </w:r>
      <w:bookmarkEnd w:id="58"/>
      <w:bookmarkEnd w:id="59"/>
      <w:bookmarkEnd w:id="60"/>
      <w:bookmarkEnd w:id="61"/>
    </w:p>
    <w:p w14:paraId="217DF3B5"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1CE95846" w14:textId="77777777" w:rsidTr="00A046FC">
        <w:trPr>
          <w:trHeight w:val="286"/>
          <w:jc w:val="center"/>
        </w:trPr>
        <w:tc>
          <w:tcPr>
            <w:tcW w:w="1038" w:type="pct"/>
            <w:shd w:val="clear" w:color="auto" w:fill="auto"/>
          </w:tcPr>
          <w:p w14:paraId="77FB3187" w14:textId="77777777" w:rsidR="00ED76CA" w:rsidRPr="001A526B" w:rsidRDefault="00ED76CA" w:rsidP="00EC7701">
            <w:pPr>
              <w:jc w:val="center"/>
              <w:rPr>
                <w:rFonts w:cs="Calibri"/>
                <w:b/>
              </w:rPr>
            </w:pPr>
            <w:r w:rsidRPr="001A526B">
              <w:rPr>
                <w:rFonts w:cs="Calibri"/>
                <w:b/>
              </w:rPr>
              <w:t>N° Anexo</w:t>
            </w:r>
          </w:p>
        </w:tc>
        <w:tc>
          <w:tcPr>
            <w:tcW w:w="3962" w:type="pct"/>
            <w:shd w:val="clear" w:color="auto" w:fill="auto"/>
          </w:tcPr>
          <w:p w14:paraId="7AA812E2" w14:textId="77777777" w:rsidR="00ED76CA" w:rsidRPr="001A526B" w:rsidRDefault="00ED76CA" w:rsidP="00EC7701">
            <w:pPr>
              <w:jc w:val="center"/>
              <w:rPr>
                <w:rFonts w:cs="Calibri"/>
                <w:b/>
              </w:rPr>
            </w:pPr>
            <w:r w:rsidRPr="001A526B">
              <w:rPr>
                <w:rFonts w:cs="Calibri"/>
                <w:b/>
              </w:rPr>
              <w:t>Nombre Anexo</w:t>
            </w:r>
          </w:p>
        </w:tc>
      </w:tr>
      <w:tr w:rsidR="007E3F76" w:rsidRPr="001A526B" w14:paraId="5D71FDF3" w14:textId="77777777" w:rsidTr="0041152E">
        <w:trPr>
          <w:trHeight w:val="286"/>
          <w:jc w:val="center"/>
        </w:trPr>
        <w:tc>
          <w:tcPr>
            <w:tcW w:w="1038" w:type="pct"/>
            <w:vAlign w:val="center"/>
          </w:tcPr>
          <w:p w14:paraId="5CEA3505" w14:textId="758F88B9" w:rsidR="007E3F76" w:rsidRDefault="007E3F76" w:rsidP="007E3F76">
            <w:pPr>
              <w:jc w:val="center"/>
              <w:rPr>
                <w:rFonts w:cs="Calibri"/>
              </w:rPr>
            </w:pPr>
            <w:r w:rsidRPr="001A526B">
              <w:rPr>
                <w:rFonts w:cs="Calibri"/>
              </w:rPr>
              <w:t>1</w:t>
            </w:r>
          </w:p>
        </w:tc>
        <w:tc>
          <w:tcPr>
            <w:tcW w:w="3962" w:type="pct"/>
            <w:vAlign w:val="center"/>
          </w:tcPr>
          <w:p w14:paraId="2000E586" w14:textId="75DA4DB8" w:rsidR="007E3F76" w:rsidRPr="00645CB5" w:rsidRDefault="00645CB5" w:rsidP="007E3F76">
            <w:pPr>
              <w:jc w:val="both"/>
              <w:rPr>
                <w:rFonts w:cs="Calibri"/>
                <w:lang w:val="es-CL"/>
              </w:rPr>
            </w:pPr>
            <w:r w:rsidRPr="00645CB5">
              <w:rPr>
                <w:rFonts w:cs="Calibri"/>
                <w:lang w:val="es-CL"/>
              </w:rPr>
              <w:t>Corrientes de</w:t>
            </w:r>
            <w:r>
              <w:rPr>
                <w:rFonts w:cs="Calibri"/>
                <w:lang w:val="es-CL"/>
              </w:rPr>
              <w:t xml:space="preserve"> entrada y salida de</w:t>
            </w:r>
            <w:r w:rsidR="00855FC1">
              <w:rPr>
                <w:rFonts w:cs="Calibri"/>
                <w:lang w:val="es-CL"/>
              </w:rPr>
              <w:t xml:space="preserve"> </w:t>
            </w:r>
            <w:r w:rsidRPr="00645CB5">
              <w:rPr>
                <w:rFonts w:cs="Calibri"/>
                <w:lang w:val="es-CL"/>
              </w:rPr>
              <w:t>balance de azufre</w:t>
            </w:r>
            <w:r>
              <w:rPr>
                <w:rFonts w:cs="Calibri"/>
                <w:lang w:val="es-CL"/>
              </w:rPr>
              <w:t>.</w:t>
            </w:r>
          </w:p>
        </w:tc>
      </w:tr>
      <w:tr w:rsidR="00645CB5" w:rsidRPr="001A526B" w14:paraId="5343CD97" w14:textId="77777777" w:rsidTr="0041152E">
        <w:trPr>
          <w:trHeight w:val="286"/>
          <w:jc w:val="center"/>
        </w:trPr>
        <w:tc>
          <w:tcPr>
            <w:tcW w:w="1038" w:type="pct"/>
            <w:vAlign w:val="center"/>
          </w:tcPr>
          <w:p w14:paraId="05EF5258" w14:textId="0A262566" w:rsidR="00645CB5" w:rsidRPr="001A526B" w:rsidRDefault="00645CB5" w:rsidP="00645CB5">
            <w:pPr>
              <w:jc w:val="center"/>
              <w:rPr>
                <w:rFonts w:cs="Calibri"/>
              </w:rPr>
            </w:pPr>
            <w:r>
              <w:rPr>
                <w:rFonts w:cs="Calibri"/>
              </w:rPr>
              <w:t>2</w:t>
            </w:r>
          </w:p>
        </w:tc>
        <w:tc>
          <w:tcPr>
            <w:tcW w:w="3962" w:type="pct"/>
            <w:vAlign w:val="center"/>
          </w:tcPr>
          <w:p w14:paraId="4936B829" w14:textId="0D2A9402" w:rsidR="00645CB5" w:rsidRDefault="001B4A38" w:rsidP="00645CB5">
            <w:pPr>
              <w:jc w:val="both"/>
              <w:rPr>
                <w:rFonts w:cs="Calibri"/>
              </w:rPr>
            </w:pPr>
            <w:r w:rsidRPr="001B4A38">
              <w:rPr>
                <w:rFonts w:cs="Calibri"/>
                <w:lang w:val="es-CL"/>
              </w:rPr>
              <w:t xml:space="preserve">Listado de fuentes emisoras de ERA Concón, ERA Quintero, Cogeneradora Aconcagua que emiten MP, </w:t>
            </w:r>
            <w:proofErr w:type="spellStart"/>
            <w:r w:rsidRPr="001B4A38">
              <w:rPr>
                <w:rFonts w:cs="Calibri"/>
                <w:lang w:val="es-CL"/>
              </w:rPr>
              <w:t>NOx</w:t>
            </w:r>
            <w:proofErr w:type="spellEnd"/>
            <w:r w:rsidRPr="001B4A38">
              <w:rPr>
                <w:rFonts w:cs="Calibri"/>
                <w:lang w:val="es-CL"/>
              </w:rPr>
              <w:t xml:space="preserve"> y/o SO</w:t>
            </w:r>
            <w:r w:rsidRPr="001B4A38">
              <w:rPr>
                <w:rFonts w:cs="Calibri"/>
                <w:vertAlign w:val="subscript"/>
                <w:lang w:val="es-CL"/>
              </w:rPr>
              <w:t>2</w:t>
            </w:r>
            <w:r w:rsidR="00645CB5">
              <w:rPr>
                <w:rFonts w:cs="Calibri"/>
              </w:rPr>
              <w:t>.</w:t>
            </w:r>
          </w:p>
        </w:tc>
      </w:tr>
      <w:tr w:rsidR="00645CB5" w:rsidRPr="001A526B" w14:paraId="1BE022F1" w14:textId="77777777" w:rsidTr="0041152E">
        <w:trPr>
          <w:trHeight w:val="286"/>
          <w:jc w:val="center"/>
        </w:trPr>
        <w:tc>
          <w:tcPr>
            <w:tcW w:w="1038" w:type="pct"/>
            <w:vAlign w:val="center"/>
          </w:tcPr>
          <w:p w14:paraId="431A666F" w14:textId="59D4F69C" w:rsidR="00645CB5" w:rsidRDefault="00645CB5" w:rsidP="00645CB5">
            <w:pPr>
              <w:jc w:val="center"/>
              <w:rPr>
                <w:rFonts w:cs="Calibri"/>
              </w:rPr>
            </w:pPr>
            <w:r>
              <w:rPr>
                <w:rFonts w:cs="Calibri"/>
              </w:rPr>
              <w:t>3</w:t>
            </w:r>
          </w:p>
        </w:tc>
        <w:tc>
          <w:tcPr>
            <w:tcW w:w="3962" w:type="pct"/>
            <w:vAlign w:val="center"/>
          </w:tcPr>
          <w:p w14:paraId="66D887D7" w14:textId="7992DD00" w:rsidR="00645CB5" w:rsidRDefault="00645CB5" w:rsidP="00645CB5">
            <w:pPr>
              <w:jc w:val="both"/>
              <w:rPr>
                <w:rFonts w:cs="Calibri"/>
              </w:rPr>
            </w:pPr>
            <w:r>
              <w:rPr>
                <w:rFonts w:cs="Calibri"/>
                <w:lang w:val="es-CL"/>
              </w:rPr>
              <w:t>Nivel de actividad año</w:t>
            </w:r>
            <w:r w:rsidR="00791AA0">
              <w:rPr>
                <w:rFonts w:cs="Calibri"/>
                <w:lang w:val="es-CL"/>
              </w:rPr>
              <w:t>s</w:t>
            </w:r>
            <w:r>
              <w:rPr>
                <w:rFonts w:cs="Calibri"/>
                <w:lang w:val="es-CL"/>
              </w:rPr>
              <w:t xml:space="preserve"> 2019 y 2020, utilizados para las </w:t>
            </w:r>
            <w:r w:rsidRPr="003002D4">
              <w:rPr>
                <w:rFonts w:cs="Calibri"/>
                <w:lang w:val="es-CL"/>
              </w:rPr>
              <w:t xml:space="preserve">fuentes emisoras de ERA Concón, ERA Quintero y Cogeneradora Aconcagua que emiten MP, </w:t>
            </w:r>
            <w:proofErr w:type="spellStart"/>
            <w:r w:rsidRPr="003002D4">
              <w:rPr>
                <w:rFonts w:cs="Calibri"/>
                <w:lang w:val="es-CL"/>
              </w:rPr>
              <w:t>N</w:t>
            </w:r>
            <w:r w:rsidR="0007290E">
              <w:rPr>
                <w:rFonts w:cs="Calibri"/>
                <w:lang w:val="es-CL"/>
              </w:rPr>
              <w:t>O</w:t>
            </w:r>
            <w:r w:rsidRPr="003002D4">
              <w:rPr>
                <w:rFonts w:cs="Calibri"/>
                <w:lang w:val="es-CL"/>
              </w:rPr>
              <w:t>x</w:t>
            </w:r>
            <w:proofErr w:type="spellEnd"/>
            <w:r w:rsidRPr="003002D4">
              <w:rPr>
                <w:rFonts w:cs="Calibri"/>
                <w:lang w:val="es-CL"/>
              </w:rPr>
              <w:t xml:space="preserve"> y/o SO</w:t>
            </w:r>
            <w:r w:rsidRPr="003002D4">
              <w:rPr>
                <w:rFonts w:cs="Calibri"/>
                <w:vertAlign w:val="subscript"/>
                <w:lang w:val="es-CL"/>
              </w:rPr>
              <w:t>2</w:t>
            </w:r>
            <w:r w:rsidRPr="003002D4">
              <w:rPr>
                <w:rFonts w:cs="Calibri"/>
                <w:lang w:val="es-CL"/>
              </w:rPr>
              <w:t>.</w:t>
            </w:r>
          </w:p>
        </w:tc>
      </w:tr>
      <w:tr w:rsidR="00FD59DD" w:rsidRPr="001A526B" w14:paraId="5671702D" w14:textId="77777777" w:rsidTr="0041152E">
        <w:trPr>
          <w:trHeight w:val="286"/>
          <w:jc w:val="center"/>
        </w:trPr>
        <w:tc>
          <w:tcPr>
            <w:tcW w:w="1038" w:type="pct"/>
            <w:vAlign w:val="center"/>
          </w:tcPr>
          <w:p w14:paraId="08BCB9EC" w14:textId="43A2C252" w:rsidR="00FD59DD" w:rsidRDefault="00FD59DD" w:rsidP="00FD59DD">
            <w:pPr>
              <w:jc w:val="center"/>
              <w:rPr>
                <w:rFonts w:cs="Calibri"/>
              </w:rPr>
            </w:pPr>
            <w:r>
              <w:rPr>
                <w:rFonts w:cs="Calibri"/>
              </w:rPr>
              <w:t>4</w:t>
            </w:r>
          </w:p>
        </w:tc>
        <w:tc>
          <w:tcPr>
            <w:tcW w:w="3962" w:type="pct"/>
            <w:vAlign w:val="center"/>
          </w:tcPr>
          <w:p w14:paraId="4B354A55" w14:textId="22123888" w:rsidR="00FD59DD" w:rsidRDefault="00FD59DD" w:rsidP="00FD59DD">
            <w:pPr>
              <w:jc w:val="both"/>
              <w:rPr>
                <w:rFonts w:cs="Calibri"/>
              </w:rPr>
            </w:pPr>
            <w:r>
              <w:rPr>
                <w:rFonts w:cs="Calibri"/>
                <w:lang w:val="es-CL"/>
              </w:rPr>
              <w:t xml:space="preserve">Factores, años 2019 y 2020, utilizados para las </w:t>
            </w:r>
            <w:r w:rsidRPr="003002D4">
              <w:rPr>
                <w:rFonts w:cs="Calibri"/>
                <w:lang w:val="es-CL"/>
              </w:rPr>
              <w:t xml:space="preserve">fuentes emisoras de ERA Concón, ERA Quintero y Cogeneradora Aconcagua que emiten MP, </w:t>
            </w:r>
            <w:proofErr w:type="spellStart"/>
            <w:r w:rsidRPr="003002D4">
              <w:rPr>
                <w:rFonts w:cs="Calibri"/>
                <w:lang w:val="es-CL"/>
              </w:rPr>
              <w:t>N</w:t>
            </w:r>
            <w:r w:rsidR="0007290E">
              <w:rPr>
                <w:rFonts w:cs="Calibri"/>
                <w:lang w:val="es-CL"/>
              </w:rPr>
              <w:t>O</w:t>
            </w:r>
            <w:r w:rsidRPr="003002D4">
              <w:rPr>
                <w:rFonts w:cs="Calibri"/>
                <w:lang w:val="es-CL"/>
              </w:rPr>
              <w:t>x</w:t>
            </w:r>
            <w:proofErr w:type="spellEnd"/>
            <w:r w:rsidRPr="003002D4">
              <w:rPr>
                <w:rFonts w:cs="Calibri"/>
                <w:lang w:val="es-CL"/>
              </w:rPr>
              <w:t xml:space="preserve"> y/o SO</w:t>
            </w:r>
            <w:r w:rsidRPr="003002D4">
              <w:rPr>
                <w:rFonts w:cs="Calibri"/>
                <w:vertAlign w:val="subscript"/>
                <w:lang w:val="es-CL"/>
              </w:rPr>
              <w:t>2</w:t>
            </w:r>
            <w:r w:rsidRPr="003002D4">
              <w:rPr>
                <w:rFonts w:cs="Calibri"/>
                <w:lang w:val="es-CL"/>
              </w:rPr>
              <w:t>.</w:t>
            </w:r>
          </w:p>
        </w:tc>
      </w:tr>
    </w:tbl>
    <w:p w14:paraId="02623DC3" w14:textId="7F177CD0" w:rsidR="00B32B3B" w:rsidRDefault="00B32B3B" w:rsidP="00D046E5">
      <w:pPr>
        <w:spacing w:after="0" w:line="240" w:lineRule="auto"/>
        <w:jc w:val="both"/>
        <w:rPr>
          <w:rFonts w:ascii="Calibri" w:eastAsia="Calibri" w:hAnsi="Calibri" w:cs="Times New Roman"/>
          <w:sz w:val="20"/>
          <w:szCs w:val="20"/>
        </w:rPr>
      </w:pPr>
    </w:p>
    <w:p w14:paraId="431C2CD3" w14:textId="64981EB7" w:rsidR="00645CB5" w:rsidRDefault="00645CB5" w:rsidP="00D046E5">
      <w:pPr>
        <w:spacing w:after="0" w:line="240" w:lineRule="auto"/>
        <w:jc w:val="both"/>
        <w:rPr>
          <w:rFonts w:ascii="Calibri" w:eastAsia="Calibri" w:hAnsi="Calibri" w:cs="Times New Roman"/>
          <w:sz w:val="20"/>
          <w:szCs w:val="20"/>
        </w:rPr>
      </w:pPr>
    </w:p>
    <w:p w14:paraId="3ADF2E0B" w14:textId="1EF6347D" w:rsidR="00645CB5" w:rsidRDefault="00645CB5" w:rsidP="00D046E5">
      <w:pPr>
        <w:spacing w:after="0" w:line="240" w:lineRule="auto"/>
        <w:jc w:val="both"/>
        <w:rPr>
          <w:rFonts w:ascii="Calibri" w:eastAsia="Calibri" w:hAnsi="Calibri" w:cs="Times New Roman"/>
          <w:sz w:val="20"/>
          <w:szCs w:val="20"/>
        </w:rPr>
      </w:pPr>
    </w:p>
    <w:p w14:paraId="664866BD" w14:textId="029A5DDF" w:rsidR="00645CB5" w:rsidRDefault="00645CB5" w:rsidP="00D046E5">
      <w:pPr>
        <w:spacing w:after="0" w:line="240" w:lineRule="auto"/>
        <w:jc w:val="both"/>
        <w:rPr>
          <w:rFonts w:ascii="Calibri" w:eastAsia="Calibri" w:hAnsi="Calibri" w:cs="Times New Roman"/>
          <w:sz w:val="20"/>
          <w:szCs w:val="20"/>
        </w:rPr>
      </w:pPr>
    </w:p>
    <w:p w14:paraId="770FD521" w14:textId="357037C5" w:rsidR="00645CB5" w:rsidRDefault="00645CB5" w:rsidP="00D046E5">
      <w:pPr>
        <w:spacing w:after="0" w:line="240" w:lineRule="auto"/>
        <w:jc w:val="both"/>
        <w:rPr>
          <w:rFonts w:ascii="Calibri" w:eastAsia="Calibri" w:hAnsi="Calibri" w:cs="Times New Roman"/>
          <w:sz w:val="20"/>
          <w:szCs w:val="20"/>
        </w:rPr>
      </w:pPr>
    </w:p>
    <w:p w14:paraId="2D1856CF" w14:textId="19C71FAA" w:rsidR="00645CB5" w:rsidRDefault="00645CB5" w:rsidP="00D046E5">
      <w:pPr>
        <w:spacing w:after="0" w:line="240" w:lineRule="auto"/>
        <w:jc w:val="both"/>
        <w:rPr>
          <w:rFonts w:ascii="Calibri" w:eastAsia="Calibri" w:hAnsi="Calibri" w:cs="Times New Roman"/>
          <w:sz w:val="20"/>
          <w:szCs w:val="20"/>
        </w:rPr>
      </w:pPr>
    </w:p>
    <w:p w14:paraId="071675C8" w14:textId="03B135E7" w:rsidR="00645CB5" w:rsidRDefault="00645CB5" w:rsidP="00D046E5">
      <w:pPr>
        <w:spacing w:after="0" w:line="240" w:lineRule="auto"/>
        <w:jc w:val="both"/>
        <w:rPr>
          <w:rFonts w:ascii="Calibri" w:eastAsia="Calibri" w:hAnsi="Calibri" w:cs="Times New Roman"/>
          <w:sz w:val="20"/>
          <w:szCs w:val="20"/>
        </w:rPr>
      </w:pPr>
    </w:p>
    <w:p w14:paraId="406D93E4" w14:textId="46CF7BC7" w:rsidR="00645CB5" w:rsidRDefault="00645CB5" w:rsidP="00D046E5">
      <w:pPr>
        <w:spacing w:after="0" w:line="240" w:lineRule="auto"/>
        <w:jc w:val="both"/>
        <w:rPr>
          <w:rFonts w:ascii="Calibri" w:eastAsia="Calibri" w:hAnsi="Calibri" w:cs="Times New Roman"/>
          <w:sz w:val="20"/>
          <w:szCs w:val="20"/>
        </w:rPr>
      </w:pPr>
    </w:p>
    <w:p w14:paraId="20CC54FD" w14:textId="59E543A0" w:rsidR="00645CB5" w:rsidRDefault="00645CB5" w:rsidP="00D046E5">
      <w:pPr>
        <w:spacing w:after="0" w:line="240" w:lineRule="auto"/>
        <w:jc w:val="both"/>
        <w:rPr>
          <w:rFonts w:ascii="Calibri" w:eastAsia="Calibri" w:hAnsi="Calibri" w:cs="Times New Roman"/>
          <w:sz w:val="20"/>
          <w:szCs w:val="20"/>
        </w:rPr>
      </w:pPr>
    </w:p>
    <w:p w14:paraId="4B604989" w14:textId="47F1E2A3" w:rsidR="00645CB5" w:rsidRDefault="00645CB5" w:rsidP="00D046E5">
      <w:pPr>
        <w:spacing w:after="0" w:line="240" w:lineRule="auto"/>
        <w:jc w:val="both"/>
        <w:rPr>
          <w:rFonts w:ascii="Calibri" w:eastAsia="Calibri" w:hAnsi="Calibri" w:cs="Times New Roman"/>
          <w:sz w:val="20"/>
          <w:szCs w:val="20"/>
        </w:rPr>
      </w:pPr>
    </w:p>
    <w:p w14:paraId="25906733" w14:textId="2FD3DD28" w:rsidR="00645CB5" w:rsidRDefault="00645CB5" w:rsidP="00D046E5">
      <w:pPr>
        <w:spacing w:after="0" w:line="240" w:lineRule="auto"/>
        <w:jc w:val="both"/>
        <w:rPr>
          <w:rFonts w:ascii="Calibri" w:eastAsia="Calibri" w:hAnsi="Calibri" w:cs="Times New Roman"/>
          <w:sz w:val="20"/>
          <w:szCs w:val="20"/>
        </w:rPr>
      </w:pPr>
    </w:p>
    <w:p w14:paraId="6DD801E6" w14:textId="12CDC181" w:rsidR="00645CB5" w:rsidRDefault="00645CB5" w:rsidP="00D046E5">
      <w:pPr>
        <w:spacing w:after="0" w:line="240" w:lineRule="auto"/>
        <w:jc w:val="both"/>
        <w:rPr>
          <w:rFonts w:ascii="Calibri" w:eastAsia="Calibri" w:hAnsi="Calibri" w:cs="Times New Roman"/>
          <w:sz w:val="20"/>
          <w:szCs w:val="20"/>
        </w:rPr>
      </w:pPr>
    </w:p>
    <w:p w14:paraId="7A852988" w14:textId="61974509" w:rsidR="00645CB5" w:rsidRDefault="00645CB5" w:rsidP="00D046E5">
      <w:pPr>
        <w:spacing w:after="0" w:line="240" w:lineRule="auto"/>
        <w:jc w:val="both"/>
        <w:rPr>
          <w:rFonts w:ascii="Calibri" w:eastAsia="Calibri" w:hAnsi="Calibri" w:cs="Times New Roman"/>
          <w:sz w:val="20"/>
          <w:szCs w:val="20"/>
        </w:rPr>
      </w:pPr>
    </w:p>
    <w:p w14:paraId="03404337" w14:textId="535F3965" w:rsidR="00645CB5" w:rsidRDefault="00645CB5" w:rsidP="00D046E5">
      <w:pPr>
        <w:spacing w:after="0" w:line="240" w:lineRule="auto"/>
        <w:jc w:val="both"/>
        <w:rPr>
          <w:rFonts w:ascii="Calibri" w:eastAsia="Calibri" w:hAnsi="Calibri" w:cs="Times New Roman"/>
          <w:sz w:val="20"/>
          <w:szCs w:val="20"/>
        </w:rPr>
      </w:pPr>
    </w:p>
    <w:p w14:paraId="0729BC2D" w14:textId="6724C4B7" w:rsidR="00645CB5" w:rsidRDefault="00645CB5" w:rsidP="00D046E5">
      <w:pPr>
        <w:spacing w:after="0" w:line="240" w:lineRule="auto"/>
        <w:jc w:val="both"/>
        <w:rPr>
          <w:rFonts w:ascii="Calibri" w:eastAsia="Calibri" w:hAnsi="Calibri" w:cs="Times New Roman"/>
          <w:sz w:val="20"/>
          <w:szCs w:val="20"/>
        </w:rPr>
      </w:pPr>
    </w:p>
    <w:p w14:paraId="089B8D6E" w14:textId="528D6C7B" w:rsidR="00645CB5" w:rsidRDefault="00645CB5" w:rsidP="00D046E5">
      <w:pPr>
        <w:spacing w:after="0" w:line="240" w:lineRule="auto"/>
        <w:jc w:val="both"/>
        <w:rPr>
          <w:rFonts w:ascii="Calibri" w:eastAsia="Calibri" w:hAnsi="Calibri" w:cs="Times New Roman"/>
          <w:sz w:val="20"/>
          <w:szCs w:val="20"/>
        </w:rPr>
      </w:pPr>
    </w:p>
    <w:p w14:paraId="16879B61" w14:textId="6B6092E8" w:rsidR="00645CB5" w:rsidRDefault="00645CB5" w:rsidP="00D046E5">
      <w:pPr>
        <w:spacing w:after="0" w:line="240" w:lineRule="auto"/>
        <w:jc w:val="both"/>
        <w:rPr>
          <w:rFonts w:ascii="Calibri" w:eastAsia="Calibri" w:hAnsi="Calibri" w:cs="Times New Roman"/>
          <w:sz w:val="20"/>
          <w:szCs w:val="20"/>
        </w:rPr>
      </w:pPr>
    </w:p>
    <w:p w14:paraId="72F0B0BC" w14:textId="16B91037" w:rsidR="00645CB5" w:rsidRDefault="00645CB5" w:rsidP="00D046E5">
      <w:pPr>
        <w:spacing w:after="0" w:line="240" w:lineRule="auto"/>
        <w:jc w:val="both"/>
        <w:rPr>
          <w:rFonts w:ascii="Calibri" w:eastAsia="Calibri" w:hAnsi="Calibri" w:cs="Times New Roman"/>
          <w:sz w:val="20"/>
          <w:szCs w:val="20"/>
        </w:rPr>
      </w:pPr>
    </w:p>
    <w:p w14:paraId="54AFC175" w14:textId="759D772C" w:rsidR="00645CB5" w:rsidRDefault="00645CB5" w:rsidP="00D046E5">
      <w:pPr>
        <w:spacing w:after="0" w:line="240" w:lineRule="auto"/>
        <w:jc w:val="both"/>
        <w:rPr>
          <w:rFonts w:ascii="Calibri" w:eastAsia="Calibri" w:hAnsi="Calibri" w:cs="Times New Roman"/>
          <w:sz w:val="20"/>
          <w:szCs w:val="20"/>
        </w:rPr>
      </w:pPr>
    </w:p>
    <w:p w14:paraId="34F1D2BD" w14:textId="3C2E6AF6" w:rsidR="00645CB5" w:rsidRDefault="00645CB5" w:rsidP="00D046E5">
      <w:pPr>
        <w:spacing w:after="0" w:line="240" w:lineRule="auto"/>
        <w:jc w:val="both"/>
        <w:rPr>
          <w:rFonts w:ascii="Calibri" w:eastAsia="Calibri" w:hAnsi="Calibri" w:cs="Times New Roman"/>
          <w:sz w:val="20"/>
          <w:szCs w:val="20"/>
        </w:rPr>
      </w:pPr>
    </w:p>
    <w:p w14:paraId="5BCA3216" w14:textId="76F06435" w:rsidR="00645CB5" w:rsidRDefault="00645CB5" w:rsidP="00D046E5">
      <w:pPr>
        <w:spacing w:after="0" w:line="240" w:lineRule="auto"/>
        <w:jc w:val="both"/>
        <w:rPr>
          <w:rFonts w:ascii="Calibri" w:eastAsia="Calibri" w:hAnsi="Calibri" w:cs="Times New Roman"/>
          <w:sz w:val="20"/>
          <w:szCs w:val="20"/>
        </w:rPr>
      </w:pPr>
    </w:p>
    <w:p w14:paraId="7F414CDF" w14:textId="072EFE87" w:rsidR="00645CB5" w:rsidRDefault="00645CB5" w:rsidP="00D046E5">
      <w:pPr>
        <w:spacing w:after="0" w:line="240" w:lineRule="auto"/>
        <w:jc w:val="both"/>
        <w:rPr>
          <w:rFonts w:ascii="Calibri" w:eastAsia="Calibri" w:hAnsi="Calibri" w:cs="Times New Roman"/>
          <w:sz w:val="20"/>
          <w:szCs w:val="20"/>
        </w:rPr>
      </w:pPr>
    </w:p>
    <w:p w14:paraId="30E729BB" w14:textId="2F38B69D" w:rsidR="00645CB5" w:rsidRDefault="00645CB5" w:rsidP="00D046E5">
      <w:pPr>
        <w:spacing w:after="0" w:line="240" w:lineRule="auto"/>
        <w:jc w:val="both"/>
        <w:rPr>
          <w:rFonts w:ascii="Calibri" w:eastAsia="Calibri" w:hAnsi="Calibri" w:cs="Times New Roman"/>
          <w:sz w:val="20"/>
          <w:szCs w:val="20"/>
        </w:rPr>
      </w:pPr>
    </w:p>
    <w:p w14:paraId="2DC26A0C" w14:textId="166B0D01" w:rsidR="00645CB5" w:rsidRDefault="00645CB5" w:rsidP="00D046E5">
      <w:pPr>
        <w:spacing w:after="0" w:line="240" w:lineRule="auto"/>
        <w:jc w:val="both"/>
        <w:rPr>
          <w:rFonts w:ascii="Calibri" w:eastAsia="Calibri" w:hAnsi="Calibri" w:cs="Times New Roman"/>
          <w:sz w:val="20"/>
          <w:szCs w:val="20"/>
        </w:rPr>
      </w:pPr>
    </w:p>
    <w:p w14:paraId="23DE8D26" w14:textId="2BD99D9C" w:rsidR="00645CB5" w:rsidRDefault="00645CB5" w:rsidP="00D046E5">
      <w:pPr>
        <w:spacing w:after="0" w:line="240" w:lineRule="auto"/>
        <w:jc w:val="both"/>
        <w:rPr>
          <w:rFonts w:ascii="Calibri" w:eastAsia="Calibri" w:hAnsi="Calibri" w:cs="Times New Roman"/>
          <w:sz w:val="20"/>
          <w:szCs w:val="20"/>
        </w:rPr>
      </w:pPr>
    </w:p>
    <w:p w14:paraId="568022FE" w14:textId="0CCB4264" w:rsidR="00645CB5" w:rsidRDefault="00645CB5" w:rsidP="00D046E5">
      <w:pPr>
        <w:spacing w:after="0" w:line="240" w:lineRule="auto"/>
        <w:jc w:val="both"/>
        <w:rPr>
          <w:rFonts w:ascii="Calibri" w:eastAsia="Calibri" w:hAnsi="Calibri" w:cs="Times New Roman"/>
          <w:sz w:val="20"/>
          <w:szCs w:val="20"/>
        </w:rPr>
      </w:pPr>
    </w:p>
    <w:p w14:paraId="6CBEC12E" w14:textId="6D05ED28" w:rsidR="00645CB5" w:rsidRDefault="00645CB5" w:rsidP="00D046E5">
      <w:pPr>
        <w:spacing w:after="0" w:line="240" w:lineRule="auto"/>
        <w:jc w:val="both"/>
        <w:rPr>
          <w:rFonts w:ascii="Calibri" w:eastAsia="Calibri" w:hAnsi="Calibri" w:cs="Times New Roman"/>
          <w:sz w:val="20"/>
          <w:szCs w:val="20"/>
        </w:rPr>
      </w:pPr>
    </w:p>
    <w:p w14:paraId="176803A8" w14:textId="0C60FBB5" w:rsidR="00645CB5" w:rsidRDefault="00645CB5" w:rsidP="00D046E5">
      <w:pPr>
        <w:spacing w:after="0" w:line="240" w:lineRule="auto"/>
        <w:jc w:val="both"/>
        <w:rPr>
          <w:rFonts w:ascii="Calibri" w:eastAsia="Calibri" w:hAnsi="Calibri" w:cs="Times New Roman"/>
          <w:sz w:val="20"/>
          <w:szCs w:val="20"/>
        </w:rPr>
      </w:pPr>
    </w:p>
    <w:p w14:paraId="7FA500A7" w14:textId="781705D1" w:rsidR="00645CB5" w:rsidRDefault="00645CB5" w:rsidP="00D046E5">
      <w:pPr>
        <w:spacing w:after="0" w:line="240" w:lineRule="auto"/>
        <w:jc w:val="both"/>
        <w:rPr>
          <w:rFonts w:ascii="Calibri" w:eastAsia="Calibri" w:hAnsi="Calibri" w:cs="Times New Roman"/>
          <w:sz w:val="20"/>
          <w:szCs w:val="20"/>
        </w:rPr>
      </w:pPr>
    </w:p>
    <w:p w14:paraId="26472C92" w14:textId="1385AA71" w:rsidR="00645CB5" w:rsidRDefault="00645CB5" w:rsidP="00D046E5">
      <w:pPr>
        <w:spacing w:after="0" w:line="240" w:lineRule="auto"/>
        <w:jc w:val="both"/>
        <w:rPr>
          <w:rFonts w:ascii="Calibri" w:eastAsia="Calibri" w:hAnsi="Calibri" w:cs="Times New Roman"/>
          <w:sz w:val="20"/>
          <w:szCs w:val="20"/>
        </w:rPr>
      </w:pPr>
    </w:p>
    <w:p w14:paraId="09E87CE2" w14:textId="370B96AF" w:rsidR="00645CB5" w:rsidRDefault="00645CB5" w:rsidP="00D046E5">
      <w:pPr>
        <w:spacing w:after="0" w:line="240" w:lineRule="auto"/>
        <w:jc w:val="both"/>
        <w:rPr>
          <w:rFonts w:ascii="Calibri" w:eastAsia="Calibri" w:hAnsi="Calibri" w:cs="Times New Roman"/>
          <w:sz w:val="20"/>
          <w:szCs w:val="20"/>
        </w:rPr>
      </w:pPr>
    </w:p>
    <w:p w14:paraId="52A09456" w14:textId="75677C22" w:rsidR="00645CB5" w:rsidRDefault="00645CB5" w:rsidP="00D046E5">
      <w:pPr>
        <w:spacing w:after="0" w:line="240" w:lineRule="auto"/>
        <w:jc w:val="both"/>
        <w:rPr>
          <w:rFonts w:ascii="Calibri" w:eastAsia="Calibri" w:hAnsi="Calibri" w:cs="Times New Roman"/>
          <w:sz w:val="20"/>
          <w:szCs w:val="20"/>
        </w:rPr>
      </w:pPr>
    </w:p>
    <w:p w14:paraId="1E121CD7" w14:textId="37E91A94" w:rsidR="00645CB5" w:rsidRDefault="00645CB5" w:rsidP="00D046E5">
      <w:pPr>
        <w:spacing w:after="0" w:line="240" w:lineRule="auto"/>
        <w:jc w:val="both"/>
        <w:rPr>
          <w:rFonts w:ascii="Calibri" w:eastAsia="Calibri" w:hAnsi="Calibri" w:cs="Times New Roman"/>
          <w:sz w:val="20"/>
          <w:szCs w:val="20"/>
        </w:rPr>
      </w:pPr>
    </w:p>
    <w:p w14:paraId="04AD7BA2" w14:textId="0E6C9D7E" w:rsidR="00645CB5" w:rsidRDefault="00645CB5" w:rsidP="00D046E5">
      <w:pPr>
        <w:spacing w:after="0" w:line="240" w:lineRule="auto"/>
        <w:jc w:val="both"/>
        <w:rPr>
          <w:rFonts w:ascii="Calibri" w:eastAsia="Calibri" w:hAnsi="Calibri" w:cs="Times New Roman"/>
          <w:sz w:val="20"/>
          <w:szCs w:val="20"/>
        </w:rPr>
      </w:pPr>
    </w:p>
    <w:p w14:paraId="77E2A19E" w14:textId="4C5F291A" w:rsidR="00645CB5" w:rsidRDefault="00645CB5" w:rsidP="00D046E5">
      <w:pPr>
        <w:spacing w:after="0" w:line="240" w:lineRule="auto"/>
        <w:jc w:val="both"/>
        <w:rPr>
          <w:rFonts w:ascii="Calibri" w:eastAsia="Calibri" w:hAnsi="Calibri" w:cs="Times New Roman"/>
          <w:sz w:val="20"/>
          <w:szCs w:val="20"/>
        </w:rPr>
      </w:pPr>
    </w:p>
    <w:p w14:paraId="79B8AA47" w14:textId="3C694BD9" w:rsidR="00645CB5" w:rsidRDefault="00645CB5" w:rsidP="00D046E5">
      <w:pPr>
        <w:spacing w:after="0" w:line="240" w:lineRule="auto"/>
        <w:jc w:val="both"/>
        <w:rPr>
          <w:rFonts w:ascii="Calibri" w:eastAsia="Calibri" w:hAnsi="Calibri" w:cs="Times New Roman"/>
          <w:sz w:val="20"/>
          <w:szCs w:val="20"/>
        </w:rPr>
      </w:pPr>
    </w:p>
    <w:p w14:paraId="2E8F8698" w14:textId="0F7E4260" w:rsidR="00645CB5" w:rsidRDefault="00645CB5" w:rsidP="00D046E5">
      <w:pPr>
        <w:spacing w:after="0" w:line="240" w:lineRule="auto"/>
        <w:jc w:val="both"/>
        <w:rPr>
          <w:rFonts w:ascii="Calibri" w:eastAsia="Calibri" w:hAnsi="Calibri" w:cs="Times New Roman"/>
          <w:sz w:val="20"/>
          <w:szCs w:val="20"/>
        </w:rPr>
      </w:pPr>
    </w:p>
    <w:p w14:paraId="79C51B70" w14:textId="77777777" w:rsidR="00C47CED" w:rsidRDefault="00C47CED" w:rsidP="00D046E5">
      <w:pPr>
        <w:spacing w:after="0" w:line="240" w:lineRule="auto"/>
        <w:jc w:val="both"/>
        <w:rPr>
          <w:rFonts w:ascii="Calibri" w:eastAsia="Calibri" w:hAnsi="Calibri" w:cs="Times New Roman"/>
          <w:sz w:val="20"/>
          <w:szCs w:val="20"/>
        </w:rPr>
      </w:pPr>
    </w:p>
    <w:p w14:paraId="3E9BEE99" w14:textId="7F1D3181" w:rsidR="00645CB5" w:rsidRDefault="00645CB5" w:rsidP="00D046E5">
      <w:pPr>
        <w:spacing w:after="0" w:line="240" w:lineRule="auto"/>
        <w:jc w:val="both"/>
        <w:rPr>
          <w:rFonts w:ascii="Calibri" w:eastAsia="Calibri" w:hAnsi="Calibri" w:cs="Times New Roman"/>
          <w:sz w:val="20"/>
          <w:szCs w:val="20"/>
        </w:rPr>
      </w:pPr>
    </w:p>
    <w:p w14:paraId="1E011E79" w14:textId="38AE43C2" w:rsidR="00645CB5" w:rsidRDefault="00645CB5" w:rsidP="00D046E5">
      <w:pPr>
        <w:spacing w:after="0" w:line="240" w:lineRule="auto"/>
        <w:jc w:val="both"/>
        <w:rPr>
          <w:rFonts w:ascii="Calibri" w:eastAsia="Calibri" w:hAnsi="Calibri" w:cs="Times New Roman"/>
          <w:sz w:val="20"/>
          <w:szCs w:val="20"/>
        </w:rPr>
      </w:pPr>
    </w:p>
    <w:p w14:paraId="4D5CDE57" w14:textId="7ECA8E16" w:rsidR="00645CB5" w:rsidRDefault="00645CB5" w:rsidP="00D046E5">
      <w:pPr>
        <w:spacing w:after="0" w:line="240" w:lineRule="auto"/>
        <w:jc w:val="both"/>
        <w:rPr>
          <w:rFonts w:ascii="Calibri" w:eastAsia="Calibri" w:hAnsi="Calibri" w:cs="Times New Roman"/>
          <w:sz w:val="20"/>
          <w:szCs w:val="20"/>
        </w:rPr>
      </w:pPr>
    </w:p>
    <w:p w14:paraId="78F46765" w14:textId="532F8BA5" w:rsidR="00645CB5" w:rsidRDefault="00645CB5" w:rsidP="00D046E5">
      <w:pPr>
        <w:spacing w:after="0" w:line="240" w:lineRule="auto"/>
        <w:jc w:val="both"/>
        <w:rPr>
          <w:rFonts w:ascii="Calibri" w:eastAsia="Calibri" w:hAnsi="Calibri" w:cs="Times New Roman"/>
          <w:sz w:val="20"/>
          <w:szCs w:val="20"/>
        </w:rPr>
      </w:pPr>
    </w:p>
    <w:p w14:paraId="620D1FD1" w14:textId="77777777" w:rsidR="00645CB5" w:rsidRDefault="00645CB5" w:rsidP="00D046E5">
      <w:pPr>
        <w:spacing w:after="0" w:line="240" w:lineRule="auto"/>
        <w:jc w:val="both"/>
        <w:rPr>
          <w:rFonts w:ascii="Calibri" w:eastAsia="Calibri" w:hAnsi="Calibri" w:cs="Times New Roman"/>
          <w:sz w:val="20"/>
          <w:szCs w:val="20"/>
        </w:rPr>
      </w:pPr>
    </w:p>
    <w:tbl>
      <w:tblPr>
        <w:tblStyle w:val="Tablaconcuadrcula"/>
        <w:tblW w:w="5001" w:type="pct"/>
        <w:tblLook w:val="04A0" w:firstRow="1" w:lastRow="0" w:firstColumn="1" w:lastColumn="0" w:noHBand="0" w:noVBand="1"/>
      </w:tblPr>
      <w:tblGrid>
        <w:gridCol w:w="10018"/>
      </w:tblGrid>
      <w:tr w:rsidR="00645CB5" w:rsidRPr="00451452" w14:paraId="055A83C3" w14:textId="77777777" w:rsidTr="00645CB5">
        <w:trPr>
          <w:trHeight w:val="142"/>
        </w:trPr>
        <w:tc>
          <w:tcPr>
            <w:tcW w:w="5000" w:type="pct"/>
          </w:tcPr>
          <w:p w14:paraId="4F04C731" w14:textId="19BA8B3B" w:rsidR="00645CB5" w:rsidRPr="00C47CED" w:rsidRDefault="00645CB5" w:rsidP="00B768DE">
            <w:pPr>
              <w:pStyle w:val="Ttulo1"/>
              <w:pageBreakBefore w:val="0"/>
              <w:numPr>
                <w:ilvl w:val="0"/>
                <w:numId w:val="34"/>
              </w:numPr>
              <w:ind w:left="316"/>
              <w:outlineLvl w:val="0"/>
              <w:rPr>
                <w:lang w:val="es-CL" w:eastAsia="en-US"/>
              </w:rPr>
            </w:pPr>
            <w:bookmarkStart w:id="62" w:name="_Toc77517811"/>
            <w:r w:rsidRPr="00A06E6A">
              <w:rPr>
                <w:lang w:val="es-CL" w:eastAsia="en-US"/>
              </w:rPr>
              <w:t xml:space="preserve">Anexo </w:t>
            </w:r>
            <w:r>
              <w:rPr>
                <w:lang w:val="es-CL" w:eastAsia="en-US"/>
              </w:rPr>
              <w:t>1</w:t>
            </w:r>
            <w:r w:rsidRPr="00A06E6A">
              <w:rPr>
                <w:lang w:val="es-CL" w:eastAsia="en-US"/>
              </w:rPr>
              <w:t xml:space="preserve">: </w:t>
            </w:r>
            <w:r w:rsidR="00855FC1">
              <w:rPr>
                <w:lang w:val="es-CL" w:eastAsia="en-US"/>
              </w:rPr>
              <w:t>Corrientes de entrada y salida de balance de azufre</w:t>
            </w:r>
            <w:bookmarkEnd w:id="62"/>
          </w:p>
        </w:tc>
      </w:tr>
      <w:tr w:rsidR="00645CB5" w:rsidRPr="000F66AC" w14:paraId="2389F8B8" w14:textId="77777777" w:rsidTr="00645CB5">
        <w:trPr>
          <w:trHeight w:val="319"/>
        </w:trPr>
        <w:tc>
          <w:tcPr>
            <w:tcW w:w="5000" w:type="pct"/>
          </w:tcPr>
          <w:p w14:paraId="7C7D84F6" w14:textId="77777777" w:rsidR="00645CB5" w:rsidRDefault="00645CB5" w:rsidP="00FF3D8D">
            <w:pPr>
              <w:jc w:val="both"/>
              <w:rPr>
                <w:color w:val="000000" w:themeColor="text1"/>
              </w:rPr>
            </w:pPr>
          </w:p>
          <w:p w14:paraId="7662C940" w14:textId="4824A79C" w:rsidR="00645CB5" w:rsidRDefault="00855FC1" w:rsidP="00FF3D8D">
            <w:pPr>
              <w:jc w:val="both"/>
              <w:rPr>
                <w:color w:val="000000" w:themeColor="text1"/>
              </w:rPr>
            </w:pPr>
            <w:r>
              <w:rPr>
                <w:color w:val="000000" w:themeColor="text1"/>
              </w:rPr>
              <w:t>Las corrientes de entrada y salida del balance de azufre</w:t>
            </w:r>
            <w:r w:rsidR="00F12FD7">
              <w:rPr>
                <w:color w:val="000000" w:themeColor="text1"/>
              </w:rPr>
              <w:t xml:space="preserve">, con el detalle de las componentes de cada línea de entrada y salida, </w:t>
            </w:r>
            <w:r>
              <w:rPr>
                <w:color w:val="000000" w:themeColor="text1"/>
              </w:rPr>
              <w:t>se señalan en la siguiente figura:</w:t>
            </w:r>
          </w:p>
          <w:p w14:paraId="77C7A0BA" w14:textId="600E4219" w:rsidR="00855FC1" w:rsidRDefault="00855FC1" w:rsidP="00FF3D8D">
            <w:pPr>
              <w:jc w:val="both"/>
              <w:rPr>
                <w:color w:val="000000" w:themeColor="text1"/>
              </w:rPr>
            </w:pPr>
            <w:r w:rsidRPr="00EF06C7">
              <w:rPr>
                <w:noProof/>
                <w:color w:val="000000" w:themeColor="text1"/>
                <w:lang w:eastAsia="es-CL"/>
              </w:rPr>
              <w:drawing>
                <wp:anchor distT="0" distB="0" distL="114300" distR="114300" simplePos="0" relativeHeight="251671552" behindDoc="0" locked="0" layoutInCell="1" allowOverlap="1" wp14:anchorId="4D746C00" wp14:editId="54DC35D3">
                  <wp:simplePos x="0" y="0"/>
                  <wp:positionH relativeFrom="column">
                    <wp:posOffset>4445</wp:posOffset>
                  </wp:positionH>
                  <wp:positionV relativeFrom="paragraph">
                    <wp:posOffset>179070</wp:posOffset>
                  </wp:positionV>
                  <wp:extent cx="6188710" cy="5549900"/>
                  <wp:effectExtent l="19050" t="19050" r="16510" b="1397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88710" cy="5549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1E87245" w14:textId="36895631" w:rsidR="00855FC1" w:rsidRPr="00EF06C7" w:rsidRDefault="00855FC1" w:rsidP="00855FC1">
            <w:pPr>
              <w:tabs>
                <w:tab w:val="left" w:pos="1425"/>
              </w:tabs>
              <w:jc w:val="center"/>
              <w:rPr>
                <w:color w:val="000000" w:themeColor="text1"/>
              </w:rPr>
            </w:pPr>
            <w:r w:rsidRPr="00EF06C7">
              <w:rPr>
                <w:color w:val="000000" w:themeColor="text1"/>
              </w:rPr>
              <w:t>Figura: Corrientes de balance de azufre</w:t>
            </w:r>
          </w:p>
          <w:p w14:paraId="46CF8E11" w14:textId="77777777" w:rsidR="00645CB5" w:rsidRPr="000F66AC" w:rsidRDefault="00645CB5" w:rsidP="00FF3D8D">
            <w:pPr>
              <w:jc w:val="both"/>
              <w:rPr>
                <w:color w:val="000000" w:themeColor="text1"/>
                <w:highlight w:val="yellow"/>
                <w:lang w:eastAsia="es-CL"/>
              </w:rPr>
            </w:pPr>
          </w:p>
        </w:tc>
      </w:tr>
      <w:tr w:rsidR="00E85EC4" w:rsidRPr="00A06E6A" w14:paraId="2FBAF1B2" w14:textId="77777777" w:rsidTr="00B16E97">
        <w:trPr>
          <w:trHeight w:val="142"/>
        </w:trPr>
        <w:tc>
          <w:tcPr>
            <w:tcW w:w="5000" w:type="pct"/>
          </w:tcPr>
          <w:p w14:paraId="5C6BD443" w14:textId="16F37167" w:rsidR="00582BC7" w:rsidRPr="003002D4" w:rsidRDefault="00E85EC4" w:rsidP="00B768DE">
            <w:pPr>
              <w:pStyle w:val="Ttulo1"/>
              <w:numPr>
                <w:ilvl w:val="0"/>
                <w:numId w:val="34"/>
              </w:numPr>
              <w:ind w:left="316"/>
              <w:outlineLvl w:val="0"/>
              <w:rPr>
                <w:lang w:val="es-CL" w:eastAsia="en-US"/>
              </w:rPr>
            </w:pPr>
            <w:bookmarkStart w:id="63" w:name="_Toc77517812"/>
            <w:r w:rsidRPr="00A06E6A">
              <w:rPr>
                <w:lang w:val="es-CL" w:eastAsia="en-US"/>
              </w:rPr>
              <w:lastRenderedPageBreak/>
              <w:t xml:space="preserve">Anexo </w:t>
            </w:r>
            <w:r w:rsidR="00645CB5">
              <w:rPr>
                <w:lang w:val="es-CL" w:eastAsia="en-US"/>
              </w:rPr>
              <w:t>2</w:t>
            </w:r>
            <w:r w:rsidR="00A06E6A" w:rsidRPr="00A06E6A">
              <w:rPr>
                <w:lang w:val="es-CL" w:eastAsia="en-US"/>
              </w:rPr>
              <w:t>: Listado de fuentes emisoras de ERA Concón</w:t>
            </w:r>
            <w:r w:rsidR="003002D4">
              <w:rPr>
                <w:lang w:val="es-CL" w:eastAsia="en-US"/>
              </w:rPr>
              <w:t xml:space="preserve">, </w:t>
            </w:r>
            <w:r w:rsidR="003002D4" w:rsidRPr="003002D4">
              <w:rPr>
                <w:lang w:val="es-CL"/>
              </w:rPr>
              <w:t>ERA Quintero</w:t>
            </w:r>
            <w:r w:rsidR="003002D4">
              <w:rPr>
                <w:lang w:val="es-CL"/>
              </w:rPr>
              <w:t xml:space="preserve">, </w:t>
            </w:r>
            <w:r w:rsidR="003002D4" w:rsidRPr="003002D4">
              <w:rPr>
                <w:lang w:val="es-CL"/>
              </w:rPr>
              <w:t>Cogeneradora Aconcagua</w:t>
            </w:r>
            <w:r w:rsidR="003002D4">
              <w:rPr>
                <w:lang w:val="es-CL"/>
              </w:rPr>
              <w:t xml:space="preserve"> </w:t>
            </w:r>
            <w:r w:rsidR="003002D4" w:rsidRPr="003002D4">
              <w:rPr>
                <w:lang w:val="es-CL"/>
              </w:rPr>
              <w:t xml:space="preserve">que emiten MP, </w:t>
            </w:r>
            <w:proofErr w:type="spellStart"/>
            <w:r w:rsidR="003002D4" w:rsidRPr="003002D4">
              <w:rPr>
                <w:lang w:val="es-CL"/>
              </w:rPr>
              <w:t>NOx</w:t>
            </w:r>
            <w:proofErr w:type="spellEnd"/>
            <w:r w:rsidR="003002D4" w:rsidRPr="003002D4">
              <w:rPr>
                <w:lang w:val="es-CL"/>
              </w:rPr>
              <w:t xml:space="preserve"> y/o SO</w:t>
            </w:r>
            <w:r w:rsidR="003002D4" w:rsidRPr="003002D4">
              <w:rPr>
                <w:vertAlign w:val="subscript"/>
                <w:lang w:val="es-CL"/>
              </w:rPr>
              <w:t>2</w:t>
            </w:r>
            <w:bookmarkEnd w:id="63"/>
          </w:p>
        </w:tc>
      </w:tr>
    </w:tbl>
    <w:p w14:paraId="5A388FB5" w14:textId="77777777" w:rsidR="00DA1DEA" w:rsidRDefault="00DA1DEA" w:rsidP="00E302EB">
      <w:pPr>
        <w:spacing w:after="0" w:line="240" w:lineRule="auto"/>
        <w:ind w:firstLineChars="100" w:firstLine="120"/>
        <w:jc w:val="center"/>
        <w:rPr>
          <w:rFonts w:ascii="Calibri" w:eastAsia="Times New Roman" w:hAnsi="Calibri" w:cs="Calibri"/>
          <w:b/>
          <w:bCs/>
          <w:color w:val="000000"/>
          <w:sz w:val="12"/>
          <w:szCs w:val="12"/>
          <w:lang w:val="es-ES" w:eastAsia="es-ES"/>
        </w:rPr>
        <w:sectPr w:rsidR="00DA1DEA" w:rsidSect="00D969D5">
          <w:pgSz w:w="12240" w:h="15840" w:code="1"/>
          <w:pgMar w:top="1134" w:right="1134" w:bottom="1134" w:left="1134" w:header="708" w:footer="708" w:gutter="0"/>
          <w:cols w:space="708"/>
          <w:docGrid w:linePitch="360"/>
        </w:sectPr>
      </w:pPr>
    </w:p>
    <w:tbl>
      <w:tblPr>
        <w:tblStyle w:val="Tablaconcuadrcula"/>
        <w:tblW w:w="10729" w:type="pct"/>
        <w:tblLook w:val="04A0" w:firstRow="1" w:lastRow="0" w:firstColumn="1" w:lastColumn="0" w:noHBand="0" w:noVBand="1"/>
      </w:tblPr>
      <w:tblGrid>
        <w:gridCol w:w="9918"/>
      </w:tblGrid>
      <w:tr w:rsidR="00E85EC4" w:rsidRPr="000F66AC" w14:paraId="0C766919" w14:textId="77777777" w:rsidTr="003002D4">
        <w:trPr>
          <w:trHeight w:val="12038"/>
        </w:trPr>
        <w:tc>
          <w:tcPr>
            <w:tcW w:w="5000" w:type="pct"/>
          </w:tcPr>
          <w:tbl>
            <w:tblPr>
              <w:tblW w:w="4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
              <w:gridCol w:w="880"/>
              <w:gridCol w:w="1276"/>
              <w:gridCol w:w="992"/>
              <w:gridCol w:w="850"/>
            </w:tblGrid>
            <w:tr w:rsidR="00F021C5" w:rsidRPr="00F021C5" w14:paraId="7FE59FAE" w14:textId="77777777" w:rsidTr="00DA1DEA">
              <w:trPr>
                <w:trHeight w:val="225"/>
                <w:jc w:val="center"/>
              </w:trPr>
              <w:tc>
                <w:tcPr>
                  <w:tcW w:w="420" w:type="dxa"/>
                  <w:shd w:val="clear" w:color="000000" w:fill="D9D9D9"/>
                  <w:vAlign w:val="center"/>
                  <w:hideMark/>
                </w:tcPr>
                <w:p w14:paraId="59D28A04" w14:textId="6DB52AD1" w:rsidR="00F021C5" w:rsidRPr="00F021C5" w:rsidRDefault="00F021C5" w:rsidP="00DA1DEA">
                  <w:pPr>
                    <w:spacing w:after="0" w:line="240" w:lineRule="auto"/>
                    <w:jc w:val="center"/>
                    <w:rPr>
                      <w:rFonts w:ascii="Calibri" w:eastAsia="Times New Roman" w:hAnsi="Calibri" w:cs="Calibri"/>
                      <w:b/>
                      <w:bCs/>
                      <w:color w:val="000000"/>
                      <w:sz w:val="12"/>
                      <w:szCs w:val="12"/>
                      <w:lang w:val="es-ES" w:eastAsia="es-ES"/>
                    </w:rPr>
                  </w:pPr>
                  <w:r w:rsidRPr="00F021C5">
                    <w:rPr>
                      <w:rFonts w:ascii="Calibri" w:eastAsia="Times New Roman" w:hAnsi="Calibri" w:cs="Calibri"/>
                      <w:b/>
                      <w:bCs/>
                      <w:color w:val="000000"/>
                      <w:sz w:val="12"/>
                      <w:szCs w:val="12"/>
                      <w:lang w:val="es-ES" w:eastAsia="es-ES"/>
                    </w:rPr>
                    <w:lastRenderedPageBreak/>
                    <w:t>N°</w:t>
                  </w:r>
                </w:p>
              </w:tc>
              <w:tc>
                <w:tcPr>
                  <w:tcW w:w="880" w:type="dxa"/>
                  <w:shd w:val="clear" w:color="000000" w:fill="D9D9D9"/>
                  <w:vAlign w:val="center"/>
                  <w:hideMark/>
                </w:tcPr>
                <w:p w14:paraId="7D059ECE" w14:textId="2B434277" w:rsidR="00F021C5" w:rsidRPr="00F021C5" w:rsidRDefault="00DA1DEA" w:rsidP="00DA1DEA">
                  <w:pPr>
                    <w:spacing w:after="0" w:line="240" w:lineRule="auto"/>
                    <w:jc w:val="center"/>
                    <w:rPr>
                      <w:rFonts w:ascii="Calibri" w:eastAsia="Times New Roman" w:hAnsi="Calibri" w:cs="Calibri"/>
                      <w:b/>
                      <w:bCs/>
                      <w:color w:val="000000"/>
                      <w:sz w:val="12"/>
                      <w:szCs w:val="12"/>
                      <w:lang w:val="es-ES" w:eastAsia="es-ES"/>
                    </w:rPr>
                  </w:pPr>
                  <w:r>
                    <w:rPr>
                      <w:rFonts w:ascii="Calibri" w:eastAsia="Times New Roman" w:hAnsi="Calibri" w:cs="Calibri"/>
                      <w:b/>
                      <w:bCs/>
                      <w:color w:val="000000"/>
                      <w:sz w:val="12"/>
                      <w:szCs w:val="12"/>
                      <w:lang w:val="es-ES" w:eastAsia="es-ES"/>
                    </w:rPr>
                    <w:t xml:space="preserve">Cód. </w:t>
                  </w:r>
                  <w:r w:rsidR="00F021C5" w:rsidRPr="00F021C5">
                    <w:rPr>
                      <w:rFonts w:ascii="Calibri" w:eastAsia="Times New Roman" w:hAnsi="Calibri" w:cs="Calibri"/>
                      <w:b/>
                      <w:bCs/>
                      <w:color w:val="000000"/>
                      <w:sz w:val="12"/>
                      <w:szCs w:val="12"/>
                      <w:lang w:val="es-ES" w:eastAsia="es-ES"/>
                    </w:rPr>
                    <w:t>Interno</w:t>
                  </w:r>
                </w:p>
              </w:tc>
              <w:tc>
                <w:tcPr>
                  <w:tcW w:w="1276" w:type="dxa"/>
                  <w:shd w:val="clear" w:color="000000" w:fill="D9D9D9"/>
                  <w:vAlign w:val="center"/>
                  <w:hideMark/>
                </w:tcPr>
                <w:p w14:paraId="5BAA3F7E" w14:textId="77777777" w:rsidR="00F021C5" w:rsidRPr="00F021C5" w:rsidRDefault="00F021C5" w:rsidP="00E302EB">
                  <w:pPr>
                    <w:spacing w:after="0" w:line="240" w:lineRule="auto"/>
                    <w:jc w:val="center"/>
                    <w:rPr>
                      <w:rFonts w:ascii="Calibri" w:eastAsia="Times New Roman" w:hAnsi="Calibri" w:cs="Calibri"/>
                      <w:b/>
                      <w:bCs/>
                      <w:color w:val="000000"/>
                      <w:sz w:val="12"/>
                      <w:szCs w:val="12"/>
                      <w:lang w:val="es-ES" w:eastAsia="es-ES"/>
                    </w:rPr>
                  </w:pPr>
                  <w:r w:rsidRPr="00F021C5">
                    <w:rPr>
                      <w:rFonts w:ascii="Calibri" w:eastAsia="Times New Roman" w:hAnsi="Calibri" w:cs="Calibri"/>
                      <w:b/>
                      <w:bCs/>
                      <w:color w:val="000000"/>
                      <w:sz w:val="12"/>
                      <w:szCs w:val="12"/>
                      <w:lang w:val="es-ES" w:eastAsia="es-ES"/>
                    </w:rPr>
                    <w:t>Tipo</w:t>
                  </w:r>
                </w:p>
              </w:tc>
              <w:tc>
                <w:tcPr>
                  <w:tcW w:w="992" w:type="dxa"/>
                  <w:shd w:val="clear" w:color="000000" w:fill="D9D9D9"/>
                  <w:vAlign w:val="center"/>
                  <w:hideMark/>
                </w:tcPr>
                <w:p w14:paraId="2D52ABF3" w14:textId="717ABF00" w:rsidR="00F021C5" w:rsidRPr="00F021C5" w:rsidRDefault="00DA1DEA" w:rsidP="00E302EB">
                  <w:pPr>
                    <w:spacing w:after="0" w:line="240" w:lineRule="auto"/>
                    <w:jc w:val="center"/>
                    <w:rPr>
                      <w:rFonts w:ascii="Calibri" w:eastAsia="Times New Roman" w:hAnsi="Calibri" w:cs="Calibri"/>
                      <w:b/>
                      <w:bCs/>
                      <w:color w:val="000000"/>
                      <w:sz w:val="12"/>
                      <w:szCs w:val="12"/>
                      <w:lang w:val="es-ES" w:eastAsia="es-ES"/>
                    </w:rPr>
                  </w:pPr>
                  <w:r w:rsidRPr="00DA1DEA">
                    <w:rPr>
                      <w:rFonts w:ascii="Calibri" w:eastAsia="Times New Roman" w:hAnsi="Calibri" w:cs="Calibri"/>
                      <w:b/>
                      <w:bCs/>
                      <w:color w:val="000000"/>
                      <w:sz w:val="12"/>
                      <w:szCs w:val="12"/>
                      <w:lang w:val="es-ES" w:eastAsia="es-ES"/>
                    </w:rPr>
                    <w:t>Establecimiento</w:t>
                  </w:r>
                </w:p>
              </w:tc>
              <w:tc>
                <w:tcPr>
                  <w:tcW w:w="850" w:type="dxa"/>
                  <w:shd w:val="clear" w:color="000000" w:fill="D9D9D9"/>
                  <w:vAlign w:val="center"/>
                  <w:hideMark/>
                </w:tcPr>
                <w:p w14:paraId="579B67B0" w14:textId="7DED0FEB" w:rsidR="00F021C5" w:rsidRPr="00F021C5" w:rsidRDefault="00DA1DEA" w:rsidP="00DA1DEA">
                  <w:pPr>
                    <w:spacing w:after="0" w:line="240" w:lineRule="auto"/>
                    <w:ind w:firstLineChars="100" w:firstLine="120"/>
                    <w:rPr>
                      <w:rFonts w:ascii="Calibri" w:eastAsia="Times New Roman" w:hAnsi="Calibri" w:cs="Calibri"/>
                      <w:b/>
                      <w:bCs/>
                      <w:color w:val="000000"/>
                      <w:sz w:val="12"/>
                      <w:szCs w:val="12"/>
                      <w:lang w:val="es-ES" w:eastAsia="es-ES"/>
                    </w:rPr>
                  </w:pPr>
                  <w:r>
                    <w:rPr>
                      <w:rFonts w:ascii="Calibri" w:eastAsia="Times New Roman" w:hAnsi="Calibri" w:cs="Calibri"/>
                      <w:b/>
                      <w:bCs/>
                      <w:color w:val="000000"/>
                      <w:sz w:val="12"/>
                      <w:szCs w:val="12"/>
                      <w:lang w:val="es-ES" w:eastAsia="es-ES"/>
                    </w:rPr>
                    <w:t>Cód.</w:t>
                  </w:r>
                  <w:r w:rsidR="00F021C5" w:rsidRPr="00F021C5">
                    <w:rPr>
                      <w:rFonts w:ascii="Calibri" w:eastAsia="Times New Roman" w:hAnsi="Calibri" w:cs="Calibri"/>
                      <w:b/>
                      <w:bCs/>
                      <w:color w:val="000000"/>
                      <w:sz w:val="12"/>
                      <w:szCs w:val="12"/>
                      <w:lang w:val="es-ES" w:eastAsia="es-ES"/>
                    </w:rPr>
                    <w:t xml:space="preserve"> EIND</w:t>
                  </w:r>
                </w:p>
              </w:tc>
            </w:tr>
            <w:tr w:rsidR="00F021C5" w:rsidRPr="00F021C5" w14:paraId="4A438AEB" w14:textId="77777777" w:rsidTr="00DA1DEA">
              <w:trPr>
                <w:trHeight w:val="225"/>
                <w:jc w:val="center"/>
              </w:trPr>
              <w:tc>
                <w:tcPr>
                  <w:tcW w:w="420" w:type="dxa"/>
                  <w:shd w:val="clear" w:color="000000" w:fill="FFFFFF"/>
                  <w:vAlign w:val="center"/>
                  <w:hideMark/>
                </w:tcPr>
                <w:p w14:paraId="272BC0C3"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1</w:t>
                  </w:r>
                </w:p>
              </w:tc>
              <w:tc>
                <w:tcPr>
                  <w:tcW w:w="880" w:type="dxa"/>
                  <w:shd w:val="clear" w:color="000000" w:fill="FFFFFF"/>
                  <w:vAlign w:val="center"/>
                  <w:hideMark/>
                </w:tcPr>
                <w:p w14:paraId="548EB7B4"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B‐190*</w:t>
                  </w:r>
                </w:p>
              </w:tc>
              <w:tc>
                <w:tcPr>
                  <w:tcW w:w="1276" w:type="dxa"/>
                  <w:shd w:val="clear" w:color="000000" w:fill="FFFFFF"/>
                  <w:vAlign w:val="center"/>
                  <w:hideMark/>
                </w:tcPr>
                <w:p w14:paraId="022A5D72"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2E4F84DB"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3BA88001"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w:t>
                  </w:r>
                </w:p>
              </w:tc>
            </w:tr>
            <w:tr w:rsidR="00F021C5" w:rsidRPr="00F021C5" w14:paraId="1035E328" w14:textId="77777777" w:rsidTr="00DA1DEA">
              <w:trPr>
                <w:trHeight w:val="225"/>
                <w:jc w:val="center"/>
              </w:trPr>
              <w:tc>
                <w:tcPr>
                  <w:tcW w:w="420" w:type="dxa"/>
                  <w:shd w:val="clear" w:color="000000" w:fill="FFFFFF"/>
                  <w:vAlign w:val="center"/>
                  <w:hideMark/>
                </w:tcPr>
                <w:p w14:paraId="1C352A12"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2</w:t>
                  </w:r>
                </w:p>
              </w:tc>
              <w:tc>
                <w:tcPr>
                  <w:tcW w:w="880" w:type="dxa"/>
                  <w:shd w:val="clear" w:color="000000" w:fill="FFFFFF"/>
                  <w:vAlign w:val="center"/>
                  <w:hideMark/>
                </w:tcPr>
                <w:p w14:paraId="3E9BC011"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B‐51</w:t>
                  </w:r>
                </w:p>
              </w:tc>
              <w:tc>
                <w:tcPr>
                  <w:tcW w:w="1276" w:type="dxa"/>
                  <w:shd w:val="clear" w:color="000000" w:fill="FFFFFF"/>
                  <w:vAlign w:val="center"/>
                  <w:hideMark/>
                </w:tcPr>
                <w:p w14:paraId="7824299C"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1E5D32EB"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787734EA"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PC000357‐8</w:t>
                  </w:r>
                </w:p>
              </w:tc>
            </w:tr>
            <w:tr w:rsidR="00F021C5" w:rsidRPr="00F021C5" w14:paraId="3E3E1B84" w14:textId="77777777" w:rsidTr="00DA1DEA">
              <w:trPr>
                <w:trHeight w:val="225"/>
                <w:jc w:val="center"/>
              </w:trPr>
              <w:tc>
                <w:tcPr>
                  <w:tcW w:w="420" w:type="dxa"/>
                  <w:shd w:val="clear" w:color="000000" w:fill="FFFFFF"/>
                  <w:vAlign w:val="center"/>
                  <w:hideMark/>
                </w:tcPr>
                <w:p w14:paraId="7E58299A"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3</w:t>
                  </w:r>
                </w:p>
              </w:tc>
              <w:tc>
                <w:tcPr>
                  <w:tcW w:w="880" w:type="dxa"/>
                  <w:shd w:val="clear" w:color="000000" w:fill="FFFFFF"/>
                  <w:vAlign w:val="center"/>
                  <w:hideMark/>
                </w:tcPr>
                <w:p w14:paraId="1741025E"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B‐130</w:t>
                  </w:r>
                </w:p>
              </w:tc>
              <w:tc>
                <w:tcPr>
                  <w:tcW w:w="1276" w:type="dxa"/>
                  <w:shd w:val="clear" w:color="000000" w:fill="FFFFFF"/>
                  <w:vAlign w:val="center"/>
                  <w:hideMark/>
                </w:tcPr>
                <w:p w14:paraId="340488B8"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2CFDDA01"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21A12611"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PC000358‐6</w:t>
                  </w:r>
                </w:p>
              </w:tc>
            </w:tr>
            <w:tr w:rsidR="00F021C5" w:rsidRPr="00F021C5" w14:paraId="4F5A4A46" w14:textId="77777777" w:rsidTr="00DA1DEA">
              <w:trPr>
                <w:trHeight w:val="225"/>
                <w:jc w:val="center"/>
              </w:trPr>
              <w:tc>
                <w:tcPr>
                  <w:tcW w:w="420" w:type="dxa"/>
                  <w:shd w:val="clear" w:color="000000" w:fill="FFFFFF"/>
                  <w:vAlign w:val="center"/>
                  <w:hideMark/>
                </w:tcPr>
                <w:p w14:paraId="6FB25969"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4</w:t>
                  </w:r>
                </w:p>
              </w:tc>
              <w:tc>
                <w:tcPr>
                  <w:tcW w:w="880" w:type="dxa"/>
                  <w:shd w:val="clear" w:color="000000" w:fill="FFFFFF"/>
                  <w:vAlign w:val="center"/>
                  <w:hideMark/>
                </w:tcPr>
                <w:p w14:paraId="281D15C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B‐52</w:t>
                  </w:r>
                </w:p>
              </w:tc>
              <w:tc>
                <w:tcPr>
                  <w:tcW w:w="1276" w:type="dxa"/>
                  <w:shd w:val="clear" w:color="000000" w:fill="FFFFFF"/>
                  <w:vAlign w:val="center"/>
                  <w:hideMark/>
                </w:tcPr>
                <w:p w14:paraId="7ED8ED8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631D080B"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6BCA6A3B"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PC000359‐4</w:t>
                  </w:r>
                </w:p>
              </w:tc>
            </w:tr>
            <w:tr w:rsidR="00F021C5" w:rsidRPr="00F021C5" w14:paraId="4B57DF50" w14:textId="77777777" w:rsidTr="00DA1DEA">
              <w:trPr>
                <w:trHeight w:val="225"/>
                <w:jc w:val="center"/>
              </w:trPr>
              <w:tc>
                <w:tcPr>
                  <w:tcW w:w="420" w:type="dxa"/>
                  <w:shd w:val="clear" w:color="000000" w:fill="FFFFFF"/>
                  <w:vAlign w:val="center"/>
                  <w:hideMark/>
                </w:tcPr>
                <w:p w14:paraId="55E04E8C"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5</w:t>
                  </w:r>
                </w:p>
              </w:tc>
              <w:tc>
                <w:tcPr>
                  <w:tcW w:w="880" w:type="dxa"/>
                  <w:shd w:val="clear" w:color="000000" w:fill="FFFFFF"/>
                  <w:vAlign w:val="center"/>
                  <w:hideMark/>
                </w:tcPr>
                <w:p w14:paraId="19323903"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B‐301</w:t>
                  </w:r>
                </w:p>
              </w:tc>
              <w:tc>
                <w:tcPr>
                  <w:tcW w:w="1276" w:type="dxa"/>
                  <w:shd w:val="clear" w:color="000000" w:fill="FFFFFF"/>
                  <w:vAlign w:val="center"/>
                  <w:hideMark/>
                </w:tcPr>
                <w:p w14:paraId="36C1EE00"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48D43B89"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10FCBFD4"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PC000361‐6</w:t>
                  </w:r>
                </w:p>
              </w:tc>
            </w:tr>
            <w:tr w:rsidR="00F021C5" w:rsidRPr="00F021C5" w14:paraId="5F5BDF2B" w14:textId="77777777" w:rsidTr="00DA1DEA">
              <w:trPr>
                <w:trHeight w:val="225"/>
                <w:jc w:val="center"/>
              </w:trPr>
              <w:tc>
                <w:tcPr>
                  <w:tcW w:w="420" w:type="dxa"/>
                  <w:shd w:val="clear" w:color="000000" w:fill="FFFFFF"/>
                  <w:vAlign w:val="center"/>
                  <w:hideMark/>
                </w:tcPr>
                <w:p w14:paraId="051EDBDB"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6</w:t>
                  </w:r>
                </w:p>
              </w:tc>
              <w:tc>
                <w:tcPr>
                  <w:tcW w:w="880" w:type="dxa"/>
                  <w:shd w:val="clear" w:color="000000" w:fill="FFFFFF"/>
                  <w:vAlign w:val="center"/>
                  <w:hideMark/>
                </w:tcPr>
                <w:p w14:paraId="0BE5013B"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B‐302</w:t>
                  </w:r>
                </w:p>
              </w:tc>
              <w:tc>
                <w:tcPr>
                  <w:tcW w:w="1276" w:type="dxa"/>
                  <w:shd w:val="clear" w:color="000000" w:fill="FFFFFF"/>
                  <w:vAlign w:val="center"/>
                  <w:hideMark/>
                </w:tcPr>
                <w:p w14:paraId="6B6CEF66"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4D291A62"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3CE60508"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PC000362‐4</w:t>
                  </w:r>
                </w:p>
              </w:tc>
            </w:tr>
            <w:tr w:rsidR="00F021C5" w:rsidRPr="00F021C5" w14:paraId="2AC1E2A7" w14:textId="77777777" w:rsidTr="00DA1DEA">
              <w:trPr>
                <w:trHeight w:val="225"/>
                <w:jc w:val="center"/>
              </w:trPr>
              <w:tc>
                <w:tcPr>
                  <w:tcW w:w="420" w:type="dxa"/>
                  <w:shd w:val="clear" w:color="000000" w:fill="FFFFFF"/>
                  <w:vAlign w:val="center"/>
                  <w:hideMark/>
                </w:tcPr>
                <w:p w14:paraId="628D5799"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7</w:t>
                  </w:r>
                </w:p>
              </w:tc>
              <w:tc>
                <w:tcPr>
                  <w:tcW w:w="880" w:type="dxa"/>
                  <w:shd w:val="clear" w:color="000000" w:fill="FFFFFF"/>
                  <w:vAlign w:val="center"/>
                  <w:hideMark/>
                </w:tcPr>
                <w:p w14:paraId="636686C2"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B‐371</w:t>
                  </w:r>
                </w:p>
              </w:tc>
              <w:tc>
                <w:tcPr>
                  <w:tcW w:w="1276" w:type="dxa"/>
                  <w:shd w:val="clear" w:color="000000" w:fill="FFFFFF"/>
                  <w:vAlign w:val="center"/>
                  <w:hideMark/>
                </w:tcPr>
                <w:p w14:paraId="6F4CBC2E"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6DDC2CA4"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32A97A34"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PC000363‐2</w:t>
                  </w:r>
                </w:p>
              </w:tc>
            </w:tr>
            <w:tr w:rsidR="00F021C5" w:rsidRPr="00F021C5" w14:paraId="4DF63751" w14:textId="77777777" w:rsidTr="00DA1DEA">
              <w:trPr>
                <w:trHeight w:val="225"/>
                <w:jc w:val="center"/>
              </w:trPr>
              <w:tc>
                <w:tcPr>
                  <w:tcW w:w="420" w:type="dxa"/>
                  <w:shd w:val="clear" w:color="000000" w:fill="FFFFFF"/>
                  <w:vAlign w:val="center"/>
                  <w:hideMark/>
                </w:tcPr>
                <w:p w14:paraId="6B20D843"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8</w:t>
                  </w:r>
                </w:p>
              </w:tc>
              <w:tc>
                <w:tcPr>
                  <w:tcW w:w="880" w:type="dxa"/>
                  <w:shd w:val="clear" w:color="000000" w:fill="FFFFFF"/>
                  <w:vAlign w:val="center"/>
                  <w:hideMark/>
                </w:tcPr>
                <w:p w14:paraId="66157A00"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B‐372</w:t>
                  </w:r>
                </w:p>
              </w:tc>
              <w:tc>
                <w:tcPr>
                  <w:tcW w:w="1276" w:type="dxa"/>
                  <w:shd w:val="clear" w:color="000000" w:fill="FFFFFF"/>
                  <w:vAlign w:val="center"/>
                  <w:hideMark/>
                </w:tcPr>
                <w:p w14:paraId="60F62EFC"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5F756358"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35711317"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PC000364‐0</w:t>
                  </w:r>
                </w:p>
              </w:tc>
            </w:tr>
            <w:tr w:rsidR="00F021C5" w:rsidRPr="00F021C5" w14:paraId="34EBB071" w14:textId="77777777" w:rsidTr="00DA1DEA">
              <w:trPr>
                <w:trHeight w:val="225"/>
                <w:jc w:val="center"/>
              </w:trPr>
              <w:tc>
                <w:tcPr>
                  <w:tcW w:w="420" w:type="dxa"/>
                  <w:shd w:val="clear" w:color="000000" w:fill="FFFFFF"/>
                  <w:vAlign w:val="center"/>
                  <w:hideMark/>
                </w:tcPr>
                <w:p w14:paraId="79B4EFB8"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9</w:t>
                  </w:r>
                </w:p>
              </w:tc>
              <w:tc>
                <w:tcPr>
                  <w:tcW w:w="880" w:type="dxa"/>
                  <w:shd w:val="clear" w:color="000000" w:fill="FFFFFF"/>
                  <w:vAlign w:val="center"/>
                  <w:hideMark/>
                </w:tcPr>
                <w:p w14:paraId="2D5D691F"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B‐471</w:t>
                  </w:r>
                </w:p>
              </w:tc>
              <w:tc>
                <w:tcPr>
                  <w:tcW w:w="1276" w:type="dxa"/>
                  <w:shd w:val="clear" w:color="000000" w:fill="FFFFFF"/>
                  <w:vAlign w:val="center"/>
                  <w:hideMark/>
                </w:tcPr>
                <w:p w14:paraId="739686BA"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70BB7DCF"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63D6724C"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PC000365‐9</w:t>
                  </w:r>
                </w:p>
              </w:tc>
            </w:tr>
            <w:tr w:rsidR="00F021C5" w:rsidRPr="00F021C5" w14:paraId="235FC4E2" w14:textId="77777777" w:rsidTr="00DA1DEA">
              <w:trPr>
                <w:trHeight w:val="225"/>
                <w:jc w:val="center"/>
              </w:trPr>
              <w:tc>
                <w:tcPr>
                  <w:tcW w:w="420" w:type="dxa"/>
                  <w:shd w:val="clear" w:color="000000" w:fill="FFFFFF"/>
                  <w:vAlign w:val="center"/>
                  <w:hideMark/>
                </w:tcPr>
                <w:p w14:paraId="50DCA8EE"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10</w:t>
                  </w:r>
                </w:p>
              </w:tc>
              <w:tc>
                <w:tcPr>
                  <w:tcW w:w="880" w:type="dxa"/>
                  <w:shd w:val="clear" w:color="000000" w:fill="FFFFFF"/>
                  <w:vAlign w:val="center"/>
                  <w:hideMark/>
                </w:tcPr>
                <w:p w14:paraId="3C49900C"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B‐472</w:t>
                  </w:r>
                </w:p>
              </w:tc>
              <w:tc>
                <w:tcPr>
                  <w:tcW w:w="1276" w:type="dxa"/>
                  <w:shd w:val="clear" w:color="000000" w:fill="FFFFFF"/>
                  <w:vAlign w:val="center"/>
                  <w:hideMark/>
                </w:tcPr>
                <w:p w14:paraId="6D27F12D"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305C3CDE"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5D97CB51"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PC000366‐7</w:t>
                  </w:r>
                </w:p>
              </w:tc>
            </w:tr>
            <w:tr w:rsidR="00F021C5" w:rsidRPr="00F021C5" w14:paraId="32C9FCA6" w14:textId="77777777" w:rsidTr="00DA1DEA">
              <w:trPr>
                <w:trHeight w:val="225"/>
                <w:jc w:val="center"/>
              </w:trPr>
              <w:tc>
                <w:tcPr>
                  <w:tcW w:w="420" w:type="dxa"/>
                  <w:shd w:val="clear" w:color="000000" w:fill="FFFFFF"/>
                  <w:vAlign w:val="center"/>
                  <w:hideMark/>
                </w:tcPr>
                <w:p w14:paraId="2C10DF81"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11</w:t>
                  </w:r>
                </w:p>
              </w:tc>
              <w:tc>
                <w:tcPr>
                  <w:tcW w:w="880" w:type="dxa"/>
                  <w:shd w:val="clear" w:color="000000" w:fill="FFFFFF"/>
                  <w:vAlign w:val="center"/>
                  <w:hideMark/>
                </w:tcPr>
                <w:p w14:paraId="1E5B23B1"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B‐651</w:t>
                  </w:r>
                </w:p>
              </w:tc>
              <w:tc>
                <w:tcPr>
                  <w:tcW w:w="1276" w:type="dxa"/>
                  <w:shd w:val="clear" w:color="000000" w:fill="FFFFFF"/>
                  <w:vAlign w:val="center"/>
                  <w:hideMark/>
                </w:tcPr>
                <w:p w14:paraId="29751040"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0AFD1DA7"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2B673E33"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PC000367‐5</w:t>
                  </w:r>
                </w:p>
              </w:tc>
            </w:tr>
            <w:tr w:rsidR="00F021C5" w:rsidRPr="00F021C5" w14:paraId="6C968584" w14:textId="77777777" w:rsidTr="00DA1DEA">
              <w:trPr>
                <w:trHeight w:val="225"/>
                <w:jc w:val="center"/>
              </w:trPr>
              <w:tc>
                <w:tcPr>
                  <w:tcW w:w="420" w:type="dxa"/>
                  <w:shd w:val="clear" w:color="000000" w:fill="FFFFFF"/>
                  <w:vAlign w:val="center"/>
                  <w:hideMark/>
                </w:tcPr>
                <w:p w14:paraId="09EE492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12</w:t>
                  </w:r>
                </w:p>
              </w:tc>
              <w:tc>
                <w:tcPr>
                  <w:tcW w:w="880" w:type="dxa"/>
                  <w:shd w:val="clear" w:color="000000" w:fill="FFFFFF"/>
                  <w:vAlign w:val="center"/>
                  <w:hideMark/>
                </w:tcPr>
                <w:p w14:paraId="1578C5F1"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B‐652</w:t>
                  </w:r>
                </w:p>
              </w:tc>
              <w:tc>
                <w:tcPr>
                  <w:tcW w:w="1276" w:type="dxa"/>
                  <w:shd w:val="clear" w:color="000000" w:fill="FFFFFF"/>
                  <w:vAlign w:val="center"/>
                  <w:hideMark/>
                </w:tcPr>
                <w:p w14:paraId="554E7C8D"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3F0D0A6F"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72561CA9"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PC000368‐3</w:t>
                  </w:r>
                </w:p>
              </w:tc>
            </w:tr>
            <w:tr w:rsidR="00F021C5" w:rsidRPr="00F021C5" w14:paraId="34104B81" w14:textId="77777777" w:rsidTr="00DA1DEA">
              <w:trPr>
                <w:trHeight w:val="225"/>
                <w:jc w:val="center"/>
              </w:trPr>
              <w:tc>
                <w:tcPr>
                  <w:tcW w:w="420" w:type="dxa"/>
                  <w:shd w:val="clear" w:color="000000" w:fill="FFFFFF"/>
                  <w:vAlign w:val="center"/>
                  <w:hideMark/>
                </w:tcPr>
                <w:p w14:paraId="658CF82F"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13</w:t>
                  </w:r>
                </w:p>
              </w:tc>
              <w:tc>
                <w:tcPr>
                  <w:tcW w:w="880" w:type="dxa"/>
                  <w:shd w:val="clear" w:color="000000" w:fill="FFFFFF"/>
                  <w:vAlign w:val="center"/>
                  <w:hideMark/>
                </w:tcPr>
                <w:p w14:paraId="6C1A1E2E"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B‐751</w:t>
                  </w:r>
                </w:p>
              </w:tc>
              <w:tc>
                <w:tcPr>
                  <w:tcW w:w="1276" w:type="dxa"/>
                  <w:shd w:val="clear" w:color="000000" w:fill="FFFFFF"/>
                  <w:vAlign w:val="center"/>
                  <w:hideMark/>
                </w:tcPr>
                <w:p w14:paraId="4104B542"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6CAA8A34"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6584D5F0"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PC000369‐1</w:t>
                  </w:r>
                </w:p>
              </w:tc>
            </w:tr>
            <w:tr w:rsidR="00F021C5" w:rsidRPr="00F021C5" w14:paraId="768C1FA5" w14:textId="77777777" w:rsidTr="00DA1DEA">
              <w:trPr>
                <w:trHeight w:val="225"/>
                <w:jc w:val="center"/>
              </w:trPr>
              <w:tc>
                <w:tcPr>
                  <w:tcW w:w="420" w:type="dxa"/>
                  <w:shd w:val="clear" w:color="000000" w:fill="FFFFFF"/>
                  <w:vAlign w:val="center"/>
                  <w:hideMark/>
                </w:tcPr>
                <w:p w14:paraId="702D5C3E"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14</w:t>
                  </w:r>
                </w:p>
              </w:tc>
              <w:tc>
                <w:tcPr>
                  <w:tcW w:w="880" w:type="dxa"/>
                  <w:shd w:val="clear" w:color="000000" w:fill="FFFFFF"/>
                  <w:vAlign w:val="center"/>
                  <w:hideMark/>
                </w:tcPr>
                <w:p w14:paraId="1738A233"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B‐801</w:t>
                  </w:r>
                </w:p>
              </w:tc>
              <w:tc>
                <w:tcPr>
                  <w:tcW w:w="1276" w:type="dxa"/>
                  <w:shd w:val="clear" w:color="000000" w:fill="FFFFFF"/>
                  <w:vAlign w:val="center"/>
                  <w:hideMark/>
                </w:tcPr>
                <w:p w14:paraId="72B332C0"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5FAEE0BE"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52F0AF91"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PC000370‐5</w:t>
                  </w:r>
                </w:p>
              </w:tc>
            </w:tr>
            <w:tr w:rsidR="00F021C5" w:rsidRPr="00F021C5" w14:paraId="659C7B7D" w14:textId="77777777" w:rsidTr="00DA1DEA">
              <w:trPr>
                <w:trHeight w:val="225"/>
                <w:jc w:val="center"/>
              </w:trPr>
              <w:tc>
                <w:tcPr>
                  <w:tcW w:w="420" w:type="dxa"/>
                  <w:shd w:val="clear" w:color="000000" w:fill="FFFFFF"/>
                  <w:vAlign w:val="center"/>
                  <w:hideMark/>
                </w:tcPr>
                <w:p w14:paraId="78A6F233"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15</w:t>
                  </w:r>
                </w:p>
              </w:tc>
              <w:tc>
                <w:tcPr>
                  <w:tcW w:w="880" w:type="dxa"/>
                  <w:shd w:val="clear" w:color="000000" w:fill="FFFFFF"/>
                  <w:vAlign w:val="center"/>
                  <w:hideMark/>
                </w:tcPr>
                <w:p w14:paraId="37A69912"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B‐1201</w:t>
                  </w:r>
                </w:p>
              </w:tc>
              <w:tc>
                <w:tcPr>
                  <w:tcW w:w="1276" w:type="dxa"/>
                  <w:shd w:val="clear" w:color="000000" w:fill="FFFFFF"/>
                  <w:vAlign w:val="center"/>
                  <w:hideMark/>
                </w:tcPr>
                <w:p w14:paraId="0D4B1BD6"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1577A17C"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297AC320"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PC000374‐8</w:t>
                  </w:r>
                </w:p>
              </w:tc>
            </w:tr>
            <w:tr w:rsidR="00F021C5" w:rsidRPr="00F021C5" w14:paraId="7B011DDB" w14:textId="77777777" w:rsidTr="00DA1DEA">
              <w:trPr>
                <w:trHeight w:val="225"/>
                <w:jc w:val="center"/>
              </w:trPr>
              <w:tc>
                <w:tcPr>
                  <w:tcW w:w="420" w:type="dxa"/>
                  <w:shd w:val="clear" w:color="000000" w:fill="FFFFFF"/>
                  <w:vAlign w:val="center"/>
                  <w:hideMark/>
                </w:tcPr>
                <w:p w14:paraId="3F3A549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16</w:t>
                  </w:r>
                </w:p>
              </w:tc>
              <w:tc>
                <w:tcPr>
                  <w:tcW w:w="880" w:type="dxa"/>
                  <w:shd w:val="clear" w:color="000000" w:fill="FFFFFF"/>
                  <w:vAlign w:val="center"/>
                  <w:hideMark/>
                </w:tcPr>
                <w:p w14:paraId="3BCBC0BB"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B‐1202</w:t>
                  </w:r>
                </w:p>
              </w:tc>
              <w:tc>
                <w:tcPr>
                  <w:tcW w:w="1276" w:type="dxa"/>
                  <w:shd w:val="clear" w:color="000000" w:fill="FFFFFF"/>
                  <w:vAlign w:val="center"/>
                  <w:hideMark/>
                </w:tcPr>
                <w:p w14:paraId="12AD8F4B"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275EDD0E"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7D532D63"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PC000375‐6</w:t>
                  </w:r>
                </w:p>
              </w:tc>
            </w:tr>
            <w:tr w:rsidR="00F021C5" w:rsidRPr="00F021C5" w14:paraId="64CE5769" w14:textId="77777777" w:rsidTr="00DA1DEA">
              <w:trPr>
                <w:trHeight w:val="225"/>
                <w:jc w:val="center"/>
              </w:trPr>
              <w:tc>
                <w:tcPr>
                  <w:tcW w:w="420" w:type="dxa"/>
                  <w:shd w:val="clear" w:color="000000" w:fill="FFFFFF"/>
                  <w:vAlign w:val="center"/>
                  <w:hideMark/>
                </w:tcPr>
                <w:p w14:paraId="74E3542A"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17</w:t>
                  </w:r>
                </w:p>
              </w:tc>
              <w:tc>
                <w:tcPr>
                  <w:tcW w:w="880" w:type="dxa"/>
                  <w:shd w:val="clear" w:color="000000" w:fill="FFFFFF"/>
                  <w:vAlign w:val="center"/>
                  <w:hideMark/>
                </w:tcPr>
                <w:p w14:paraId="5020C7F7"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B‐1701</w:t>
                  </w:r>
                </w:p>
              </w:tc>
              <w:tc>
                <w:tcPr>
                  <w:tcW w:w="1276" w:type="dxa"/>
                  <w:shd w:val="clear" w:color="000000" w:fill="FFFFFF"/>
                  <w:vAlign w:val="center"/>
                  <w:hideMark/>
                </w:tcPr>
                <w:p w14:paraId="14A4408D"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7C4D1153"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339E8E8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PC000376‐4</w:t>
                  </w:r>
                </w:p>
              </w:tc>
            </w:tr>
            <w:tr w:rsidR="00F021C5" w:rsidRPr="00F021C5" w14:paraId="35F72C40" w14:textId="77777777" w:rsidTr="00DA1DEA">
              <w:trPr>
                <w:trHeight w:val="225"/>
                <w:jc w:val="center"/>
              </w:trPr>
              <w:tc>
                <w:tcPr>
                  <w:tcW w:w="420" w:type="dxa"/>
                  <w:shd w:val="clear" w:color="000000" w:fill="FFFFFF"/>
                  <w:vAlign w:val="center"/>
                  <w:hideMark/>
                </w:tcPr>
                <w:p w14:paraId="5AFC41D7"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18</w:t>
                  </w:r>
                </w:p>
              </w:tc>
              <w:tc>
                <w:tcPr>
                  <w:tcW w:w="880" w:type="dxa"/>
                  <w:shd w:val="clear" w:color="000000" w:fill="FFFFFF"/>
                  <w:vAlign w:val="center"/>
                  <w:hideMark/>
                </w:tcPr>
                <w:p w14:paraId="1A76C81F"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B‐1801A</w:t>
                  </w:r>
                </w:p>
              </w:tc>
              <w:tc>
                <w:tcPr>
                  <w:tcW w:w="1276" w:type="dxa"/>
                  <w:shd w:val="clear" w:color="000000" w:fill="FFFFFF"/>
                  <w:vAlign w:val="center"/>
                  <w:hideMark/>
                </w:tcPr>
                <w:p w14:paraId="59E82022"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39258E2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70CAFA74"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PC000377‐2</w:t>
                  </w:r>
                </w:p>
              </w:tc>
            </w:tr>
            <w:tr w:rsidR="00F021C5" w:rsidRPr="00F021C5" w14:paraId="672240F4" w14:textId="77777777" w:rsidTr="00DA1DEA">
              <w:trPr>
                <w:trHeight w:val="225"/>
                <w:jc w:val="center"/>
              </w:trPr>
              <w:tc>
                <w:tcPr>
                  <w:tcW w:w="420" w:type="dxa"/>
                  <w:shd w:val="clear" w:color="000000" w:fill="FFFFFF"/>
                  <w:vAlign w:val="center"/>
                  <w:hideMark/>
                </w:tcPr>
                <w:p w14:paraId="666973AE"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19</w:t>
                  </w:r>
                </w:p>
              </w:tc>
              <w:tc>
                <w:tcPr>
                  <w:tcW w:w="880" w:type="dxa"/>
                  <w:shd w:val="clear" w:color="000000" w:fill="FFFFFF"/>
                  <w:vAlign w:val="center"/>
                  <w:hideMark/>
                </w:tcPr>
                <w:p w14:paraId="7687D1A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B‐1981</w:t>
                  </w:r>
                </w:p>
              </w:tc>
              <w:tc>
                <w:tcPr>
                  <w:tcW w:w="1276" w:type="dxa"/>
                  <w:shd w:val="clear" w:color="000000" w:fill="FFFFFF"/>
                  <w:vAlign w:val="center"/>
                  <w:hideMark/>
                </w:tcPr>
                <w:p w14:paraId="5382954F"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53A6E6F8"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44F787D1"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PC002238‐6</w:t>
                  </w:r>
                </w:p>
              </w:tc>
            </w:tr>
            <w:tr w:rsidR="00F021C5" w:rsidRPr="00F021C5" w14:paraId="1183B665" w14:textId="77777777" w:rsidTr="00DA1DEA">
              <w:trPr>
                <w:trHeight w:val="225"/>
                <w:jc w:val="center"/>
              </w:trPr>
              <w:tc>
                <w:tcPr>
                  <w:tcW w:w="420" w:type="dxa"/>
                  <w:shd w:val="clear" w:color="000000" w:fill="FFFFFF"/>
                  <w:vAlign w:val="center"/>
                  <w:hideMark/>
                </w:tcPr>
                <w:p w14:paraId="2822BD4A"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20</w:t>
                  </w:r>
                </w:p>
              </w:tc>
              <w:tc>
                <w:tcPr>
                  <w:tcW w:w="880" w:type="dxa"/>
                  <w:shd w:val="clear" w:color="000000" w:fill="FFFFFF"/>
                  <w:vAlign w:val="center"/>
                  <w:hideMark/>
                </w:tcPr>
                <w:p w14:paraId="57C481E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B‐1801B</w:t>
                  </w:r>
                </w:p>
              </w:tc>
              <w:tc>
                <w:tcPr>
                  <w:tcW w:w="1276" w:type="dxa"/>
                  <w:shd w:val="clear" w:color="000000" w:fill="FFFFFF"/>
                  <w:vAlign w:val="center"/>
                  <w:hideMark/>
                </w:tcPr>
                <w:p w14:paraId="28B80902"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373E4AE6"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6BCC23BB"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PC002474‐5</w:t>
                  </w:r>
                </w:p>
              </w:tc>
            </w:tr>
            <w:tr w:rsidR="00F021C5" w:rsidRPr="00F021C5" w14:paraId="15A6A5AC" w14:textId="77777777" w:rsidTr="00DA1DEA">
              <w:trPr>
                <w:trHeight w:val="225"/>
                <w:jc w:val="center"/>
              </w:trPr>
              <w:tc>
                <w:tcPr>
                  <w:tcW w:w="420" w:type="dxa"/>
                  <w:shd w:val="clear" w:color="000000" w:fill="FFFFFF"/>
                  <w:vAlign w:val="center"/>
                  <w:hideMark/>
                </w:tcPr>
                <w:p w14:paraId="04F9051B"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21</w:t>
                  </w:r>
                </w:p>
              </w:tc>
              <w:tc>
                <w:tcPr>
                  <w:tcW w:w="880" w:type="dxa"/>
                  <w:shd w:val="clear" w:color="000000" w:fill="FFFFFF"/>
                  <w:vAlign w:val="center"/>
                  <w:hideMark/>
                </w:tcPr>
                <w:p w14:paraId="60458A10"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B‐3001</w:t>
                  </w:r>
                </w:p>
              </w:tc>
              <w:tc>
                <w:tcPr>
                  <w:tcW w:w="1276" w:type="dxa"/>
                  <w:shd w:val="clear" w:color="000000" w:fill="FFFFFF"/>
                  <w:vAlign w:val="center"/>
                  <w:hideMark/>
                </w:tcPr>
                <w:p w14:paraId="66CE7CEC"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Horno</w:t>
                  </w:r>
                </w:p>
              </w:tc>
              <w:tc>
                <w:tcPr>
                  <w:tcW w:w="992" w:type="dxa"/>
                  <w:shd w:val="clear" w:color="000000" w:fill="FFFFFF"/>
                  <w:vAlign w:val="center"/>
                  <w:hideMark/>
                </w:tcPr>
                <w:p w14:paraId="1A9B664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56AF1432"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PC000382‐9</w:t>
                  </w:r>
                </w:p>
              </w:tc>
            </w:tr>
            <w:tr w:rsidR="00F021C5" w:rsidRPr="00F021C5" w14:paraId="05D2E846" w14:textId="77777777" w:rsidTr="00DA1DEA">
              <w:trPr>
                <w:trHeight w:val="225"/>
                <w:jc w:val="center"/>
              </w:trPr>
              <w:tc>
                <w:tcPr>
                  <w:tcW w:w="420" w:type="dxa"/>
                  <w:shd w:val="clear" w:color="000000" w:fill="FFFFFF"/>
                  <w:vAlign w:val="center"/>
                  <w:hideMark/>
                </w:tcPr>
                <w:p w14:paraId="352E735A"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22</w:t>
                  </w:r>
                </w:p>
              </w:tc>
              <w:tc>
                <w:tcPr>
                  <w:tcW w:w="880" w:type="dxa"/>
                  <w:shd w:val="clear" w:color="000000" w:fill="FFFFFF"/>
                  <w:vAlign w:val="center"/>
                  <w:hideMark/>
                </w:tcPr>
                <w:p w14:paraId="520C228E"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B‐220</w:t>
                  </w:r>
                </w:p>
              </w:tc>
              <w:tc>
                <w:tcPr>
                  <w:tcW w:w="1276" w:type="dxa"/>
                  <w:shd w:val="clear" w:color="000000" w:fill="FFFFFF"/>
                  <w:vAlign w:val="center"/>
                  <w:hideMark/>
                </w:tcPr>
                <w:p w14:paraId="369679C7"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Caldera</w:t>
                  </w:r>
                </w:p>
              </w:tc>
              <w:tc>
                <w:tcPr>
                  <w:tcW w:w="992" w:type="dxa"/>
                  <w:shd w:val="clear" w:color="000000" w:fill="FFFFFF"/>
                  <w:vAlign w:val="center"/>
                  <w:hideMark/>
                </w:tcPr>
                <w:p w14:paraId="45CA991D"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0860D4DD"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IN000650‐9</w:t>
                  </w:r>
                </w:p>
              </w:tc>
            </w:tr>
            <w:tr w:rsidR="00F021C5" w:rsidRPr="00F021C5" w14:paraId="3E6CBE84" w14:textId="77777777" w:rsidTr="00DA1DEA">
              <w:trPr>
                <w:trHeight w:val="225"/>
                <w:jc w:val="center"/>
              </w:trPr>
              <w:tc>
                <w:tcPr>
                  <w:tcW w:w="420" w:type="dxa"/>
                  <w:shd w:val="clear" w:color="000000" w:fill="FFFFFF"/>
                  <w:vAlign w:val="center"/>
                  <w:hideMark/>
                </w:tcPr>
                <w:p w14:paraId="07256B92"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23</w:t>
                  </w:r>
                </w:p>
              </w:tc>
              <w:tc>
                <w:tcPr>
                  <w:tcW w:w="880" w:type="dxa"/>
                  <w:shd w:val="clear" w:color="000000" w:fill="FFFFFF"/>
                  <w:vAlign w:val="center"/>
                  <w:hideMark/>
                </w:tcPr>
                <w:p w14:paraId="419C84F9"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B‐210</w:t>
                  </w:r>
                </w:p>
              </w:tc>
              <w:tc>
                <w:tcPr>
                  <w:tcW w:w="1276" w:type="dxa"/>
                  <w:shd w:val="clear" w:color="000000" w:fill="FFFFFF"/>
                  <w:vAlign w:val="center"/>
                  <w:hideMark/>
                </w:tcPr>
                <w:p w14:paraId="2CA6227E"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Caldera</w:t>
                  </w:r>
                </w:p>
              </w:tc>
              <w:tc>
                <w:tcPr>
                  <w:tcW w:w="992" w:type="dxa"/>
                  <w:shd w:val="clear" w:color="000000" w:fill="FFFFFF"/>
                  <w:vAlign w:val="center"/>
                  <w:hideMark/>
                </w:tcPr>
                <w:p w14:paraId="7C861409"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3EBB9C6C"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IN000649-5</w:t>
                  </w:r>
                </w:p>
              </w:tc>
            </w:tr>
            <w:tr w:rsidR="00F021C5" w:rsidRPr="00F021C5" w14:paraId="65F20AC3" w14:textId="77777777" w:rsidTr="00DA1DEA">
              <w:trPr>
                <w:trHeight w:val="225"/>
                <w:jc w:val="center"/>
              </w:trPr>
              <w:tc>
                <w:tcPr>
                  <w:tcW w:w="420" w:type="dxa"/>
                  <w:shd w:val="clear" w:color="000000" w:fill="FFFFFF"/>
                  <w:vAlign w:val="center"/>
                  <w:hideMark/>
                </w:tcPr>
                <w:p w14:paraId="6CD59B47"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24</w:t>
                  </w:r>
                </w:p>
              </w:tc>
              <w:tc>
                <w:tcPr>
                  <w:tcW w:w="880" w:type="dxa"/>
                  <w:shd w:val="clear" w:color="000000" w:fill="FFFFFF"/>
                  <w:vAlign w:val="center"/>
                  <w:hideMark/>
                </w:tcPr>
                <w:p w14:paraId="59B2DE04"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B‐230</w:t>
                  </w:r>
                </w:p>
              </w:tc>
              <w:tc>
                <w:tcPr>
                  <w:tcW w:w="1276" w:type="dxa"/>
                  <w:shd w:val="clear" w:color="000000" w:fill="FFFFFF"/>
                  <w:vAlign w:val="center"/>
                  <w:hideMark/>
                </w:tcPr>
                <w:p w14:paraId="3DFC1698"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Caldera</w:t>
                  </w:r>
                </w:p>
              </w:tc>
              <w:tc>
                <w:tcPr>
                  <w:tcW w:w="992" w:type="dxa"/>
                  <w:shd w:val="clear" w:color="000000" w:fill="FFFFFF"/>
                  <w:vAlign w:val="center"/>
                  <w:hideMark/>
                </w:tcPr>
                <w:p w14:paraId="0AFBA894"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737EE3B2"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IN000651‐7</w:t>
                  </w:r>
                </w:p>
              </w:tc>
            </w:tr>
            <w:tr w:rsidR="00F021C5" w:rsidRPr="00F021C5" w14:paraId="4611DF13" w14:textId="77777777" w:rsidTr="00DA1DEA">
              <w:trPr>
                <w:trHeight w:val="225"/>
                <w:jc w:val="center"/>
              </w:trPr>
              <w:tc>
                <w:tcPr>
                  <w:tcW w:w="420" w:type="dxa"/>
                  <w:shd w:val="clear" w:color="000000" w:fill="FFFFFF"/>
                  <w:vAlign w:val="center"/>
                  <w:hideMark/>
                </w:tcPr>
                <w:p w14:paraId="1193D8A6"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25</w:t>
                  </w:r>
                </w:p>
              </w:tc>
              <w:tc>
                <w:tcPr>
                  <w:tcW w:w="880" w:type="dxa"/>
                  <w:shd w:val="clear" w:color="000000" w:fill="FFFFFF"/>
                  <w:vAlign w:val="center"/>
                  <w:hideMark/>
                </w:tcPr>
                <w:p w14:paraId="6FEB0ACE"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U‐751</w:t>
                  </w:r>
                </w:p>
              </w:tc>
              <w:tc>
                <w:tcPr>
                  <w:tcW w:w="1276" w:type="dxa"/>
                  <w:shd w:val="clear" w:color="000000" w:fill="FFFFFF"/>
                  <w:vAlign w:val="center"/>
                  <w:hideMark/>
                </w:tcPr>
                <w:p w14:paraId="270A6B03"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Caldera</w:t>
                  </w:r>
                </w:p>
              </w:tc>
              <w:tc>
                <w:tcPr>
                  <w:tcW w:w="992" w:type="dxa"/>
                  <w:shd w:val="clear" w:color="000000" w:fill="FFFFFF"/>
                  <w:vAlign w:val="center"/>
                  <w:hideMark/>
                </w:tcPr>
                <w:p w14:paraId="55B81466"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11F383BF"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IN000652‐5</w:t>
                  </w:r>
                </w:p>
              </w:tc>
            </w:tr>
            <w:tr w:rsidR="00F021C5" w:rsidRPr="00F021C5" w14:paraId="71BE3874" w14:textId="77777777" w:rsidTr="00DA1DEA">
              <w:trPr>
                <w:trHeight w:val="225"/>
                <w:jc w:val="center"/>
              </w:trPr>
              <w:tc>
                <w:tcPr>
                  <w:tcW w:w="420" w:type="dxa"/>
                  <w:shd w:val="clear" w:color="000000" w:fill="FFFFFF"/>
                  <w:vAlign w:val="center"/>
                  <w:hideMark/>
                </w:tcPr>
                <w:p w14:paraId="36A7A79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26</w:t>
                  </w:r>
                </w:p>
              </w:tc>
              <w:tc>
                <w:tcPr>
                  <w:tcW w:w="880" w:type="dxa"/>
                  <w:shd w:val="clear" w:color="000000" w:fill="FFFFFF"/>
                  <w:vAlign w:val="center"/>
                  <w:hideMark/>
                </w:tcPr>
                <w:p w14:paraId="58D4C423"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B‐240</w:t>
                  </w:r>
                </w:p>
              </w:tc>
              <w:tc>
                <w:tcPr>
                  <w:tcW w:w="1276" w:type="dxa"/>
                  <w:shd w:val="clear" w:color="000000" w:fill="FFFFFF"/>
                  <w:vAlign w:val="center"/>
                  <w:hideMark/>
                </w:tcPr>
                <w:p w14:paraId="757557B7"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Caldera</w:t>
                  </w:r>
                </w:p>
              </w:tc>
              <w:tc>
                <w:tcPr>
                  <w:tcW w:w="992" w:type="dxa"/>
                  <w:shd w:val="clear" w:color="000000" w:fill="FFFFFF"/>
                  <w:vAlign w:val="center"/>
                  <w:hideMark/>
                </w:tcPr>
                <w:p w14:paraId="31B301FD"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3B602026"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IN001036‐0</w:t>
                  </w:r>
                </w:p>
              </w:tc>
            </w:tr>
            <w:tr w:rsidR="00F021C5" w:rsidRPr="00F021C5" w14:paraId="31118D24" w14:textId="77777777" w:rsidTr="00DA1DEA">
              <w:trPr>
                <w:trHeight w:val="225"/>
                <w:jc w:val="center"/>
              </w:trPr>
              <w:tc>
                <w:tcPr>
                  <w:tcW w:w="420" w:type="dxa"/>
                  <w:shd w:val="clear" w:color="000000" w:fill="FFFFFF"/>
                  <w:vAlign w:val="center"/>
                  <w:hideMark/>
                </w:tcPr>
                <w:p w14:paraId="2988B480"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27</w:t>
                  </w:r>
                </w:p>
              </w:tc>
              <w:tc>
                <w:tcPr>
                  <w:tcW w:w="880" w:type="dxa"/>
                  <w:shd w:val="clear" w:color="000000" w:fill="FFFFFF"/>
                  <w:vAlign w:val="center"/>
                  <w:hideMark/>
                </w:tcPr>
                <w:p w14:paraId="7C815DCD"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A‐100</w:t>
                  </w:r>
                </w:p>
              </w:tc>
              <w:tc>
                <w:tcPr>
                  <w:tcW w:w="1276" w:type="dxa"/>
                  <w:shd w:val="clear" w:color="000000" w:fill="FFFFFF"/>
                  <w:vAlign w:val="center"/>
                  <w:hideMark/>
                </w:tcPr>
                <w:p w14:paraId="09F8705F"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Antorcha</w:t>
                  </w:r>
                </w:p>
              </w:tc>
              <w:tc>
                <w:tcPr>
                  <w:tcW w:w="992" w:type="dxa"/>
                  <w:shd w:val="clear" w:color="000000" w:fill="FFFFFF"/>
                  <w:vAlign w:val="center"/>
                  <w:hideMark/>
                </w:tcPr>
                <w:p w14:paraId="1AFB996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413889F7"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PC000378‐0</w:t>
                  </w:r>
                </w:p>
              </w:tc>
            </w:tr>
            <w:tr w:rsidR="00F021C5" w:rsidRPr="00F021C5" w14:paraId="174DDC55" w14:textId="77777777" w:rsidTr="00DA1DEA">
              <w:trPr>
                <w:trHeight w:val="225"/>
                <w:jc w:val="center"/>
              </w:trPr>
              <w:tc>
                <w:tcPr>
                  <w:tcW w:w="420" w:type="dxa"/>
                  <w:shd w:val="clear" w:color="000000" w:fill="FFFFFF"/>
                  <w:vAlign w:val="center"/>
                  <w:hideMark/>
                </w:tcPr>
                <w:p w14:paraId="096071B4"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28</w:t>
                  </w:r>
                </w:p>
              </w:tc>
              <w:tc>
                <w:tcPr>
                  <w:tcW w:w="880" w:type="dxa"/>
                  <w:shd w:val="clear" w:color="000000" w:fill="FFFFFF"/>
                  <w:vAlign w:val="center"/>
                  <w:hideMark/>
                </w:tcPr>
                <w:p w14:paraId="53F6AEC7"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A‐200</w:t>
                  </w:r>
                </w:p>
              </w:tc>
              <w:tc>
                <w:tcPr>
                  <w:tcW w:w="1276" w:type="dxa"/>
                  <w:shd w:val="clear" w:color="000000" w:fill="FFFFFF"/>
                  <w:vAlign w:val="center"/>
                  <w:hideMark/>
                </w:tcPr>
                <w:p w14:paraId="399BDE76"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Antorcha</w:t>
                  </w:r>
                </w:p>
              </w:tc>
              <w:tc>
                <w:tcPr>
                  <w:tcW w:w="992" w:type="dxa"/>
                  <w:shd w:val="clear" w:color="000000" w:fill="FFFFFF"/>
                  <w:vAlign w:val="center"/>
                  <w:hideMark/>
                </w:tcPr>
                <w:p w14:paraId="2BB22A5D"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6D0FEEED"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PC000379‐9</w:t>
                  </w:r>
                </w:p>
              </w:tc>
            </w:tr>
            <w:tr w:rsidR="00F021C5" w:rsidRPr="00F021C5" w14:paraId="2BCA0EE4" w14:textId="77777777" w:rsidTr="00DA1DEA">
              <w:trPr>
                <w:trHeight w:val="225"/>
                <w:jc w:val="center"/>
              </w:trPr>
              <w:tc>
                <w:tcPr>
                  <w:tcW w:w="420" w:type="dxa"/>
                  <w:shd w:val="clear" w:color="000000" w:fill="FFFFFF"/>
                  <w:vAlign w:val="center"/>
                  <w:hideMark/>
                </w:tcPr>
                <w:p w14:paraId="210A6174"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29</w:t>
                  </w:r>
                </w:p>
              </w:tc>
              <w:tc>
                <w:tcPr>
                  <w:tcW w:w="880" w:type="dxa"/>
                  <w:shd w:val="clear" w:color="000000" w:fill="FFFFFF"/>
                  <w:vAlign w:val="center"/>
                  <w:hideMark/>
                </w:tcPr>
                <w:p w14:paraId="264957F0"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 xml:space="preserve">A. </w:t>
                  </w:r>
                  <w:proofErr w:type="spellStart"/>
                  <w:r w:rsidRPr="00F021C5">
                    <w:rPr>
                      <w:rFonts w:ascii="Calibri" w:eastAsia="Times New Roman" w:hAnsi="Calibri" w:cs="Calibri"/>
                      <w:color w:val="000000"/>
                      <w:sz w:val="12"/>
                      <w:szCs w:val="12"/>
                      <w:lang w:val="es-ES" w:eastAsia="es-ES"/>
                    </w:rPr>
                    <w:t>Coker</w:t>
                  </w:r>
                  <w:proofErr w:type="spellEnd"/>
                </w:p>
              </w:tc>
              <w:tc>
                <w:tcPr>
                  <w:tcW w:w="1276" w:type="dxa"/>
                  <w:shd w:val="clear" w:color="000000" w:fill="FFFFFF"/>
                  <w:vAlign w:val="center"/>
                  <w:hideMark/>
                </w:tcPr>
                <w:p w14:paraId="66BF5FE3"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Antorcha</w:t>
                  </w:r>
                </w:p>
              </w:tc>
              <w:tc>
                <w:tcPr>
                  <w:tcW w:w="992" w:type="dxa"/>
                  <w:shd w:val="clear" w:color="000000" w:fill="FFFFFF"/>
                  <w:vAlign w:val="center"/>
                  <w:hideMark/>
                </w:tcPr>
                <w:p w14:paraId="56CE6F2A"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488B871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PC000383‐7</w:t>
                  </w:r>
                </w:p>
              </w:tc>
            </w:tr>
            <w:tr w:rsidR="00F021C5" w:rsidRPr="00F021C5" w14:paraId="4DD1F421" w14:textId="77777777" w:rsidTr="00DA1DEA">
              <w:trPr>
                <w:trHeight w:val="225"/>
                <w:jc w:val="center"/>
              </w:trPr>
              <w:tc>
                <w:tcPr>
                  <w:tcW w:w="420" w:type="dxa"/>
                  <w:shd w:val="clear" w:color="000000" w:fill="FFFFFF"/>
                  <w:vAlign w:val="center"/>
                  <w:hideMark/>
                </w:tcPr>
                <w:p w14:paraId="01AA07A4"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30</w:t>
                  </w:r>
                </w:p>
              </w:tc>
              <w:tc>
                <w:tcPr>
                  <w:tcW w:w="880" w:type="dxa"/>
                  <w:shd w:val="clear" w:color="000000" w:fill="FFFFFF"/>
                  <w:vAlign w:val="center"/>
                  <w:hideMark/>
                </w:tcPr>
                <w:p w14:paraId="72F3C4A4"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TTEE</w:t>
                  </w:r>
                </w:p>
              </w:tc>
              <w:tc>
                <w:tcPr>
                  <w:tcW w:w="1276" w:type="dxa"/>
                  <w:shd w:val="clear" w:color="000000" w:fill="FFFFFF"/>
                  <w:vAlign w:val="center"/>
                  <w:hideMark/>
                </w:tcPr>
                <w:p w14:paraId="0CCBABE9"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Torre de Enfriamiento</w:t>
                  </w:r>
                </w:p>
              </w:tc>
              <w:tc>
                <w:tcPr>
                  <w:tcW w:w="992" w:type="dxa"/>
                  <w:shd w:val="clear" w:color="000000" w:fill="FFFFFF"/>
                  <w:vAlign w:val="center"/>
                  <w:hideMark/>
                </w:tcPr>
                <w:p w14:paraId="7C8ED10C"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0DF6BD89"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PS000966‐2</w:t>
                  </w:r>
                </w:p>
              </w:tc>
            </w:tr>
            <w:tr w:rsidR="00F021C5" w:rsidRPr="00F021C5" w14:paraId="04AFA326" w14:textId="77777777" w:rsidTr="00DA1DEA">
              <w:trPr>
                <w:trHeight w:val="225"/>
                <w:jc w:val="center"/>
              </w:trPr>
              <w:tc>
                <w:tcPr>
                  <w:tcW w:w="420" w:type="dxa"/>
                  <w:shd w:val="clear" w:color="000000" w:fill="FFFFFF"/>
                  <w:vAlign w:val="center"/>
                  <w:hideMark/>
                </w:tcPr>
                <w:p w14:paraId="0A8F7B2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31</w:t>
                  </w:r>
                </w:p>
              </w:tc>
              <w:tc>
                <w:tcPr>
                  <w:tcW w:w="880" w:type="dxa"/>
                  <w:shd w:val="clear" w:color="000000" w:fill="FFFFFF"/>
                  <w:vAlign w:val="center"/>
                  <w:hideMark/>
                </w:tcPr>
                <w:p w14:paraId="3D73F629"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Coquificación</w:t>
                  </w:r>
                </w:p>
              </w:tc>
              <w:tc>
                <w:tcPr>
                  <w:tcW w:w="1276" w:type="dxa"/>
                  <w:shd w:val="clear" w:color="000000" w:fill="FFFFFF"/>
                  <w:vAlign w:val="center"/>
                  <w:hideMark/>
                </w:tcPr>
                <w:p w14:paraId="24B753D2"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proofErr w:type="spellStart"/>
                  <w:r w:rsidRPr="00F021C5">
                    <w:rPr>
                      <w:rFonts w:ascii="Calibri" w:eastAsia="Times New Roman" w:hAnsi="Calibri" w:cs="Calibri"/>
                      <w:color w:val="000000"/>
                      <w:sz w:val="12"/>
                      <w:szCs w:val="12"/>
                      <w:lang w:val="es-ES" w:eastAsia="es-ES"/>
                    </w:rPr>
                    <w:t>Coker</w:t>
                  </w:r>
                  <w:proofErr w:type="spellEnd"/>
                </w:p>
              </w:tc>
              <w:tc>
                <w:tcPr>
                  <w:tcW w:w="992" w:type="dxa"/>
                  <w:shd w:val="clear" w:color="000000" w:fill="FFFFFF"/>
                  <w:vAlign w:val="center"/>
                  <w:hideMark/>
                </w:tcPr>
                <w:p w14:paraId="2817595C"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22CBEF7F"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PS001022‐9</w:t>
                  </w:r>
                </w:p>
              </w:tc>
            </w:tr>
            <w:tr w:rsidR="00F021C5" w:rsidRPr="00F021C5" w14:paraId="349E2FE6" w14:textId="77777777" w:rsidTr="00DA1DEA">
              <w:trPr>
                <w:trHeight w:val="225"/>
                <w:jc w:val="center"/>
              </w:trPr>
              <w:tc>
                <w:tcPr>
                  <w:tcW w:w="420" w:type="dxa"/>
                  <w:shd w:val="clear" w:color="000000" w:fill="FFFFFF"/>
                  <w:vAlign w:val="center"/>
                  <w:hideMark/>
                </w:tcPr>
                <w:p w14:paraId="61128B4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32</w:t>
                  </w:r>
                </w:p>
              </w:tc>
              <w:tc>
                <w:tcPr>
                  <w:tcW w:w="880" w:type="dxa"/>
                  <w:shd w:val="clear" w:color="000000" w:fill="FFFFFF"/>
                  <w:vAlign w:val="center"/>
                  <w:hideMark/>
                </w:tcPr>
                <w:p w14:paraId="1F75C530"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proofErr w:type="spellStart"/>
                  <w:r w:rsidRPr="00F021C5">
                    <w:rPr>
                      <w:rFonts w:ascii="Calibri" w:eastAsia="Times New Roman" w:hAnsi="Calibri" w:cs="Calibri"/>
                      <w:color w:val="000000"/>
                      <w:sz w:val="12"/>
                      <w:szCs w:val="12"/>
                      <w:lang w:val="es-ES" w:eastAsia="es-ES"/>
                    </w:rPr>
                    <w:t>Pcarga</w:t>
                  </w:r>
                  <w:proofErr w:type="spellEnd"/>
                </w:p>
              </w:tc>
              <w:tc>
                <w:tcPr>
                  <w:tcW w:w="1276" w:type="dxa"/>
                  <w:shd w:val="clear" w:color="000000" w:fill="FFFFFF"/>
                  <w:vAlign w:val="center"/>
                  <w:hideMark/>
                </w:tcPr>
                <w:p w14:paraId="041A843B"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Patio de Carga</w:t>
                  </w:r>
                </w:p>
              </w:tc>
              <w:tc>
                <w:tcPr>
                  <w:tcW w:w="992" w:type="dxa"/>
                  <w:shd w:val="clear" w:color="000000" w:fill="FFFFFF"/>
                  <w:vAlign w:val="center"/>
                  <w:hideMark/>
                </w:tcPr>
                <w:p w14:paraId="084F6AFB"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69C7E4B7"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PS000991‐3</w:t>
                  </w:r>
                </w:p>
              </w:tc>
            </w:tr>
            <w:tr w:rsidR="00F021C5" w:rsidRPr="00F021C5" w14:paraId="409866BD" w14:textId="77777777" w:rsidTr="00DA1DEA">
              <w:trPr>
                <w:trHeight w:val="225"/>
                <w:jc w:val="center"/>
              </w:trPr>
              <w:tc>
                <w:tcPr>
                  <w:tcW w:w="420" w:type="dxa"/>
                  <w:shd w:val="clear" w:color="000000" w:fill="FFFFFF"/>
                  <w:vAlign w:val="center"/>
                  <w:hideMark/>
                </w:tcPr>
                <w:p w14:paraId="33A06837"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33</w:t>
                  </w:r>
                </w:p>
              </w:tc>
              <w:tc>
                <w:tcPr>
                  <w:tcW w:w="880" w:type="dxa"/>
                  <w:shd w:val="clear" w:color="000000" w:fill="FFFFFF"/>
                  <w:vAlign w:val="center"/>
                  <w:hideMark/>
                </w:tcPr>
                <w:p w14:paraId="2BCAE1C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J‐299</w:t>
                  </w:r>
                </w:p>
              </w:tc>
              <w:tc>
                <w:tcPr>
                  <w:tcW w:w="1276" w:type="dxa"/>
                  <w:shd w:val="clear" w:color="000000" w:fill="FFFFFF"/>
                  <w:vAlign w:val="center"/>
                  <w:hideMark/>
                </w:tcPr>
                <w:p w14:paraId="2144099A"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Grupo Electrógeno</w:t>
                  </w:r>
                </w:p>
              </w:tc>
              <w:tc>
                <w:tcPr>
                  <w:tcW w:w="992" w:type="dxa"/>
                  <w:shd w:val="clear" w:color="000000" w:fill="FFFFFF"/>
                  <w:vAlign w:val="center"/>
                  <w:hideMark/>
                </w:tcPr>
                <w:p w14:paraId="4A3113EA"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57D5CFF9"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EL004533‐1</w:t>
                  </w:r>
                </w:p>
              </w:tc>
            </w:tr>
            <w:tr w:rsidR="00F021C5" w:rsidRPr="00F021C5" w14:paraId="63347821" w14:textId="77777777" w:rsidTr="00DA1DEA">
              <w:trPr>
                <w:trHeight w:val="225"/>
                <w:jc w:val="center"/>
              </w:trPr>
              <w:tc>
                <w:tcPr>
                  <w:tcW w:w="420" w:type="dxa"/>
                  <w:shd w:val="clear" w:color="000000" w:fill="FFFFFF"/>
                  <w:vAlign w:val="center"/>
                  <w:hideMark/>
                </w:tcPr>
                <w:p w14:paraId="31AA2DFD"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34</w:t>
                  </w:r>
                </w:p>
              </w:tc>
              <w:tc>
                <w:tcPr>
                  <w:tcW w:w="880" w:type="dxa"/>
                  <w:shd w:val="clear" w:color="000000" w:fill="FFFFFF"/>
                  <w:vAlign w:val="center"/>
                  <w:hideMark/>
                </w:tcPr>
                <w:p w14:paraId="68B307C4"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J‐298 GE‐110</w:t>
                  </w:r>
                </w:p>
              </w:tc>
              <w:tc>
                <w:tcPr>
                  <w:tcW w:w="1276" w:type="dxa"/>
                  <w:shd w:val="clear" w:color="000000" w:fill="FFFFFF"/>
                  <w:vAlign w:val="center"/>
                  <w:hideMark/>
                </w:tcPr>
                <w:p w14:paraId="373DE7A2"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Grupo Electrógeno</w:t>
                  </w:r>
                </w:p>
              </w:tc>
              <w:tc>
                <w:tcPr>
                  <w:tcW w:w="992" w:type="dxa"/>
                  <w:shd w:val="clear" w:color="000000" w:fill="FFFFFF"/>
                  <w:vAlign w:val="center"/>
                  <w:hideMark/>
                </w:tcPr>
                <w:p w14:paraId="5CEC0E3D"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66EB1293"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EL004550‐1</w:t>
                  </w:r>
                </w:p>
              </w:tc>
            </w:tr>
            <w:tr w:rsidR="00F021C5" w:rsidRPr="00F021C5" w14:paraId="47874C12" w14:textId="77777777" w:rsidTr="00DA1DEA">
              <w:trPr>
                <w:trHeight w:val="225"/>
                <w:jc w:val="center"/>
              </w:trPr>
              <w:tc>
                <w:tcPr>
                  <w:tcW w:w="420" w:type="dxa"/>
                  <w:shd w:val="clear" w:color="000000" w:fill="FFFFFF"/>
                  <w:vAlign w:val="center"/>
                  <w:hideMark/>
                </w:tcPr>
                <w:p w14:paraId="6EF164F3"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35</w:t>
                  </w:r>
                </w:p>
              </w:tc>
              <w:tc>
                <w:tcPr>
                  <w:tcW w:w="880" w:type="dxa"/>
                  <w:shd w:val="clear" w:color="000000" w:fill="FFFFFF"/>
                  <w:vAlign w:val="center"/>
                  <w:hideMark/>
                </w:tcPr>
                <w:p w14:paraId="3DBAABC0"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GE‐Alquilación</w:t>
                  </w:r>
                </w:p>
              </w:tc>
              <w:tc>
                <w:tcPr>
                  <w:tcW w:w="1276" w:type="dxa"/>
                  <w:shd w:val="clear" w:color="000000" w:fill="FFFFFF"/>
                  <w:vAlign w:val="center"/>
                  <w:hideMark/>
                </w:tcPr>
                <w:p w14:paraId="3D5BA6C3"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Grupo Electrógeno</w:t>
                  </w:r>
                </w:p>
              </w:tc>
              <w:tc>
                <w:tcPr>
                  <w:tcW w:w="992" w:type="dxa"/>
                  <w:shd w:val="clear" w:color="000000" w:fill="FFFFFF"/>
                  <w:vAlign w:val="center"/>
                  <w:hideMark/>
                </w:tcPr>
                <w:p w14:paraId="001961A8"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68C42333"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EL026326‐5</w:t>
                  </w:r>
                </w:p>
              </w:tc>
            </w:tr>
            <w:tr w:rsidR="00F021C5" w:rsidRPr="00F021C5" w14:paraId="39C30817" w14:textId="77777777" w:rsidTr="00DA1DEA">
              <w:trPr>
                <w:trHeight w:val="225"/>
                <w:jc w:val="center"/>
              </w:trPr>
              <w:tc>
                <w:tcPr>
                  <w:tcW w:w="420" w:type="dxa"/>
                  <w:shd w:val="clear" w:color="000000" w:fill="FFFFFF"/>
                  <w:vAlign w:val="center"/>
                  <w:hideMark/>
                </w:tcPr>
                <w:p w14:paraId="2C7E2F46"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36</w:t>
                  </w:r>
                </w:p>
              </w:tc>
              <w:tc>
                <w:tcPr>
                  <w:tcW w:w="880" w:type="dxa"/>
                  <w:shd w:val="clear" w:color="000000" w:fill="FFFFFF"/>
                  <w:vAlign w:val="center"/>
                  <w:hideMark/>
                </w:tcPr>
                <w:p w14:paraId="7FE85702"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GE‐</w:t>
                  </w:r>
                  <w:proofErr w:type="spellStart"/>
                  <w:r w:rsidRPr="00F021C5">
                    <w:rPr>
                      <w:rFonts w:ascii="Calibri" w:eastAsia="Times New Roman" w:hAnsi="Calibri" w:cs="Calibri"/>
                      <w:color w:val="000000"/>
                      <w:sz w:val="12"/>
                      <w:szCs w:val="12"/>
                      <w:lang w:val="es-ES" w:eastAsia="es-ES"/>
                    </w:rPr>
                    <w:t>Coker</w:t>
                  </w:r>
                  <w:proofErr w:type="spellEnd"/>
                </w:p>
              </w:tc>
              <w:tc>
                <w:tcPr>
                  <w:tcW w:w="1276" w:type="dxa"/>
                  <w:shd w:val="clear" w:color="000000" w:fill="FFFFFF"/>
                  <w:vAlign w:val="center"/>
                  <w:hideMark/>
                </w:tcPr>
                <w:p w14:paraId="0F5EEBFA"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Grupo Electrógeno</w:t>
                  </w:r>
                </w:p>
              </w:tc>
              <w:tc>
                <w:tcPr>
                  <w:tcW w:w="992" w:type="dxa"/>
                  <w:shd w:val="clear" w:color="000000" w:fill="FFFFFF"/>
                  <w:vAlign w:val="center"/>
                  <w:hideMark/>
                </w:tcPr>
                <w:p w14:paraId="478FA039"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6C0292B5"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EL026330‐3</w:t>
                  </w:r>
                </w:p>
              </w:tc>
            </w:tr>
            <w:tr w:rsidR="00F021C5" w:rsidRPr="00F021C5" w14:paraId="62052E43" w14:textId="77777777" w:rsidTr="00DA1DEA">
              <w:trPr>
                <w:trHeight w:val="225"/>
                <w:jc w:val="center"/>
              </w:trPr>
              <w:tc>
                <w:tcPr>
                  <w:tcW w:w="420" w:type="dxa"/>
                  <w:shd w:val="clear" w:color="000000" w:fill="FFFFFF"/>
                  <w:vAlign w:val="center"/>
                  <w:hideMark/>
                </w:tcPr>
                <w:p w14:paraId="0A1A2836"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37</w:t>
                  </w:r>
                </w:p>
              </w:tc>
              <w:tc>
                <w:tcPr>
                  <w:tcW w:w="880" w:type="dxa"/>
                  <w:shd w:val="clear" w:color="000000" w:fill="FFFFFF"/>
                  <w:vAlign w:val="center"/>
                  <w:hideMark/>
                </w:tcPr>
                <w:p w14:paraId="28854888"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GE‐</w:t>
                  </w:r>
                  <w:proofErr w:type="spellStart"/>
                  <w:r w:rsidRPr="00F021C5">
                    <w:rPr>
                      <w:rFonts w:ascii="Calibri" w:eastAsia="Times New Roman" w:hAnsi="Calibri" w:cs="Calibri"/>
                      <w:color w:val="000000"/>
                      <w:sz w:val="12"/>
                      <w:szCs w:val="12"/>
                      <w:lang w:val="es-ES" w:eastAsia="es-ES"/>
                    </w:rPr>
                    <w:t>S.Control</w:t>
                  </w:r>
                  <w:proofErr w:type="spellEnd"/>
                </w:p>
              </w:tc>
              <w:tc>
                <w:tcPr>
                  <w:tcW w:w="1276" w:type="dxa"/>
                  <w:shd w:val="clear" w:color="000000" w:fill="FFFFFF"/>
                  <w:vAlign w:val="center"/>
                  <w:hideMark/>
                </w:tcPr>
                <w:p w14:paraId="1C3C43A1"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Grupo Electrógeno</w:t>
                  </w:r>
                </w:p>
              </w:tc>
              <w:tc>
                <w:tcPr>
                  <w:tcW w:w="992" w:type="dxa"/>
                  <w:shd w:val="clear" w:color="000000" w:fill="FFFFFF"/>
                  <w:vAlign w:val="center"/>
                  <w:hideMark/>
                </w:tcPr>
                <w:p w14:paraId="4EFB3022"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15726E7B"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EL026335‐4</w:t>
                  </w:r>
                </w:p>
              </w:tc>
            </w:tr>
            <w:tr w:rsidR="00F021C5" w:rsidRPr="00F021C5" w14:paraId="5E708BB4" w14:textId="77777777" w:rsidTr="00DA1DEA">
              <w:trPr>
                <w:trHeight w:val="225"/>
                <w:jc w:val="center"/>
              </w:trPr>
              <w:tc>
                <w:tcPr>
                  <w:tcW w:w="420" w:type="dxa"/>
                  <w:shd w:val="clear" w:color="000000" w:fill="FFFFFF"/>
                  <w:vAlign w:val="center"/>
                  <w:hideMark/>
                </w:tcPr>
                <w:p w14:paraId="7BCCA869"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38</w:t>
                  </w:r>
                </w:p>
              </w:tc>
              <w:tc>
                <w:tcPr>
                  <w:tcW w:w="880" w:type="dxa"/>
                  <w:shd w:val="clear" w:color="000000" w:fill="FFFFFF"/>
                  <w:vAlign w:val="center"/>
                  <w:hideMark/>
                </w:tcPr>
                <w:p w14:paraId="7565CFCF"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J‐236</w:t>
                  </w:r>
                </w:p>
              </w:tc>
              <w:tc>
                <w:tcPr>
                  <w:tcW w:w="1276" w:type="dxa"/>
                  <w:shd w:val="clear" w:color="000000" w:fill="FFFFFF"/>
                  <w:vAlign w:val="center"/>
                  <w:hideMark/>
                </w:tcPr>
                <w:p w14:paraId="5DE22837"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Turbina</w:t>
                  </w:r>
                </w:p>
              </w:tc>
              <w:tc>
                <w:tcPr>
                  <w:tcW w:w="992" w:type="dxa"/>
                  <w:shd w:val="clear" w:color="000000" w:fill="FFFFFF"/>
                  <w:vAlign w:val="center"/>
                  <w:hideMark/>
                </w:tcPr>
                <w:p w14:paraId="482DB519"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1C89683C" w14:textId="77777777" w:rsidR="00F021C5" w:rsidRPr="00F021C5" w:rsidRDefault="00F021C5" w:rsidP="00E302EB">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PC003440‐1</w:t>
                  </w:r>
                </w:p>
              </w:tc>
            </w:tr>
            <w:tr w:rsidR="00424875" w:rsidRPr="00F021C5" w14:paraId="56A945F3" w14:textId="77777777" w:rsidTr="006A74F0">
              <w:trPr>
                <w:trHeight w:val="225"/>
                <w:jc w:val="center"/>
              </w:trPr>
              <w:tc>
                <w:tcPr>
                  <w:tcW w:w="420" w:type="dxa"/>
                  <w:shd w:val="clear" w:color="000000" w:fill="FFFFFF"/>
                  <w:vAlign w:val="center"/>
                  <w:hideMark/>
                </w:tcPr>
                <w:p w14:paraId="1EAC644A" w14:textId="77777777"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39</w:t>
                  </w:r>
                </w:p>
              </w:tc>
              <w:tc>
                <w:tcPr>
                  <w:tcW w:w="880" w:type="dxa"/>
                  <w:shd w:val="clear" w:color="auto" w:fill="auto"/>
                  <w:vAlign w:val="center"/>
                  <w:hideMark/>
                </w:tcPr>
                <w:p w14:paraId="569033F0" w14:textId="54A2C817"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L‐1101</w:t>
                  </w:r>
                </w:p>
              </w:tc>
              <w:tc>
                <w:tcPr>
                  <w:tcW w:w="1276" w:type="dxa"/>
                  <w:shd w:val="clear" w:color="auto" w:fill="auto"/>
                  <w:vAlign w:val="center"/>
                  <w:hideMark/>
                </w:tcPr>
                <w:p w14:paraId="75255BD8" w14:textId="35B348D8"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proofErr w:type="spellStart"/>
                  <w:r w:rsidRPr="00F021C5">
                    <w:rPr>
                      <w:rFonts w:ascii="Calibri" w:eastAsia="Times New Roman" w:hAnsi="Calibri" w:cs="Calibri"/>
                      <w:color w:val="000000"/>
                      <w:sz w:val="12"/>
                      <w:szCs w:val="12"/>
                      <w:lang w:val="es-ES" w:eastAsia="es-ES"/>
                    </w:rPr>
                    <w:t>URAs</w:t>
                  </w:r>
                  <w:proofErr w:type="spellEnd"/>
                </w:p>
              </w:tc>
              <w:tc>
                <w:tcPr>
                  <w:tcW w:w="992" w:type="dxa"/>
                  <w:shd w:val="clear" w:color="auto" w:fill="auto"/>
                  <w:vAlign w:val="center"/>
                  <w:hideMark/>
                </w:tcPr>
                <w:p w14:paraId="35416F9F" w14:textId="6DEFB1CF"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2A63EDDF" w14:textId="57BCF657"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PC000372‐1</w:t>
                  </w:r>
                </w:p>
              </w:tc>
            </w:tr>
            <w:tr w:rsidR="00424875" w:rsidRPr="00F021C5" w14:paraId="14787430" w14:textId="77777777" w:rsidTr="00DA1DEA">
              <w:trPr>
                <w:trHeight w:val="225"/>
                <w:jc w:val="center"/>
              </w:trPr>
              <w:tc>
                <w:tcPr>
                  <w:tcW w:w="420" w:type="dxa"/>
                  <w:shd w:val="clear" w:color="000000" w:fill="FFFFFF"/>
                  <w:vAlign w:val="center"/>
                  <w:hideMark/>
                </w:tcPr>
                <w:p w14:paraId="02AFABAF" w14:textId="2A308AD2"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4</w:t>
                  </w:r>
                  <w:r>
                    <w:rPr>
                      <w:rFonts w:ascii="Calibri" w:eastAsia="Times New Roman" w:hAnsi="Calibri" w:cs="Calibri"/>
                      <w:color w:val="000000"/>
                      <w:sz w:val="12"/>
                      <w:szCs w:val="12"/>
                      <w:lang w:val="es-ES" w:eastAsia="es-ES"/>
                    </w:rPr>
                    <w:t>0</w:t>
                  </w:r>
                </w:p>
              </w:tc>
              <w:tc>
                <w:tcPr>
                  <w:tcW w:w="880" w:type="dxa"/>
                  <w:shd w:val="clear" w:color="auto" w:fill="auto"/>
                  <w:vAlign w:val="center"/>
                  <w:hideMark/>
                </w:tcPr>
                <w:p w14:paraId="2859FA12" w14:textId="3C1E0DF9"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L‐1644</w:t>
                  </w:r>
                </w:p>
              </w:tc>
              <w:tc>
                <w:tcPr>
                  <w:tcW w:w="1276" w:type="dxa"/>
                  <w:shd w:val="clear" w:color="auto" w:fill="auto"/>
                  <w:vAlign w:val="center"/>
                  <w:hideMark/>
                </w:tcPr>
                <w:p w14:paraId="1EDB3F70" w14:textId="028E2581"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proofErr w:type="spellStart"/>
                  <w:r w:rsidRPr="00F021C5">
                    <w:rPr>
                      <w:rFonts w:ascii="Calibri" w:eastAsia="Times New Roman" w:hAnsi="Calibri" w:cs="Calibri"/>
                      <w:color w:val="000000"/>
                      <w:sz w:val="12"/>
                      <w:szCs w:val="12"/>
                      <w:lang w:val="es-ES" w:eastAsia="es-ES"/>
                    </w:rPr>
                    <w:t>URAs</w:t>
                  </w:r>
                  <w:proofErr w:type="spellEnd"/>
                </w:p>
              </w:tc>
              <w:tc>
                <w:tcPr>
                  <w:tcW w:w="992" w:type="dxa"/>
                  <w:shd w:val="clear" w:color="auto" w:fill="auto"/>
                  <w:vAlign w:val="center"/>
                  <w:hideMark/>
                </w:tcPr>
                <w:p w14:paraId="5C1D6D53" w14:textId="4479F48C"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6FF7E77C" w14:textId="5591B3E7"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PC000373‐K</w:t>
                  </w:r>
                </w:p>
              </w:tc>
            </w:tr>
            <w:tr w:rsidR="00424875" w:rsidRPr="00F021C5" w14:paraId="52AA45BC" w14:textId="77777777" w:rsidTr="00DA1DEA">
              <w:trPr>
                <w:trHeight w:val="225"/>
                <w:jc w:val="center"/>
              </w:trPr>
              <w:tc>
                <w:tcPr>
                  <w:tcW w:w="420" w:type="dxa"/>
                  <w:shd w:val="clear" w:color="000000" w:fill="FFFFFF"/>
                  <w:vAlign w:val="center"/>
                  <w:hideMark/>
                </w:tcPr>
                <w:p w14:paraId="6C0E1DE4" w14:textId="78C659A2"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4</w:t>
                  </w:r>
                  <w:r>
                    <w:rPr>
                      <w:rFonts w:ascii="Calibri" w:eastAsia="Times New Roman" w:hAnsi="Calibri" w:cs="Calibri"/>
                      <w:color w:val="000000"/>
                      <w:sz w:val="12"/>
                      <w:szCs w:val="12"/>
                      <w:lang w:val="es-ES" w:eastAsia="es-ES"/>
                    </w:rPr>
                    <w:t>1</w:t>
                  </w:r>
                </w:p>
              </w:tc>
              <w:tc>
                <w:tcPr>
                  <w:tcW w:w="880" w:type="dxa"/>
                  <w:shd w:val="clear" w:color="auto" w:fill="auto"/>
                  <w:vAlign w:val="center"/>
                  <w:hideMark/>
                </w:tcPr>
                <w:p w14:paraId="749DA677" w14:textId="588CBCE2"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L‐3504</w:t>
                  </w:r>
                </w:p>
              </w:tc>
              <w:tc>
                <w:tcPr>
                  <w:tcW w:w="1276" w:type="dxa"/>
                  <w:shd w:val="clear" w:color="auto" w:fill="auto"/>
                  <w:vAlign w:val="center"/>
                  <w:hideMark/>
                </w:tcPr>
                <w:p w14:paraId="5F082022" w14:textId="1DDDEC5C"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proofErr w:type="spellStart"/>
                  <w:r w:rsidRPr="00F021C5">
                    <w:rPr>
                      <w:rFonts w:ascii="Calibri" w:eastAsia="Times New Roman" w:hAnsi="Calibri" w:cs="Calibri"/>
                      <w:color w:val="000000"/>
                      <w:sz w:val="12"/>
                      <w:szCs w:val="12"/>
                      <w:lang w:val="es-ES" w:eastAsia="es-ES"/>
                    </w:rPr>
                    <w:t>URAs</w:t>
                  </w:r>
                  <w:proofErr w:type="spellEnd"/>
                </w:p>
              </w:tc>
              <w:tc>
                <w:tcPr>
                  <w:tcW w:w="992" w:type="dxa"/>
                  <w:shd w:val="clear" w:color="auto" w:fill="auto"/>
                  <w:vAlign w:val="center"/>
                  <w:hideMark/>
                </w:tcPr>
                <w:p w14:paraId="55C5B0C3" w14:textId="43963FDC"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1C1AFEB6" w14:textId="47E1DC68"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PC000381‐0</w:t>
                  </w:r>
                </w:p>
              </w:tc>
            </w:tr>
            <w:tr w:rsidR="00424875" w:rsidRPr="00F021C5" w14:paraId="28BC4AC2" w14:textId="77777777" w:rsidTr="00DA1DEA">
              <w:trPr>
                <w:trHeight w:val="225"/>
                <w:jc w:val="center"/>
              </w:trPr>
              <w:tc>
                <w:tcPr>
                  <w:tcW w:w="420" w:type="dxa"/>
                  <w:shd w:val="clear" w:color="000000" w:fill="FFFFFF"/>
                  <w:vAlign w:val="center"/>
                  <w:hideMark/>
                </w:tcPr>
                <w:p w14:paraId="69423149" w14:textId="2A1EBC36"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4</w:t>
                  </w:r>
                  <w:r>
                    <w:rPr>
                      <w:rFonts w:ascii="Calibri" w:eastAsia="Times New Roman" w:hAnsi="Calibri" w:cs="Calibri"/>
                      <w:color w:val="000000"/>
                      <w:sz w:val="12"/>
                      <w:szCs w:val="12"/>
                      <w:lang w:val="es-ES" w:eastAsia="es-ES"/>
                    </w:rPr>
                    <w:t>2</w:t>
                  </w:r>
                </w:p>
              </w:tc>
              <w:tc>
                <w:tcPr>
                  <w:tcW w:w="880" w:type="dxa"/>
                  <w:shd w:val="clear" w:color="auto" w:fill="auto"/>
                  <w:vAlign w:val="center"/>
                  <w:hideMark/>
                </w:tcPr>
                <w:p w14:paraId="2B699E41" w14:textId="006FB78B"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FCCU</w:t>
                  </w:r>
                </w:p>
              </w:tc>
              <w:tc>
                <w:tcPr>
                  <w:tcW w:w="1276" w:type="dxa"/>
                  <w:shd w:val="clear" w:color="auto" w:fill="auto"/>
                  <w:vAlign w:val="center"/>
                  <w:hideMark/>
                </w:tcPr>
                <w:p w14:paraId="0DE8EA33" w14:textId="48BDB8D7"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Regenerador FCCU</w:t>
                  </w:r>
                </w:p>
              </w:tc>
              <w:tc>
                <w:tcPr>
                  <w:tcW w:w="992" w:type="dxa"/>
                  <w:shd w:val="clear" w:color="auto" w:fill="auto"/>
                  <w:vAlign w:val="center"/>
                  <w:hideMark/>
                </w:tcPr>
                <w:p w14:paraId="3B6D5E0D" w14:textId="21AA11AA"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6DBDE30D" w14:textId="52067B51"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PC000380‐2</w:t>
                  </w:r>
                </w:p>
              </w:tc>
            </w:tr>
            <w:tr w:rsidR="00424875" w:rsidRPr="00F021C5" w14:paraId="6718F30A" w14:textId="77777777" w:rsidTr="00DA1DEA">
              <w:trPr>
                <w:trHeight w:val="225"/>
                <w:jc w:val="center"/>
              </w:trPr>
              <w:tc>
                <w:tcPr>
                  <w:tcW w:w="420" w:type="dxa"/>
                  <w:shd w:val="clear" w:color="000000" w:fill="FFFFFF"/>
                  <w:vAlign w:val="center"/>
                  <w:hideMark/>
                </w:tcPr>
                <w:p w14:paraId="5A8CB0A5" w14:textId="5E32E471"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4</w:t>
                  </w:r>
                  <w:r>
                    <w:rPr>
                      <w:rFonts w:ascii="Calibri" w:eastAsia="Times New Roman" w:hAnsi="Calibri" w:cs="Calibri"/>
                      <w:color w:val="000000"/>
                      <w:sz w:val="12"/>
                      <w:szCs w:val="12"/>
                      <w:lang w:val="es-ES" w:eastAsia="es-ES"/>
                    </w:rPr>
                    <w:t>3</w:t>
                  </w:r>
                </w:p>
              </w:tc>
              <w:tc>
                <w:tcPr>
                  <w:tcW w:w="880" w:type="dxa"/>
                  <w:shd w:val="clear" w:color="auto" w:fill="auto"/>
                  <w:vAlign w:val="center"/>
                  <w:hideMark/>
                </w:tcPr>
                <w:p w14:paraId="62617E4F" w14:textId="1F564A97"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proofErr w:type="spellStart"/>
                  <w:r w:rsidRPr="00F021C5">
                    <w:rPr>
                      <w:rFonts w:ascii="Calibri" w:eastAsia="Times New Roman" w:hAnsi="Calibri" w:cs="Calibri"/>
                      <w:color w:val="000000"/>
                      <w:sz w:val="12"/>
                      <w:szCs w:val="12"/>
                      <w:lang w:val="es-ES" w:eastAsia="es-ES"/>
                    </w:rPr>
                    <w:t>Combuster</w:t>
                  </w:r>
                  <w:proofErr w:type="spellEnd"/>
                </w:p>
              </w:tc>
              <w:tc>
                <w:tcPr>
                  <w:tcW w:w="1276" w:type="dxa"/>
                  <w:shd w:val="clear" w:color="auto" w:fill="auto"/>
                  <w:vAlign w:val="center"/>
                  <w:hideMark/>
                </w:tcPr>
                <w:p w14:paraId="51378AC5" w14:textId="3DF6A7F4"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Patio de Carga</w:t>
                  </w:r>
                </w:p>
              </w:tc>
              <w:tc>
                <w:tcPr>
                  <w:tcW w:w="992" w:type="dxa"/>
                  <w:shd w:val="clear" w:color="auto" w:fill="auto"/>
                  <w:vAlign w:val="center"/>
                  <w:hideMark/>
                </w:tcPr>
                <w:p w14:paraId="5AD37AE3" w14:textId="28645CA5"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Concón</w:t>
                  </w:r>
                </w:p>
              </w:tc>
              <w:tc>
                <w:tcPr>
                  <w:tcW w:w="850" w:type="dxa"/>
                  <w:shd w:val="clear" w:color="000000" w:fill="FFFFFF"/>
                  <w:vAlign w:val="center"/>
                  <w:hideMark/>
                </w:tcPr>
                <w:p w14:paraId="7E1E2FB3" w14:textId="7C5EA437"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PC000697-6</w:t>
                  </w:r>
                </w:p>
              </w:tc>
            </w:tr>
            <w:tr w:rsidR="00424875" w:rsidRPr="00F021C5" w14:paraId="60A1543B" w14:textId="77777777" w:rsidTr="006A74F0">
              <w:trPr>
                <w:trHeight w:val="225"/>
                <w:jc w:val="center"/>
              </w:trPr>
              <w:tc>
                <w:tcPr>
                  <w:tcW w:w="420" w:type="dxa"/>
                  <w:shd w:val="clear" w:color="000000" w:fill="FFFFFF"/>
                  <w:vAlign w:val="center"/>
                  <w:hideMark/>
                </w:tcPr>
                <w:p w14:paraId="4330C124" w14:textId="5A67FE54"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Pr>
                      <w:rFonts w:ascii="Calibri" w:eastAsia="Times New Roman" w:hAnsi="Calibri" w:cs="Calibri"/>
                      <w:color w:val="000000"/>
                      <w:sz w:val="12"/>
                      <w:szCs w:val="12"/>
                      <w:lang w:val="es-ES" w:eastAsia="es-ES"/>
                    </w:rPr>
                    <w:t>44</w:t>
                  </w:r>
                </w:p>
              </w:tc>
              <w:tc>
                <w:tcPr>
                  <w:tcW w:w="880" w:type="dxa"/>
                  <w:shd w:val="clear" w:color="auto" w:fill="auto"/>
                  <w:vAlign w:val="center"/>
                  <w:hideMark/>
                </w:tcPr>
                <w:p w14:paraId="406E5B3E" w14:textId="7A65069D"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G‐5002</w:t>
                  </w:r>
                </w:p>
              </w:tc>
              <w:tc>
                <w:tcPr>
                  <w:tcW w:w="1276" w:type="dxa"/>
                  <w:shd w:val="clear" w:color="auto" w:fill="auto"/>
                  <w:vAlign w:val="center"/>
                  <w:hideMark/>
                </w:tcPr>
                <w:p w14:paraId="64AF3934" w14:textId="0B755EE0"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Grupo Electrógeno</w:t>
                  </w:r>
                </w:p>
              </w:tc>
              <w:tc>
                <w:tcPr>
                  <w:tcW w:w="992" w:type="dxa"/>
                  <w:shd w:val="clear" w:color="auto" w:fill="auto"/>
                  <w:vAlign w:val="center"/>
                  <w:hideMark/>
                </w:tcPr>
                <w:p w14:paraId="31327E5F" w14:textId="20142535"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Quintero</w:t>
                  </w:r>
                </w:p>
              </w:tc>
              <w:tc>
                <w:tcPr>
                  <w:tcW w:w="850" w:type="dxa"/>
                  <w:shd w:val="clear" w:color="auto" w:fill="auto"/>
                  <w:vAlign w:val="center"/>
                  <w:hideMark/>
                </w:tcPr>
                <w:p w14:paraId="7926CD5D" w14:textId="2D9547ED"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EL004645‐1</w:t>
                  </w:r>
                </w:p>
              </w:tc>
            </w:tr>
            <w:tr w:rsidR="00424875" w:rsidRPr="00F021C5" w14:paraId="6C6818B4" w14:textId="77777777" w:rsidTr="00FF3D8D">
              <w:trPr>
                <w:trHeight w:val="225"/>
                <w:jc w:val="center"/>
              </w:trPr>
              <w:tc>
                <w:tcPr>
                  <w:tcW w:w="420" w:type="dxa"/>
                  <w:shd w:val="clear" w:color="000000" w:fill="FFFFFF"/>
                  <w:vAlign w:val="center"/>
                </w:tcPr>
                <w:p w14:paraId="0099BF99" w14:textId="15C1402C" w:rsidR="00424875" w:rsidRDefault="00424875" w:rsidP="00424875">
                  <w:pPr>
                    <w:spacing w:after="0" w:line="240" w:lineRule="auto"/>
                    <w:jc w:val="center"/>
                    <w:rPr>
                      <w:rFonts w:ascii="Calibri" w:eastAsia="Times New Roman" w:hAnsi="Calibri" w:cs="Calibri"/>
                      <w:color w:val="000000"/>
                      <w:sz w:val="12"/>
                      <w:szCs w:val="12"/>
                      <w:lang w:val="es-ES" w:eastAsia="es-ES"/>
                    </w:rPr>
                  </w:pPr>
                  <w:r>
                    <w:rPr>
                      <w:rFonts w:ascii="Calibri" w:eastAsia="Times New Roman" w:hAnsi="Calibri" w:cs="Calibri"/>
                      <w:color w:val="000000"/>
                      <w:sz w:val="12"/>
                      <w:szCs w:val="12"/>
                      <w:lang w:val="es-ES" w:eastAsia="es-ES"/>
                    </w:rPr>
                    <w:t>45</w:t>
                  </w:r>
                </w:p>
              </w:tc>
              <w:tc>
                <w:tcPr>
                  <w:tcW w:w="880" w:type="dxa"/>
                  <w:shd w:val="clear" w:color="auto" w:fill="auto"/>
                  <w:vAlign w:val="center"/>
                </w:tcPr>
                <w:p w14:paraId="25580F26" w14:textId="1D312A69"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B‐5212</w:t>
                  </w:r>
                </w:p>
              </w:tc>
              <w:tc>
                <w:tcPr>
                  <w:tcW w:w="1276" w:type="dxa"/>
                  <w:shd w:val="clear" w:color="auto" w:fill="auto"/>
                  <w:vAlign w:val="center"/>
                </w:tcPr>
                <w:p w14:paraId="3E49F1FC" w14:textId="3F1B1E0F"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Caldera</w:t>
                  </w:r>
                </w:p>
              </w:tc>
              <w:tc>
                <w:tcPr>
                  <w:tcW w:w="992" w:type="dxa"/>
                  <w:shd w:val="clear" w:color="auto" w:fill="auto"/>
                  <w:vAlign w:val="center"/>
                </w:tcPr>
                <w:p w14:paraId="35D512F9" w14:textId="1DC0E4D5"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Quintero</w:t>
                  </w:r>
                </w:p>
              </w:tc>
              <w:tc>
                <w:tcPr>
                  <w:tcW w:w="850" w:type="dxa"/>
                  <w:shd w:val="clear" w:color="auto" w:fill="auto"/>
                  <w:vAlign w:val="center"/>
                </w:tcPr>
                <w:p w14:paraId="4A45A217" w14:textId="7BDFFEBE"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F021C5">
                    <w:rPr>
                      <w:rFonts w:ascii="Calibri" w:eastAsia="Times New Roman" w:hAnsi="Calibri" w:cs="Calibri"/>
                      <w:color w:val="000000"/>
                      <w:sz w:val="12"/>
                      <w:szCs w:val="12"/>
                      <w:lang w:val="es-ES" w:eastAsia="es-ES"/>
                    </w:rPr>
                    <w:t>IN000761‐0</w:t>
                  </w:r>
                </w:p>
              </w:tc>
            </w:tr>
            <w:tr w:rsidR="00424875" w:rsidRPr="00F021C5" w14:paraId="720C2016" w14:textId="77777777" w:rsidTr="00FF3D8D">
              <w:trPr>
                <w:trHeight w:val="225"/>
                <w:jc w:val="center"/>
              </w:trPr>
              <w:tc>
                <w:tcPr>
                  <w:tcW w:w="420" w:type="dxa"/>
                  <w:shd w:val="clear" w:color="000000" w:fill="FFFFFF"/>
                  <w:vAlign w:val="center"/>
                </w:tcPr>
                <w:p w14:paraId="16F84645" w14:textId="6479D0A0" w:rsidR="00424875" w:rsidRDefault="00424875" w:rsidP="00424875">
                  <w:pPr>
                    <w:spacing w:after="0" w:line="240" w:lineRule="auto"/>
                    <w:jc w:val="center"/>
                    <w:rPr>
                      <w:rFonts w:ascii="Calibri" w:eastAsia="Times New Roman" w:hAnsi="Calibri" w:cs="Calibri"/>
                      <w:color w:val="000000"/>
                      <w:sz w:val="12"/>
                      <w:szCs w:val="12"/>
                      <w:lang w:val="es-ES" w:eastAsia="es-ES"/>
                    </w:rPr>
                  </w:pPr>
                  <w:r>
                    <w:rPr>
                      <w:rFonts w:ascii="Calibri" w:eastAsia="Times New Roman" w:hAnsi="Calibri" w:cs="Calibri"/>
                      <w:color w:val="000000"/>
                      <w:sz w:val="12"/>
                      <w:szCs w:val="12"/>
                      <w:lang w:val="es-ES" w:eastAsia="es-ES"/>
                    </w:rPr>
                    <w:t>46</w:t>
                  </w:r>
                </w:p>
              </w:tc>
              <w:tc>
                <w:tcPr>
                  <w:tcW w:w="880" w:type="dxa"/>
                  <w:shd w:val="clear" w:color="auto" w:fill="auto"/>
                  <w:vAlign w:val="center"/>
                </w:tcPr>
                <w:p w14:paraId="4DAC8488" w14:textId="4441A8AA"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10BDV10</w:t>
                  </w:r>
                </w:p>
              </w:tc>
              <w:tc>
                <w:tcPr>
                  <w:tcW w:w="1276" w:type="dxa"/>
                  <w:shd w:val="clear" w:color="auto" w:fill="auto"/>
                  <w:vAlign w:val="center"/>
                </w:tcPr>
                <w:p w14:paraId="6E652979" w14:textId="0E47CD2B"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Generador</w:t>
                  </w:r>
                </w:p>
              </w:tc>
              <w:tc>
                <w:tcPr>
                  <w:tcW w:w="992" w:type="dxa"/>
                  <w:shd w:val="clear" w:color="auto" w:fill="auto"/>
                  <w:vAlign w:val="center"/>
                </w:tcPr>
                <w:p w14:paraId="39F4FF84" w14:textId="724AAD20"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Cogeneradora</w:t>
                  </w:r>
                </w:p>
              </w:tc>
              <w:tc>
                <w:tcPr>
                  <w:tcW w:w="850" w:type="dxa"/>
                  <w:shd w:val="clear" w:color="auto" w:fill="auto"/>
                  <w:vAlign w:val="center"/>
                </w:tcPr>
                <w:p w14:paraId="06FB4ED6" w14:textId="03AD86F6"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ELO36853‐9</w:t>
                  </w:r>
                </w:p>
              </w:tc>
            </w:tr>
            <w:tr w:rsidR="00424875" w:rsidRPr="00F021C5" w14:paraId="5EB5F71F" w14:textId="77777777" w:rsidTr="00FF3D8D">
              <w:trPr>
                <w:trHeight w:val="225"/>
                <w:jc w:val="center"/>
              </w:trPr>
              <w:tc>
                <w:tcPr>
                  <w:tcW w:w="420" w:type="dxa"/>
                  <w:shd w:val="clear" w:color="000000" w:fill="FFFFFF"/>
                  <w:vAlign w:val="center"/>
                </w:tcPr>
                <w:p w14:paraId="301FB212" w14:textId="75C4969A" w:rsidR="00424875" w:rsidRDefault="00424875" w:rsidP="00424875">
                  <w:pPr>
                    <w:spacing w:after="0" w:line="240" w:lineRule="auto"/>
                    <w:jc w:val="center"/>
                    <w:rPr>
                      <w:rFonts w:ascii="Calibri" w:eastAsia="Times New Roman" w:hAnsi="Calibri" w:cs="Calibri"/>
                      <w:color w:val="000000"/>
                      <w:sz w:val="12"/>
                      <w:szCs w:val="12"/>
                      <w:lang w:val="es-ES" w:eastAsia="es-ES"/>
                    </w:rPr>
                  </w:pPr>
                  <w:r>
                    <w:rPr>
                      <w:rFonts w:ascii="Calibri" w:eastAsia="Times New Roman" w:hAnsi="Calibri" w:cs="Calibri"/>
                      <w:color w:val="000000"/>
                      <w:sz w:val="12"/>
                      <w:szCs w:val="12"/>
                      <w:lang w:val="es-ES" w:eastAsia="es-ES"/>
                    </w:rPr>
                    <w:t>47</w:t>
                  </w:r>
                </w:p>
              </w:tc>
              <w:tc>
                <w:tcPr>
                  <w:tcW w:w="880" w:type="dxa"/>
                  <w:shd w:val="clear" w:color="auto" w:fill="auto"/>
                  <w:vAlign w:val="center"/>
                </w:tcPr>
                <w:p w14:paraId="4AFF25BE" w14:textId="4E5C316E"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10BDV20</w:t>
                  </w:r>
                </w:p>
              </w:tc>
              <w:tc>
                <w:tcPr>
                  <w:tcW w:w="1276" w:type="dxa"/>
                  <w:shd w:val="clear" w:color="auto" w:fill="auto"/>
                  <w:vAlign w:val="center"/>
                </w:tcPr>
                <w:p w14:paraId="3957D59F" w14:textId="73041B08"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Generador</w:t>
                  </w:r>
                </w:p>
              </w:tc>
              <w:tc>
                <w:tcPr>
                  <w:tcW w:w="992" w:type="dxa"/>
                  <w:shd w:val="clear" w:color="auto" w:fill="auto"/>
                  <w:vAlign w:val="center"/>
                </w:tcPr>
                <w:p w14:paraId="79AB084E" w14:textId="05F69DB8"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Cogeneradora</w:t>
                  </w:r>
                </w:p>
              </w:tc>
              <w:tc>
                <w:tcPr>
                  <w:tcW w:w="850" w:type="dxa"/>
                  <w:shd w:val="clear" w:color="auto" w:fill="auto"/>
                  <w:vAlign w:val="center"/>
                </w:tcPr>
                <w:p w14:paraId="316A867B" w14:textId="55FC5638"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ELO36854‐7</w:t>
                  </w:r>
                </w:p>
              </w:tc>
            </w:tr>
            <w:tr w:rsidR="00424875" w:rsidRPr="00F021C5" w14:paraId="28427F1A" w14:textId="77777777" w:rsidTr="00FF3D8D">
              <w:trPr>
                <w:trHeight w:val="225"/>
                <w:jc w:val="center"/>
              </w:trPr>
              <w:tc>
                <w:tcPr>
                  <w:tcW w:w="420" w:type="dxa"/>
                  <w:shd w:val="clear" w:color="000000" w:fill="FFFFFF"/>
                  <w:vAlign w:val="center"/>
                </w:tcPr>
                <w:p w14:paraId="782BDC70" w14:textId="52387BD9" w:rsidR="00424875" w:rsidRDefault="00424875" w:rsidP="00424875">
                  <w:pPr>
                    <w:spacing w:after="0" w:line="240" w:lineRule="auto"/>
                    <w:jc w:val="center"/>
                    <w:rPr>
                      <w:rFonts w:ascii="Calibri" w:eastAsia="Times New Roman" w:hAnsi="Calibri" w:cs="Calibri"/>
                      <w:color w:val="000000"/>
                      <w:sz w:val="12"/>
                      <w:szCs w:val="12"/>
                      <w:lang w:val="es-ES" w:eastAsia="es-ES"/>
                    </w:rPr>
                  </w:pPr>
                  <w:r>
                    <w:rPr>
                      <w:rFonts w:ascii="Calibri" w:eastAsia="Times New Roman" w:hAnsi="Calibri" w:cs="Calibri"/>
                      <w:color w:val="000000"/>
                      <w:sz w:val="12"/>
                      <w:szCs w:val="12"/>
                      <w:lang w:val="es-ES" w:eastAsia="es-ES"/>
                    </w:rPr>
                    <w:t>48</w:t>
                  </w:r>
                </w:p>
              </w:tc>
              <w:tc>
                <w:tcPr>
                  <w:tcW w:w="880" w:type="dxa"/>
                  <w:shd w:val="clear" w:color="auto" w:fill="auto"/>
                  <w:vAlign w:val="center"/>
                </w:tcPr>
                <w:p w14:paraId="45B4A8AB" w14:textId="141B0C0A"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11HA10</w:t>
                  </w:r>
                </w:p>
              </w:tc>
              <w:tc>
                <w:tcPr>
                  <w:tcW w:w="1276" w:type="dxa"/>
                  <w:shd w:val="clear" w:color="auto" w:fill="auto"/>
                  <w:vAlign w:val="center"/>
                </w:tcPr>
                <w:p w14:paraId="3EB779B8" w14:textId="40B2ED88"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Caldera Recuperadora de calor (HRSG)</w:t>
                  </w:r>
                </w:p>
              </w:tc>
              <w:tc>
                <w:tcPr>
                  <w:tcW w:w="992" w:type="dxa"/>
                  <w:shd w:val="clear" w:color="auto" w:fill="auto"/>
                  <w:vAlign w:val="center"/>
                </w:tcPr>
                <w:p w14:paraId="1FC55A44" w14:textId="1EDB357D"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Cogeneradora</w:t>
                  </w:r>
                </w:p>
              </w:tc>
              <w:tc>
                <w:tcPr>
                  <w:tcW w:w="850" w:type="dxa"/>
                  <w:shd w:val="clear" w:color="auto" w:fill="auto"/>
                  <w:vAlign w:val="center"/>
                </w:tcPr>
                <w:p w14:paraId="7124B50C" w14:textId="3FD17399"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IN003466‐5</w:t>
                  </w:r>
                </w:p>
              </w:tc>
            </w:tr>
            <w:tr w:rsidR="00424875" w:rsidRPr="00F021C5" w14:paraId="323E1CF2" w14:textId="77777777" w:rsidTr="00FF3D8D">
              <w:trPr>
                <w:trHeight w:val="225"/>
                <w:jc w:val="center"/>
              </w:trPr>
              <w:tc>
                <w:tcPr>
                  <w:tcW w:w="420" w:type="dxa"/>
                  <w:shd w:val="clear" w:color="000000" w:fill="FFFFFF"/>
                  <w:vAlign w:val="center"/>
                </w:tcPr>
                <w:p w14:paraId="3F4F8350" w14:textId="405807A5" w:rsidR="00424875" w:rsidRDefault="00424875" w:rsidP="00424875">
                  <w:pPr>
                    <w:spacing w:after="0" w:line="240" w:lineRule="auto"/>
                    <w:jc w:val="center"/>
                    <w:rPr>
                      <w:rFonts w:ascii="Calibri" w:eastAsia="Times New Roman" w:hAnsi="Calibri" w:cs="Calibri"/>
                      <w:color w:val="000000"/>
                      <w:sz w:val="12"/>
                      <w:szCs w:val="12"/>
                      <w:lang w:val="es-ES" w:eastAsia="es-ES"/>
                    </w:rPr>
                  </w:pPr>
                  <w:r>
                    <w:rPr>
                      <w:rFonts w:ascii="Calibri" w:eastAsia="Times New Roman" w:hAnsi="Calibri" w:cs="Calibri"/>
                      <w:color w:val="000000"/>
                      <w:sz w:val="12"/>
                      <w:szCs w:val="12"/>
                      <w:lang w:val="es-ES" w:eastAsia="es-ES"/>
                    </w:rPr>
                    <w:t>49</w:t>
                  </w:r>
                </w:p>
              </w:tc>
              <w:tc>
                <w:tcPr>
                  <w:tcW w:w="880" w:type="dxa"/>
                  <w:shd w:val="clear" w:color="auto" w:fill="auto"/>
                  <w:vAlign w:val="center"/>
                </w:tcPr>
                <w:p w14:paraId="686D5C5E" w14:textId="4E37B6FA"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11MB</w:t>
                  </w:r>
                </w:p>
              </w:tc>
              <w:tc>
                <w:tcPr>
                  <w:tcW w:w="1276" w:type="dxa"/>
                  <w:shd w:val="clear" w:color="auto" w:fill="auto"/>
                  <w:vAlign w:val="center"/>
                </w:tcPr>
                <w:p w14:paraId="467D66DA" w14:textId="4D06B16C"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Turbina</w:t>
                  </w:r>
                </w:p>
              </w:tc>
              <w:tc>
                <w:tcPr>
                  <w:tcW w:w="992" w:type="dxa"/>
                  <w:shd w:val="clear" w:color="auto" w:fill="auto"/>
                  <w:vAlign w:val="center"/>
                </w:tcPr>
                <w:p w14:paraId="53DF97D4" w14:textId="402A4E31"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Cogeneradora</w:t>
                  </w:r>
                </w:p>
              </w:tc>
              <w:tc>
                <w:tcPr>
                  <w:tcW w:w="850" w:type="dxa"/>
                  <w:shd w:val="clear" w:color="auto" w:fill="auto"/>
                  <w:vAlign w:val="center"/>
                </w:tcPr>
                <w:p w14:paraId="43D089AA" w14:textId="3FFBAB56" w:rsidR="00424875" w:rsidRPr="00F021C5" w:rsidRDefault="00424875" w:rsidP="00424875">
                  <w:pPr>
                    <w:spacing w:after="0" w:line="240" w:lineRule="auto"/>
                    <w:jc w:val="center"/>
                    <w:rPr>
                      <w:rFonts w:ascii="Calibri" w:eastAsia="Times New Roman" w:hAnsi="Calibri" w:cs="Calibri"/>
                      <w:color w:val="000000"/>
                      <w:sz w:val="12"/>
                      <w:szCs w:val="12"/>
                      <w:lang w:val="es-ES" w:eastAsia="es-ES"/>
                    </w:rPr>
                  </w:pPr>
                  <w:r w:rsidRPr="00DF5980">
                    <w:rPr>
                      <w:rFonts w:ascii="Calibri" w:eastAsia="Times New Roman" w:hAnsi="Calibri" w:cs="Calibri"/>
                      <w:color w:val="000000"/>
                      <w:sz w:val="12"/>
                      <w:szCs w:val="12"/>
                      <w:lang w:val="es-ES" w:eastAsia="es-ES"/>
                    </w:rPr>
                    <w:t>PC003861‐K</w:t>
                  </w:r>
                </w:p>
              </w:tc>
            </w:tr>
          </w:tbl>
          <w:p w14:paraId="58714524" w14:textId="77777777" w:rsidR="00E85EC4" w:rsidRPr="000F66AC" w:rsidRDefault="00E85EC4" w:rsidP="00E85EC4">
            <w:pPr>
              <w:jc w:val="both"/>
              <w:rPr>
                <w:color w:val="000000" w:themeColor="text1"/>
                <w:highlight w:val="yellow"/>
                <w:lang w:eastAsia="es-CL"/>
              </w:rPr>
            </w:pPr>
          </w:p>
        </w:tc>
      </w:tr>
    </w:tbl>
    <w:p w14:paraId="3101D03C" w14:textId="77777777" w:rsidR="00DA1DEA" w:rsidRDefault="00DA1DEA" w:rsidP="00D046E5">
      <w:pPr>
        <w:spacing w:after="0" w:line="240" w:lineRule="auto"/>
        <w:jc w:val="both"/>
        <w:rPr>
          <w:rFonts w:ascii="Calibri" w:eastAsia="Calibri" w:hAnsi="Calibri" w:cs="Times New Roman"/>
          <w:sz w:val="20"/>
          <w:szCs w:val="20"/>
        </w:rPr>
        <w:sectPr w:rsidR="00DA1DEA" w:rsidSect="00D969D5">
          <w:type w:val="continuous"/>
          <w:pgSz w:w="12240" w:h="15840" w:code="1"/>
          <w:pgMar w:top="1134" w:right="1134" w:bottom="1134" w:left="1134" w:header="708" w:footer="708" w:gutter="0"/>
          <w:cols w:num="2" w:space="708"/>
          <w:docGrid w:linePitch="360"/>
        </w:sectPr>
      </w:pPr>
    </w:p>
    <w:tbl>
      <w:tblPr>
        <w:tblStyle w:val="Tablaconcuadrcula"/>
        <w:tblW w:w="5001" w:type="pct"/>
        <w:tblLook w:val="04A0" w:firstRow="1" w:lastRow="0" w:firstColumn="1" w:lastColumn="0" w:noHBand="0" w:noVBand="1"/>
      </w:tblPr>
      <w:tblGrid>
        <w:gridCol w:w="9964"/>
      </w:tblGrid>
      <w:tr w:rsidR="00FD59DD" w:rsidRPr="00C47CED" w14:paraId="3C805734" w14:textId="77777777" w:rsidTr="006A74F0">
        <w:trPr>
          <w:trHeight w:val="142"/>
        </w:trPr>
        <w:tc>
          <w:tcPr>
            <w:tcW w:w="5000" w:type="pct"/>
          </w:tcPr>
          <w:p w14:paraId="11E94171" w14:textId="33318240" w:rsidR="00FD59DD" w:rsidRPr="00C47CED" w:rsidRDefault="00FD59DD" w:rsidP="00B768DE">
            <w:pPr>
              <w:pStyle w:val="Ttulo1"/>
              <w:pageBreakBefore w:val="0"/>
              <w:numPr>
                <w:ilvl w:val="0"/>
                <w:numId w:val="34"/>
              </w:numPr>
              <w:ind w:left="316"/>
              <w:outlineLvl w:val="0"/>
              <w:rPr>
                <w:lang w:val="es-CL" w:eastAsia="en-US"/>
              </w:rPr>
            </w:pPr>
            <w:r>
              <w:rPr>
                <w:rFonts w:asciiTheme="minorHAnsi" w:eastAsiaTheme="minorHAnsi" w:hAnsiTheme="minorHAnsi" w:cstheme="minorBidi"/>
                <w:b w:val="0"/>
                <w:sz w:val="22"/>
                <w:szCs w:val="22"/>
                <w:lang w:val="es-CL" w:eastAsia="en-US"/>
              </w:rPr>
              <w:lastRenderedPageBreak/>
              <w:br w:type="page"/>
            </w:r>
            <w:bookmarkStart w:id="64" w:name="_Toc77517813"/>
            <w:r w:rsidRPr="00A06E6A">
              <w:rPr>
                <w:lang w:val="es-CL" w:eastAsia="en-US"/>
              </w:rPr>
              <w:t xml:space="preserve">Anexo </w:t>
            </w:r>
            <w:r>
              <w:rPr>
                <w:lang w:val="es-CL" w:eastAsia="en-US"/>
              </w:rPr>
              <w:t>3</w:t>
            </w:r>
            <w:r w:rsidRPr="00A06E6A">
              <w:rPr>
                <w:lang w:val="es-CL" w:eastAsia="en-US"/>
              </w:rPr>
              <w:t xml:space="preserve">: </w:t>
            </w:r>
            <w:r w:rsidR="001B4A38" w:rsidRPr="001B4A38">
              <w:rPr>
                <w:lang w:val="es-CL" w:eastAsia="en-US"/>
              </w:rPr>
              <w:t xml:space="preserve">Nivel de actividad años 2019 y 2020, utilizados para las fuentes emisoras de ERA Concón, ERA Quintero y Cogeneradora Aconcagua que emiten MP, </w:t>
            </w:r>
            <w:proofErr w:type="spellStart"/>
            <w:r w:rsidR="001B4A38" w:rsidRPr="001B4A38">
              <w:rPr>
                <w:lang w:val="es-CL" w:eastAsia="en-US"/>
              </w:rPr>
              <w:t>N</w:t>
            </w:r>
            <w:r w:rsidR="001B4A38">
              <w:rPr>
                <w:lang w:val="es-CL" w:eastAsia="en-US"/>
              </w:rPr>
              <w:t>O</w:t>
            </w:r>
            <w:r w:rsidR="001B4A38" w:rsidRPr="001B4A38">
              <w:rPr>
                <w:lang w:val="es-CL" w:eastAsia="en-US"/>
              </w:rPr>
              <w:t>x</w:t>
            </w:r>
            <w:proofErr w:type="spellEnd"/>
            <w:r w:rsidR="001B4A38" w:rsidRPr="001B4A38">
              <w:rPr>
                <w:lang w:val="es-CL" w:eastAsia="en-US"/>
              </w:rPr>
              <w:t xml:space="preserve"> y/o SO</w:t>
            </w:r>
            <w:r w:rsidR="001B4A38" w:rsidRPr="001B4A38">
              <w:rPr>
                <w:vertAlign w:val="subscript"/>
                <w:lang w:val="es-CL" w:eastAsia="en-US"/>
              </w:rPr>
              <w:t>2</w:t>
            </w:r>
            <w:bookmarkEnd w:id="64"/>
          </w:p>
        </w:tc>
      </w:tr>
      <w:tr w:rsidR="00FD59DD" w:rsidRPr="000F66AC" w14:paraId="4AB9FD1C" w14:textId="77777777" w:rsidTr="006A74F0">
        <w:trPr>
          <w:trHeight w:val="319"/>
        </w:trPr>
        <w:tc>
          <w:tcPr>
            <w:tcW w:w="5000" w:type="pct"/>
          </w:tcPr>
          <w:p w14:paraId="229E46DA" w14:textId="77777777" w:rsidR="00FD59DD" w:rsidRDefault="00FD59DD" w:rsidP="006A74F0">
            <w:pPr>
              <w:jc w:val="both"/>
              <w:rPr>
                <w:color w:val="000000" w:themeColor="text1"/>
              </w:rPr>
            </w:pPr>
          </w:p>
          <w:p w14:paraId="67F6F015" w14:textId="644DCA9F" w:rsidR="006879CE" w:rsidRPr="006879CE" w:rsidRDefault="006879CE" w:rsidP="006879CE">
            <w:pPr>
              <w:jc w:val="both"/>
              <w:rPr>
                <w:color w:val="000000" w:themeColor="text1"/>
                <w:lang w:val="es-CL"/>
              </w:rPr>
            </w:pPr>
            <w:r w:rsidRPr="006879CE">
              <w:rPr>
                <w:color w:val="000000" w:themeColor="text1"/>
                <w:lang w:val="es-CL"/>
              </w:rPr>
              <w:t xml:space="preserve">La estimación de emisiones, enviada por el titular, se agrupa según tipología de fuente; por lo tanto, se incluye </w:t>
            </w:r>
            <w:r w:rsidR="00470B71">
              <w:rPr>
                <w:color w:val="000000" w:themeColor="text1"/>
                <w:lang w:val="es-CL"/>
              </w:rPr>
              <w:t xml:space="preserve">el nivel de actividad </w:t>
            </w:r>
            <w:r w:rsidRPr="006879CE">
              <w:rPr>
                <w:color w:val="000000" w:themeColor="text1"/>
                <w:lang w:val="es-CL"/>
              </w:rPr>
              <w:t>para las fuentes de ERA-Concón, ERA-Quintero y Central Combinada ERA. Los distintos tipos de fuentes que presentan metodologías son:</w:t>
            </w:r>
          </w:p>
          <w:p w14:paraId="0765559C" w14:textId="77777777" w:rsidR="006879CE" w:rsidRPr="006879CE" w:rsidRDefault="006879CE" w:rsidP="006879CE">
            <w:pPr>
              <w:jc w:val="both"/>
              <w:rPr>
                <w:color w:val="000000" w:themeColor="text1"/>
                <w:lang w:val="es-CL"/>
              </w:rPr>
            </w:pPr>
            <w:r w:rsidRPr="006879CE">
              <w:rPr>
                <w:color w:val="000000" w:themeColor="text1"/>
                <w:lang w:val="es-CL"/>
              </w:rPr>
              <w:t>a)</w:t>
            </w:r>
            <w:r w:rsidRPr="006879CE">
              <w:rPr>
                <w:color w:val="000000" w:themeColor="text1"/>
                <w:lang w:val="es-CL"/>
              </w:rPr>
              <w:tab/>
              <w:t>Calderas y Hornos</w:t>
            </w:r>
          </w:p>
          <w:p w14:paraId="5591FE70" w14:textId="77777777" w:rsidR="006879CE" w:rsidRPr="006879CE" w:rsidRDefault="006879CE" w:rsidP="006879CE">
            <w:pPr>
              <w:jc w:val="both"/>
              <w:rPr>
                <w:color w:val="000000" w:themeColor="text1"/>
                <w:lang w:val="es-CL"/>
              </w:rPr>
            </w:pPr>
            <w:r w:rsidRPr="006879CE">
              <w:rPr>
                <w:color w:val="000000" w:themeColor="text1"/>
                <w:lang w:val="es-CL"/>
              </w:rPr>
              <w:t>b)</w:t>
            </w:r>
            <w:r w:rsidRPr="006879CE">
              <w:rPr>
                <w:color w:val="000000" w:themeColor="text1"/>
                <w:lang w:val="es-CL"/>
              </w:rPr>
              <w:tab/>
              <w:t>Cracking catalítico</w:t>
            </w:r>
          </w:p>
          <w:p w14:paraId="5CDAF470" w14:textId="77777777" w:rsidR="006879CE" w:rsidRPr="006879CE" w:rsidRDefault="006879CE" w:rsidP="006879CE">
            <w:pPr>
              <w:jc w:val="both"/>
              <w:rPr>
                <w:color w:val="000000" w:themeColor="text1"/>
                <w:lang w:val="es-CL"/>
              </w:rPr>
            </w:pPr>
            <w:r w:rsidRPr="006879CE">
              <w:rPr>
                <w:color w:val="000000" w:themeColor="text1"/>
                <w:lang w:val="es-CL"/>
              </w:rPr>
              <w:t>c)</w:t>
            </w:r>
            <w:r w:rsidRPr="006879CE">
              <w:rPr>
                <w:color w:val="000000" w:themeColor="text1"/>
                <w:lang w:val="es-CL"/>
              </w:rPr>
              <w:tab/>
              <w:t>Unidad recuperadora de azufre</w:t>
            </w:r>
          </w:p>
          <w:p w14:paraId="56E06027" w14:textId="77777777" w:rsidR="006879CE" w:rsidRPr="006879CE" w:rsidRDefault="006879CE" w:rsidP="006879CE">
            <w:pPr>
              <w:jc w:val="both"/>
              <w:rPr>
                <w:color w:val="000000" w:themeColor="text1"/>
                <w:lang w:val="es-CL"/>
              </w:rPr>
            </w:pPr>
            <w:r w:rsidRPr="006879CE">
              <w:rPr>
                <w:color w:val="000000" w:themeColor="text1"/>
                <w:lang w:val="es-CL"/>
              </w:rPr>
              <w:t>d)</w:t>
            </w:r>
            <w:r w:rsidRPr="006879CE">
              <w:rPr>
                <w:color w:val="000000" w:themeColor="text1"/>
                <w:lang w:val="es-CL"/>
              </w:rPr>
              <w:tab/>
              <w:t>Antorchas</w:t>
            </w:r>
          </w:p>
          <w:p w14:paraId="78D58E7B" w14:textId="426694AE" w:rsidR="006879CE" w:rsidRPr="006879CE" w:rsidRDefault="006879CE" w:rsidP="006879CE">
            <w:pPr>
              <w:jc w:val="both"/>
              <w:rPr>
                <w:color w:val="000000" w:themeColor="text1"/>
                <w:lang w:val="es-CL"/>
              </w:rPr>
            </w:pPr>
            <w:r w:rsidRPr="006879CE">
              <w:rPr>
                <w:color w:val="000000" w:themeColor="text1"/>
                <w:lang w:val="es-CL"/>
              </w:rPr>
              <w:t>e)</w:t>
            </w:r>
            <w:r w:rsidRPr="006879CE">
              <w:rPr>
                <w:color w:val="000000" w:themeColor="text1"/>
                <w:lang w:val="es-CL"/>
              </w:rPr>
              <w:tab/>
            </w:r>
            <w:r w:rsidR="005A783C">
              <w:rPr>
                <w:color w:val="000000" w:themeColor="text1"/>
                <w:lang w:val="es-CL"/>
              </w:rPr>
              <w:t>Torres de enfriamiento</w:t>
            </w:r>
          </w:p>
          <w:p w14:paraId="33C80E7A" w14:textId="5D4E3310" w:rsidR="006879CE" w:rsidRPr="006879CE" w:rsidRDefault="006879CE" w:rsidP="006879CE">
            <w:pPr>
              <w:jc w:val="both"/>
              <w:rPr>
                <w:color w:val="000000" w:themeColor="text1"/>
                <w:lang w:val="es-CL"/>
              </w:rPr>
            </w:pPr>
            <w:r w:rsidRPr="006879CE">
              <w:rPr>
                <w:color w:val="000000" w:themeColor="text1"/>
                <w:lang w:val="es-CL"/>
              </w:rPr>
              <w:t>f)</w:t>
            </w:r>
            <w:r w:rsidRPr="006879CE">
              <w:rPr>
                <w:color w:val="000000" w:themeColor="text1"/>
                <w:lang w:val="es-CL"/>
              </w:rPr>
              <w:tab/>
            </w:r>
            <w:proofErr w:type="spellStart"/>
            <w:r w:rsidR="005A783C" w:rsidRPr="006879CE">
              <w:rPr>
                <w:color w:val="000000" w:themeColor="text1"/>
                <w:lang w:val="es-CL"/>
              </w:rPr>
              <w:t>Coker</w:t>
            </w:r>
            <w:proofErr w:type="spellEnd"/>
          </w:p>
          <w:p w14:paraId="6DE09718" w14:textId="62E4764A" w:rsidR="00553C25" w:rsidRDefault="006879CE" w:rsidP="006879CE">
            <w:pPr>
              <w:jc w:val="both"/>
              <w:rPr>
                <w:color w:val="000000" w:themeColor="text1"/>
                <w:lang w:val="es-CL"/>
              </w:rPr>
            </w:pPr>
            <w:r w:rsidRPr="006879CE">
              <w:rPr>
                <w:color w:val="000000" w:themeColor="text1"/>
                <w:lang w:val="es-CL"/>
              </w:rPr>
              <w:t>g)</w:t>
            </w:r>
            <w:r w:rsidRPr="006879CE">
              <w:rPr>
                <w:color w:val="000000" w:themeColor="text1"/>
                <w:lang w:val="es-CL"/>
              </w:rPr>
              <w:tab/>
            </w:r>
            <w:proofErr w:type="spellStart"/>
            <w:r w:rsidR="00C3695A" w:rsidRPr="006879CE">
              <w:rPr>
                <w:color w:val="000000" w:themeColor="text1"/>
                <w:lang w:val="es-CL"/>
              </w:rPr>
              <w:t>Combustor</w:t>
            </w:r>
            <w:proofErr w:type="spellEnd"/>
            <w:r w:rsidR="00C3695A" w:rsidRPr="006879CE">
              <w:rPr>
                <w:color w:val="000000" w:themeColor="text1"/>
                <w:lang w:val="es-CL"/>
              </w:rPr>
              <w:t xml:space="preserve"> de patio de carga</w:t>
            </w:r>
          </w:p>
          <w:p w14:paraId="6110CBFA" w14:textId="643F8F94" w:rsidR="006879CE" w:rsidRPr="006879CE" w:rsidRDefault="006879CE" w:rsidP="006879CE">
            <w:pPr>
              <w:jc w:val="both"/>
              <w:rPr>
                <w:color w:val="000000" w:themeColor="text1"/>
                <w:lang w:val="es-CL"/>
              </w:rPr>
            </w:pPr>
            <w:r w:rsidRPr="006879CE">
              <w:rPr>
                <w:color w:val="000000" w:themeColor="text1"/>
                <w:lang w:val="es-CL"/>
              </w:rPr>
              <w:t>h)</w:t>
            </w:r>
            <w:r w:rsidRPr="006879CE">
              <w:rPr>
                <w:color w:val="000000" w:themeColor="text1"/>
                <w:lang w:val="es-CL"/>
              </w:rPr>
              <w:tab/>
            </w:r>
            <w:r w:rsidR="00C3695A" w:rsidRPr="006879CE">
              <w:rPr>
                <w:color w:val="000000" w:themeColor="text1"/>
                <w:lang w:val="es-CL"/>
              </w:rPr>
              <w:t>Grupos electrógenos</w:t>
            </w:r>
          </w:p>
          <w:p w14:paraId="5C6E2FE1" w14:textId="2674353D" w:rsidR="006879CE" w:rsidRPr="006879CE" w:rsidRDefault="006879CE" w:rsidP="006879CE">
            <w:pPr>
              <w:jc w:val="both"/>
              <w:rPr>
                <w:color w:val="000000" w:themeColor="text1"/>
                <w:lang w:val="es-CL"/>
              </w:rPr>
            </w:pPr>
            <w:r w:rsidRPr="006879CE">
              <w:rPr>
                <w:color w:val="000000" w:themeColor="text1"/>
                <w:lang w:val="es-CL"/>
              </w:rPr>
              <w:t>i)</w:t>
            </w:r>
            <w:r w:rsidRPr="006879CE">
              <w:rPr>
                <w:color w:val="000000" w:themeColor="text1"/>
                <w:lang w:val="es-CL"/>
              </w:rPr>
              <w:tab/>
            </w:r>
            <w:r w:rsidR="00C3695A" w:rsidRPr="006879CE">
              <w:rPr>
                <w:color w:val="000000" w:themeColor="text1"/>
                <w:lang w:val="es-CL"/>
              </w:rPr>
              <w:t>Turbina</w:t>
            </w:r>
          </w:p>
          <w:p w14:paraId="0A2FA076" w14:textId="78EEC4D0" w:rsidR="006879CE" w:rsidRPr="006879CE" w:rsidRDefault="00C3695A" w:rsidP="006879CE">
            <w:pPr>
              <w:jc w:val="both"/>
              <w:rPr>
                <w:color w:val="000000" w:themeColor="text1"/>
                <w:lang w:val="es-CL"/>
              </w:rPr>
            </w:pPr>
            <w:r>
              <w:rPr>
                <w:color w:val="000000" w:themeColor="text1"/>
                <w:lang w:val="es-CL"/>
              </w:rPr>
              <w:t>j</w:t>
            </w:r>
            <w:r w:rsidR="006879CE" w:rsidRPr="006879CE">
              <w:rPr>
                <w:color w:val="000000" w:themeColor="text1"/>
                <w:lang w:val="es-CL"/>
              </w:rPr>
              <w:t>)</w:t>
            </w:r>
            <w:r w:rsidR="006879CE" w:rsidRPr="006879CE">
              <w:rPr>
                <w:color w:val="000000" w:themeColor="text1"/>
                <w:lang w:val="es-CL"/>
              </w:rPr>
              <w:tab/>
            </w:r>
            <w:r w:rsidRPr="006879CE">
              <w:rPr>
                <w:color w:val="000000" w:themeColor="text1"/>
                <w:lang w:val="es-CL"/>
              </w:rPr>
              <w:t>Planta de ácido sulfúrico</w:t>
            </w:r>
            <w:r w:rsidRPr="006879CE">
              <w:rPr>
                <w:color w:val="000000" w:themeColor="text1"/>
                <w:lang w:val="es-CL"/>
              </w:rPr>
              <w:tab/>
            </w:r>
          </w:p>
          <w:p w14:paraId="2245D757" w14:textId="7460CFD2" w:rsidR="006879CE" w:rsidRPr="00D313AA" w:rsidRDefault="00C3695A" w:rsidP="006879CE">
            <w:pPr>
              <w:jc w:val="both"/>
              <w:rPr>
                <w:color w:val="000000" w:themeColor="text1"/>
                <w:lang w:val="es-CL"/>
              </w:rPr>
            </w:pPr>
            <w:r>
              <w:rPr>
                <w:color w:val="000000" w:themeColor="text1"/>
                <w:lang w:val="es-CL"/>
              </w:rPr>
              <w:t>k</w:t>
            </w:r>
            <w:r w:rsidR="006879CE" w:rsidRPr="006879CE">
              <w:rPr>
                <w:color w:val="000000" w:themeColor="text1"/>
                <w:lang w:val="es-CL"/>
              </w:rPr>
              <w:t>)</w:t>
            </w:r>
            <w:r w:rsidR="006879CE" w:rsidRPr="006879CE">
              <w:rPr>
                <w:color w:val="000000" w:themeColor="text1"/>
                <w:lang w:val="es-CL"/>
              </w:rPr>
              <w:tab/>
            </w:r>
            <w:r w:rsidRPr="006879CE">
              <w:rPr>
                <w:color w:val="000000" w:themeColor="text1"/>
                <w:lang w:val="es-CL"/>
              </w:rPr>
              <w:t>Unidad cogeneradora</w:t>
            </w:r>
          </w:p>
          <w:p w14:paraId="6C62F24E" w14:textId="77777777" w:rsidR="006879CE" w:rsidRPr="006879CE" w:rsidRDefault="006879CE" w:rsidP="006879CE">
            <w:pPr>
              <w:jc w:val="both"/>
              <w:rPr>
                <w:b/>
                <w:color w:val="000000" w:themeColor="text1"/>
                <w:u w:val="single"/>
                <w:lang w:val="es-CL"/>
              </w:rPr>
            </w:pPr>
          </w:p>
          <w:p w14:paraId="2AF6820A" w14:textId="77777777" w:rsidR="006879CE" w:rsidRPr="006879CE" w:rsidRDefault="006879CE" w:rsidP="00DF0631">
            <w:pPr>
              <w:numPr>
                <w:ilvl w:val="2"/>
                <w:numId w:val="12"/>
              </w:numPr>
              <w:jc w:val="both"/>
              <w:rPr>
                <w:b/>
                <w:color w:val="000000" w:themeColor="text1"/>
                <w:u w:val="thick"/>
              </w:rPr>
            </w:pPr>
            <w:r w:rsidRPr="006879CE">
              <w:rPr>
                <w:b/>
                <w:color w:val="000000" w:themeColor="text1"/>
                <w:u w:val="thick"/>
              </w:rPr>
              <w:t>Calderas y Hornos</w:t>
            </w:r>
          </w:p>
          <w:p w14:paraId="4DE77C18" w14:textId="77777777" w:rsidR="006879CE" w:rsidRPr="006879CE" w:rsidRDefault="006879CE" w:rsidP="006879CE">
            <w:pPr>
              <w:jc w:val="both"/>
              <w:rPr>
                <w:b/>
                <w:color w:val="000000" w:themeColor="text1"/>
                <w:u w:val="single"/>
                <w:lang w:val="es-CL"/>
              </w:rPr>
            </w:pPr>
          </w:p>
          <w:p w14:paraId="449082FB" w14:textId="77777777" w:rsidR="006879CE" w:rsidRPr="006879CE" w:rsidRDefault="006879CE" w:rsidP="00DF0631">
            <w:pPr>
              <w:numPr>
                <w:ilvl w:val="0"/>
                <w:numId w:val="10"/>
              </w:numPr>
              <w:jc w:val="both"/>
              <w:rPr>
                <w:b/>
                <w:color w:val="000000" w:themeColor="text1"/>
                <w:lang w:val="en-US"/>
              </w:rPr>
            </w:pPr>
            <w:proofErr w:type="spellStart"/>
            <w:r w:rsidRPr="006879CE">
              <w:rPr>
                <w:b/>
                <w:color w:val="000000" w:themeColor="text1"/>
                <w:lang w:val="en-US"/>
              </w:rPr>
              <w:t>Nivel</w:t>
            </w:r>
            <w:proofErr w:type="spellEnd"/>
            <w:r w:rsidRPr="006879CE">
              <w:rPr>
                <w:b/>
                <w:color w:val="000000" w:themeColor="text1"/>
                <w:lang w:val="en-US"/>
              </w:rPr>
              <w:t xml:space="preserve"> de </w:t>
            </w:r>
            <w:proofErr w:type="spellStart"/>
            <w:r w:rsidRPr="006879CE">
              <w:rPr>
                <w:b/>
                <w:color w:val="000000" w:themeColor="text1"/>
                <w:lang w:val="en-US"/>
              </w:rPr>
              <w:t>actividad</w:t>
            </w:r>
            <w:proofErr w:type="spellEnd"/>
            <w:r w:rsidRPr="006879CE">
              <w:rPr>
                <w:b/>
                <w:color w:val="000000" w:themeColor="text1"/>
                <w:lang w:val="en-US"/>
              </w:rPr>
              <w:t>:</w:t>
            </w:r>
          </w:p>
          <w:p w14:paraId="76FD9DFD" w14:textId="77777777" w:rsidR="006879CE" w:rsidRPr="006879CE" w:rsidRDefault="006879CE" w:rsidP="006879CE">
            <w:pPr>
              <w:jc w:val="both"/>
              <w:rPr>
                <w:b/>
                <w:color w:val="000000" w:themeColor="text1"/>
                <w:u w:val="single"/>
                <w:lang w:val="es-CL"/>
              </w:rPr>
            </w:pPr>
          </w:p>
          <w:p w14:paraId="7AA2E5B2" w14:textId="77777777" w:rsidR="006879CE" w:rsidRPr="006879CE" w:rsidRDefault="006879CE" w:rsidP="006879CE">
            <w:pPr>
              <w:jc w:val="both"/>
              <w:rPr>
                <w:color w:val="000000" w:themeColor="text1"/>
                <w:lang w:val="es-CL"/>
              </w:rPr>
            </w:pPr>
            <w:r w:rsidRPr="006879CE">
              <w:rPr>
                <w:color w:val="000000" w:themeColor="text1"/>
                <w:lang w:val="es-CL"/>
              </w:rPr>
              <w:t>Se identifican las fuentes tipo calderas y hornos, y su nivel de actividad:</w:t>
            </w:r>
          </w:p>
          <w:p w14:paraId="5652E85B" w14:textId="77777777" w:rsidR="006879CE" w:rsidRPr="006879CE" w:rsidRDefault="006879CE" w:rsidP="006879CE">
            <w:pPr>
              <w:jc w:val="both"/>
              <w:rPr>
                <w:color w:val="000000" w:themeColor="text1"/>
                <w:lang w:val="es-CL"/>
              </w:rPr>
            </w:pPr>
            <w:r w:rsidRPr="006879CE">
              <w:rPr>
                <w:color w:val="000000" w:themeColor="text1"/>
                <w:lang w:val="es-CL"/>
              </w:rPr>
              <w:tab/>
            </w:r>
          </w:p>
          <w:p w14:paraId="45A8CD4A" w14:textId="618449D1" w:rsidR="006879CE" w:rsidRPr="009B0DA9" w:rsidRDefault="006879CE" w:rsidP="00102D98">
            <w:pPr>
              <w:jc w:val="center"/>
              <w:rPr>
                <w:bCs/>
                <w:color w:val="000000" w:themeColor="text1"/>
                <w:lang w:val="es-CL"/>
              </w:rPr>
            </w:pPr>
            <w:r w:rsidRPr="009B0DA9">
              <w:rPr>
                <w:bCs/>
                <w:color w:val="000000" w:themeColor="text1"/>
                <w:lang w:val="es-CL"/>
              </w:rPr>
              <w:t xml:space="preserve">Tabla </w:t>
            </w:r>
            <w:r w:rsidRPr="009B0DA9">
              <w:rPr>
                <w:bCs/>
                <w:color w:val="000000" w:themeColor="text1"/>
              </w:rPr>
              <w:fldChar w:fldCharType="begin"/>
            </w:r>
            <w:r w:rsidRPr="009B0DA9">
              <w:rPr>
                <w:bCs/>
                <w:color w:val="000000" w:themeColor="text1"/>
                <w:lang w:val="es-CL"/>
              </w:rPr>
              <w:instrText xml:space="preserve"> SEQ Tabla \* ARABIC </w:instrText>
            </w:r>
            <w:r w:rsidRPr="009B0DA9">
              <w:rPr>
                <w:bCs/>
                <w:color w:val="000000" w:themeColor="text1"/>
              </w:rPr>
              <w:fldChar w:fldCharType="separate"/>
            </w:r>
            <w:r w:rsidR="009B0DA9" w:rsidRPr="009B0DA9">
              <w:rPr>
                <w:bCs/>
                <w:noProof/>
                <w:color w:val="000000" w:themeColor="text1"/>
                <w:lang w:val="es-CL"/>
              </w:rPr>
              <w:t>7</w:t>
            </w:r>
            <w:r w:rsidRPr="009B0DA9">
              <w:rPr>
                <w:bCs/>
                <w:color w:val="000000" w:themeColor="text1"/>
              </w:rPr>
              <w:fldChar w:fldCharType="end"/>
            </w:r>
            <w:r w:rsidRPr="009B0DA9">
              <w:rPr>
                <w:bCs/>
                <w:color w:val="000000" w:themeColor="text1"/>
                <w:lang w:val="es-CL"/>
              </w:rPr>
              <w:t>. Calderas de ERA</w:t>
            </w:r>
          </w:p>
          <w:tbl>
            <w:tblPr>
              <w:tblW w:w="0" w:type="auto"/>
              <w:jc w:val="center"/>
              <w:tblCellMar>
                <w:top w:w="13" w:type="dxa"/>
                <w:left w:w="70" w:type="dxa"/>
                <w:right w:w="3" w:type="dxa"/>
              </w:tblCellMar>
              <w:tblLook w:val="04A0" w:firstRow="1" w:lastRow="0" w:firstColumn="1" w:lastColumn="0" w:noHBand="0" w:noVBand="1"/>
            </w:tblPr>
            <w:tblGrid>
              <w:gridCol w:w="953"/>
              <w:gridCol w:w="1186"/>
              <w:gridCol w:w="1250"/>
              <w:gridCol w:w="1701"/>
              <w:gridCol w:w="1985"/>
              <w:gridCol w:w="1023"/>
              <w:gridCol w:w="1559"/>
            </w:tblGrid>
            <w:tr w:rsidR="009E2A6C" w:rsidRPr="006879CE" w14:paraId="4C0AACE6" w14:textId="77777777" w:rsidTr="009E2A6C">
              <w:trPr>
                <w:trHeight w:val="214"/>
                <w:jc w:val="center"/>
              </w:trPr>
              <w:tc>
                <w:tcPr>
                  <w:tcW w:w="953" w:type="dxa"/>
                  <w:tcBorders>
                    <w:top w:val="single" w:sz="4" w:space="0" w:color="000000"/>
                    <w:left w:val="single" w:sz="4" w:space="0" w:color="000000"/>
                    <w:bottom w:val="single" w:sz="4" w:space="0" w:color="000000"/>
                    <w:right w:val="single" w:sz="4" w:space="0" w:color="000000"/>
                  </w:tcBorders>
                  <w:vAlign w:val="center"/>
                </w:tcPr>
                <w:p w14:paraId="77D86EBD" w14:textId="77777777" w:rsidR="009E2A6C" w:rsidRPr="006879CE" w:rsidRDefault="009E2A6C" w:rsidP="006879CE">
                  <w:pPr>
                    <w:spacing w:after="0" w:line="240" w:lineRule="auto"/>
                    <w:jc w:val="both"/>
                    <w:rPr>
                      <w:rFonts w:eastAsia="Calibri" w:cstheme="minorHAnsi"/>
                      <w:b/>
                      <w:color w:val="000000" w:themeColor="text1"/>
                      <w:sz w:val="16"/>
                      <w:szCs w:val="16"/>
                      <w:lang w:val="es-ES" w:eastAsia="es-ES"/>
                    </w:rPr>
                  </w:pPr>
                  <w:r w:rsidRPr="006879CE">
                    <w:rPr>
                      <w:rFonts w:eastAsia="Calibri" w:cstheme="minorHAnsi"/>
                      <w:b/>
                      <w:color w:val="000000" w:themeColor="text1"/>
                      <w:sz w:val="16"/>
                      <w:szCs w:val="16"/>
                      <w:lang w:val="es-ES" w:eastAsia="es-ES"/>
                    </w:rPr>
                    <w:t>TAG</w:t>
                  </w:r>
                </w:p>
              </w:tc>
              <w:tc>
                <w:tcPr>
                  <w:tcW w:w="1186" w:type="dxa"/>
                  <w:tcBorders>
                    <w:top w:val="single" w:sz="4" w:space="0" w:color="000000"/>
                    <w:left w:val="single" w:sz="4" w:space="0" w:color="000000"/>
                    <w:bottom w:val="single" w:sz="4" w:space="0" w:color="000000"/>
                    <w:right w:val="single" w:sz="4" w:space="0" w:color="000000"/>
                  </w:tcBorders>
                </w:tcPr>
                <w:p w14:paraId="451D4737" w14:textId="77777777" w:rsidR="009E2A6C" w:rsidRPr="006879CE" w:rsidRDefault="009E2A6C" w:rsidP="006879CE">
                  <w:pPr>
                    <w:spacing w:after="0" w:line="240" w:lineRule="auto"/>
                    <w:jc w:val="both"/>
                    <w:rPr>
                      <w:rFonts w:eastAsia="Calibri" w:cstheme="minorHAnsi"/>
                      <w:b/>
                      <w:color w:val="000000" w:themeColor="text1"/>
                      <w:sz w:val="16"/>
                      <w:szCs w:val="16"/>
                      <w:lang w:val="es-ES" w:eastAsia="es-ES"/>
                    </w:rPr>
                  </w:pPr>
                  <w:r w:rsidRPr="006879CE">
                    <w:rPr>
                      <w:rFonts w:eastAsia="Calibri" w:cstheme="minorHAnsi"/>
                      <w:b/>
                      <w:color w:val="000000" w:themeColor="text1"/>
                      <w:sz w:val="16"/>
                      <w:szCs w:val="16"/>
                      <w:lang w:val="es-ES" w:eastAsia="es-ES"/>
                    </w:rPr>
                    <w:t>N° Registro RETC</w:t>
                  </w:r>
                </w:p>
              </w:tc>
              <w:tc>
                <w:tcPr>
                  <w:tcW w:w="1250" w:type="dxa"/>
                  <w:tcBorders>
                    <w:top w:val="single" w:sz="4" w:space="0" w:color="000000"/>
                    <w:left w:val="single" w:sz="4" w:space="0" w:color="000000"/>
                    <w:bottom w:val="single" w:sz="4" w:space="0" w:color="000000"/>
                    <w:right w:val="single" w:sz="4" w:space="0" w:color="000000"/>
                  </w:tcBorders>
                  <w:vAlign w:val="center"/>
                </w:tcPr>
                <w:p w14:paraId="0F41DAE1" w14:textId="77777777" w:rsidR="009E2A6C" w:rsidRPr="006879CE" w:rsidRDefault="009E2A6C" w:rsidP="006879CE">
                  <w:pPr>
                    <w:spacing w:after="0" w:line="240" w:lineRule="auto"/>
                    <w:jc w:val="both"/>
                    <w:rPr>
                      <w:rFonts w:eastAsia="Calibri" w:cstheme="minorHAnsi"/>
                      <w:b/>
                      <w:color w:val="000000" w:themeColor="text1"/>
                      <w:sz w:val="16"/>
                      <w:szCs w:val="16"/>
                      <w:lang w:val="es-ES" w:eastAsia="es-ES"/>
                    </w:rPr>
                  </w:pPr>
                  <w:r w:rsidRPr="006879CE">
                    <w:rPr>
                      <w:rFonts w:eastAsia="Calibri" w:cstheme="minorHAnsi"/>
                      <w:b/>
                      <w:color w:val="000000" w:themeColor="text1"/>
                      <w:sz w:val="16"/>
                      <w:szCs w:val="16"/>
                      <w:lang w:val="es-ES" w:eastAsia="es-ES"/>
                    </w:rPr>
                    <w:t>Ubicación</w:t>
                  </w:r>
                </w:p>
              </w:tc>
              <w:tc>
                <w:tcPr>
                  <w:tcW w:w="1701" w:type="dxa"/>
                  <w:tcBorders>
                    <w:top w:val="single" w:sz="4" w:space="0" w:color="000000"/>
                    <w:left w:val="single" w:sz="4" w:space="0" w:color="000000"/>
                    <w:bottom w:val="single" w:sz="4" w:space="0" w:color="auto"/>
                    <w:right w:val="single" w:sz="4" w:space="0" w:color="000000"/>
                  </w:tcBorders>
                </w:tcPr>
                <w:p w14:paraId="6C76B1AB" w14:textId="5D4C55C9" w:rsidR="009E2A6C" w:rsidRPr="006879CE" w:rsidRDefault="009E2A6C" w:rsidP="006879CE">
                  <w:pPr>
                    <w:spacing w:after="0" w:line="240" w:lineRule="auto"/>
                    <w:jc w:val="both"/>
                    <w:rPr>
                      <w:rFonts w:eastAsia="Calibri" w:cstheme="minorHAnsi"/>
                      <w:b/>
                      <w:color w:val="000000" w:themeColor="text1"/>
                      <w:sz w:val="16"/>
                      <w:szCs w:val="16"/>
                      <w:lang w:val="es-ES" w:eastAsia="es-ES"/>
                    </w:rPr>
                  </w:pPr>
                  <w:r w:rsidRPr="006879CE">
                    <w:rPr>
                      <w:rFonts w:eastAsia="Calibri" w:cstheme="minorHAnsi"/>
                      <w:b/>
                      <w:color w:val="000000" w:themeColor="text1"/>
                      <w:sz w:val="16"/>
                      <w:szCs w:val="16"/>
                      <w:lang w:val="es-ES" w:eastAsia="es-ES"/>
                    </w:rPr>
                    <w:t>Nivel de actividad</w:t>
                  </w:r>
                  <w:r>
                    <w:rPr>
                      <w:rFonts w:eastAsia="Calibri" w:cstheme="minorHAnsi"/>
                      <w:b/>
                      <w:color w:val="000000" w:themeColor="text1"/>
                      <w:sz w:val="16"/>
                      <w:szCs w:val="16"/>
                      <w:lang w:val="es-ES" w:eastAsia="es-ES"/>
                    </w:rPr>
                    <w:t xml:space="preserve"> 2019</w:t>
                  </w:r>
                </w:p>
              </w:tc>
              <w:tc>
                <w:tcPr>
                  <w:tcW w:w="1985" w:type="dxa"/>
                  <w:tcBorders>
                    <w:top w:val="single" w:sz="4" w:space="0" w:color="000000"/>
                    <w:left w:val="single" w:sz="4" w:space="0" w:color="000000"/>
                    <w:bottom w:val="single" w:sz="4" w:space="0" w:color="auto"/>
                    <w:right w:val="single" w:sz="4" w:space="0" w:color="000000"/>
                  </w:tcBorders>
                </w:tcPr>
                <w:p w14:paraId="1790C21D" w14:textId="2F7C8B17" w:rsidR="009E2A6C" w:rsidRPr="006879CE" w:rsidRDefault="009E2A6C" w:rsidP="006879CE">
                  <w:pPr>
                    <w:spacing w:after="0" w:line="240" w:lineRule="auto"/>
                    <w:jc w:val="both"/>
                    <w:rPr>
                      <w:rFonts w:eastAsia="Calibri" w:cstheme="minorHAnsi"/>
                      <w:b/>
                      <w:color w:val="000000" w:themeColor="text1"/>
                      <w:sz w:val="16"/>
                      <w:szCs w:val="16"/>
                      <w:lang w:val="es-ES" w:eastAsia="es-ES"/>
                    </w:rPr>
                  </w:pPr>
                  <w:r w:rsidRPr="006879CE">
                    <w:rPr>
                      <w:rFonts w:eastAsia="Calibri" w:cstheme="minorHAnsi"/>
                      <w:b/>
                      <w:color w:val="000000" w:themeColor="text1"/>
                      <w:sz w:val="16"/>
                      <w:szCs w:val="16"/>
                      <w:lang w:val="es-ES" w:eastAsia="es-ES"/>
                    </w:rPr>
                    <w:t>Nivel de actividad</w:t>
                  </w:r>
                  <w:r w:rsidRPr="009E2A6C">
                    <w:rPr>
                      <w:rFonts w:eastAsia="Calibri" w:cstheme="minorHAnsi"/>
                      <w:b/>
                      <w:color w:val="000000" w:themeColor="text1"/>
                      <w:sz w:val="16"/>
                      <w:szCs w:val="16"/>
                      <w:lang w:val="es-ES" w:eastAsia="es-ES"/>
                    </w:rPr>
                    <w:t xml:space="preserve"> 20</w:t>
                  </w:r>
                  <w:r>
                    <w:rPr>
                      <w:rFonts w:eastAsia="Calibri" w:cstheme="minorHAnsi"/>
                      <w:b/>
                      <w:color w:val="000000" w:themeColor="text1"/>
                      <w:sz w:val="16"/>
                      <w:szCs w:val="16"/>
                      <w:lang w:val="es-ES" w:eastAsia="es-ES"/>
                    </w:rPr>
                    <w:t>20</w:t>
                  </w:r>
                </w:p>
              </w:tc>
              <w:tc>
                <w:tcPr>
                  <w:tcW w:w="1023" w:type="dxa"/>
                  <w:tcBorders>
                    <w:top w:val="single" w:sz="4" w:space="0" w:color="000000"/>
                    <w:left w:val="single" w:sz="4" w:space="0" w:color="000000"/>
                    <w:bottom w:val="single" w:sz="4" w:space="0" w:color="auto"/>
                    <w:right w:val="single" w:sz="4" w:space="0" w:color="000000"/>
                  </w:tcBorders>
                </w:tcPr>
                <w:p w14:paraId="208AD559" w14:textId="1F799D35" w:rsidR="009E2A6C" w:rsidRPr="006879CE" w:rsidRDefault="009E2A6C" w:rsidP="006879CE">
                  <w:pPr>
                    <w:spacing w:after="0" w:line="240" w:lineRule="auto"/>
                    <w:jc w:val="both"/>
                    <w:rPr>
                      <w:rFonts w:eastAsia="Calibri" w:cstheme="minorHAnsi"/>
                      <w:b/>
                      <w:color w:val="000000" w:themeColor="text1"/>
                      <w:sz w:val="16"/>
                      <w:szCs w:val="16"/>
                      <w:lang w:val="es-ES" w:eastAsia="es-ES"/>
                    </w:rPr>
                  </w:pPr>
                  <w:r w:rsidRPr="006879CE">
                    <w:rPr>
                      <w:rFonts w:eastAsia="Calibri" w:cstheme="minorHAnsi"/>
                      <w:b/>
                      <w:color w:val="000000" w:themeColor="text1"/>
                      <w:sz w:val="16"/>
                      <w:szCs w:val="16"/>
                      <w:lang w:val="es-ES" w:eastAsia="es-ES"/>
                    </w:rPr>
                    <w:t>Unidad</w:t>
                  </w:r>
                </w:p>
              </w:tc>
              <w:tc>
                <w:tcPr>
                  <w:tcW w:w="1559" w:type="dxa"/>
                  <w:tcBorders>
                    <w:top w:val="single" w:sz="4" w:space="0" w:color="000000"/>
                    <w:left w:val="single" w:sz="4" w:space="0" w:color="000000"/>
                    <w:bottom w:val="single" w:sz="4" w:space="0" w:color="000000"/>
                    <w:right w:val="single" w:sz="4" w:space="0" w:color="000000"/>
                  </w:tcBorders>
                  <w:vAlign w:val="center"/>
                </w:tcPr>
                <w:p w14:paraId="09278449" w14:textId="77777777" w:rsidR="009E2A6C" w:rsidRPr="006879CE" w:rsidRDefault="009E2A6C" w:rsidP="006879CE">
                  <w:pPr>
                    <w:spacing w:after="0" w:line="240" w:lineRule="auto"/>
                    <w:jc w:val="both"/>
                    <w:rPr>
                      <w:rFonts w:eastAsia="Calibri" w:cstheme="minorHAnsi"/>
                      <w:b/>
                      <w:color w:val="000000" w:themeColor="text1"/>
                      <w:sz w:val="16"/>
                      <w:szCs w:val="16"/>
                      <w:lang w:val="es-ES" w:eastAsia="es-ES"/>
                    </w:rPr>
                  </w:pPr>
                  <w:r w:rsidRPr="006879CE">
                    <w:rPr>
                      <w:rFonts w:eastAsia="Calibri" w:cstheme="minorHAnsi"/>
                      <w:b/>
                      <w:color w:val="000000" w:themeColor="text1"/>
                      <w:sz w:val="16"/>
                      <w:szCs w:val="16"/>
                      <w:lang w:val="es-ES" w:eastAsia="es-ES"/>
                    </w:rPr>
                    <w:t>Combustible</w:t>
                  </w:r>
                </w:p>
              </w:tc>
            </w:tr>
            <w:tr w:rsidR="00A8592B" w:rsidRPr="006879CE" w14:paraId="71DE85F6" w14:textId="77777777" w:rsidTr="006A74F0">
              <w:trPr>
                <w:trHeight w:val="261"/>
                <w:jc w:val="center"/>
              </w:trPr>
              <w:tc>
                <w:tcPr>
                  <w:tcW w:w="953" w:type="dxa"/>
                  <w:tcBorders>
                    <w:top w:val="single" w:sz="4" w:space="0" w:color="000000"/>
                    <w:left w:val="single" w:sz="4" w:space="0" w:color="000000"/>
                    <w:bottom w:val="single" w:sz="4" w:space="0" w:color="000000"/>
                    <w:right w:val="single" w:sz="4" w:space="0" w:color="000000"/>
                  </w:tcBorders>
                </w:tcPr>
                <w:p w14:paraId="5097DF3A"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B-210</w:t>
                  </w:r>
                </w:p>
              </w:tc>
              <w:tc>
                <w:tcPr>
                  <w:tcW w:w="1186" w:type="dxa"/>
                  <w:tcBorders>
                    <w:top w:val="single" w:sz="4" w:space="0" w:color="000000"/>
                    <w:left w:val="single" w:sz="4" w:space="0" w:color="000000"/>
                    <w:bottom w:val="single" w:sz="4" w:space="0" w:color="000000"/>
                    <w:right w:val="single" w:sz="4" w:space="0" w:color="000000"/>
                  </w:tcBorders>
                </w:tcPr>
                <w:p w14:paraId="6D5B8E95"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IN000649-5</w:t>
                  </w:r>
                </w:p>
              </w:tc>
              <w:tc>
                <w:tcPr>
                  <w:tcW w:w="1250" w:type="dxa"/>
                  <w:tcBorders>
                    <w:top w:val="single" w:sz="4" w:space="0" w:color="000000"/>
                    <w:left w:val="single" w:sz="4" w:space="0" w:color="000000"/>
                    <w:bottom w:val="single" w:sz="4" w:space="0" w:color="000000"/>
                    <w:right w:val="single" w:sz="4" w:space="0" w:color="auto"/>
                  </w:tcBorders>
                </w:tcPr>
                <w:p w14:paraId="6C79D426"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Concón</w:t>
                  </w:r>
                </w:p>
              </w:tc>
              <w:tc>
                <w:tcPr>
                  <w:tcW w:w="1701" w:type="dxa"/>
                  <w:tcBorders>
                    <w:top w:val="single" w:sz="4" w:space="0" w:color="auto"/>
                    <w:left w:val="single" w:sz="4" w:space="0" w:color="auto"/>
                    <w:bottom w:val="single" w:sz="4" w:space="0" w:color="auto"/>
                    <w:right w:val="single" w:sz="4" w:space="0" w:color="auto"/>
                  </w:tcBorders>
                </w:tcPr>
                <w:p w14:paraId="18CCB6E9" w14:textId="6030665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102D98">
                    <w:rPr>
                      <w:sz w:val="16"/>
                      <w:szCs w:val="16"/>
                    </w:rPr>
                    <w:t>31.185</w:t>
                  </w:r>
                </w:p>
              </w:tc>
              <w:tc>
                <w:tcPr>
                  <w:tcW w:w="1985" w:type="dxa"/>
                  <w:tcBorders>
                    <w:top w:val="single" w:sz="4" w:space="0" w:color="000000"/>
                    <w:left w:val="single" w:sz="4" w:space="0" w:color="000000"/>
                    <w:bottom w:val="single" w:sz="4" w:space="0" w:color="000000"/>
                    <w:right w:val="single" w:sz="4" w:space="0" w:color="000000"/>
                  </w:tcBorders>
                </w:tcPr>
                <w:p w14:paraId="170585F6" w14:textId="03DB9B79" w:rsidR="00A8592B" w:rsidRPr="00A8592B" w:rsidRDefault="00A8592B" w:rsidP="00A8592B">
                  <w:pPr>
                    <w:spacing w:after="0" w:line="240" w:lineRule="auto"/>
                    <w:jc w:val="both"/>
                    <w:rPr>
                      <w:rFonts w:eastAsia="Calibri" w:cstheme="minorHAnsi"/>
                      <w:color w:val="000000" w:themeColor="text1"/>
                      <w:sz w:val="16"/>
                      <w:szCs w:val="16"/>
                      <w:lang w:val="es-ES" w:eastAsia="es-ES"/>
                    </w:rPr>
                  </w:pPr>
                  <w:r w:rsidRPr="00A8592B">
                    <w:rPr>
                      <w:rFonts w:eastAsia="Arial" w:cstheme="minorHAnsi"/>
                      <w:sz w:val="16"/>
                      <w:szCs w:val="16"/>
                    </w:rPr>
                    <w:t>2</w:t>
                  </w:r>
                  <w:r w:rsidRPr="00A8592B">
                    <w:rPr>
                      <w:rFonts w:eastAsia="Arial" w:cstheme="minorHAnsi"/>
                      <w:spacing w:val="-1"/>
                      <w:sz w:val="16"/>
                      <w:szCs w:val="16"/>
                    </w:rPr>
                    <w:t>9</w:t>
                  </w:r>
                  <w:r w:rsidRPr="00A8592B">
                    <w:rPr>
                      <w:rFonts w:eastAsia="Arial" w:cstheme="minorHAnsi"/>
                      <w:sz w:val="16"/>
                      <w:szCs w:val="16"/>
                    </w:rPr>
                    <w:t>.</w:t>
                  </w:r>
                  <w:r w:rsidRPr="00A8592B">
                    <w:rPr>
                      <w:rFonts w:eastAsia="Arial" w:cstheme="minorHAnsi"/>
                      <w:spacing w:val="2"/>
                      <w:sz w:val="16"/>
                      <w:szCs w:val="16"/>
                    </w:rPr>
                    <w:t>7</w:t>
                  </w:r>
                  <w:r w:rsidRPr="00A8592B">
                    <w:rPr>
                      <w:rFonts w:eastAsia="Arial" w:cstheme="minorHAnsi"/>
                      <w:sz w:val="16"/>
                      <w:szCs w:val="16"/>
                    </w:rPr>
                    <w:t>88</w:t>
                  </w:r>
                </w:p>
              </w:tc>
              <w:tc>
                <w:tcPr>
                  <w:tcW w:w="1023" w:type="dxa"/>
                  <w:tcBorders>
                    <w:top w:val="single" w:sz="4" w:space="0" w:color="auto"/>
                    <w:left w:val="single" w:sz="4" w:space="0" w:color="auto"/>
                    <w:bottom w:val="single" w:sz="4" w:space="0" w:color="auto"/>
                    <w:right w:val="single" w:sz="4" w:space="0" w:color="auto"/>
                  </w:tcBorders>
                </w:tcPr>
                <w:p w14:paraId="0091BAED" w14:textId="27738D6E"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 xml:space="preserve">kSm³ </w:t>
                  </w:r>
                </w:p>
              </w:tc>
              <w:tc>
                <w:tcPr>
                  <w:tcW w:w="1559" w:type="dxa"/>
                  <w:tcBorders>
                    <w:top w:val="single" w:sz="4" w:space="0" w:color="000000"/>
                    <w:left w:val="single" w:sz="4" w:space="0" w:color="auto"/>
                    <w:bottom w:val="single" w:sz="4" w:space="0" w:color="000000"/>
                    <w:right w:val="single" w:sz="4" w:space="0" w:color="000000"/>
                  </w:tcBorders>
                  <w:vAlign w:val="center"/>
                </w:tcPr>
                <w:p w14:paraId="71BCC500"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Fuel Gas</w:t>
                  </w:r>
                </w:p>
              </w:tc>
            </w:tr>
            <w:tr w:rsidR="00A8592B" w:rsidRPr="006879CE" w14:paraId="19645A14" w14:textId="77777777" w:rsidTr="006A74F0">
              <w:trPr>
                <w:trHeight w:val="138"/>
                <w:jc w:val="center"/>
              </w:trPr>
              <w:tc>
                <w:tcPr>
                  <w:tcW w:w="953" w:type="dxa"/>
                  <w:tcBorders>
                    <w:top w:val="single" w:sz="4" w:space="0" w:color="000000"/>
                    <w:left w:val="single" w:sz="4" w:space="0" w:color="000000"/>
                    <w:bottom w:val="single" w:sz="4" w:space="0" w:color="000000"/>
                    <w:right w:val="single" w:sz="4" w:space="0" w:color="000000"/>
                  </w:tcBorders>
                </w:tcPr>
                <w:p w14:paraId="00C62894"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B-220</w:t>
                  </w:r>
                </w:p>
              </w:tc>
              <w:tc>
                <w:tcPr>
                  <w:tcW w:w="1186" w:type="dxa"/>
                  <w:tcBorders>
                    <w:top w:val="single" w:sz="4" w:space="0" w:color="000000"/>
                    <w:left w:val="single" w:sz="4" w:space="0" w:color="000000"/>
                    <w:bottom w:val="single" w:sz="4" w:space="0" w:color="000000"/>
                    <w:right w:val="single" w:sz="4" w:space="0" w:color="000000"/>
                  </w:tcBorders>
                </w:tcPr>
                <w:p w14:paraId="4D0F7322"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IN000650-9</w:t>
                  </w:r>
                </w:p>
              </w:tc>
              <w:tc>
                <w:tcPr>
                  <w:tcW w:w="1250" w:type="dxa"/>
                  <w:tcBorders>
                    <w:top w:val="single" w:sz="4" w:space="0" w:color="000000"/>
                    <w:left w:val="single" w:sz="4" w:space="0" w:color="000000"/>
                    <w:bottom w:val="single" w:sz="4" w:space="0" w:color="000000"/>
                    <w:right w:val="single" w:sz="4" w:space="0" w:color="auto"/>
                  </w:tcBorders>
                </w:tcPr>
                <w:p w14:paraId="64C0B020"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Concón</w:t>
                  </w:r>
                </w:p>
              </w:tc>
              <w:tc>
                <w:tcPr>
                  <w:tcW w:w="1701" w:type="dxa"/>
                  <w:tcBorders>
                    <w:top w:val="single" w:sz="4" w:space="0" w:color="auto"/>
                    <w:left w:val="single" w:sz="4" w:space="0" w:color="auto"/>
                    <w:bottom w:val="single" w:sz="4" w:space="0" w:color="auto"/>
                    <w:right w:val="single" w:sz="4" w:space="0" w:color="auto"/>
                  </w:tcBorders>
                </w:tcPr>
                <w:p w14:paraId="4F319996" w14:textId="2AD8224C"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102D98">
                    <w:rPr>
                      <w:sz w:val="16"/>
                      <w:szCs w:val="16"/>
                    </w:rPr>
                    <w:t>26.517</w:t>
                  </w:r>
                </w:p>
              </w:tc>
              <w:tc>
                <w:tcPr>
                  <w:tcW w:w="1985" w:type="dxa"/>
                  <w:tcBorders>
                    <w:top w:val="single" w:sz="4" w:space="0" w:color="000000"/>
                    <w:left w:val="single" w:sz="4" w:space="0" w:color="000000"/>
                    <w:bottom w:val="single" w:sz="4" w:space="0" w:color="000000"/>
                    <w:right w:val="single" w:sz="4" w:space="0" w:color="000000"/>
                  </w:tcBorders>
                </w:tcPr>
                <w:p w14:paraId="3B1D35BC" w14:textId="1AE834FF" w:rsidR="00A8592B" w:rsidRPr="00A8592B" w:rsidRDefault="00A8592B" w:rsidP="00A8592B">
                  <w:pPr>
                    <w:spacing w:after="0" w:line="240" w:lineRule="auto"/>
                    <w:jc w:val="both"/>
                    <w:rPr>
                      <w:rFonts w:eastAsia="Calibri" w:cstheme="minorHAnsi"/>
                      <w:color w:val="000000" w:themeColor="text1"/>
                      <w:sz w:val="16"/>
                      <w:szCs w:val="16"/>
                      <w:lang w:val="es-ES" w:eastAsia="es-ES"/>
                    </w:rPr>
                  </w:pPr>
                  <w:r w:rsidRPr="00A8592B">
                    <w:rPr>
                      <w:rFonts w:eastAsia="Arial" w:cstheme="minorHAnsi"/>
                      <w:w w:val="99"/>
                      <w:sz w:val="16"/>
                      <w:szCs w:val="16"/>
                    </w:rPr>
                    <w:t>9.</w:t>
                  </w:r>
                  <w:r w:rsidRPr="00A8592B">
                    <w:rPr>
                      <w:rFonts w:eastAsia="Arial" w:cstheme="minorHAnsi"/>
                      <w:spacing w:val="-1"/>
                      <w:w w:val="99"/>
                      <w:sz w:val="16"/>
                      <w:szCs w:val="16"/>
                    </w:rPr>
                    <w:t>7</w:t>
                  </w:r>
                  <w:r w:rsidRPr="00A8592B">
                    <w:rPr>
                      <w:rFonts w:eastAsia="Arial" w:cstheme="minorHAnsi"/>
                      <w:spacing w:val="2"/>
                      <w:w w:val="99"/>
                      <w:sz w:val="16"/>
                      <w:szCs w:val="16"/>
                    </w:rPr>
                    <w:t>3</w:t>
                  </w:r>
                  <w:r w:rsidRPr="00A8592B">
                    <w:rPr>
                      <w:rFonts w:eastAsia="Arial" w:cstheme="minorHAnsi"/>
                      <w:w w:val="99"/>
                      <w:sz w:val="16"/>
                      <w:szCs w:val="16"/>
                    </w:rPr>
                    <w:t>4</w:t>
                  </w:r>
                </w:p>
              </w:tc>
              <w:tc>
                <w:tcPr>
                  <w:tcW w:w="1023" w:type="dxa"/>
                  <w:tcBorders>
                    <w:top w:val="single" w:sz="4" w:space="0" w:color="auto"/>
                    <w:left w:val="single" w:sz="4" w:space="0" w:color="auto"/>
                    <w:bottom w:val="single" w:sz="4" w:space="0" w:color="auto"/>
                    <w:right w:val="single" w:sz="4" w:space="0" w:color="auto"/>
                  </w:tcBorders>
                </w:tcPr>
                <w:p w14:paraId="3CDDE0CA" w14:textId="49F0EF68"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 xml:space="preserve">kSm³ </w:t>
                  </w:r>
                </w:p>
              </w:tc>
              <w:tc>
                <w:tcPr>
                  <w:tcW w:w="1559" w:type="dxa"/>
                  <w:tcBorders>
                    <w:top w:val="single" w:sz="4" w:space="0" w:color="000000"/>
                    <w:left w:val="single" w:sz="4" w:space="0" w:color="auto"/>
                    <w:bottom w:val="single" w:sz="4" w:space="0" w:color="000000"/>
                    <w:right w:val="single" w:sz="4" w:space="0" w:color="000000"/>
                  </w:tcBorders>
                  <w:vAlign w:val="center"/>
                </w:tcPr>
                <w:p w14:paraId="2705824C"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Fuel Gas</w:t>
                  </w:r>
                </w:p>
              </w:tc>
            </w:tr>
            <w:tr w:rsidR="00A8592B" w:rsidRPr="006879CE" w14:paraId="2489ACFC" w14:textId="77777777" w:rsidTr="006A74F0">
              <w:trPr>
                <w:trHeight w:val="187"/>
                <w:jc w:val="center"/>
              </w:trPr>
              <w:tc>
                <w:tcPr>
                  <w:tcW w:w="953" w:type="dxa"/>
                  <w:tcBorders>
                    <w:top w:val="single" w:sz="4" w:space="0" w:color="000000"/>
                    <w:left w:val="single" w:sz="4" w:space="0" w:color="000000"/>
                    <w:bottom w:val="single" w:sz="4" w:space="0" w:color="000000"/>
                    <w:right w:val="single" w:sz="4" w:space="0" w:color="000000"/>
                  </w:tcBorders>
                </w:tcPr>
                <w:p w14:paraId="39E07B25"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B-230</w:t>
                  </w:r>
                </w:p>
              </w:tc>
              <w:tc>
                <w:tcPr>
                  <w:tcW w:w="1186" w:type="dxa"/>
                  <w:tcBorders>
                    <w:top w:val="single" w:sz="4" w:space="0" w:color="000000"/>
                    <w:left w:val="single" w:sz="4" w:space="0" w:color="000000"/>
                    <w:bottom w:val="single" w:sz="4" w:space="0" w:color="000000"/>
                    <w:right w:val="single" w:sz="4" w:space="0" w:color="000000"/>
                  </w:tcBorders>
                </w:tcPr>
                <w:p w14:paraId="73E11806"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IN000651-7</w:t>
                  </w:r>
                </w:p>
              </w:tc>
              <w:tc>
                <w:tcPr>
                  <w:tcW w:w="1250" w:type="dxa"/>
                  <w:tcBorders>
                    <w:top w:val="single" w:sz="4" w:space="0" w:color="000000"/>
                    <w:left w:val="single" w:sz="4" w:space="0" w:color="000000"/>
                    <w:bottom w:val="single" w:sz="4" w:space="0" w:color="000000"/>
                    <w:right w:val="single" w:sz="4" w:space="0" w:color="auto"/>
                  </w:tcBorders>
                </w:tcPr>
                <w:p w14:paraId="1D63995D"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Concón</w:t>
                  </w:r>
                </w:p>
              </w:tc>
              <w:tc>
                <w:tcPr>
                  <w:tcW w:w="1701" w:type="dxa"/>
                  <w:tcBorders>
                    <w:top w:val="single" w:sz="4" w:space="0" w:color="auto"/>
                    <w:left w:val="single" w:sz="4" w:space="0" w:color="auto"/>
                    <w:bottom w:val="single" w:sz="4" w:space="0" w:color="auto"/>
                    <w:right w:val="single" w:sz="4" w:space="0" w:color="auto"/>
                  </w:tcBorders>
                </w:tcPr>
                <w:p w14:paraId="10FF4FF1" w14:textId="1CA7A0E5"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102D98">
                    <w:rPr>
                      <w:sz w:val="16"/>
                      <w:szCs w:val="16"/>
                    </w:rPr>
                    <w:t>27.434</w:t>
                  </w:r>
                </w:p>
              </w:tc>
              <w:tc>
                <w:tcPr>
                  <w:tcW w:w="1985" w:type="dxa"/>
                  <w:tcBorders>
                    <w:top w:val="single" w:sz="4" w:space="0" w:color="000000"/>
                    <w:left w:val="single" w:sz="4" w:space="0" w:color="000000"/>
                    <w:bottom w:val="single" w:sz="4" w:space="0" w:color="000000"/>
                    <w:right w:val="single" w:sz="4" w:space="0" w:color="000000"/>
                  </w:tcBorders>
                </w:tcPr>
                <w:p w14:paraId="124F1986" w14:textId="5945D6E9" w:rsidR="00A8592B" w:rsidRPr="00A8592B" w:rsidRDefault="00A8592B" w:rsidP="00A8592B">
                  <w:pPr>
                    <w:spacing w:after="0" w:line="240" w:lineRule="auto"/>
                    <w:jc w:val="both"/>
                    <w:rPr>
                      <w:rFonts w:eastAsia="Calibri" w:cstheme="minorHAnsi"/>
                      <w:color w:val="000000" w:themeColor="text1"/>
                      <w:sz w:val="16"/>
                      <w:szCs w:val="16"/>
                      <w:lang w:val="es-ES" w:eastAsia="es-ES"/>
                    </w:rPr>
                  </w:pPr>
                  <w:r w:rsidRPr="00A8592B">
                    <w:rPr>
                      <w:rFonts w:eastAsia="Arial" w:cstheme="minorHAnsi"/>
                      <w:sz w:val="16"/>
                      <w:szCs w:val="16"/>
                    </w:rPr>
                    <w:t>1</w:t>
                  </w:r>
                  <w:r w:rsidRPr="00A8592B">
                    <w:rPr>
                      <w:rFonts w:eastAsia="Arial" w:cstheme="minorHAnsi"/>
                      <w:spacing w:val="-1"/>
                      <w:sz w:val="16"/>
                      <w:szCs w:val="16"/>
                    </w:rPr>
                    <w:t>8</w:t>
                  </w:r>
                  <w:r w:rsidRPr="00A8592B">
                    <w:rPr>
                      <w:rFonts w:eastAsia="Arial" w:cstheme="minorHAnsi"/>
                      <w:sz w:val="16"/>
                      <w:szCs w:val="16"/>
                    </w:rPr>
                    <w:t>.</w:t>
                  </w:r>
                  <w:r w:rsidRPr="00A8592B">
                    <w:rPr>
                      <w:rFonts w:eastAsia="Arial" w:cstheme="minorHAnsi"/>
                      <w:spacing w:val="2"/>
                      <w:sz w:val="16"/>
                      <w:szCs w:val="16"/>
                    </w:rPr>
                    <w:t>1</w:t>
                  </w:r>
                  <w:r w:rsidRPr="00A8592B">
                    <w:rPr>
                      <w:rFonts w:eastAsia="Arial" w:cstheme="minorHAnsi"/>
                      <w:sz w:val="16"/>
                      <w:szCs w:val="16"/>
                    </w:rPr>
                    <w:t>05</w:t>
                  </w:r>
                </w:p>
              </w:tc>
              <w:tc>
                <w:tcPr>
                  <w:tcW w:w="1023" w:type="dxa"/>
                  <w:tcBorders>
                    <w:top w:val="single" w:sz="4" w:space="0" w:color="auto"/>
                    <w:left w:val="single" w:sz="4" w:space="0" w:color="auto"/>
                    <w:bottom w:val="single" w:sz="4" w:space="0" w:color="auto"/>
                    <w:right w:val="single" w:sz="4" w:space="0" w:color="auto"/>
                  </w:tcBorders>
                </w:tcPr>
                <w:p w14:paraId="2DAA8B25" w14:textId="6AA335AD"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 xml:space="preserve">kSm³ </w:t>
                  </w:r>
                </w:p>
              </w:tc>
              <w:tc>
                <w:tcPr>
                  <w:tcW w:w="1559" w:type="dxa"/>
                  <w:tcBorders>
                    <w:top w:val="single" w:sz="4" w:space="0" w:color="000000"/>
                    <w:left w:val="single" w:sz="4" w:space="0" w:color="auto"/>
                    <w:bottom w:val="single" w:sz="4" w:space="0" w:color="000000"/>
                    <w:right w:val="single" w:sz="4" w:space="0" w:color="000000"/>
                  </w:tcBorders>
                  <w:vAlign w:val="center"/>
                </w:tcPr>
                <w:p w14:paraId="02A8E5EF"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Fuel Gas</w:t>
                  </w:r>
                </w:p>
              </w:tc>
            </w:tr>
            <w:tr w:rsidR="00A8592B" w:rsidRPr="006879CE" w14:paraId="1A85118A" w14:textId="77777777" w:rsidTr="006A74F0">
              <w:trPr>
                <w:trHeight w:val="249"/>
                <w:jc w:val="center"/>
              </w:trPr>
              <w:tc>
                <w:tcPr>
                  <w:tcW w:w="953" w:type="dxa"/>
                  <w:tcBorders>
                    <w:top w:val="single" w:sz="4" w:space="0" w:color="000000"/>
                    <w:left w:val="single" w:sz="4" w:space="0" w:color="000000"/>
                    <w:bottom w:val="single" w:sz="4" w:space="0" w:color="000000"/>
                    <w:right w:val="single" w:sz="4" w:space="0" w:color="000000"/>
                  </w:tcBorders>
                </w:tcPr>
                <w:p w14:paraId="50BE0B00"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B-240</w:t>
                  </w:r>
                </w:p>
              </w:tc>
              <w:tc>
                <w:tcPr>
                  <w:tcW w:w="1186" w:type="dxa"/>
                  <w:tcBorders>
                    <w:top w:val="single" w:sz="4" w:space="0" w:color="000000"/>
                    <w:left w:val="single" w:sz="4" w:space="0" w:color="000000"/>
                    <w:bottom w:val="single" w:sz="4" w:space="0" w:color="000000"/>
                    <w:right w:val="single" w:sz="4" w:space="0" w:color="000000"/>
                  </w:tcBorders>
                </w:tcPr>
                <w:p w14:paraId="25B8EC79"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IN001036-0</w:t>
                  </w:r>
                </w:p>
              </w:tc>
              <w:tc>
                <w:tcPr>
                  <w:tcW w:w="1250" w:type="dxa"/>
                  <w:tcBorders>
                    <w:top w:val="single" w:sz="4" w:space="0" w:color="000000"/>
                    <w:left w:val="single" w:sz="4" w:space="0" w:color="000000"/>
                    <w:bottom w:val="single" w:sz="4" w:space="0" w:color="000000"/>
                    <w:right w:val="single" w:sz="4" w:space="0" w:color="auto"/>
                  </w:tcBorders>
                </w:tcPr>
                <w:p w14:paraId="42549FE5"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Concón</w:t>
                  </w:r>
                </w:p>
              </w:tc>
              <w:tc>
                <w:tcPr>
                  <w:tcW w:w="1701" w:type="dxa"/>
                  <w:tcBorders>
                    <w:top w:val="single" w:sz="4" w:space="0" w:color="auto"/>
                    <w:left w:val="single" w:sz="4" w:space="0" w:color="auto"/>
                    <w:bottom w:val="single" w:sz="4" w:space="0" w:color="auto"/>
                    <w:right w:val="single" w:sz="4" w:space="0" w:color="auto"/>
                  </w:tcBorders>
                </w:tcPr>
                <w:p w14:paraId="4386E809" w14:textId="183BD28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102D98">
                    <w:rPr>
                      <w:sz w:val="16"/>
                      <w:szCs w:val="16"/>
                    </w:rPr>
                    <w:t>22.084</w:t>
                  </w:r>
                </w:p>
              </w:tc>
              <w:tc>
                <w:tcPr>
                  <w:tcW w:w="1985" w:type="dxa"/>
                  <w:tcBorders>
                    <w:top w:val="single" w:sz="4" w:space="0" w:color="000000"/>
                    <w:left w:val="single" w:sz="4" w:space="0" w:color="000000"/>
                    <w:bottom w:val="single" w:sz="4" w:space="0" w:color="000000"/>
                    <w:right w:val="single" w:sz="4" w:space="0" w:color="000000"/>
                  </w:tcBorders>
                </w:tcPr>
                <w:p w14:paraId="4054F80A" w14:textId="67529301" w:rsidR="00A8592B" w:rsidRPr="00A8592B" w:rsidRDefault="00A8592B" w:rsidP="00A8592B">
                  <w:pPr>
                    <w:spacing w:after="0" w:line="240" w:lineRule="auto"/>
                    <w:jc w:val="both"/>
                    <w:rPr>
                      <w:rFonts w:eastAsia="Calibri" w:cstheme="minorHAnsi"/>
                      <w:color w:val="000000" w:themeColor="text1"/>
                      <w:sz w:val="16"/>
                      <w:szCs w:val="16"/>
                      <w:lang w:val="es-ES" w:eastAsia="es-ES"/>
                    </w:rPr>
                  </w:pPr>
                  <w:r w:rsidRPr="00A8592B">
                    <w:rPr>
                      <w:rFonts w:eastAsia="Arial" w:cstheme="minorHAnsi"/>
                      <w:w w:val="99"/>
                      <w:sz w:val="16"/>
                      <w:szCs w:val="16"/>
                    </w:rPr>
                    <w:t>8.</w:t>
                  </w:r>
                  <w:r w:rsidRPr="00A8592B">
                    <w:rPr>
                      <w:rFonts w:eastAsia="Arial" w:cstheme="minorHAnsi"/>
                      <w:spacing w:val="-1"/>
                      <w:w w:val="99"/>
                      <w:sz w:val="16"/>
                      <w:szCs w:val="16"/>
                    </w:rPr>
                    <w:t>2</w:t>
                  </w:r>
                  <w:r w:rsidRPr="00A8592B">
                    <w:rPr>
                      <w:rFonts w:eastAsia="Arial" w:cstheme="minorHAnsi"/>
                      <w:spacing w:val="2"/>
                      <w:w w:val="99"/>
                      <w:sz w:val="16"/>
                      <w:szCs w:val="16"/>
                    </w:rPr>
                    <w:t>7</w:t>
                  </w:r>
                  <w:r w:rsidRPr="00A8592B">
                    <w:rPr>
                      <w:rFonts w:eastAsia="Arial" w:cstheme="minorHAnsi"/>
                      <w:w w:val="99"/>
                      <w:sz w:val="16"/>
                      <w:szCs w:val="16"/>
                    </w:rPr>
                    <w:t>8</w:t>
                  </w:r>
                </w:p>
              </w:tc>
              <w:tc>
                <w:tcPr>
                  <w:tcW w:w="1023" w:type="dxa"/>
                  <w:tcBorders>
                    <w:top w:val="single" w:sz="4" w:space="0" w:color="auto"/>
                    <w:left w:val="single" w:sz="4" w:space="0" w:color="auto"/>
                    <w:bottom w:val="single" w:sz="4" w:space="0" w:color="auto"/>
                    <w:right w:val="single" w:sz="4" w:space="0" w:color="auto"/>
                  </w:tcBorders>
                </w:tcPr>
                <w:p w14:paraId="298084ED" w14:textId="7F92DDD4"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 xml:space="preserve">kSm³ </w:t>
                  </w:r>
                </w:p>
              </w:tc>
              <w:tc>
                <w:tcPr>
                  <w:tcW w:w="1559" w:type="dxa"/>
                  <w:tcBorders>
                    <w:top w:val="single" w:sz="4" w:space="0" w:color="000000"/>
                    <w:left w:val="single" w:sz="4" w:space="0" w:color="auto"/>
                    <w:bottom w:val="single" w:sz="4" w:space="0" w:color="000000"/>
                    <w:right w:val="single" w:sz="4" w:space="0" w:color="000000"/>
                  </w:tcBorders>
                  <w:vAlign w:val="center"/>
                </w:tcPr>
                <w:p w14:paraId="427841E7"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Gas Natural</w:t>
                  </w:r>
                </w:p>
              </w:tc>
            </w:tr>
            <w:tr w:rsidR="00A8592B" w:rsidRPr="006879CE" w14:paraId="596F3625" w14:textId="77777777" w:rsidTr="006A74F0">
              <w:trPr>
                <w:trHeight w:val="282"/>
                <w:jc w:val="center"/>
              </w:trPr>
              <w:tc>
                <w:tcPr>
                  <w:tcW w:w="953" w:type="dxa"/>
                  <w:tcBorders>
                    <w:top w:val="single" w:sz="4" w:space="0" w:color="000000"/>
                    <w:left w:val="single" w:sz="4" w:space="0" w:color="000000"/>
                    <w:bottom w:val="single" w:sz="4" w:space="0" w:color="000000"/>
                    <w:right w:val="single" w:sz="4" w:space="0" w:color="000000"/>
                  </w:tcBorders>
                </w:tcPr>
                <w:p w14:paraId="7DFE8DB5"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U-751</w:t>
                  </w:r>
                </w:p>
              </w:tc>
              <w:tc>
                <w:tcPr>
                  <w:tcW w:w="1186" w:type="dxa"/>
                  <w:tcBorders>
                    <w:top w:val="single" w:sz="4" w:space="0" w:color="000000"/>
                    <w:left w:val="single" w:sz="4" w:space="0" w:color="000000"/>
                    <w:bottom w:val="single" w:sz="4" w:space="0" w:color="000000"/>
                    <w:right w:val="single" w:sz="4" w:space="0" w:color="000000"/>
                  </w:tcBorders>
                </w:tcPr>
                <w:p w14:paraId="298F49E6"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IN000652-5</w:t>
                  </w:r>
                </w:p>
              </w:tc>
              <w:tc>
                <w:tcPr>
                  <w:tcW w:w="1250" w:type="dxa"/>
                  <w:tcBorders>
                    <w:top w:val="single" w:sz="4" w:space="0" w:color="000000"/>
                    <w:left w:val="single" w:sz="4" w:space="0" w:color="000000"/>
                    <w:bottom w:val="single" w:sz="4" w:space="0" w:color="000000"/>
                    <w:right w:val="single" w:sz="4" w:space="0" w:color="auto"/>
                  </w:tcBorders>
                </w:tcPr>
                <w:p w14:paraId="7912BAD1"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Concón</w:t>
                  </w:r>
                </w:p>
              </w:tc>
              <w:tc>
                <w:tcPr>
                  <w:tcW w:w="1701" w:type="dxa"/>
                  <w:tcBorders>
                    <w:top w:val="single" w:sz="4" w:space="0" w:color="auto"/>
                    <w:left w:val="single" w:sz="4" w:space="0" w:color="auto"/>
                    <w:bottom w:val="single" w:sz="4" w:space="0" w:color="auto"/>
                    <w:right w:val="single" w:sz="4" w:space="0" w:color="auto"/>
                  </w:tcBorders>
                </w:tcPr>
                <w:p w14:paraId="5E95E1F4" w14:textId="3853392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102D98">
                    <w:rPr>
                      <w:sz w:val="16"/>
                      <w:szCs w:val="16"/>
                    </w:rPr>
                    <w:t>23.901</w:t>
                  </w:r>
                </w:p>
              </w:tc>
              <w:tc>
                <w:tcPr>
                  <w:tcW w:w="1985" w:type="dxa"/>
                  <w:tcBorders>
                    <w:top w:val="single" w:sz="4" w:space="0" w:color="000000"/>
                    <w:left w:val="single" w:sz="4" w:space="0" w:color="000000"/>
                    <w:bottom w:val="single" w:sz="4" w:space="0" w:color="000000"/>
                    <w:right w:val="single" w:sz="4" w:space="0" w:color="000000"/>
                  </w:tcBorders>
                </w:tcPr>
                <w:p w14:paraId="567C7F13" w14:textId="65DE742A" w:rsidR="00A8592B" w:rsidRPr="00A8592B" w:rsidRDefault="00A8592B" w:rsidP="00A8592B">
                  <w:pPr>
                    <w:spacing w:after="0" w:line="240" w:lineRule="auto"/>
                    <w:jc w:val="both"/>
                    <w:rPr>
                      <w:rFonts w:eastAsia="Calibri" w:cstheme="minorHAnsi"/>
                      <w:color w:val="000000" w:themeColor="text1"/>
                      <w:sz w:val="16"/>
                      <w:szCs w:val="16"/>
                      <w:lang w:val="es-ES" w:eastAsia="es-ES"/>
                    </w:rPr>
                  </w:pPr>
                  <w:r w:rsidRPr="00A8592B">
                    <w:rPr>
                      <w:rFonts w:eastAsia="Arial" w:cstheme="minorHAnsi"/>
                      <w:sz w:val="16"/>
                      <w:szCs w:val="16"/>
                    </w:rPr>
                    <w:t>2</w:t>
                  </w:r>
                  <w:r w:rsidRPr="00A8592B">
                    <w:rPr>
                      <w:rFonts w:eastAsia="Arial" w:cstheme="minorHAnsi"/>
                      <w:spacing w:val="-1"/>
                      <w:sz w:val="16"/>
                      <w:szCs w:val="16"/>
                    </w:rPr>
                    <w:t>9</w:t>
                  </w:r>
                  <w:r w:rsidRPr="00A8592B">
                    <w:rPr>
                      <w:rFonts w:eastAsia="Arial" w:cstheme="minorHAnsi"/>
                      <w:sz w:val="16"/>
                      <w:szCs w:val="16"/>
                    </w:rPr>
                    <w:t>.</w:t>
                  </w:r>
                  <w:r w:rsidRPr="00A8592B">
                    <w:rPr>
                      <w:rFonts w:eastAsia="Arial" w:cstheme="minorHAnsi"/>
                      <w:spacing w:val="2"/>
                      <w:sz w:val="16"/>
                      <w:szCs w:val="16"/>
                    </w:rPr>
                    <w:t>2</w:t>
                  </w:r>
                  <w:r w:rsidRPr="00A8592B">
                    <w:rPr>
                      <w:rFonts w:eastAsia="Arial" w:cstheme="minorHAnsi"/>
                      <w:sz w:val="16"/>
                      <w:szCs w:val="16"/>
                    </w:rPr>
                    <w:t>15</w:t>
                  </w:r>
                </w:p>
              </w:tc>
              <w:tc>
                <w:tcPr>
                  <w:tcW w:w="1023" w:type="dxa"/>
                  <w:tcBorders>
                    <w:top w:val="single" w:sz="4" w:space="0" w:color="auto"/>
                    <w:left w:val="single" w:sz="4" w:space="0" w:color="auto"/>
                    <w:bottom w:val="single" w:sz="4" w:space="0" w:color="auto"/>
                    <w:right w:val="single" w:sz="4" w:space="0" w:color="auto"/>
                  </w:tcBorders>
                </w:tcPr>
                <w:p w14:paraId="370A3B90" w14:textId="16BC7260"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 xml:space="preserve">kSm³ </w:t>
                  </w:r>
                </w:p>
              </w:tc>
              <w:tc>
                <w:tcPr>
                  <w:tcW w:w="1559" w:type="dxa"/>
                  <w:tcBorders>
                    <w:top w:val="single" w:sz="4" w:space="0" w:color="000000"/>
                    <w:left w:val="single" w:sz="4" w:space="0" w:color="auto"/>
                    <w:bottom w:val="single" w:sz="4" w:space="0" w:color="000000"/>
                    <w:right w:val="single" w:sz="4" w:space="0" w:color="000000"/>
                  </w:tcBorders>
                  <w:vAlign w:val="center"/>
                </w:tcPr>
                <w:p w14:paraId="1E9BC8B3"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Fuel Gas</w:t>
                  </w:r>
                </w:p>
              </w:tc>
            </w:tr>
            <w:tr w:rsidR="00A8592B" w:rsidRPr="006879CE" w14:paraId="5127B325" w14:textId="77777777" w:rsidTr="006A74F0">
              <w:trPr>
                <w:trHeight w:val="282"/>
                <w:jc w:val="center"/>
              </w:trPr>
              <w:tc>
                <w:tcPr>
                  <w:tcW w:w="953" w:type="dxa"/>
                  <w:tcBorders>
                    <w:top w:val="single" w:sz="4" w:space="0" w:color="000000"/>
                    <w:left w:val="single" w:sz="4" w:space="0" w:color="000000"/>
                    <w:bottom w:val="single" w:sz="4" w:space="0" w:color="000000"/>
                    <w:right w:val="single" w:sz="4" w:space="0" w:color="000000"/>
                  </w:tcBorders>
                </w:tcPr>
                <w:p w14:paraId="1A7D0F59"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B-5212</w:t>
                  </w:r>
                </w:p>
              </w:tc>
              <w:tc>
                <w:tcPr>
                  <w:tcW w:w="1186" w:type="dxa"/>
                  <w:tcBorders>
                    <w:top w:val="single" w:sz="4" w:space="0" w:color="000000"/>
                    <w:left w:val="single" w:sz="4" w:space="0" w:color="000000"/>
                    <w:bottom w:val="single" w:sz="4" w:space="0" w:color="000000"/>
                    <w:right w:val="single" w:sz="4" w:space="0" w:color="000000"/>
                  </w:tcBorders>
                </w:tcPr>
                <w:p w14:paraId="4AC27E02"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IN000761-0</w:t>
                  </w:r>
                </w:p>
              </w:tc>
              <w:tc>
                <w:tcPr>
                  <w:tcW w:w="1250" w:type="dxa"/>
                  <w:tcBorders>
                    <w:top w:val="single" w:sz="4" w:space="0" w:color="000000"/>
                    <w:left w:val="single" w:sz="4" w:space="0" w:color="000000"/>
                    <w:bottom w:val="single" w:sz="4" w:space="0" w:color="000000"/>
                    <w:right w:val="single" w:sz="4" w:space="0" w:color="auto"/>
                  </w:tcBorders>
                </w:tcPr>
                <w:p w14:paraId="2268E0CE"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Quintero</w:t>
                  </w:r>
                </w:p>
              </w:tc>
              <w:tc>
                <w:tcPr>
                  <w:tcW w:w="1701" w:type="dxa"/>
                  <w:tcBorders>
                    <w:top w:val="single" w:sz="4" w:space="0" w:color="auto"/>
                    <w:left w:val="single" w:sz="4" w:space="0" w:color="auto"/>
                    <w:bottom w:val="single" w:sz="4" w:space="0" w:color="auto"/>
                    <w:right w:val="single" w:sz="4" w:space="0" w:color="auto"/>
                  </w:tcBorders>
                </w:tcPr>
                <w:p w14:paraId="2C84FCA7" w14:textId="686E6C5F"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102D98">
                    <w:rPr>
                      <w:sz w:val="16"/>
                      <w:szCs w:val="16"/>
                    </w:rPr>
                    <w:t>30</w:t>
                  </w:r>
                </w:p>
              </w:tc>
              <w:tc>
                <w:tcPr>
                  <w:tcW w:w="1985" w:type="dxa"/>
                  <w:tcBorders>
                    <w:top w:val="single" w:sz="4" w:space="0" w:color="000000"/>
                    <w:left w:val="single" w:sz="4" w:space="0" w:color="000000"/>
                    <w:bottom w:val="single" w:sz="4" w:space="0" w:color="000000"/>
                    <w:right w:val="single" w:sz="4" w:space="0" w:color="000000"/>
                  </w:tcBorders>
                </w:tcPr>
                <w:p w14:paraId="5AD0BD65" w14:textId="221B5131" w:rsidR="00A8592B" w:rsidRPr="00A8592B" w:rsidRDefault="00A8592B" w:rsidP="00A8592B">
                  <w:pPr>
                    <w:spacing w:after="0" w:line="240" w:lineRule="auto"/>
                    <w:jc w:val="both"/>
                    <w:rPr>
                      <w:rFonts w:eastAsia="Calibri" w:cstheme="minorHAnsi"/>
                      <w:color w:val="000000" w:themeColor="text1"/>
                      <w:sz w:val="16"/>
                      <w:szCs w:val="16"/>
                      <w:lang w:val="es-ES" w:eastAsia="es-ES"/>
                    </w:rPr>
                  </w:pPr>
                  <w:r w:rsidRPr="00A8592B">
                    <w:rPr>
                      <w:rFonts w:eastAsia="Arial" w:cstheme="minorHAnsi"/>
                      <w:w w:val="99"/>
                      <w:sz w:val="16"/>
                      <w:szCs w:val="16"/>
                    </w:rPr>
                    <w:t>37</w:t>
                  </w:r>
                </w:p>
              </w:tc>
              <w:tc>
                <w:tcPr>
                  <w:tcW w:w="1023" w:type="dxa"/>
                  <w:tcBorders>
                    <w:top w:val="single" w:sz="4" w:space="0" w:color="auto"/>
                    <w:left w:val="single" w:sz="4" w:space="0" w:color="auto"/>
                    <w:bottom w:val="single" w:sz="4" w:space="0" w:color="auto"/>
                    <w:right w:val="single" w:sz="4" w:space="0" w:color="auto"/>
                  </w:tcBorders>
                </w:tcPr>
                <w:p w14:paraId="04DD66E4" w14:textId="0123F092"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 xml:space="preserve">kSm³ </w:t>
                  </w:r>
                </w:p>
              </w:tc>
              <w:tc>
                <w:tcPr>
                  <w:tcW w:w="1559" w:type="dxa"/>
                  <w:tcBorders>
                    <w:top w:val="single" w:sz="4" w:space="0" w:color="000000"/>
                    <w:left w:val="single" w:sz="4" w:space="0" w:color="auto"/>
                    <w:bottom w:val="single" w:sz="4" w:space="0" w:color="000000"/>
                    <w:right w:val="single" w:sz="4" w:space="0" w:color="000000"/>
                  </w:tcBorders>
                  <w:vAlign w:val="center"/>
                </w:tcPr>
                <w:p w14:paraId="3CC0F299" w14:textId="77777777" w:rsidR="00A8592B" w:rsidRPr="006879CE" w:rsidRDefault="00A8592B" w:rsidP="00A8592B">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Gas Natural</w:t>
                  </w:r>
                </w:p>
              </w:tc>
            </w:tr>
            <w:tr w:rsidR="009E2A6C" w:rsidRPr="006879CE" w14:paraId="025D785F" w14:textId="77777777" w:rsidTr="009E2A6C">
              <w:trPr>
                <w:trHeight w:val="282"/>
                <w:jc w:val="center"/>
              </w:trPr>
              <w:tc>
                <w:tcPr>
                  <w:tcW w:w="953" w:type="dxa"/>
                  <w:tcBorders>
                    <w:top w:val="single" w:sz="4" w:space="0" w:color="000000"/>
                    <w:left w:val="single" w:sz="4" w:space="0" w:color="000000"/>
                    <w:bottom w:val="single" w:sz="4" w:space="0" w:color="000000"/>
                    <w:right w:val="single" w:sz="4" w:space="0" w:color="000000"/>
                  </w:tcBorders>
                  <w:vAlign w:val="center"/>
                </w:tcPr>
                <w:p w14:paraId="7B106AEE" w14:textId="77777777" w:rsidR="009E2A6C" w:rsidRPr="006879CE" w:rsidRDefault="009E2A6C" w:rsidP="006879CE">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11HA10</w:t>
                  </w:r>
                </w:p>
              </w:tc>
              <w:tc>
                <w:tcPr>
                  <w:tcW w:w="1186" w:type="dxa"/>
                  <w:tcBorders>
                    <w:top w:val="single" w:sz="4" w:space="0" w:color="000000"/>
                    <w:left w:val="single" w:sz="4" w:space="0" w:color="000000"/>
                    <w:bottom w:val="single" w:sz="4" w:space="0" w:color="000000"/>
                    <w:right w:val="single" w:sz="4" w:space="0" w:color="000000"/>
                  </w:tcBorders>
                </w:tcPr>
                <w:p w14:paraId="3FE31A28" w14:textId="77777777" w:rsidR="009E2A6C" w:rsidRPr="006879CE" w:rsidRDefault="009E2A6C" w:rsidP="006879CE">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IN003466‐5</w:t>
                  </w:r>
                </w:p>
              </w:tc>
              <w:tc>
                <w:tcPr>
                  <w:tcW w:w="1250" w:type="dxa"/>
                  <w:tcBorders>
                    <w:top w:val="single" w:sz="4" w:space="0" w:color="000000"/>
                    <w:left w:val="single" w:sz="4" w:space="0" w:color="000000"/>
                    <w:bottom w:val="single" w:sz="4" w:space="0" w:color="000000"/>
                    <w:right w:val="single" w:sz="4" w:space="0" w:color="000000"/>
                  </w:tcBorders>
                </w:tcPr>
                <w:p w14:paraId="066F4761" w14:textId="0D0687CA" w:rsidR="009E2A6C" w:rsidRPr="006879CE" w:rsidRDefault="009E2A6C" w:rsidP="006879CE">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Cogen</w:t>
                  </w:r>
                  <w:r w:rsidR="00A8592B">
                    <w:rPr>
                      <w:rFonts w:eastAsia="Calibri" w:cstheme="minorHAnsi"/>
                      <w:color w:val="000000" w:themeColor="text1"/>
                      <w:sz w:val="16"/>
                      <w:szCs w:val="16"/>
                      <w:lang w:val="es-ES" w:eastAsia="es-ES"/>
                    </w:rPr>
                    <w:t>e</w:t>
                  </w:r>
                  <w:r w:rsidRPr="006879CE">
                    <w:rPr>
                      <w:rFonts w:eastAsia="Calibri" w:cstheme="minorHAnsi"/>
                      <w:color w:val="000000" w:themeColor="text1"/>
                      <w:sz w:val="16"/>
                      <w:szCs w:val="16"/>
                      <w:lang w:val="es-ES" w:eastAsia="es-ES"/>
                    </w:rPr>
                    <w:t>radora</w:t>
                  </w:r>
                </w:p>
              </w:tc>
              <w:tc>
                <w:tcPr>
                  <w:tcW w:w="1701" w:type="dxa"/>
                  <w:tcBorders>
                    <w:top w:val="single" w:sz="4" w:space="0" w:color="auto"/>
                    <w:left w:val="single" w:sz="4" w:space="0" w:color="000000"/>
                    <w:bottom w:val="single" w:sz="4" w:space="0" w:color="000000"/>
                    <w:right w:val="single" w:sz="4" w:space="0" w:color="000000"/>
                  </w:tcBorders>
                </w:tcPr>
                <w:p w14:paraId="7611F55B" w14:textId="3CED4CA7" w:rsidR="009E2A6C" w:rsidRPr="006879CE" w:rsidRDefault="00282AD9" w:rsidP="006879CE">
                  <w:pPr>
                    <w:spacing w:after="0" w:line="240" w:lineRule="auto"/>
                    <w:jc w:val="both"/>
                    <w:rPr>
                      <w:rFonts w:eastAsia="Calibri" w:cstheme="minorHAnsi"/>
                      <w:color w:val="000000" w:themeColor="text1"/>
                      <w:sz w:val="16"/>
                      <w:szCs w:val="16"/>
                      <w:lang w:val="es-ES" w:eastAsia="es-ES"/>
                    </w:rPr>
                  </w:pPr>
                  <w:r w:rsidRPr="00D33F58">
                    <w:rPr>
                      <w:rFonts w:eastAsia="Calibri" w:cstheme="minorHAnsi"/>
                      <w:color w:val="000000" w:themeColor="text1"/>
                      <w:sz w:val="16"/>
                      <w:szCs w:val="16"/>
                      <w:lang w:eastAsia="es-ES"/>
                    </w:rPr>
                    <w:t>989</w:t>
                  </w:r>
                </w:p>
              </w:tc>
              <w:tc>
                <w:tcPr>
                  <w:tcW w:w="1985" w:type="dxa"/>
                  <w:tcBorders>
                    <w:top w:val="single" w:sz="4" w:space="0" w:color="auto"/>
                    <w:left w:val="single" w:sz="4" w:space="0" w:color="000000"/>
                    <w:bottom w:val="single" w:sz="4" w:space="0" w:color="000000"/>
                    <w:right w:val="single" w:sz="4" w:space="0" w:color="000000"/>
                  </w:tcBorders>
                </w:tcPr>
                <w:p w14:paraId="0B2F0C5E" w14:textId="48FFBE81" w:rsidR="009E2A6C" w:rsidRPr="006879CE" w:rsidRDefault="00282AD9" w:rsidP="006879CE">
                  <w:pPr>
                    <w:spacing w:after="0" w:line="240" w:lineRule="auto"/>
                    <w:jc w:val="both"/>
                    <w:rPr>
                      <w:rFonts w:eastAsia="Calibri" w:cstheme="minorHAnsi"/>
                      <w:color w:val="000000" w:themeColor="text1"/>
                      <w:sz w:val="16"/>
                      <w:szCs w:val="16"/>
                      <w:lang w:val="es-ES" w:eastAsia="es-ES"/>
                    </w:rPr>
                  </w:pPr>
                  <w:r w:rsidRPr="00D33F58">
                    <w:rPr>
                      <w:rFonts w:eastAsia="Calibri" w:cstheme="minorHAnsi"/>
                      <w:color w:val="000000" w:themeColor="text1"/>
                      <w:sz w:val="16"/>
                      <w:szCs w:val="16"/>
                      <w:lang w:eastAsia="es-ES"/>
                    </w:rPr>
                    <w:t>10.732</w:t>
                  </w:r>
                </w:p>
              </w:tc>
              <w:tc>
                <w:tcPr>
                  <w:tcW w:w="1023" w:type="dxa"/>
                  <w:tcBorders>
                    <w:top w:val="single" w:sz="4" w:space="0" w:color="auto"/>
                    <w:left w:val="single" w:sz="4" w:space="0" w:color="000000"/>
                    <w:bottom w:val="single" w:sz="4" w:space="0" w:color="000000"/>
                    <w:right w:val="single" w:sz="4" w:space="0" w:color="000000"/>
                  </w:tcBorders>
                  <w:vAlign w:val="center"/>
                </w:tcPr>
                <w:p w14:paraId="29FE88D7" w14:textId="02114FE9" w:rsidR="009E2A6C" w:rsidRPr="006879CE" w:rsidRDefault="002A0DC7" w:rsidP="006879CE">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kSm³</w:t>
                  </w:r>
                </w:p>
              </w:tc>
              <w:tc>
                <w:tcPr>
                  <w:tcW w:w="1559" w:type="dxa"/>
                  <w:tcBorders>
                    <w:top w:val="single" w:sz="4" w:space="0" w:color="000000"/>
                    <w:left w:val="single" w:sz="4" w:space="0" w:color="000000"/>
                    <w:bottom w:val="single" w:sz="4" w:space="0" w:color="000000"/>
                    <w:right w:val="single" w:sz="4" w:space="0" w:color="000000"/>
                  </w:tcBorders>
                  <w:vAlign w:val="center"/>
                </w:tcPr>
                <w:p w14:paraId="24D45F6C" w14:textId="77777777" w:rsidR="009E2A6C" w:rsidRPr="006879CE" w:rsidRDefault="009E2A6C" w:rsidP="006879CE">
                  <w:pPr>
                    <w:spacing w:after="0" w:line="240" w:lineRule="auto"/>
                    <w:jc w:val="both"/>
                    <w:rPr>
                      <w:rFonts w:eastAsia="Calibri" w:cstheme="minorHAnsi"/>
                      <w:color w:val="000000" w:themeColor="text1"/>
                      <w:sz w:val="16"/>
                      <w:szCs w:val="16"/>
                      <w:lang w:val="es-ES" w:eastAsia="es-ES"/>
                    </w:rPr>
                  </w:pPr>
                  <w:r w:rsidRPr="006879CE">
                    <w:rPr>
                      <w:rFonts w:eastAsia="Calibri" w:cstheme="minorHAnsi"/>
                      <w:color w:val="000000" w:themeColor="text1"/>
                      <w:sz w:val="16"/>
                      <w:szCs w:val="16"/>
                      <w:lang w:val="es-ES" w:eastAsia="es-ES"/>
                    </w:rPr>
                    <w:t>Gas Natural</w:t>
                  </w:r>
                </w:p>
              </w:tc>
            </w:tr>
          </w:tbl>
          <w:p w14:paraId="56DF8896" w14:textId="77777777" w:rsidR="006879CE" w:rsidRPr="006879CE" w:rsidRDefault="006879CE" w:rsidP="006879CE">
            <w:pPr>
              <w:jc w:val="both"/>
              <w:rPr>
                <w:color w:val="000000" w:themeColor="text1"/>
                <w:lang w:val="es-CL"/>
              </w:rPr>
            </w:pPr>
          </w:p>
          <w:p w14:paraId="5887C58C" w14:textId="5AC5A228" w:rsidR="006879CE" w:rsidRPr="006879CE" w:rsidRDefault="006879CE" w:rsidP="009E2A6C">
            <w:pPr>
              <w:jc w:val="center"/>
              <w:rPr>
                <w:color w:val="000000" w:themeColor="text1"/>
                <w:lang w:val="es-CL"/>
              </w:rPr>
            </w:pPr>
            <w:r w:rsidRPr="009B0DA9">
              <w:rPr>
                <w:bCs/>
                <w:color w:val="000000" w:themeColor="text1"/>
                <w:lang w:val="es-CL"/>
              </w:rPr>
              <w:t xml:space="preserve">Tabla </w:t>
            </w:r>
            <w:r w:rsidRPr="009B0DA9">
              <w:rPr>
                <w:bCs/>
                <w:color w:val="000000" w:themeColor="text1"/>
              </w:rPr>
              <w:fldChar w:fldCharType="begin"/>
            </w:r>
            <w:r w:rsidRPr="009B0DA9">
              <w:rPr>
                <w:bCs/>
                <w:color w:val="000000" w:themeColor="text1"/>
                <w:lang w:val="es-CL"/>
              </w:rPr>
              <w:instrText xml:space="preserve"> SEQ Tabla \* ARABIC </w:instrText>
            </w:r>
            <w:r w:rsidRPr="009B0DA9">
              <w:rPr>
                <w:bCs/>
                <w:color w:val="000000" w:themeColor="text1"/>
              </w:rPr>
              <w:fldChar w:fldCharType="separate"/>
            </w:r>
            <w:r w:rsidR="009B0DA9" w:rsidRPr="009B0DA9">
              <w:rPr>
                <w:bCs/>
                <w:noProof/>
                <w:color w:val="000000" w:themeColor="text1"/>
                <w:lang w:val="es-CL"/>
              </w:rPr>
              <w:t>8</w:t>
            </w:r>
            <w:r w:rsidRPr="009B0DA9">
              <w:rPr>
                <w:bCs/>
                <w:color w:val="000000" w:themeColor="text1"/>
              </w:rPr>
              <w:fldChar w:fldCharType="end"/>
            </w:r>
            <w:r w:rsidRPr="009B0DA9">
              <w:rPr>
                <w:bCs/>
                <w:color w:val="000000" w:themeColor="text1"/>
                <w:lang w:val="es-CL"/>
              </w:rPr>
              <w:t>.</w:t>
            </w:r>
            <w:r w:rsidRPr="006879CE">
              <w:rPr>
                <w:b/>
                <w:color w:val="000000" w:themeColor="text1"/>
                <w:lang w:val="es-CL"/>
              </w:rPr>
              <w:t xml:space="preserve"> </w:t>
            </w:r>
            <w:r w:rsidRPr="006879CE">
              <w:rPr>
                <w:color w:val="000000" w:themeColor="text1"/>
                <w:lang w:val="es-CL"/>
              </w:rPr>
              <w:t>Hornos de ERA Concón</w:t>
            </w:r>
          </w:p>
          <w:tbl>
            <w:tblPr>
              <w:tblStyle w:val="TableGrid"/>
              <w:tblW w:w="5000" w:type="pct"/>
              <w:jc w:val="center"/>
              <w:tblInd w:w="0" w:type="dxa"/>
              <w:tblCellMar>
                <w:top w:w="11" w:type="dxa"/>
                <w:left w:w="75" w:type="dxa"/>
                <w:right w:w="13" w:type="dxa"/>
              </w:tblCellMar>
              <w:tblLook w:val="04A0" w:firstRow="1" w:lastRow="0" w:firstColumn="1" w:lastColumn="0" w:noHBand="0" w:noVBand="1"/>
            </w:tblPr>
            <w:tblGrid>
              <w:gridCol w:w="770"/>
              <w:gridCol w:w="2361"/>
              <w:gridCol w:w="1076"/>
              <w:gridCol w:w="1059"/>
              <w:gridCol w:w="1134"/>
              <w:gridCol w:w="1363"/>
              <w:gridCol w:w="1050"/>
              <w:gridCol w:w="925"/>
            </w:tblGrid>
            <w:tr w:rsidR="006A12C1" w:rsidRPr="006879CE" w14:paraId="78BC37B4" w14:textId="77777777" w:rsidTr="006A74F0">
              <w:trPr>
                <w:trHeight w:val="515"/>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6BB281A5" w14:textId="77777777" w:rsidR="006A12C1" w:rsidRPr="006879CE" w:rsidRDefault="006A12C1" w:rsidP="006A12C1">
                  <w:pPr>
                    <w:jc w:val="both"/>
                    <w:rPr>
                      <w:rFonts w:eastAsia="Calibri" w:cstheme="minorHAnsi"/>
                      <w:b/>
                      <w:color w:val="000000" w:themeColor="text1"/>
                      <w:sz w:val="16"/>
                      <w:szCs w:val="16"/>
                    </w:rPr>
                  </w:pPr>
                  <w:r w:rsidRPr="006879CE">
                    <w:rPr>
                      <w:rFonts w:eastAsia="Calibri" w:cstheme="minorHAnsi"/>
                      <w:b/>
                      <w:color w:val="000000" w:themeColor="text1"/>
                      <w:sz w:val="16"/>
                      <w:szCs w:val="16"/>
                    </w:rPr>
                    <w:t xml:space="preserve">TAG </w:t>
                  </w:r>
                </w:p>
              </w:tc>
              <w:tc>
                <w:tcPr>
                  <w:tcW w:w="1212" w:type="pct"/>
                  <w:tcBorders>
                    <w:top w:val="single" w:sz="4" w:space="0" w:color="000000"/>
                    <w:left w:val="single" w:sz="4" w:space="0" w:color="000000"/>
                    <w:bottom w:val="single" w:sz="4" w:space="0" w:color="000000"/>
                    <w:right w:val="single" w:sz="4" w:space="0" w:color="000000"/>
                  </w:tcBorders>
                  <w:vAlign w:val="center"/>
                </w:tcPr>
                <w:p w14:paraId="3A248576" w14:textId="77777777" w:rsidR="006A12C1" w:rsidRPr="006879CE" w:rsidRDefault="006A12C1" w:rsidP="006A12C1">
                  <w:pPr>
                    <w:jc w:val="both"/>
                    <w:rPr>
                      <w:rFonts w:eastAsia="Calibri" w:cstheme="minorHAnsi"/>
                      <w:b/>
                      <w:color w:val="000000" w:themeColor="text1"/>
                      <w:sz w:val="16"/>
                      <w:szCs w:val="16"/>
                    </w:rPr>
                  </w:pPr>
                  <w:r w:rsidRPr="006879CE">
                    <w:rPr>
                      <w:rFonts w:eastAsia="Calibri" w:cstheme="minorHAnsi"/>
                      <w:b/>
                      <w:color w:val="000000" w:themeColor="text1"/>
                      <w:sz w:val="16"/>
                      <w:szCs w:val="16"/>
                    </w:rPr>
                    <w:t xml:space="preserve">Descripción </w:t>
                  </w:r>
                </w:p>
              </w:tc>
              <w:tc>
                <w:tcPr>
                  <w:tcW w:w="552" w:type="pct"/>
                  <w:tcBorders>
                    <w:top w:val="single" w:sz="4" w:space="0" w:color="000000"/>
                    <w:left w:val="single" w:sz="4" w:space="0" w:color="000000"/>
                    <w:bottom w:val="single" w:sz="4" w:space="0" w:color="000000"/>
                    <w:right w:val="single" w:sz="4" w:space="0" w:color="000000"/>
                  </w:tcBorders>
                </w:tcPr>
                <w:p w14:paraId="2620D6B6" w14:textId="77777777" w:rsidR="006A12C1" w:rsidRPr="006879CE" w:rsidRDefault="006A12C1" w:rsidP="006A12C1">
                  <w:pPr>
                    <w:jc w:val="both"/>
                    <w:rPr>
                      <w:rFonts w:eastAsia="Calibri" w:cstheme="minorHAnsi"/>
                      <w:b/>
                      <w:color w:val="000000" w:themeColor="text1"/>
                      <w:sz w:val="16"/>
                      <w:szCs w:val="16"/>
                    </w:rPr>
                  </w:pPr>
                  <w:r w:rsidRPr="006879CE">
                    <w:rPr>
                      <w:rFonts w:eastAsia="Calibri" w:cstheme="minorHAnsi"/>
                      <w:b/>
                      <w:color w:val="000000" w:themeColor="text1"/>
                      <w:sz w:val="16"/>
                      <w:szCs w:val="16"/>
                    </w:rPr>
                    <w:t xml:space="preserve">N° Registro RETC </w:t>
                  </w:r>
                </w:p>
              </w:tc>
              <w:tc>
                <w:tcPr>
                  <w:tcW w:w="544" w:type="pct"/>
                  <w:tcBorders>
                    <w:top w:val="single" w:sz="4" w:space="0" w:color="000000"/>
                    <w:left w:val="single" w:sz="4" w:space="0" w:color="000000"/>
                    <w:bottom w:val="single" w:sz="4" w:space="0" w:color="000000"/>
                    <w:right w:val="single" w:sz="4" w:space="0" w:color="000000"/>
                  </w:tcBorders>
                </w:tcPr>
                <w:p w14:paraId="54D9CB99" w14:textId="29E02801" w:rsidR="006A12C1" w:rsidRPr="006879CE" w:rsidRDefault="006A12C1" w:rsidP="006A12C1">
                  <w:pPr>
                    <w:jc w:val="both"/>
                    <w:rPr>
                      <w:rFonts w:eastAsia="Calibri" w:cstheme="minorHAnsi"/>
                      <w:b/>
                      <w:color w:val="000000" w:themeColor="text1"/>
                      <w:sz w:val="16"/>
                      <w:szCs w:val="16"/>
                    </w:rPr>
                  </w:pPr>
                  <w:r w:rsidRPr="006879CE">
                    <w:rPr>
                      <w:rFonts w:eastAsia="Calibri" w:cstheme="minorHAnsi"/>
                      <w:b/>
                      <w:color w:val="000000" w:themeColor="text1"/>
                      <w:sz w:val="16"/>
                      <w:szCs w:val="16"/>
                      <w:lang w:val="es-CL"/>
                    </w:rPr>
                    <w:t>Nivel de actividad</w:t>
                  </w:r>
                  <w:r>
                    <w:rPr>
                      <w:rFonts w:eastAsia="Calibri" w:cstheme="minorHAnsi"/>
                      <w:b/>
                      <w:color w:val="000000" w:themeColor="text1"/>
                      <w:sz w:val="16"/>
                      <w:szCs w:val="16"/>
                      <w:lang w:val="es-CL"/>
                    </w:rPr>
                    <w:t xml:space="preserve"> 2019</w:t>
                  </w:r>
                </w:p>
              </w:tc>
              <w:tc>
                <w:tcPr>
                  <w:tcW w:w="582" w:type="pct"/>
                  <w:tcBorders>
                    <w:top w:val="single" w:sz="4" w:space="0" w:color="000000"/>
                    <w:left w:val="single" w:sz="4" w:space="0" w:color="000000"/>
                    <w:bottom w:val="single" w:sz="4" w:space="0" w:color="000000"/>
                    <w:right w:val="single" w:sz="4" w:space="0" w:color="000000"/>
                  </w:tcBorders>
                </w:tcPr>
                <w:p w14:paraId="7D453D78" w14:textId="13CAF42F" w:rsidR="006A12C1" w:rsidRPr="006879CE" w:rsidRDefault="006A12C1" w:rsidP="006A12C1">
                  <w:pPr>
                    <w:jc w:val="both"/>
                    <w:rPr>
                      <w:rFonts w:eastAsia="Calibri" w:cstheme="minorHAnsi"/>
                      <w:b/>
                      <w:color w:val="000000" w:themeColor="text1"/>
                      <w:sz w:val="16"/>
                      <w:szCs w:val="16"/>
                    </w:rPr>
                  </w:pPr>
                  <w:r w:rsidRPr="006879CE">
                    <w:rPr>
                      <w:rFonts w:eastAsia="Calibri" w:cstheme="minorHAnsi"/>
                      <w:b/>
                      <w:color w:val="000000" w:themeColor="text1"/>
                      <w:sz w:val="16"/>
                      <w:szCs w:val="16"/>
                      <w:lang w:val="es-CL"/>
                    </w:rPr>
                    <w:t>Nivel de actividad</w:t>
                  </w:r>
                  <w:r w:rsidRPr="009E2A6C">
                    <w:rPr>
                      <w:rFonts w:eastAsia="Calibri" w:cstheme="minorHAnsi"/>
                      <w:b/>
                      <w:color w:val="000000" w:themeColor="text1"/>
                      <w:sz w:val="16"/>
                      <w:szCs w:val="16"/>
                      <w:lang w:val="es-CL"/>
                    </w:rPr>
                    <w:t xml:space="preserve"> 20</w:t>
                  </w:r>
                  <w:r>
                    <w:rPr>
                      <w:rFonts w:eastAsia="Calibri" w:cstheme="minorHAnsi"/>
                      <w:b/>
                      <w:color w:val="000000" w:themeColor="text1"/>
                      <w:sz w:val="16"/>
                      <w:szCs w:val="16"/>
                      <w:lang w:val="es-CL"/>
                    </w:rPr>
                    <w:t>20</w:t>
                  </w:r>
                </w:p>
              </w:tc>
              <w:tc>
                <w:tcPr>
                  <w:tcW w:w="700" w:type="pct"/>
                  <w:tcBorders>
                    <w:top w:val="single" w:sz="4" w:space="0" w:color="000000"/>
                    <w:left w:val="single" w:sz="4" w:space="0" w:color="000000"/>
                    <w:bottom w:val="single" w:sz="4" w:space="0" w:color="auto"/>
                    <w:right w:val="single" w:sz="4" w:space="0" w:color="000000"/>
                  </w:tcBorders>
                </w:tcPr>
                <w:p w14:paraId="53D03F27" w14:textId="32004ED0" w:rsidR="006A12C1" w:rsidRPr="006879CE" w:rsidRDefault="006A12C1" w:rsidP="006A12C1">
                  <w:pPr>
                    <w:jc w:val="both"/>
                    <w:rPr>
                      <w:rFonts w:eastAsia="Calibri" w:cstheme="minorHAnsi"/>
                      <w:b/>
                      <w:color w:val="000000" w:themeColor="text1"/>
                      <w:sz w:val="16"/>
                      <w:szCs w:val="16"/>
                    </w:rPr>
                  </w:pPr>
                  <w:r w:rsidRPr="006879CE">
                    <w:rPr>
                      <w:rFonts w:eastAsia="Calibri" w:cstheme="minorHAnsi"/>
                      <w:b/>
                      <w:color w:val="000000" w:themeColor="text1"/>
                      <w:sz w:val="16"/>
                      <w:szCs w:val="16"/>
                    </w:rPr>
                    <w:t>Unidad</w:t>
                  </w:r>
                </w:p>
              </w:tc>
              <w:tc>
                <w:tcPr>
                  <w:tcW w:w="539" w:type="pct"/>
                  <w:tcBorders>
                    <w:top w:val="single" w:sz="4" w:space="0" w:color="000000"/>
                    <w:left w:val="single" w:sz="4" w:space="0" w:color="000000"/>
                    <w:bottom w:val="single" w:sz="4" w:space="0" w:color="000000"/>
                    <w:right w:val="single" w:sz="4" w:space="0" w:color="000000"/>
                  </w:tcBorders>
                </w:tcPr>
                <w:p w14:paraId="4264915C" w14:textId="00A84E4B" w:rsidR="006A12C1" w:rsidRPr="006879CE" w:rsidRDefault="006A12C1" w:rsidP="006A12C1">
                  <w:pPr>
                    <w:jc w:val="both"/>
                    <w:rPr>
                      <w:rFonts w:eastAsia="Calibri" w:cstheme="minorHAnsi"/>
                      <w:b/>
                      <w:color w:val="000000" w:themeColor="text1"/>
                      <w:sz w:val="16"/>
                      <w:szCs w:val="16"/>
                    </w:rPr>
                  </w:pPr>
                  <w:r w:rsidRPr="006879CE">
                    <w:rPr>
                      <w:rFonts w:eastAsia="Calibri" w:cstheme="minorHAnsi"/>
                      <w:b/>
                      <w:color w:val="000000" w:themeColor="text1"/>
                      <w:sz w:val="16"/>
                      <w:szCs w:val="16"/>
                    </w:rPr>
                    <w:t xml:space="preserve">Control de </w:t>
                  </w:r>
                  <w:proofErr w:type="spellStart"/>
                  <w:r w:rsidRPr="006879CE">
                    <w:rPr>
                      <w:rFonts w:eastAsia="Calibri" w:cstheme="minorHAnsi"/>
                      <w:b/>
                      <w:color w:val="000000" w:themeColor="text1"/>
                      <w:sz w:val="16"/>
                      <w:szCs w:val="16"/>
                    </w:rPr>
                    <w:t>N</w:t>
                  </w:r>
                  <w:r w:rsidRPr="009E2A6C">
                    <w:rPr>
                      <w:rFonts w:eastAsia="Calibri" w:cstheme="minorHAnsi"/>
                      <w:b/>
                      <w:color w:val="000000" w:themeColor="text1"/>
                      <w:sz w:val="16"/>
                      <w:szCs w:val="16"/>
                    </w:rPr>
                    <w:t>O</w:t>
                  </w:r>
                  <w:r w:rsidRPr="006879CE">
                    <w:rPr>
                      <w:rFonts w:eastAsia="Calibri" w:cstheme="minorHAnsi"/>
                      <w:b/>
                      <w:color w:val="000000" w:themeColor="text1"/>
                      <w:sz w:val="16"/>
                      <w:szCs w:val="16"/>
                    </w:rPr>
                    <w:t>x</w:t>
                  </w:r>
                  <w:proofErr w:type="spellEnd"/>
                  <w:r w:rsidRPr="006879CE">
                    <w:rPr>
                      <w:rFonts w:eastAsia="Calibri" w:cstheme="minorHAnsi"/>
                      <w:b/>
                      <w:color w:val="000000" w:themeColor="text1"/>
                      <w:sz w:val="16"/>
                      <w:szCs w:val="16"/>
                    </w:rPr>
                    <w:t xml:space="preserve"> </w:t>
                  </w:r>
                </w:p>
              </w:tc>
              <w:tc>
                <w:tcPr>
                  <w:tcW w:w="475" w:type="pct"/>
                  <w:tcBorders>
                    <w:top w:val="single" w:sz="4" w:space="0" w:color="000000"/>
                    <w:left w:val="single" w:sz="4" w:space="0" w:color="000000"/>
                    <w:bottom w:val="single" w:sz="4" w:space="0" w:color="000000"/>
                    <w:right w:val="single" w:sz="4" w:space="0" w:color="000000"/>
                  </w:tcBorders>
                  <w:vAlign w:val="center"/>
                </w:tcPr>
                <w:p w14:paraId="27295C07" w14:textId="77777777" w:rsidR="006A12C1" w:rsidRPr="006879CE" w:rsidRDefault="006A12C1" w:rsidP="006A12C1">
                  <w:pPr>
                    <w:jc w:val="both"/>
                    <w:rPr>
                      <w:rFonts w:eastAsia="Calibri" w:cstheme="minorHAnsi"/>
                      <w:b/>
                      <w:color w:val="000000" w:themeColor="text1"/>
                      <w:sz w:val="16"/>
                      <w:szCs w:val="16"/>
                    </w:rPr>
                  </w:pPr>
                  <w:r w:rsidRPr="006879CE">
                    <w:rPr>
                      <w:rFonts w:eastAsia="Calibri" w:cstheme="minorHAnsi"/>
                      <w:b/>
                      <w:color w:val="000000" w:themeColor="text1"/>
                      <w:sz w:val="16"/>
                      <w:szCs w:val="16"/>
                    </w:rPr>
                    <w:t xml:space="preserve">Combustible </w:t>
                  </w:r>
                </w:p>
              </w:tc>
            </w:tr>
            <w:tr w:rsidR="00A8592B" w:rsidRPr="006879CE" w14:paraId="70CF3AA1" w14:textId="77777777" w:rsidTr="006A74F0">
              <w:trPr>
                <w:trHeight w:val="168"/>
                <w:jc w:val="center"/>
              </w:trPr>
              <w:tc>
                <w:tcPr>
                  <w:tcW w:w="395" w:type="pct"/>
                  <w:tcBorders>
                    <w:top w:val="single" w:sz="4" w:space="0" w:color="000000"/>
                    <w:left w:val="single" w:sz="4" w:space="0" w:color="000000"/>
                    <w:bottom w:val="single" w:sz="4" w:space="0" w:color="000000"/>
                    <w:right w:val="single" w:sz="4" w:space="0" w:color="000000"/>
                  </w:tcBorders>
                </w:tcPr>
                <w:p w14:paraId="67B1F950"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B-130</w:t>
                  </w:r>
                </w:p>
              </w:tc>
              <w:tc>
                <w:tcPr>
                  <w:tcW w:w="1212" w:type="pct"/>
                  <w:tcBorders>
                    <w:top w:val="single" w:sz="4" w:space="0" w:color="000000"/>
                    <w:left w:val="single" w:sz="4" w:space="0" w:color="000000"/>
                    <w:bottom w:val="single" w:sz="4" w:space="0" w:color="000000"/>
                    <w:right w:val="single" w:sz="4" w:space="0" w:color="000000"/>
                  </w:tcBorders>
                </w:tcPr>
                <w:p w14:paraId="31B654E5"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 xml:space="preserve">Horno de </w:t>
                  </w:r>
                  <w:proofErr w:type="spellStart"/>
                  <w:r w:rsidRPr="006879CE">
                    <w:rPr>
                      <w:rFonts w:eastAsia="Calibri" w:cstheme="minorHAnsi"/>
                      <w:color w:val="000000" w:themeColor="text1"/>
                      <w:sz w:val="16"/>
                      <w:szCs w:val="16"/>
                    </w:rPr>
                    <w:t>Topping</w:t>
                  </w:r>
                  <w:proofErr w:type="spellEnd"/>
                  <w:r w:rsidRPr="006879CE">
                    <w:rPr>
                      <w:rFonts w:eastAsia="Calibri" w:cstheme="minorHAnsi"/>
                      <w:color w:val="000000" w:themeColor="text1"/>
                      <w:sz w:val="16"/>
                      <w:szCs w:val="16"/>
                    </w:rPr>
                    <w:t xml:space="preserve"> 1</w:t>
                  </w:r>
                </w:p>
              </w:tc>
              <w:tc>
                <w:tcPr>
                  <w:tcW w:w="552" w:type="pct"/>
                  <w:tcBorders>
                    <w:top w:val="single" w:sz="4" w:space="0" w:color="000000"/>
                    <w:left w:val="single" w:sz="4" w:space="0" w:color="000000"/>
                    <w:bottom w:val="single" w:sz="4" w:space="0" w:color="000000"/>
                    <w:right w:val="single" w:sz="4" w:space="0" w:color="000000"/>
                  </w:tcBorders>
                </w:tcPr>
                <w:p w14:paraId="3AE39F12"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PC000358-6</w:t>
                  </w:r>
                </w:p>
              </w:tc>
              <w:tc>
                <w:tcPr>
                  <w:tcW w:w="544" w:type="pct"/>
                  <w:tcBorders>
                    <w:top w:val="single" w:sz="4" w:space="0" w:color="000000"/>
                    <w:left w:val="single" w:sz="4" w:space="0" w:color="000000"/>
                    <w:bottom w:val="single" w:sz="4" w:space="0" w:color="000000"/>
                    <w:right w:val="single" w:sz="4" w:space="0" w:color="000000"/>
                  </w:tcBorders>
                </w:tcPr>
                <w:p w14:paraId="495A5320" w14:textId="79839520" w:rsidR="00A8592B" w:rsidRPr="006879CE" w:rsidRDefault="00A8592B" w:rsidP="00A8592B">
                  <w:pPr>
                    <w:jc w:val="both"/>
                    <w:rPr>
                      <w:rFonts w:eastAsia="Calibri" w:cstheme="minorHAnsi"/>
                      <w:color w:val="000000" w:themeColor="text1"/>
                      <w:sz w:val="16"/>
                      <w:szCs w:val="16"/>
                    </w:rPr>
                  </w:pPr>
                  <w:r w:rsidRPr="009E2A6C">
                    <w:rPr>
                      <w:rFonts w:cstheme="minorHAnsi"/>
                      <w:sz w:val="16"/>
                      <w:szCs w:val="16"/>
                    </w:rPr>
                    <w:t>33.849</w:t>
                  </w:r>
                </w:p>
              </w:tc>
              <w:tc>
                <w:tcPr>
                  <w:tcW w:w="582" w:type="pct"/>
                  <w:tcBorders>
                    <w:top w:val="single" w:sz="4" w:space="0" w:color="000000"/>
                    <w:left w:val="single" w:sz="4" w:space="0" w:color="000000"/>
                    <w:bottom w:val="single" w:sz="4" w:space="0" w:color="000000"/>
                    <w:right w:val="single" w:sz="4" w:space="0" w:color="000000"/>
                  </w:tcBorders>
                </w:tcPr>
                <w:p w14:paraId="0ABE3BBD" w14:textId="078D0629" w:rsidR="00A8592B" w:rsidRPr="00A8592B" w:rsidRDefault="00A8592B" w:rsidP="00A8592B">
                  <w:pPr>
                    <w:jc w:val="both"/>
                    <w:rPr>
                      <w:rFonts w:eastAsia="Calibri" w:cstheme="minorHAnsi"/>
                      <w:color w:val="000000" w:themeColor="text1"/>
                      <w:sz w:val="16"/>
                      <w:szCs w:val="16"/>
                    </w:rPr>
                  </w:pPr>
                  <w:r w:rsidRPr="00A8592B">
                    <w:rPr>
                      <w:rFonts w:eastAsia="Arial" w:cstheme="minorHAnsi"/>
                      <w:sz w:val="16"/>
                      <w:szCs w:val="16"/>
                    </w:rPr>
                    <w:t>4</w:t>
                  </w:r>
                  <w:r w:rsidRPr="00A8592B">
                    <w:rPr>
                      <w:rFonts w:eastAsia="Arial" w:cstheme="minorHAnsi"/>
                      <w:spacing w:val="-1"/>
                      <w:sz w:val="16"/>
                      <w:szCs w:val="16"/>
                    </w:rPr>
                    <w:t>1</w:t>
                  </w:r>
                  <w:r w:rsidRPr="00A8592B">
                    <w:rPr>
                      <w:rFonts w:eastAsia="Arial" w:cstheme="minorHAnsi"/>
                      <w:sz w:val="16"/>
                      <w:szCs w:val="16"/>
                    </w:rPr>
                    <w:t>.</w:t>
                  </w:r>
                  <w:r w:rsidRPr="00A8592B">
                    <w:rPr>
                      <w:rFonts w:eastAsia="Arial" w:cstheme="minorHAnsi"/>
                      <w:spacing w:val="2"/>
                      <w:sz w:val="16"/>
                      <w:szCs w:val="16"/>
                    </w:rPr>
                    <w:t>6</w:t>
                  </w:r>
                  <w:r w:rsidRPr="00A8592B">
                    <w:rPr>
                      <w:rFonts w:eastAsia="Arial" w:cstheme="minorHAnsi"/>
                      <w:sz w:val="16"/>
                      <w:szCs w:val="16"/>
                    </w:rPr>
                    <w:t>97</w:t>
                  </w:r>
                </w:p>
              </w:tc>
              <w:tc>
                <w:tcPr>
                  <w:tcW w:w="700" w:type="pct"/>
                  <w:tcBorders>
                    <w:top w:val="single" w:sz="4" w:space="0" w:color="auto"/>
                    <w:left w:val="single" w:sz="4" w:space="0" w:color="auto"/>
                    <w:bottom w:val="single" w:sz="4" w:space="0" w:color="auto"/>
                    <w:right w:val="single" w:sz="4" w:space="0" w:color="auto"/>
                  </w:tcBorders>
                </w:tcPr>
                <w:p w14:paraId="47D1EDA2" w14:textId="50DC5C26" w:rsidR="00A8592B" w:rsidRPr="006879CE" w:rsidRDefault="00A8592B" w:rsidP="00A8592B">
                  <w:pPr>
                    <w:jc w:val="both"/>
                    <w:rPr>
                      <w:rFonts w:ascii="Segoe UI Symbol" w:eastAsia="Calibri" w:hAnsi="Segoe UI Symbol" w:cs="Segoe UI Symbol"/>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tcPr>
                <w:p w14:paraId="2933C772" w14:textId="7713A5F0" w:rsidR="00A8592B" w:rsidRPr="006879CE" w:rsidRDefault="00A8592B" w:rsidP="00A8592B">
                  <w:pPr>
                    <w:jc w:val="both"/>
                    <w:rPr>
                      <w:rFonts w:eastAsia="Calibri" w:cstheme="minorHAnsi"/>
                      <w:color w:val="000000" w:themeColor="text1"/>
                      <w:sz w:val="16"/>
                      <w:szCs w:val="16"/>
                    </w:rPr>
                  </w:pPr>
                  <w:r w:rsidRPr="006879CE">
                    <w:rPr>
                      <w:rFonts w:ascii="Segoe UI Symbol" w:eastAsia="Calibri" w:hAnsi="Segoe UI Symbol" w:cs="Segoe UI Symbol"/>
                      <w:color w:val="000000" w:themeColor="text1"/>
                      <w:sz w:val="16"/>
                      <w:szCs w:val="16"/>
                    </w:rPr>
                    <w:t>✓</w:t>
                  </w:r>
                </w:p>
              </w:tc>
              <w:tc>
                <w:tcPr>
                  <w:tcW w:w="475" w:type="pct"/>
                  <w:tcBorders>
                    <w:top w:val="single" w:sz="4" w:space="0" w:color="000000"/>
                    <w:left w:val="single" w:sz="4" w:space="0" w:color="000000"/>
                    <w:bottom w:val="single" w:sz="4" w:space="0" w:color="000000"/>
                    <w:right w:val="single" w:sz="4" w:space="0" w:color="000000"/>
                  </w:tcBorders>
                  <w:vAlign w:val="center"/>
                </w:tcPr>
                <w:p w14:paraId="42772B91"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150C91D7" w14:textId="77777777" w:rsidTr="006A74F0">
              <w:trPr>
                <w:trHeight w:val="259"/>
                <w:jc w:val="center"/>
              </w:trPr>
              <w:tc>
                <w:tcPr>
                  <w:tcW w:w="395" w:type="pct"/>
                  <w:tcBorders>
                    <w:top w:val="single" w:sz="4" w:space="0" w:color="000000"/>
                    <w:left w:val="single" w:sz="4" w:space="0" w:color="000000"/>
                    <w:bottom w:val="single" w:sz="4" w:space="0" w:color="000000"/>
                    <w:right w:val="single" w:sz="4" w:space="0" w:color="000000"/>
                  </w:tcBorders>
                </w:tcPr>
                <w:p w14:paraId="59093456"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B-51</w:t>
                  </w:r>
                </w:p>
              </w:tc>
              <w:tc>
                <w:tcPr>
                  <w:tcW w:w="1212" w:type="pct"/>
                  <w:tcBorders>
                    <w:top w:val="single" w:sz="4" w:space="0" w:color="000000"/>
                    <w:left w:val="single" w:sz="4" w:space="0" w:color="000000"/>
                    <w:bottom w:val="single" w:sz="4" w:space="0" w:color="000000"/>
                    <w:right w:val="single" w:sz="4" w:space="0" w:color="000000"/>
                  </w:tcBorders>
                </w:tcPr>
                <w:p w14:paraId="5129BF34"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 xml:space="preserve">Horno de </w:t>
                  </w:r>
                  <w:proofErr w:type="spellStart"/>
                  <w:r w:rsidRPr="006879CE">
                    <w:rPr>
                      <w:rFonts w:eastAsia="Calibri" w:cstheme="minorHAnsi"/>
                      <w:color w:val="000000" w:themeColor="text1"/>
                      <w:sz w:val="16"/>
                      <w:szCs w:val="16"/>
                    </w:rPr>
                    <w:t>Topping</w:t>
                  </w:r>
                  <w:proofErr w:type="spellEnd"/>
                  <w:r w:rsidRPr="006879CE">
                    <w:rPr>
                      <w:rFonts w:eastAsia="Calibri" w:cstheme="minorHAnsi"/>
                      <w:color w:val="000000" w:themeColor="text1"/>
                      <w:sz w:val="16"/>
                      <w:szCs w:val="16"/>
                    </w:rPr>
                    <w:t xml:space="preserve"> 1</w:t>
                  </w:r>
                </w:p>
              </w:tc>
              <w:tc>
                <w:tcPr>
                  <w:tcW w:w="552" w:type="pct"/>
                  <w:tcBorders>
                    <w:top w:val="single" w:sz="4" w:space="0" w:color="000000"/>
                    <w:left w:val="single" w:sz="4" w:space="0" w:color="000000"/>
                    <w:bottom w:val="single" w:sz="4" w:space="0" w:color="000000"/>
                    <w:right w:val="single" w:sz="4" w:space="0" w:color="000000"/>
                  </w:tcBorders>
                </w:tcPr>
                <w:p w14:paraId="49990050"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PC000357-8</w:t>
                  </w:r>
                </w:p>
              </w:tc>
              <w:tc>
                <w:tcPr>
                  <w:tcW w:w="544" w:type="pct"/>
                  <w:tcBorders>
                    <w:top w:val="single" w:sz="4" w:space="0" w:color="000000"/>
                    <w:left w:val="single" w:sz="4" w:space="0" w:color="000000"/>
                    <w:bottom w:val="single" w:sz="4" w:space="0" w:color="000000"/>
                    <w:right w:val="single" w:sz="4" w:space="0" w:color="000000"/>
                  </w:tcBorders>
                </w:tcPr>
                <w:p w14:paraId="0DADCF69" w14:textId="47FCF1D9" w:rsidR="00A8592B" w:rsidRPr="006879CE" w:rsidRDefault="00A8592B" w:rsidP="00A8592B">
                  <w:pPr>
                    <w:jc w:val="both"/>
                    <w:rPr>
                      <w:rFonts w:eastAsia="Calibri" w:cstheme="minorHAnsi"/>
                      <w:color w:val="000000" w:themeColor="text1"/>
                      <w:sz w:val="16"/>
                      <w:szCs w:val="16"/>
                    </w:rPr>
                  </w:pPr>
                  <w:r w:rsidRPr="009E2A6C">
                    <w:rPr>
                      <w:rFonts w:cstheme="minorHAnsi"/>
                      <w:sz w:val="16"/>
                      <w:szCs w:val="16"/>
                    </w:rPr>
                    <w:t>10.308</w:t>
                  </w:r>
                </w:p>
              </w:tc>
              <w:tc>
                <w:tcPr>
                  <w:tcW w:w="582" w:type="pct"/>
                  <w:tcBorders>
                    <w:top w:val="single" w:sz="4" w:space="0" w:color="000000"/>
                    <w:left w:val="single" w:sz="4" w:space="0" w:color="000000"/>
                    <w:bottom w:val="single" w:sz="4" w:space="0" w:color="000000"/>
                    <w:right w:val="single" w:sz="4" w:space="0" w:color="000000"/>
                  </w:tcBorders>
                </w:tcPr>
                <w:p w14:paraId="780A5764" w14:textId="4831FDD5" w:rsidR="00A8592B" w:rsidRPr="00A8592B" w:rsidRDefault="00A8592B" w:rsidP="00A8592B">
                  <w:pPr>
                    <w:jc w:val="both"/>
                    <w:rPr>
                      <w:rFonts w:eastAsia="Calibri" w:cstheme="minorHAnsi"/>
                      <w:color w:val="000000" w:themeColor="text1"/>
                      <w:sz w:val="16"/>
                      <w:szCs w:val="16"/>
                    </w:rPr>
                  </w:pPr>
                  <w:r w:rsidRPr="00A8592B">
                    <w:rPr>
                      <w:rFonts w:eastAsia="Arial" w:cstheme="minorHAnsi"/>
                      <w:sz w:val="16"/>
                      <w:szCs w:val="16"/>
                    </w:rPr>
                    <w:t>1</w:t>
                  </w:r>
                  <w:r w:rsidRPr="00A8592B">
                    <w:rPr>
                      <w:rFonts w:eastAsia="Arial" w:cstheme="minorHAnsi"/>
                      <w:spacing w:val="-1"/>
                      <w:sz w:val="16"/>
                      <w:szCs w:val="16"/>
                    </w:rPr>
                    <w:t>4</w:t>
                  </w:r>
                  <w:r w:rsidRPr="00A8592B">
                    <w:rPr>
                      <w:rFonts w:eastAsia="Arial" w:cstheme="minorHAnsi"/>
                      <w:sz w:val="16"/>
                      <w:szCs w:val="16"/>
                    </w:rPr>
                    <w:t>.</w:t>
                  </w:r>
                  <w:r w:rsidRPr="00A8592B">
                    <w:rPr>
                      <w:rFonts w:eastAsia="Arial" w:cstheme="minorHAnsi"/>
                      <w:spacing w:val="2"/>
                      <w:sz w:val="16"/>
                      <w:szCs w:val="16"/>
                    </w:rPr>
                    <w:t>9</w:t>
                  </w:r>
                  <w:r w:rsidRPr="00A8592B">
                    <w:rPr>
                      <w:rFonts w:eastAsia="Arial" w:cstheme="minorHAnsi"/>
                      <w:sz w:val="16"/>
                      <w:szCs w:val="16"/>
                    </w:rPr>
                    <w:t>65</w:t>
                  </w:r>
                </w:p>
              </w:tc>
              <w:tc>
                <w:tcPr>
                  <w:tcW w:w="700" w:type="pct"/>
                  <w:tcBorders>
                    <w:top w:val="single" w:sz="4" w:space="0" w:color="auto"/>
                    <w:left w:val="single" w:sz="4" w:space="0" w:color="auto"/>
                    <w:bottom w:val="single" w:sz="4" w:space="0" w:color="auto"/>
                    <w:right w:val="single" w:sz="4" w:space="0" w:color="auto"/>
                  </w:tcBorders>
                </w:tcPr>
                <w:p w14:paraId="3015AB9C" w14:textId="24666723" w:rsidR="00A8592B" w:rsidRPr="006879CE" w:rsidRDefault="00A8592B" w:rsidP="00A8592B">
                  <w:pPr>
                    <w:jc w:val="both"/>
                    <w:rPr>
                      <w:rFonts w:ascii="Segoe UI Symbol" w:eastAsia="Calibri" w:hAnsi="Segoe UI Symbol" w:cs="Segoe UI Symbol"/>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tcPr>
                <w:p w14:paraId="5FFABA85" w14:textId="5B964D05" w:rsidR="00A8592B" w:rsidRPr="006879CE" w:rsidRDefault="00A8592B" w:rsidP="00A8592B">
                  <w:pPr>
                    <w:jc w:val="both"/>
                    <w:rPr>
                      <w:rFonts w:eastAsia="Calibri" w:cstheme="minorHAnsi"/>
                      <w:color w:val="000000" w:themeColor="text1"/>
                      <w:sz w:val="16"/>
                      <w:szCs w:val="16"/>
                    </w:rPr>
                  </w:pPr>
                  <w:r w:rsidRPr="006879CE">
                    <w:rPr>
                      <w:rFonts w:ascii="Segoe UI Symbol" w:eastAsia="Calibri" w:hAnsi="Segoe UI Symbol" w:cs="Segoe UI Symbol"/>
                      <w:color w:val="000000" w:themeColor="text1"/>
                      <w:sz w:val="16"/>
                      <w:szCs w:val="16"/>
                    </w:rPr>
                    <w:t>✓</w:t>
                  </w:r>
                </w:p>
              </w:tc>
              <w:tc>
                <w:tcPr>
                  <w:tcW w:w="475" w:type="pct"/>
                  <w:tcBorders>
                    <w:top w:val="single" w:sz="4" w:space="0" w:color="000000"/>
                    <w:left w:val="single" w:sz="4" w:space="0" w:color="000000"/>
                    <w:bottom w:val="single" w:sz="4" w:space="0" w:color="000000"/>
                    <w:right w:val="single" w:sz="4" w:space="0" w:color="000000"/>
                  </w:tcBorders>
                  <w:vAlign w:val="center"/>
                </w:tcPr>
                <w:p w14:paraId="30D2762E"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6606EFF7" w14:textId="77777777" w:rsidTr="006A74F0">
              <w:trPr>
                <w:trHeight w:val="204"/>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1E439164"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B-52</w:t>
                  </w:r>
                </w:p>
              </w:tc>
              <w:tc>
                <w:tcPr>
                  <w:tcW w:w="1212" w:type="pct"/>
                  <w:tcBorders>
                    <w:top w:val="single" w:sz="4" w:space="0" w:color="000000"/>
                    <w:left w:val="single" w:sz="4" w:space="0" w:color="000000"/>
                    <w:bottom w:val="single" w:sz="4" w:space="0" w:color="000000"/>
                    <w:right w:val="single" w:sz="4" w:space="0" w:color="000000"/>
                  </w:tcBorders>
                </w:tcPr>
                <w:p w14:paraId="212D6A38"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Horno de Unidad de Vacío 1</w:t>
                  </w:r>
                </w:p>
              </w:tc>
              <w:tc>
                <w:tcPr>
                  <w:tcW w:w="552" w:type="pct"/>
                  <w:tcBorders>
                    <w:top w:val="single" w:sz="4" w:space="0" w:color="000000"/>
                    <w:left w:val="single" w:sz="4" w:space="0" w:color="000000"/>
                    <w:bottom w:val="single" w:sz="4" w:space="0" w:color="000000"/>
                    <w:right w:val="single" w:sz="4" w:space="0" w:color="000000"/>
                  </w:tcBorders>
                  <w:vAlign w:val="center"/>
                </w:tcPr>
                <w:p w14:paraId="6650A55B"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PC000359-4</w:t>
                  </w:r>
                </w:p>
              </w:tc>
              <w:tc>
                <w:tcPr>
                  <w:tcW w:w="544" w:type="pct"/>
                  <w:tcBorders>
                    <w:top w:val="single" w:sz="4" w:space="0" w:color="000000"/>
                    <w:left w:val="single" w:sz="4" w:space="0" w:color="000000"/>
                    <w:bottom w:val="single" w:sz="4" w:space="0" w:color="000000"/>
                    <w:right w:val="single" w:sz="4" w:space="0" w:color="000000"/>
                  </w:tcBorders>
                </w:tcPr>
                <w:p w14:paraId="3EE48B0C" w14:textId="4DD6EA2C" w:rsidR="00A8592B" w:rsidRPr="006879CE" w:rsidRDefault="00A8592B" w:rsidP="00A8592B">
                  <w:pPr>
                    <w:jc w:val="both"/>
                    <w:rPr>
                      <w:rFonts w:eastAsia="Calibri" w:cstheme="minorHAnsi"/>
                      <w:color w:val="000000" w:themeColor="text1"/>
                      <w:sz w:val="16"/>
                      <w:szCs w:val="16"/>
                    </w:rPr>
                  </w:pPr>
                  <w:r w:rsidRPr="009E2A6C">
                    <w:rPr>
                      <w:rFonts w:cstheme="minorHAnsi"/>
                      <w:sz w:val="16"/>
                      <w:szCs w:val="16"/>
                    </w:rPr>
                    <w:t>3.740</w:t>
                  </w:r>
                </w:p>
              </w:tc>
              <w:tc>
                <w:tcPr>
                  <w:tcW w:w="582" w:type="pct"/>
                  <w:tcBorders>
                    <w:top w:val="single" w:sz="4" w:space="0" w:color="000000"/>
                    <w:left w:val="single" w:sz="4" w:space="0" w:color="000000"/>
                    <w:bottom w:val="single" w:sz="4" w:space="0" w:color="000000"/>
                    <w:right w:val="single" w:sz="4" w:space="0" w:color="000000"/>
                  </w:tcBorders>
                </w:tcPr>
                <w:p w14:paraId="6394D630" w14:textId="40E3A1EC" w:rsidR="00A8592B" w:rsidRPr="00A8592B" w:rsidRDefault="00A8592B" w:rsidP="00A8592B">
                  <w:pPr>
                    <w:jc w:val="both"/>
                    <w:rPr>
                      <w:rFonts w:eastAsia="Calibri" w:cstheme="minorHAnsi"/>
                      <w:color w:val="000000" w:themeColor="text1"/>
                      <w:sz w:val="16"/>
                      <w:szCs w:val="16"/>
                    </w:rPr>
                  </w:pPr>
                  <w:r w:rsidRPr="00A8592B">
                    <w:rPr>
                      <w:rFonts w:eastAsia="Arial" w:cstheme="minorHAnsi"/>
                      <w:w w:val="99"/>
                      <w:sz w:val="16"/>
                      <w:szCs w:val="16"/>
                    </w:rPr>
                    <w:t>5.</w:t>
                  </w:r>
                  <w:r w:rsidRPr="00A8592B">
                    <w:rPr>
                      <w:rFonts w:eastAsia="Arial" w:cstheme="minorHAnsi"/>
                      <w:spacing w:val="-1"/>
                      <w:w w:val="99"/>
                      <w:sz w:val="16"/>
                      <w:szCs w:val="16"/>
                    </w:rPr>
                    <w:t>8</w:t>
                  </w:r>
                  <w:r w:rsidRPr="00A8592B">
                    <w:rPr>
                      <w:rFonts w:eastAsia="Arial" w:cstheme="minorHAnsi"/>
                      <w:spacing w:val="2"/>
                      <w:w w:val="99"/>
                      <w:sz w:val="16"/>
                      <w:szCs w:val="16"/>
                    </w:rPr>
                    <w:t>4</w:t>
                  </w:r>
                  <w:r w:rsidRPr="00A8592B">
                    <w:rPr>
                      <w:rFonts w:eastAsia="Arial" w:cstheme="minorHAnsi"/>
                      <w:w w:val="99"/>
                      <w:sz w:val="16"/>
                      <w:szCs w:val="16"/>
                    </w:rPr>
                    <w:t>8</w:t>
                  </w:r>
                </w:p>
              </w:tc>
              <w:tc>
                <w:tcPr>
                  <w:tcW w:w="700" w:type="pct"/>
                  <w:tcBorders>
                    <w:top w:val="single" w:sz="4" w:space="0" w:color="auto"/>
                    <w:left w:val="single" w:sz="4" w:space="0" w:color="auto"/>
                    <w:bottom w:val="single" w:sz="4" w:space="0" w:color="auto"/>
                    <w:right w:val="single" w:sz="4" w:space="0" w:color="auto"/>
                  </w:tcBorders>
                </w:tcPr>
                <w:p w14:paraId="28FA785F" w14:textId="078F6D3B"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tcPr>
                <w:p w14:paraId="60B70FEB" w14:textId="4A653DA3" w:rsidR="00A8592B" w:rsidRPr="006879CE" w:rsidRDefault="00A8592B" w:rsidP="00A8592B">
                  <w:pPr>
                    <w:jc w:val="both"/>
                    <w:rPr>
                      <w:rFonts w:eastAsia="Calibri" w:cstheme="minorHAnsi"/>
                      <w:color w:val="000000" w:themeColor="text1"/>
                      <w:sz w:val="16"/>
                      <w:szCs w:val="16"/>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69EA8BED"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3ED48FF8" w14:textId="77777777" w:rsidTr="006A74F0">
              <w:trPr>
                <w:trHeight w:val="251"/>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3330D403"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B-651</w:t>
                  </w:r>
                </w:p>
              </w:tc>
              <w:tc>
                <w:tcPr>
                  <w:tcW w:w="1212" w:type="pct"/>
                  <w:tcBorders>
                    <w:top w:val="single" w:sz="4" w:space="0" w:color="000000"/>
                    <w:left w:val="single" w:sz="4" w:space="0" w:color="000000"/>
                    <w:bottom w:val="single" w:sz="4" w:space="0" w:color="000000"/>
                    <w:right w:val="single" w:sz="4" w:space="0" w:color="000000"/>
                  </w:tcBorders>
                </w:tcPr>
                <w:p w14:paraId="73424589"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Horno de Unidad de Vacío 2</w:t>
                  </w:r>
                </w:p>
              </w:tc>
              <w:tc>
                <w:tcPr>
                  <w:tcW w:w="552" w:type="pct"/>
                  <w:tcBorders>
                    <w:top w:val="single" w:sz="4" w:space="0" w:color="000000"/>
                    <w:left w:val="single" w:sz="4" w:space="0" w:color="000000"/>
                    <w:bottom w:val="single" w:sz="4" w:space="0" w:color="000000"/>
                    <w:right w:val="single" w:sz="4" w:space="0" w:color="000000"/>
                  </w:tcBorders>
                  <w:vAlign w:val="center"/>
                </w:tcPr>
                <w:p w14:paraId="50729FCA"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PC000367-5</w:t>
                  </w:r>
                </w:p>
              </w:tc>
              <w:tc>
                <w:tcPr>
                  <w:tcW w:w="544" w:type="pct"/>
                  <w:tcBorders>
                    <w:top w:val="single" w:sz="4" w:space="0" w:color="000000"/>
                    <w:left w:val="single" w:sz="4" w:space="0" w:color="000000"/>
                    <w:bottom w:val="single" w:sz="4" w:space="0" w:color="000000"/>
                    <w:right w:val="single" w:sz="4" w:space="0" w:color="000000"/>
                  </w:tcBorders>
                </w:tcPr>
                <w:p w14:paraId="5868EE82" w14:textId="69D66688" w:rsidR="00A8592B" w:rsidRPr="006879CE" w:rsidRDefault="00A8592B" w:rsidP="00A8592B">
                  <w:pPr>
                    <w:jc w:val="both"/>
                    <w:rPr>
                      <w:rFonts w:eastAsia="Calibri" w:cstheme="minorHAnsi"/>
                      <w:color w:val="000000" w:themeColor="text1"/>
                      <w:sz w:val="16"/>
                      <w:szCs w:val="16"/>
                    </w:rPr>
                  </w:pPr>
                  <w:r w:rsidRPr="009E2A6C">
                    <w:rPr>
                      <w:rFonts w:eastAsia="Arial" w:cstheme="minorHAnsi"/>
                      <w:w w:val="99"/>
                      <w:sz w:val="16"/>
                      <w:szCs w:val="16"/>
                    </w:rPr>
                    <w:t>4.</w:t>
                  </w:r>
                  <w:r w:rsidRPr="009E2A6C">
                    <w:rPr>
                      <w:rFonts w:eastAsia="Arial" w:cstheme="minorHAnsi"/>
                      <w:spacing w:val="-1"/>
                      <w:w w:val="99"/>
                      <w:sz w:val="16"/>
                      <w:szCs w:val="16"/>
                    </w:rPr>
                    <w:t>3</w:t>
                  </w:r>
                  <w:r w:rsidRPr="009E2A6C">
                    <w:rPr>
                      <w:rFonts w:eastAsia="Arial" w:cstheme="minorHAnsi"/>
                      <w:spacing w:val="2"/>
                      <w:w w:val="99"/>
                      <w:sz w:val="16"/>
                      <w:szCs w:val="16"/>
                    </w:rPr>
                    <w:t>7</w:t>
                  </w:r>
                  <w:r w:rsidRPr="009E2A6C">
                    <w:rPr>
                      <w:rFonts w:eastAsia="Arial" w:cstheme="minorHAnsi"/>
                      <w:w w:val="99"/>
                      <w:sz w:val="16"/>
                      <w:szCs w:val="16"/>
                    </w:rPr>
                    <w:t>3</w:t>
                  </w:r>
                </w:p>
              </w:tc>
              <w:tc>
                <w:tcPr>
                  <w:tcW w:w="582" w:type="pct"/>
                  <w:tcBorders>
                    <w:top w:val="single" w:sz="4" w:space="0" w:color="000000"/>
                    <w:left w:val="single" w:sz="4" w:space="0" w:color="000000"/>
                    <w:bottom w:val="single" w:sz="4" w:space="0" w:color="000000"/>
                    <w:right w:val="single" w:sz="4" w:space="0" w:color="000000"/>
                  </w:tcBorders>
                </w:tcPr>
                <w:p w14:paraId="29FD7662" w14:textId="14610DEC" w:rsidR="00A8592B" w:rsidRPr="00A8592B" w:rsidRDefault="00A8592B" w:rsidP="00A8592B">
                  <w:pPr>
                    <w:jc w:val="both"/>
                    <w:rPr>
                      <w:rFonts w:eastAsia="Calibri" w:cstheme="minorHAnsi"/>
                      <w:color w:val="000000" w:themeColor="text1"/>
                      <w:sz w:val="16"/>
                      <w:szCs w:val="16"/>
                    </w:rPr>
                  </w:pPr>
                  <w:r w:rsidRPr="00A8592B">
                    <w:rPr>
                      <w:rFonts w:eastAsia="Arial" w:cstheme="minorHAnsi"/>
                      <w:w w:val="99"/>
                      <w:sz w:val="16"/>
                      <w:szCs w:val="16"/>
                    </w:rPr>
                    <w:t>4.</w:t>
                  </w:r>
                  <w:r w:rsidRPr="00A8592B">
                    <w:rPr>
                      <w:rFonts w:eastAsia="Arial" w:cstheme="minorHAnsi"/>
                      <w:spacing w:val="-1"/>
                      <w:w w:val="99"/>
                      <w:sz w:val="16"/>
                      <w:szCs w:val="16"/>
                    </w:rPr>
                    <w:t>8</w:t>
                  </w:r>
                  <w:r w:rsidRPr="00A8592B">
                    <w:rPr>
                      <w:rFonts w:eastAsia="Arial" w:cstheme="minorHAnsi"/>
                      <w:spacing w:val="2"/>
                      <w:w w:val="99"/>
                      <w:sz w:val="16"/>
                      <w:szCs w:val="16"/>
                    </w:rPr>
                    <w:t>7</w:t>
                  </w:r>
                  <w:r w:rsidRPr="00A8592B">
                    <w:rPr>
                      <w:rFonts w:eastAsia="Arial" w:cstheme="minorHAnsi"/>
                      <w:w w:val="99"/>
                      <w:sz w:val="16"/>
                      <w:szCs w:val="16"/>
                    </w:rPr>
                    <w:t>6</w:t>
                  </w:r>
                </w:p>
              </w:tc>
              <w:tc>
                <w:tcPr>
                  <w:tcW w:w="700" w:type="pct"/>
                  <w:tcBorders>
                    <w:top w:val="single" w:sz="4" w:space="0" w:color="auto"/>
                    <w:left w:val="single" w:sz="4" w:space="0" w:color="auto"/>
                    <w:bottom w:val="single" w:sz="4" w:space="0" w:color="auto"/>
                    <w:right w:val="single" w:sz="4" w:space="0" w:color="auto"/>
                  </w:tcBorders>
                </w:tcPr>
                <w:p w14:paraId="182AC7BB" w14:textId="245E16CD" w:rsidR="00A8592B" w:rsidRPr="006879CE" w:rsidRDefault="00A8592B" w:rsidP="00A8592B">
                  <w:pPr>
                    <w:jc w:val="both"/>
                    <w:rPr>
                      <w:rFonts w:ascii="Segoe UI Symbol" w:eastAsia="Calibri" w:hAnsi="Segoe UI Symbol" w:cs="Segoe UI Symbol"/>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vAlign w:val="center"/>
                </w:tcPr>
                <w:p w14:paraId="4C92E12B" w14:textId="2BE8AC67" w:rsidR="00A8592B" w:rsidRPr="006879CE" w:rsidRDefault="00A8592B" w:rsidP="00A8592B">
                  <w:pPr>
                    <w:jc w:val="both"/>
                    <w:rPr>
                      <w:rFonts w:eastAsia="Calibri" w:cstheme="minorHAnsi"/>
                      <w:color w:val="000000" w:themeColor="text1"/>
                      <w:sz w:val="16"/>
                      <w:szCs w:val="16"/>
                    </w:rPr>
                  </w:pPr>
                  <w:r w:rsidRPr="006879CE">
                    <w:rPr>
                      <w:rFonts w:ascii="Segoe UI Symbol" w:eastAsia="Calibri" w:hAnsi="Segoe UI Symbol" w:cs="Segoe UI Symbol"/>
                      <w:color w:val="000000" w:themeColor="text1"/>
                      <w:sz w:val="16"/>
                      <w:szCs w:val="16"/>
                    </w:rPr>
                    <w:t>✓</w:t>
                  </w:r>
                </w:p>
              </w:tc>
              <w:tc>
                <w:tcPr>
                  <w:tcW w:w="475" w:type="pct"/>
                  <w:tcBorders>
                    <w:top w:val="single" w:sz="4" w:space="0" w:color="000000"/>
                    <w:left w:val="single" w:sz="4" w:space="0" w:color="000000"/>
                    <w:bottom w:val="single" w:sz="4" w:space="0" w:color="000000"/>
                    <w:right w:val="single" w:sz="4" w:space="0" w:color="000000"/>
                  </w:tcBorders>
                  <w:vAlign w:val="center"/>
                </w:tcPr>
                <w:p w14:paraId="39D516B2"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6962E2F5" w14:textId="77777777" w:rsidTr="006A74F0">
              <w:trPr>
                <w:trHeight w:val="268"/>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7BA3E6BF"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B-652</w:t>
                  </w:r>
                </w:p>
              </w:tc>
              <w:tc>
                <w:tcPr>
                  <w:tcW w:w="1212" w:type="pct"/>
                  <w:tcBorders>
                    <w:top w:val="single" w:sz="4" w:space="0" w:color="000000"/>
                    <w:left w:val="single" w:sz="4" w:space="0" w:color="000000"/>
                    <w:bottom w:val="single" w:sz="4" w:space="0" w:color="000000"/>
                    <w:right w:val="single" w:sz="4" w:space="0" w:color="000000"/>
                  </w:tcBorders>
                </w:tcPr>
                <w:p w14:paraId="59D81C6E"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Horno de Unidad de Vacío 2</w:t>
                  </w:r>
                </w:p>
              </w:tc>
              <w:tc>
                <w:tcPr>
                  <w:tcW w:w="552" w:type="pct"/>
                  <w:tcBorders>
                    <w:top w:val="single" w:sz="4" w:space="0" w:color="000000"/>
                    <w:left w:val="single" w:sz="4" w:space="0" w:color="000000"/>
                    <w:bottom w:val="single" w:sz="4" w:space="0" w:color="000000"/>
                    <w:right w:val="single" w:sz="4" w:space="0" w:color="000000"/>
                  </w:tcBorders>
                  <w:vAlign w:val="center"/>
                </w:tcPr>
                <w:p w14:paraId="52C7894B"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PC000368-3</w:t>
                  </w:r>
                </w:p>
              </w:tc>
              <w:tc>
                <w:tcPr>
                  <w:tcW w:w="544" w:type="pct"/>
                  <w:tcBorders>
                    <w:top w:val="single" w:sz="4" w:space="0" w:color="000000"/>
                    <w:left w:val="single" w:sz="4" w:space="0" w:color="000000"/>
                    <w:bottom w:val="single" w:sz="4" w:space="0" w:color="000000"/>
                    <w:right w:val="single" w:sz="4" w:space="0" w:color="000000"/>
                  </w:tcBorders>
                </w:tcPr>
                <w:p w14:paraId="4BEADA36" w14:textId="65A2389C" w:rsidR="00A8592B" w:rsidRPr="006879CE" w:rsidRDefault="00A8592B" w:rsidP="00A8592B">
                  <w:pPr>
                    <w:jc w:val="both"/>
                    <w:rPr>
                      <w:rFonts w:eastAsia="Calibri" w:cstheme="minorHAnsi"/>
                      <w:color w:val="000000" w:themeColor="text1"/>
                      <w:sz w:val="16"/>
                      <w:szCs w:val="16"/>
                    </w:rPr>
                  </w:pPr>
                  <w:r w:rsidRPr="009E2A6C">
                    <w:rPr>
                      <w:rFonts w:eastAsia="Arial" w:cstheme="minorHAnsi"/>
                      <w:sz w:val="16"/>
                      <w:szCs w:val="16"/>
                    </w:rPr>
                    <w:t>1</w:t>
                  </w:r>
                  <w:r w:rsidRPr="009E2A6C">
                    <w:rPr>
                      <w:rFonts w:eastAsia="Arial" w:cstheme="minorHAnsi"/>
                      <w:spacing w:val="-1"/>
                      <w:sz w:val="16"/>
                      <w:szCs w:val="16"/>
                    </w:rPr>
                    <w:t>5</w:t>
                  </w:r>
                  <w:r w:rsidRPr="009E2A6C">
                    <w:rPr>
                      <w:rFonts w:eastAsia="Arial" w:cstheme="minorHAnsi"/>
                      <w:sz w:val="16"/>
                      <w:szCs w:val="16"/>
                    </w:rPr>
                    <w:t>.</w:t>
                  </w:r>
                  <w:r w:rsidRPr="009E2A6C">
                    <w:rPr>
                      <w:rFonts w:eastAsia="Arial" w:cstheme="minorHAnsi"/>
                      <w:spacing w:val="2"/>
                      <w:sz w:val="16"/>
                      <w:szCs w:val="16"/>
                    </w:rPr>
                    <w:t>4</w:t>
                  </w:r>
                  <w:r w:rsidRPr="009E2A6C">
                    <w:rPr>
                      <w:rFonts w:eastAsia="Arial" w:cstheme="minorHAnsi"/>
                      <w:sz w:val="16"/>
                      <w:szCs w:val="16"/>
                    </w:rPr>
                    <w:t>97</w:t>
                  </w:r>
                </w:p>
              </w:tc>
              <w:tc>
                <w:tcPr>
                  <w:tcW w:w="582" w:type="pct"/>
                  <w:tcBorders>
                    <w:top w:val="single" w:sz="4" w:space="0" w:color="000000"/>
                    <w:left w:val="single" w:sz="4" w:space="0" w:color="000000"/>
                    <w:bottom w:val="single" w:sz="4" w:space="0" w:color="000000"/>
                    <w:right w:val="single" w:sz="4" w:space="0" w:color="000000"/>
                  </w:tcBorders>
                </w:tcPr>
                <w:p w14:paraId="2CAE0A8F" w14:textId="6A5FD05A" w:rsidR="00A8592B" w:rsidRPr="00A8592B" w:rsidRDefault="00A8592B" w:rsidP="00A8592B">
                  <w:pPr>
                    <w:jc w:val="both"/>
                    <w:rPr>
                      <w:rFonts w:eastAsia="Calibri" w:cstheme="minorHAnsi"/>
                      <w:color w:val="000000" w:themeColor="text1"/>
                      <w:sz w:val="16"/>
                      <w:szCs w:val="16"/>
                    </w:rPr>
                  </w:pPr>
                  <w:r w:rsidRPr="00A8592B">
                    <w:rPr>
                      <w:rFonts w:eastAsia="Arial" w:cstheme="minorHAnsi"/>
                      <w:sz w:val="16"/>
                      <w:szCs w:val="16"/>
                    </w:rPr>
                    <w:t>1</w:t>
                  </w:r>
                  <w:r w:rsidRPr="00A8592B">
                    <w:rPr>
                      <w:rFonts w:eastAsia="Arial" w:cstheme="minorHAnsi"/>
                      <w:spacing w:val="-1"/>
                      <w:sz w:val="16"/>
                      <w:szCs w:val="16"/>
                    </w:rPr>
                    <w:t>3</w:t>
                  </w:r>
                  <w:r w:rsidRPr="00A8592B">
                    <w:rPr>
                      <w:rFonts w:eastAsia="Arial" w:cstheme="minorHAnsi"/>
                      <w:sz w:val="16"/>
                      <w:szCs w:val="16"/>
                    </w:rPr>
                    <w:t>.</w:t>
                  </w:r>
                  <w:r w:rsidRPr="00A8592B">
                    <w:rPr>
                      <w:rFonts w:eastAsia="Arial" w:cstheme="minorHAnsi"/>
                      <w:spacing w:val="2"/>
                      <w:sz w:val="16"/>
                      <w:szCs w:val="16"/>
                    </w:rPr>
                    <w:t>3</w:t>
                  </w:r>
                  <w:r w:rsidRPr="00A8592B">
                    <w:rPr>
                      <w:rFonts w:eastAsia="Arial" w:cstheme="minorHAnsi"/>
                      <w:sz w:val="16"/>
                      <w:szCs w:val="16"/>
                    </w:rPr>
                    <w:t>27</w:t>
                  </w:r>
                </w:p>
              </w:tc>
              <w:tc>
                <w:tcPr>
                  <w:tcW w:w="700" w:type="pct"/>
                  <w:tcBorders>
                    <w:top w:val="single" w:sz="4" w:space="0" w:color="auto"/>
                    <w:left w:val="single" w:sz="4" w:space="0" w:color="auto"/>
                    <w:bottom w:val="single" w:sz="4" w:space="0" w:color="auto"/>
                    <w:right w:val="single" w:sz="4" w:space="0" w:color="auto"/>
                  </w:tcBorders>
                </w:tcPr>
                <w:p w14:paraId="105CCE17" w14:textId="489D69F3" w:rsidR="00A8592B" w:rsidRPr="006879CE" w:rsidRDefault="00A8592B" w:rsidP="00A8592B">
                  <w:pPr>
                    <w:jc w:val="both"/>
                    <w:rPr>
                      <w:rFonts w:ascii="Segoe UI Symbol" w:eastAsia="Calibri" w:hAnsi="Segoe UI Symbol" w:cs="Segoe UI Symbol"/>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vAlign w:val="center"/>
                </w:tcPr>
                <w:p w14:paraId="0BC22CE7" w14:textId="3C3D2262" w:rsidR="00A8592B" w:rsidRPr="006879CE" w:rsidRDefault="00A8592B" w:rsidP="00A8592B">
                  <w:pPr>
                    <w:jc w:val="both"/>
                    <w:rPr>
                      <w:rFonts w:eastAsia="Calibri" w:cstheme="minorHAnsi"/>
                      <w:color w:val="000000" w:themeColor="text1"/>
                      <w:sz w:val="16"/>
                      <w:szCs w:val="16"/>
                    </w:rPr>
                  </w:pPr>
                  <w:r w:rsidRPr="006879CE">
                    <w:rPr>
                      <w:rFonts w:ascii="Segoe UI Symbol" w:eastAsia="Calibri" w:hAnsi="Segoe UI Symbol" w:cs="Segoe UI Symbol"/>
                      <w:color w:val="000000" w:themeColor="text1"/>
                      <w:sz w:val="16"/>
                      <w:szCs w:val="16"/>
                    </w:rPr>
                    <w:t>✓</w:t>
                  </w:r>
                </w:p>
              </w:tc>
              <w:tc>
                <w:tcPr>
                  <w:tcW w:w="475" w:type="pct"/>
                  <w:tcBorders>
                    <w:top w:val="single" w:sz="4" w:space="0" w:color="000000"/>
                    <w:left w:val="single" w:sz="4" w:space="0" w:color="000000"/>
                    <w:bottom w:val="single" w:sz="4" w:space="0" w:color="000000"/>
                    <w:right w:val="single" w:sz="4" w:space="0" w:color="000000"/>
                  </w:tcBorders>
                  <w:vAlign w:val="center"/>
                </w:tcPr>
                <w:p w14:paraId="334140E2"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01ECC0B6" w14:textId="77777777" w:rsidTr="006A74F0">
              <w:trPr>
                <w:trHeight w:val="259"/>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11A9CE70"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B-301</w:t>
                  </w:r>
                </w:p>
              </w:tc>
              <w:tc>
                <w:tcPr>
                  <w:tcW w:w="1212" w:type="pct"/>
                  <w:tcBorders>
                    <w:top w:val="single" w:sz="4" w:space="0" w:color="000000"/>
                    <w:left w:val="single" w:sz="4" w:space="0" w:color="000000"/>
                    <w:bottom w:val="single" w:sz="4" w:space="0" w:color="000000"/>
                    <w:right w:val="single" w:sz="4" w:space="0" w:color="000000"/>
                  </w:tcBorders>
                </w:tcPr>
                <w:p w14:paraId="3A6154B6"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 xml:space="preserve">Horno de Unidad </w:t>
                  </w:r>
                  <w:proofErr w:type="spellStart"/>
                  <w:r w:rsidRPr="006879CE">
                    <w:rPr>
                      <w:rFonts w:eastAsia="Calibri" w:cstheme="minorHAnsi"/>
                      <w:color w:val="000000" w:themeColor="text1"/>
                      <w:sz w:val="16"/>
                      <w:szCs w:val="16"/>
                    </w:rPr>
                    <w:t>Mild</w:t>
                  </w:r>
                  <w:proofErr w:type="spellEnd"/>
                  <w:r w:rsidRPr="006879CE">
                    <w:rPr>
                      <w:rFonts w:eastAsia="Calibri" w:cstheme="minorHAnsi"/>
                      <w:color w:val="000000" w:themeColor="text1"/>
                      <w:sz w:val="16"/>
                      <w:szCs w:val="16"/>
                    </w:rPr>
                    <w:t xml:space="preserve"> </w:t>
                  </w:r>
                  <w:proofErr w:type="spellStart"/>
                  <w:r w:rsidRPr="006879CE">
                    <w:rPr>
                      <w:rFonts w:eastAsia="Calibri" w:cstheme="minorHAnsi"/>
                      <w:color w:val="000000" w:themeColor="text1"/>
                      <w:sz w:val="16"/>
                      <w:szCs w:val="16"/>
                    </w:rPr>
                    <w:t>Hidrocracking</w:t>
                  </w:r>
                  <w:proofErr w:type="spellEnd"/>
                </w:p>
              </w:tc>
              <w:tc>
                <w:tcPr>
                  <w:tcW w:w="552" w:type="pct"/>
                  <w:tcBorders>
                    <w:top w:val="single" w:sz="4" w:space="0" w:color="000000"/>
                    <w:left w:val="single" w:sz="4" w:space="0" w:color="000000"/>
                    <w:bottom w:val="single" w:sz="4" w:space="0" w:color="000000"/>
                    <w:right w:val="single" w:sz="4" w:space="0" w:color="000000"/>
                  </w:tcBorders>
                  <w:vAlign w:val="center"/>
                </w:tcPr>
                <w:p w14:paraId="42FBA288"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PC000361-6</w:t>
                  </w:r>
                </w:p>
              </w:tc>
              <w:tc>
                <w:tcPr>
                  <w:tcW w:w="544" w:type="pct"/>
                  <w:tcBorders>
                    <w:top w:val="single" w:sz="4" w:space="0" w:color="000000"/>
                    <w:left w:val="single" w:sz="4" w:space="0" w:color="000000"/>
                    <w:bottom w:val="single" w:sz="4" w:space="0" w:color="000000"/>
                    <w:right w:val="single" w:sz="4" w:space="0" w:color="000000"/>
                  </w:tcBorders>
                </w:tcPr>
                <w:p w14:paraId="4A972222" w14:textId="35529B70" w:rsidR="00A8592B" w:rsidRPr="006879CE" w:rsidRDefault="00A8592B" w:rsidP="00A8592B">
                  <w:pPr>
                    <w:jc w:val="both"/>
                    <w:rPr>
                      <w:rFonts w:eastAsia="Calibri" w:cstheme="minorHAnsi"/>
                      <w:color w:val="000000" w:themeColor="text1"/>
                      <w:sz w:val="16"/>
                      <w:szCs w:val="16"/>
                    </w:rPr>
                  </w:pPr>
                  <w:r w:rsidRPr="009E2A6C">
                    <w:rPr>
                      <w:rFonts w:eastAsia="Arial" w:cstheme="minorHAnsi"/>
                      <w:w w:val="99"/>
                      <w:sz w:val="16"/>
                      <w:szCs w:val="16"/>
                    </w:rPr>
                    <w:t>2.</w:t>
                  </w:r>
                  <w:r w:rsidRPr="009E2A6C">
                    <w:rPr>
                      <w:rFonts w:eastAsia="Arial" w:cstheme="minorHAnsi"/>
                      <w:spacing w:val="-1"/>
                      <w:w w:val="99"/>
                      <w:sz w:val="16"/>
                      <w:szCs w:val="16"/>
                    </w:rPr>
                    <w:t>5</w:t>
                  </w:r>
                  <w:r w:rsidRPr="009E2A6C">
                    <w:rPr>
                      <w:rFonts w:eastAsia="Arial" w:cstheme="minorHAnsi"/>
                      <w:spacing w:val="2"/>
                      <w:w w:val="99"/>
                      <w:sz w:val="16"/>
                      <w:szCs w:val="16"/>
                    </w:rPr>
                    <w:t>9</w:t>
                  </w:r>
                  <w:r w:rsidRPr="009E2A6C">
                    <w:rPr>
                      <w:rFonts w:eastAsia="Arial" w:cstheme="minorHAnsi"/>
                      <w:w w:val="99"/>
                      <w:sz w:val="16"/>
                      <w:szCs w:val="16"/>
                    </w:rPr>
                    <w:t>8</w:t>
                  </w:r>
                </w:p>
              </w:tc>
              <w:tc>
                <w:tcPr>
                  <w:tcW w:w="582" w:type="pct"/>
                  <w:tcBorders>
                    <w:top w:val="single" w:sz="4" w:space="0" w:color="000000"/>
                    <w:left w:val="single" w:sz="4" w:space="0" w:color="000000"/>
                    <w:bottom w:val="single" w:sz="4" w:space="0" w:color="000000"/>
                    <w:right w:val="single" w:sz="4" w:space="0" w:color="000000"/>
                  </w:tcBorders>
                </w:tcPr>
                <w:p w14:paraId="15533A81" w14:textId="78C900AE" w:rsidR="00A8592B" w:rsidRPr="00A8592B" w:rsidRDefault="00A8592B" w:rsidP="00A8592B">
                  <w:pPr>
                    <w:jc w:val="both"/>
                    <w:rPr>
                      <w:rFonts w:eastAsia="Calibri" w:cstheme="minorHAnsi"/>
                      <w:color w:val="000000" w:themeColor="text1"/>
                      <w:sz w:val="16"/>
                      <w:szCs w:val="16"/>
                    </w:rPr>
                  </w:pPr>
                  <w:r w:rsidRPr="00A8592B">
                    <w:rPr>
                      <w:rFonts w:eastAsia="Arial" w:cstheme="minorHAnsi"/>
                      <w:w w:val="99"/>
                      <w:sz w:val="16"/>
                      <w:szCs w:val="16"/>
                    </w:rPr>
                    <w:t>3.</w:t>
                  </w:r>
                  <w:r w:rsidRPr="00A8592B">
                    <w:rPr>
                      <w:rFonts w:eastAsia="Arial" w:cstheme="minorHAnsi"/>
                      <w:spacing w:val="-1"/>
                      <w:w w:val="99"/>
                      <w:sz w:val="16"/>
                      <w:szCs w:val="16"/>
                    </w:rPr>
                    <w:t>4</w:t>
                  </w:r>
                  <w:r w:rsidRPr="00A8592B">
                    <w:rPr>
                      <w:rFonts w:eastAsia="Arial" w:cstheme="minorHAnsi"/>
                      <w:spacing w:val="2"/>
                      <w:w w:val="99"/>
                      <w:sz w:val="16"/>
                      <w:szCs w:val="16"/>
                    </w:rPr>
                    <w:t>4</w:t>
                  </w:r>
                  <w:r w:rsidRPr="00A8592B">
                    <w:rPr>
                      <w:rFonts w:eastAsia="Arial" w:cstheme="minorHAnsi"/>
                      <w:w w:val="99"/>
                      <w:sz w:val="16"/>
                      <w:szCs w:val="16"/>
                    </w:rPr>
                    <w:t>2</w:t>
                  </w:r>
                </w:p>
              </w:tc>
              <w:tc>
                <w:tcPr>
                  <w:tcW w:w="700" w:type="pct"/>
                  <w:tcBorders>
                    <w:top w:val="single" w:sz="4" w:space="0" w:color="auto"/>
                    <w:left w:val="single" w:sz="4" w:space="0" w:color="auto"/>
                    <w:bottom w:val="single" w:sz="4" w:space="0" w:color="auto"/>
                    <w:right w:val="single" w:sz="4" w:space="0" w:color="auto"/>
                  </w:tcBorders>
                </w:tcPr>
                <w:p w14:paraId="6498AAC1" w14:textId="59F660F3"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tcPr>
                <w:p w14:paraId="23054D51" w14:textId="535AFC94" w:rsidR="00A8592B" w:rsidRPr="006879CE" w:rsidRDefault="00A8592B" w:rsidP="00A8592B">
                  <w:pPr>
                    <w:jc w:val="both"/>
                    <w:rPr>
                      <w:rFonts w:eastAsia="Calibri" w:cstheme="minorHAnsi"/>
                      <w:color w:val="000000" w:themeColor="text1"/>
                      <w:sz w:val="16"/>
                      <w:szCs w:val="16"/>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1D73E389"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577D0996" w14:textId="77777777" w:rsidTr="006A74F0">
              <w:trPr>
                <w:trHeight w:val="262"/>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72A9B399"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B-302</w:t>
                  </w:r>
                </w:p>
              </w:tc>
              <w:tc>
                <w:tcPr>
                  <w:tcW w:w="1212" w:type="pct"/>
                  <w:tcBorders>
                    <w:top w:val="single" w:sz="4" w:space="0" w:color="000000"/>
                    <w:left w:val="single" w:sz="4" w:space="0" w:color="000000"/>
                    <w:bottom w:val="single" w:sz="4" w:space="0" w:color="000000"/>
                    <w:right w:val="single" w:sz="4" w:space="0" w:color="000000"/>
                  </w:tcBorders>
                </w:tcPr>
                <w:p w14:paraId="735BD83C"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 xml:space="preserve">Horno de Unidad </w:t>
                  </w:r>
                  <w:proofErr w:type="spellStart"/>
                  <w:r w:rsidRPr="006879CE">
                    <w:rPr>
                      <w:rFonts w:eastAsia="Calibri" w:cstheme="minorHAnsi"/>
                      <w:color w:val="000000" w:themeColor="text1"/>
                      <w:sz w:val="16"/>
                      <w:szCs w:val="16"/>
                    </w:rPr>
                    <w:t>Mild</w:t>
                  </w:r>
                  <w:proofErr w:type="spellEnd"/>
                  <w:r w:rsidRPr="006879CE">
                    <w:rPr>
                      <w:rFonts w:eastAsia="Calibri" w:cstheme="minorHAnsi"/>
                      <w:color w:val="000000" w:themeColor="text1"/>
                      <w:sz w:val="16"/>
                      <w:szCs w:val="16"/>
                    </w:rPr>
                    <w:t xml:space="preserve"> </w:t>
                  </w:r>
                  <w:proofErr w:type="spellStart"/>
                  <w:r w:rsidRPr="006879CE">
                    <w:rPr>
                      <w:rFonts w:eastAsia="Calibri" w:cstheme="minorHAnsi"/>
                      <w:color w:val="000000" w:themeColor="text1"/>
                      <w:sz w:val="16"/>
                      <w:szCs w:val="16"/>
                    </w:rPr>
                    <w:t>Hidrocracking</w:t>
                  </w:r>
                  <w:proofErr w:type="spellEnd"/>
                </w:p>
              </w:tc>
              <w:tc>
                <w:tcPr>
                  <w:tcW w:w="552" w:type="pct"/>
                  <w:tcBorders>
                    <w:top w:val="single" w:sz="4" w:space="0" w:color="000000"/>
                    <w:left w:val="single" w:sz="4" w:space="0" w:color="000000"/>
                    <w:bottom w:val="single" w:sz="4" w:space="0" w:color="000000"/>
                    <w:right w:val="single" w:sz="4" w:space="0" w:color="000000"/>
                  </w:tcBorders>
                  <w:vAlign w:val="center"/>
                </w:tcPr>
                <w:p w14:paraId="25837D0B"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PC000362-4</w:t>
                  </w:r>
                </w:p>
              </w:tc>
              <w:tc>
                <w:tcPr>
                  <w:tcW w:w="544" w:type="pct"/>
                  <w:tcBorders>
                    <w:top w:val="single" w:sz="4" w:space="0" w:color="000000"/>
                    <w:left w:val="single" w:sz="4" w:space="0" w:color="000000"/>
                    <w:bottom w:val="single" w:sz="4" w:space="0" w:color="000000"/>
                    <w:right w:val="single" w:sz="4" w:space="0" w:color="000000"/>
                  </w:tcBorders>
                </w:tcPr>
                <w:p w14:paraId="4060E397" w14:textId="5644E75E" w:rsidR="00A8592B" w:rsidRPr="006879CE" w:rsidRDefault="00A8592B" w:rsidP="00A8592B">
                  <w:pPr>
                    <w:jc w:val="both"/>
                    <w:rPr>
                      <w:rFonts w:eastAsia="Calibri" w:cstheme="minorHAnsi"/>
                      <w:color w:val="000000" w:themeColor="text1"/>
                      <w:sz w:val="16"/>
                      <w:szCs w:val="16"/>
                    </w:rPr>
                  </w:pPr>
                  <w:r w:rsidRPr="009E2A6C">
                    <w:rPr>
                      <w:rFonts w:eastAsia="Arial" w:cstheme="minorHAnsi"/>
                      <w:w w:val="99"/>
                      <w:sz w:val="16"/>
                      <w:szCs w:val="16"/>
                    </w:rPr>
                    <w:t>6.</w:t>
                  </w:r>
                  <w:r w:rsidRPr="009E2A6C">
                    <w:rPr>
                      <w:rFonts w:eastAsia="Arial" w:cstheme="minorHAnsi"/>
                      <w:spacing w:val="-1"/>
                      <w:w w:val="99"/>
                      <w:sz w:val="16"/>
                      <w:szCs w:val="16"/>
                    </w:rPr>
                    <w:t>6</w:t>
                  </w:r>
                  <w:r w:rsidRPr="009E2A6C">
                    <w:rPr>
                      <w:rFonts w:eastAsia="Arial" w:cstheme="minorHAnsi"/>
                      <w:spacing w:val="2"/>
                      <w:w w:val="99"/>
                      <w:sz w:val="16"/>
                      <w:szCs w:val="16"/>
                    </w:rPr>
                    <w:t>9</w:t>
                  </w:r>
                  <w:r w:rsidRPr="009E2A6C">
                    <w:rPr>
                      <w:rFonts w:eastAsia="Arial" w:cstheme="minorHAnsi"/>
                      <w:w w:val="99"/>
                      <w:sz w:val="16"/>
                      <w:szCs w:val="16"/>
                    </w:rPr>
                    <w:t>4</w:t>
                  </w:r>
                </w:p>
              </w:tc>
              <w:tc>
                <w:tcPr>
                  <w:tcW w:w="582" w:type="pct"/>
                  <w:tcBorders>
                    <w:top w:val="single" w:sz="4" w:space="0" w:color="000000"/>
                    <w:left w:val="single" w:sz="4" w:space="0" w:color="000000"/>
                    <w:bottom w:val="single" w:sz="4" w:space="0" w:color="000000"/>
                    <w:right w:val="single" w:sz="4" w:space="0" w:color="000000"/>
                  </w:tcBorders>
                </w:tcPr>
                <w:p w14:paraId="311C5EFB" w14:textId="522C1A4E" w:rsidR="00A8592B" w:rsidRPr="00A8592B" w:rsidRDefault="00A8592B" w:rsidP="00A8592B">
                  <w:pPr>
                    <w:jc w:val="both"/>
                    <w:rPr>
                      <w:rFonts w:eastAsia="Calibri" w:cstheme="minorHAnsi"/>
                      <w:color w:val="000000" w:themeColor="text1"/>
                      <w:sz w:val="16"/>
                      <w:szCs w:val="16"/>
                    </w:rPr>
                  </w:pPr>
                  <w:r w:rsidRPr="00A8592B">
                    <w:rPr>
                      <w:rFonts w:eastAsia="Arial" w:cstheme="minorHAnsi"/>
                      <w:w w:val="99"/>
                      <w:sz w:val="16"/>
                      <w:szCs w:val="16"/>
                    </w:rPr>
                    <w:t>8.</w:t>
                  </w:r>
                  <w:r w:rsidRPr="00A8592B">
                    <w:rPr>
                      <w:rFonts w:eastAsia="Arial" w:cstheme="minorHAnsi"/>
                      <w:spacing w:val="-1"/>
                      <w:w w:val="99"/>
                      <w:sz w:val="16"/>
                      <w:szCs w:val="16"/>
                    </w:rPr>
                    <w:t>7</w:t>
                  </w:r>
                  <w:r w:rsidRPr="00A8592B">
                    <w:rPr>
                      <w:rFonts w:eastAsia="Arial" w:cstheme="minorHAnsi"/>
                      <w:spacing w:val="2"/>
                      <w:w w:val="99"/>
                      <w:sz w:val="16"/>
                      <w:szCs w:val="16"/>
                    </w:rPr>
                    <w:t>7</w:t>
                  </w:r>
                  <w:r w:rsidRPr="00A8592B">
                    <w:rPr>
                      <w:rFonts w:eastAsia="Arial" w:cstheme="minorHAnsi"/>
                      <w:w w:val="99"/>
                      <w:sz w:val="16"/>
                      <w:szCs w:val="16"/>
                    </w:rPr>
                    <w:t>5</w:t>
                  </w:r>
                </w:p>
              </w:tc>
              <w:tc>
                <w:tcPr>
                  <w:tcW w:w="700" w:type="pct"/>
                  <w:tcBorders>
                    <w:top w:val="single" w:sz="4" w:space="0" w:color="auto"/>
                    <w:left w:val="single" w:sz="4" w:space="0" w:color="auto"/>
                    <w:bottom w:val="single" w:sz="4" w:space="0" w:color="auto"/>
                    <w:right w:val="single" w:sz="4" w:space="0" w:color="auto"/>
                  </w:tcBorders>
                </w:tcPr>
                <w:p w14:paraId="393CB0CA" w14:textId="5BF223AA"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tcPr>
                <w:p w14:paraId="6007F477" w14:textId="4FDBAB05" w:rsidR="00A8592B" w:rsidRPr="006879CE" w:rsidRDefault="00A8592B" w:rsidP="00A8592B">
                  <w:pPr>
                    <w:jc w:val="both"/>
                    <w:rPr>
                      <w:rFonts w:eastAsia="Calibri" w:cstheme="minorHAnsi"/>
                      <w:color w:val="000000" w:themeColor="text1"/>
                      <w:sz w:val="16"/>
                      <w:szCs w:val="16"/>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2C3A668D"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45B7E662" w14:textId="77777777" w:rsidTr="006A74F0">
              <w:trPr>
                <w:trHeight w:val="139"/>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72E59B94"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B-371</w:t>
                  </w:r>
                </w:p>
              </w:tc>
              <w:tc>
                <w:tcPr>
                  <w:tcW w:w="1212" w:type="pct"/>
                  <w:tcBorders>
                    <w:top w:val="single" w:sz="4" w:space="0" w:color="000000"/>
                    <w:left w:val="single" w:sz="4" w:space="0" w:color="000000"/>
                    <w:bottom w:val="single" w:sz="4" w:space="0" w:color="000000"/>
                    <w:right w:val="single" w:sz="4" w:space="0" w:color="000000"/>
                  </w:tcBorders>
                </w:tcPr>
                <w:p w14:paraId="6D8E5FAB"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Horno Unidad de Reformación</w:t>
                  </w:r>
                </w:p>
              </w:tc>
              <w:tc>
                <w:tcPr>
                  <w:tcW w:w="552" w:type="pct"/>
                  <w:tcBorders>
                    <w:top w:val="single" w:sz="4" w:space="0" w:color="000000"/>
                    <w:left w:val="single" w:sz="4" w:space="0" w:color="000000"/>
                    <w:bottom w:val="single" w:sz="4" w:space="0" w:color="000000"/>
                    <w:right w:val="single" w:sz="4" w:space="0" w:color="000000"/>
                  </w:tcBorders>
                  <w:vAlign w:val="center"/>
                </w:tcPr>
                <w:p w14:paraId="09F91A56"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PC000363-2</w:t>
                  </w:r>
                </w:p>
              </w:tc>
              <w:tc>
                <w:tcPr>
                  <w:tcW w:w="544" w:type="pct"/>
                  <w:tcBorders>
                    <w:top w:val="single" w:sz="4" w:space="0" w:color="000000"/>
                    <w:left w:val="single" w:sz="4" w:space="0" w:color="000000"/>
                    <w:bottom w:val="single" w:sz="4" w:space="0" w:color="000000"/>
                    <w:right w:val="single" w:sz="4" w:space="0" w:color="000000"/>
                  </w:tcBorders>
                </w:tcPr>
                <w:p w14:paraId="3474086B" w14:textId="6692D3A9" w:rsidR="00A8592B" w:rsidRPr="006879CE" w:rsidRDefault="00A8592B" w:rsidP="00A8592B">
                  <w:pPr>
                    <w:jc w:val="both"/>
                    <w:rPr>
                      <w:rFonts w:eastAsia="Calibri" w:cstheme="minorHAnsi"/>
                      <w:color w:val="000000" w:themeColor="text1"/>
                      <w:sz w:val="16"/>
                      <w:szCs w:val="16"/>
                    </w:rPr>
                  </w:pPr>
                  <w:r w:rsidRPr="009E2A6C">
                    <w:rPr>
                      <w:rFonts w:eastAsia="Arial" w:cstheme="minorHAnsi"/>
                      <w:sz w:val="16"/>
                      <w:szCs w:val="16"/>
                    </w:rPr>
                    <w:t>3</w:t>
                  </w:r>
                  <w:r w:rsidRPr="009E2A6C">
                    <w:rPr>
                      <w:rFonts w:eastAsia="Arial" w:cstheme="minorHAnsi"/>
                      <w:spacing w:val="-1"/>
                      <w:sz w:val="16"/>
                      <w:szCs w:val="16"/>
                    </w:rPr>
                    <w:t>7</w:t>
                  </w:r>
                  <w:r w:rsidRPr="009E2A6C">
                    <w:rPr>
                      <w:rFonts w:eastAsia="Arial" w:cstheme="minorHAnsi"/>
                      <w:sz w:val="16"/>
                      <w:szCs w:val="16"/>
                    </w:rPr>
                    <w:t>.</w:t>
                  </w:r>
                  <w:r w:rsidRPr="009E2A6C">
                    <w:rPr>
                      <w:rFonts w:eastAsia="Arial" w:cstheme="minorHAnsi"/>
                      <w:spacing w:val="2"/>
                      <w:sz w:val="16"/>
                      <w:szCs w:val="16"/>
                    </w:rPr>
                    <w:t>5</w:t>
                  </w:r>
                  <w:r w:rsidRPr="009E2A6C">
                    <w:rPr>
                      <w:rFonts w:eastAsia="Arial" w:cstheme="minorHAnsi"/>
                      <w:sz w:val="16"/>
                      <w:szCs w:val="16"/>
                    </w:rPr>
                    <w:t>44</w:t>
                  </w:r>
                </w:p>
              </w:tc>
              <w:tc>
                <w:tcPr>
                  <w:tcW w:w="582" w:type="pct"/>
                  <w:tcBorders>
                    <w:top w:val="single" w:sz="4" w:space="0" w:color="000000"/>
                    <w:left w:val="single" w:sz="4" w:space="0" w:color="000000"/>
                    <w:bottom w:val="single" w:sz="4" w:space="0" w:color="000000"/>
                    <w:right w:val="single" w:sz="4" w:space="0" w:color="000000"/>
                  </w:tcBorders>
                </w:tcPr>
                <w:p w14:paraId="1A06DFE4" w14:textId="00FA0F5C" w:rsidR="00A8592B" w:rsidRPr="00A8592B" w:rsidRDefault="00A8592B" w:rsidP="00A8592B">
                  <w:pPr>
                    <w:jc w:val="both"/>
                    <w:rPr>
                      <w:rFonts w:eastAsia="Calibri" w:cstheme="minorHAnsi"/>
                      <w:color w:val="000000" w:themeColor="text1"/>
                      <w:sz w:val="16"/>
                      <w:szCs w:val="16"/>
                    </w:rPr>
                  </w:pPr>
                  <w:r w:rsidRPr="00A8592B">
                    <w:rPr>
                      <w:rFonts w:eastAsia="Arial" w:cstheme="minorHAnsi"/>
                      <w:sz w:val="16"/>
                      <w:szCs w:val="16"/>
                    </w:rPr>
                    <w:t>4</w:t>
                  </w:r>
                  <w:r w:rsidRPr="00A8592B">
                    <w:rPr>
                      <w:rFonts w:eastAsia="Arial" w:cstheme="minorHAnsi"/>
                      <w:spacing w:val="-1"/>
                      <w:sz w:val="16"/>
                      <w:szCs w:val="16"/>
                    </w:rPr>
                    <w:t>7</w:t>
                  </w:r>
                  <w:r w:rsidRPr="00A8592B">
                    <w:rPr>
                      <w:rFonts w:eastAsia="Arial" w:cstheme="minorHAnsi"/>
                      <w:sz w:val="16"/>
                      <w:szCs w:val="16"/>
                    </w:rPr>
                    <w:t>.</w:t>
                  </w:r>
                  <w:r w:rsidRPr="00A8592B">
                    <w:rPr>
                      <w:rFonts w:eastAsia="Arial" w:cstheme="minorHAnsi"/>
                      <w:spacing w:val="2"/>
                      <w:sz w:val="16"/>
                      <w:szCs w:val="16"/>
                    </w:rPr>
                    <w:t>8</w:t>
                  </w:r>
                  <w:r w:rsidRPr="00A8592B">
                    <w:rPr>
                      <w:rFonts w:eastAsia="Arial" w:cstheme="minorHAnsi"/>
                      <w:sz w:val="16"/>
                      <w:szCs w:val="16"/>
                    </w:rPr>
                    <w:t>89</w:t>
                  </w:r>
                </w:p>
              </w:tc>
              <w:tc>
                <w:tcPr>
                  <w:tcW w:w="700" w:type="pct"/>
                  <w:tcBorders>
                    <w:top w:val="single" w:sz="4" w:space="0" w:color="auto"/>
                    <w:left w:val="single" w:sz="4" w:space="0" w:color="auto"/>
                    <w:bottom w:val="single" w:sz="4" w:space="0" w:color="auto"/>
                    <w:right w:val="single" w:sz="4" w:space="0" w:color="auto"/>
                  </w:tcBorders>
                </w:tcPr>
                <w:p w14:paraId="6D4C2242" w14:textId="734F2558"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tcPr>
                <w:p w14:paraId="6273CD08" w14:textId="68570448" w:rsidR="00A8592B" w:rsidRPr="006879CE" w:rsidRDefault="00A8592B" w:rsidP="00A8592B">
                  <w:pPr>
                    <w:jc w:val="both"/>
                    <w:rPr>
                      <w:rFonts w:eastAsia="Calibri" w:cstheme="minorHAnsi"/>
                      <w:color w:val="000000" w:themeColor="text1"/>
                      <w:sz w:val="16"/>
                      <w:szCs w:val="16"/>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0F8D95C9"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1CF42248" w14:textId="77777777" w:rsidTr="006A74F0">
              <w:trPr>
                <w:trHeight w:val="171"/>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3B0E1771"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B-372</w:t>
                  </w:r>
                </w:p>
              </w:tc>
              <w:tc>
                <w:tcPr>
                  <w:tcW w:w="1212" w:type="pct"/>
                  <w:tcBorders>
                    <w:top w:val="single" w:sz="4" w:space="0" w:color="000000"/>
                    <w:left w:val="single" w:sz="4" w:space="0" w:color="000000"/>
                    <w:bottom w:val="single" w:sz="4" w:space="0" w:color="000000"/>
                    <w:right w:val="single" w:sz="4" w:space="0" w:color="000000"/>
                  </w:tcBorders>
                </w:tcPr>
                <w:p w14:paraId="26A61BB9"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Horno Unidad de Reformación</w:t>
                  </w:r>
                </w:p>
              </w:tc>
              <w:tc>
                <w:tcPr>
                  <w:tcW w:w="552" w:type="pct"/>
                  <w:tcBorders>
                    <w:top w:val="single" w:sz="4" w:space="0" w:color="000000"/>
                    <w:left w:val="single" w:sz="4" w:space="0" w:color="000000"/>
                    <w:bottom w:val="single" w:sz="4" w:space="0" w:color="000000"/>
                    <w:right w:val="single" w:sz="4" w:space="0" w:color="000000"/>
                  </w:tcBorders>
                  <w:vAlign w:val="center"/>
                </w:tcPr>
                <w:p w14:paraId="4D826199"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PC000364-0</w:t>
                  </w:r>
                </w:p>
              </w:tc>
              <w:tc>
                <w:tcPr>
                  <w:tcW w:w="544" w:type="pct"/>
                  <w:tcBorders>
                    <w:top w:val="single" w:sz="4" w:space="0" w:color="000000"/>
                    <w:left w:val="single" w:sz="4" w:space="0" w:color="000000"/>
                    <w:bottom w:val="single" w:sz="4" w:space="0" w:color="000000"/>
                    <w:right w:val="single" w:sz="4" w:space="0" w:color="000000"/>
                  </w:tcBorders>
                </w:tcPr>
                <w:p w14:paraId="1DE6F8CF" w14:textId="7EE77102" w:rsidR="00A8592B" w:rsidRPr="006879CE" w:rsidRDefault="00A8592B" w:rsidP="00A8592B">
                  <w:pPr>
                    <w:jc w:val="both"/>
                    <w:rPr>
                      <w:rFonts w:eastAsia="Calibri" w:cstheme="minorHAnsi"/>
                      <w:color w:val="000000" w:themeColor="text1"/>
                      <w:sz w:val="16"/>
                      <w:szCs w:val="16"/>
                    </w:rPr>
                  </w:pPr>
                  <w:r w:rsidRPr="009E2A6C">
                    <w:rPr>
                      <w:rFonts w:eastAsia="Arial" w:cstheme="minorHAnsi"/>
                      <w:w w:val="99"/>
                      <w:sz w:val="16"/>
                      <w:szCs w:val="16"/>
                    </w:rPr>
                    <w:t>3.</w:t>
                  </w:r>
                  <w:r w:rsidRPr="009E2A6C">
                    <w:rPr>
                      <w:rFonts w:eastAsia="Arial" w:cstheme="minorHAnsi"/>
                      <w:spacing w:val="-1"/>
                      <w:w w:val="99"/>
                      <w:sz w:val="16"/>
                      <w:szCs w:val="16"/>
                    </w:rPr>
                    <w:t>6</w:t>
                  </w:r>
                  <w:r w:rsidRPr="009E2A6C">
                    <w:rPr>
                      <w:rFonts w:eastAsia="Arial" w:cstheme="minorHAnsi"/>
                      <w:spacing w:val="2"/>
                      <w:w w:val="99"/>
                      <w:sz w:val="16"/>
                      <w:szCs w:val="16"/>
                    </w:rPr>
                    <w:t>9</w:t>
                  </w:r>
                  <w:r w:rsidRPr="009E2A6C">
                    <w:rPr>
                      <w:rFonts w:eastAsia="Arial" w:cstheme="minorHAnsi"/>
                      <w:w w:val="99"/>
                      <w:sz w:val="16"/>
                      <w:szCs w:val="16"/>
                    </w:rPr>
                    <w:t>2</w:t>
                  </w:r>
                </w:p>
              </w:tc>
              <w:tc>
                <w:tcPr>
                  <w:tcW w:w="582" w:type="pct"/>
                  <w:tcBorders>
                    <w:top w:val="single" w:sz="4" w:space="0" w:color="000000"/>
                    <w:left w:val="single" w:sz="4" w:space="0" w:color="000000"/>
                    <w:bottom w:val="single" w:sz="4" w:space="0" w:color="000000"/>
                    <w:right w:val="single" w:sz="4" w:space="0" w:color="000000"/>
                  </w:tcBorders>
                </w:tcPr>
                <w:p w14:paraId="5787CC0D" w14:textId="142BFAEA" w:rsidR="00A8592B" w:rsidRPr="00A8592B" w:rsidRDefault="00A8592B" w:rsidP="00A8592B">
                  <w:pPr>
                    <w:jc w:val="both"/>
                    <w:rPr>
                      <w:rFonts w:eastAsia="Calibri" w:cstheme="minorHAnsi"/>
                      <w:color w:val="000000" w:themeColor="text1"/>
                      <w:sz w:val="16"/>
                      <w:szCs w:val="16"/>
                    </w:rPr>
                  </w:pPr>
                  <w:r w:rsidRPr="00A8592B">
                    <w:rPr>
                      <w:rFonts w:eastAsia="Arial" w:cstheme="minorHAnsi"/>
                      <w:w w:val="99"/>
                      <w:sz w:val="16"/>
                      <w:szCs w:val="16"/>
                    </w:rPr>
                    <w:t>4.</w:t>
                  </w:r>
                  <w:r w:rsidRPr="00A8592B">
                    <w:rPr>
                      <w:rFonts w:eastAsia="Arial" w:cstheme="minorHAnsi"/>
                      <w:spacing w:val="-1"/>
                      <w:w w:val="99"/>
                      <w:sz w:val="16"/>
                      <w:szCs w:val="16"/>
                    </w:rPr>
                    <w:t>7</w:t>
                  </w:r>
                  <w:r w:rsidRPr="00A8592B">
                    <w:rPr>
                      <w:rFonts w:eastAsia="Arial" w:cstheme="minorHAnsi"/>
                      <w:spacing w:val="2"/>
                      <w:w w:val="99"/>
                      <w:sz w:val="16"/>
                      <w:szCs w:val="16"/>
                    </w:rPr>
                    <w:t>1</w:t>
                  </w:r>
                  <w:r w:rsidRPr="00A8592B">
                    <w:rPr>
                      <w:rFonts w:eastAsia="Arial" w:cstheme="minorHAnsi"/>
                      <w:w w:val="99"/>
                      <w:sz w:val="16"/>
                      <w:szCs w:val="16"/>
                    </w:rPr>
                    <w:t>0</w:t>
                  </w:r>
                </w:p>
              </w:tc>
              <w:tc>
                <w:tcPr>
                  <w:tcW w:w="700" w:type="pct"/>
                  <w:tcBorders>
                    <w:top w:val="single" w:sz="4" w:space="0" w:color="auto"/>
                    <w:left w:val="single" w:sz="4" w:space="0" w:color="auto"/>
                    <w:bottom w:val="single" w:sz="4" w:space="0" w:color="auto"/>
                    <w:right w:val="single" w:sz="4" w:space="0" w:color="auto"/>
                  </w:tcBorders>
                </w:tcPr>
                <w:p w14:paraId="3A3A522F" w14:textId="3E589316"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tcPr>
                <w:p w14:paraId="40E3E8F4" w14:textId="1CCB3198" w:rsidR="00A8592B" w:rsidRPr="006879CE" w:rsidRDefault="00A8592B" w:rsidP="00A8592B">
                  <w:pPr>
                    <w:jc w:val="both"/>
                    <w:rPr>
                      <w:rFonts w:eastAsia="Calibri" w:cstheme="minorHAnsi"/>
                      <w:color w:val="000000" w:themeColor="text1"/>
                      <w:sz w:val="16"/>
                      <w:szCs w:val="16"/>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026CA49F"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5441F79C" w14:textId="77777777" w:rsidTr="006A74F0">
              <w:trPr>
                <w:trHeight w:val="231"/>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5CD3F8AD"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B-471</w:t>
                  </w:r>
                </w:p>
              </w:tc>
              <w:tc>
                <w:tcPr>
                  <w:tcW w:w="1212" w:type="pct"/>
                  <w:tcBorders>
                    <w:top w:val="single" w:sz="4" w:space="0" w:color="000000"/>
                    <w:left w:val="single" w:sz="4" w:space="0" w:color="000000"/>
                    <w:bottom w:val="single" w:sz="4" w:space="0" w:color="000000"/>
                    <w:right w:val="single" w:sz="4" w:space="0" w:color="000000"/>
                  </w:tcBorders>
                </w:tcPr>
                <w:p w14:paraId="4AF7F17E"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Horno Unidad de Hidrotratamiento de Nafta</w:t>
                  </w:r>
                </w:p>
              </w:tc>
              <w:tc>
                <w:tcPr>
                  <w:tcW w:w="552" w:type="pct"/>
                  <w:tcBorders>
                    <w:top w:val="single" w:sz="4" w:space="0" w:color="000000"/>
                    <w:left w:val="single" w:sz="4" w:space="0" w:color="000000"/>
                    <w:bottom w:val="single" w:sz="4" w:space="0" w:color="000000"/>
                    <w:right w:val="single" w:sz="4" w:space="0" w:color="000000"/>
                  </w:tcBorders>
                  <w:vAlign w:val="center"/>
                </w:tcPr>
                <w:p w14:paraId="24F85727"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PC000365-9</w:t>
                  </w:r>
                </w:p>
              </w:tc>
              <w:tc>
                <w:tcPr>
                  <w:tcW w:w="544" w:type="pct"/>
                  <w:tcBorders>
                    <w:top w:val="single" w:sz="4" w:space="0" w:color="000000"/>
                    <w:left w:val="single" w:sz="4" w:space="0" w:color="000000"/>
                    <w:bottom w:val="single" w:sz="4" w:space="0" w:color="000000"/>
                    <w:right w:val="single" w:sz="4" w:space="0" w:color="000000"/>
                  </w:tcBorders>
                </w:tcPr>
                <w:p w14:paraId="6634279E" w14:textId="392434A0" w:rsidR="00A8592B" w:rsidRPr="006879CE" w:rsidRDefault="00A8592B" w:rsidP="00A8592B">
                  <w:pPr>
                    <w:jc w:val="both"/>
                    <w:rPr>
                      <w:rFonts w:eastAsia="Calibri" w:cstheme="minorHAnsi"/>
                      <w:color w:val="000000" w:themeColor="text1"/>
                      <w:sz w:val="16"/>
                      <w:szCs w:val="16"/>
                    </w:rPr>
                  </w:pPr>
                  <w:r w:rsidRPr="009E2A6C">
                    <w:rPr>
                      <w:rFonts w:eastAsia="Arial" w:cstheme="minorHAnsi"/>
                      <w:w w:val="99"/>
                      <w:sz w:val="16"/>
                      <w:szCs w:val="16"/>
                    </w:rPr>
                    <w:t>2.</w:t>
                  </w:r>
                  <w:r w:rsidRPr="009E2A6C">
                    <w:rPr>
                      <w:rFonts w:eastAsia="Arial" w:cstheme="minorHAnsi"/>
                      <w:spacing w:val="-1"/>
                      <w:w w:val="99"/>
                      <w:sz w:val="16"/>
                      <w:szCs w:val="16"/>
                    </w:rPr>
                    <w:t>1</w:t>
                  </w:r>
                  <w:r w:rsidRPr="009E2A6C">
                    <w:rPr>
                      <w:rFonts w:eastAsia="Arial" w:cstheme="minorHAnsi"/>
                      <w:spacing w:val="2"/>
                      <w:w w:val="99"/>
                      <w:sz w:val="16"/>
                      <w:szCs w:val="16"/>
                    </w:rPr>
                    <w:t>7</w:t>
                  </w:r>
                  <w:r w:rsidRPr="009E2A6C">
                    <w:rPr>
                      <w:rFonts w:eastAsia="Arial" w:cstheme="minorHAnsi"/>
                      <w:w w:val="99"/>
                      <w:sz w:val="16"/>
                      <w:szCs w:val="16"/>
                    </w:rPr>
                    <w:t>9</w:t>
                  </w:r>
                </w:p>
              </w:tc>
              <w:tc>
                <w:tcPr>
                  <w:tcW w:w="582" w:type="pct"/>
                  <w:tcBorders>
                    <w:top w:val="single" w:sz="4" w:space="0" w:color="000000"/>
                    <w:left w:val="single" w:sz="4" w:space="0" w:color="000000"/>
                    <w:bottom w:val="single" w:sz="4" w:space="0" w:color="000000"/>
                    <w:right w:val="single" w:sz="4" w:space="0" w:color="000000"/>
                  </w:tcBorders>
                </w:tcPr>
                <w:p w14:paraId="54D70203" w14:textId="7645A937" w:rsidR="00A8592B" w:rsidRPr="00A8592B" w:rsidRDefault="00A8592B" w:rsidP="00A8592B">
                  <w:pPr>
                    <w:jc w:val="both"/>
                    <w:rPr>
                      <w:rFonts w:eastAsia="Calibri" w:cstheme="minorHAnsi"/>
                      <w:color w:val="000000" w:themeColor="text1"/>
                      <w:sz w:val="16"/>
                      <w:szCs w:val="16"/>
                    </w:rPr>
                  </w:pPr>
                  <w:r w:rsidRPr="00A8592B">
                    <w:rPr>
                      <w:rFonts w:eastAsia="Arial" w:cstheme="minorHAnsi"/>
                      <w:w w:val="99"/>
                      <w:sz w:val="16"/>
                      <w:szCs w:val="16"/>
                    </w:rPr>
                    <w:t>2.</w:t>
                  </w:r>
                  <w:r w:rsidRPr="00A8592B">
                    <w:rPr>
                      <w:rFonts w:eastAsia="Arial" w:cstheme="minorHAnsi"/>
                      <w:spacing w:val="-1"/>
                      <w:w w:val="99"/>
                      <w:sz w:val="16"/>
                      <w:szCs w:val="16"/>
                    </w:rPr>
                    <w:t>9</w:t>
                  </w:r>
                  <w:r w:rsidRPr="00A8592B">
                    <w:rPr>
                      <w:rFonts w:eastAsia="Arial" w:cstheme="minorHAnsi"/>
                      <w:spacing w:val="2"/>
                      <w:w w:val="99"/>
                      <w:sz w:val="16"/>
                      <w:szCs w:val="16"/>
                    </w:rPr>
                    <w:t>6</w:t>
                  </w:r>
                  <w:r w:rsidRPr="00A8592B">
                    <w:rPr>
                      <w:rFonts w:eastAsia="Arial" w:cstheme="minorHAnsi"/>
                      <w:w w:val="99"/>
                      <w:sz w:val="16"/>
                      <w:szCs w:val="16"/>
                    </w:rPr>
                    <w:t>4</w:t>
                  </w:r>
                </w:p>
              </w:tc>
              <w:tc>
                <w:tcPr>
                  <w:tcW w:w="700" w:type="pct"/>
                  <w:tcBorders>
                    <w:top w:val="single" w:sz="4" w:space="0" w:color="auto"/>
                    <w:left w:val="single" w:sz="4" w:space="0" w:color="auto"/>
                    <w:bottom w:val="single" w:sz="4" w:space="0" w:color="auto"/>
                    <w:right w:val="single" w:sz="4" w:space="0" w:color="auto"/>
                  </w:tcBorders>
                </w:tcPr>
                <w:p w14:paraId="5AD52A53" w14:textId="670F7F0B"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tcPr>
                <w:p w14:paraId="79E0B7EE" w14:textId="6A6FB73A" w:rsidR="00A8592B" w:rsidRPr="006879CE" w:rsidRDefault="00A8592B" w:rsidP="00A8592B">
                  <w:pPr>
                    <w:jc w:val="both"/>
                    <w:rPr>
                      <w:rFonts w:eastAsia="Calibri" w:cstheme="minorHAnsi"/>
                      <w:color w:val="000000" w:themeColor="text1"/>
                      <w:sz w:val="16"/>
                      <w:szCs w:val="16"/>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3CFD1601"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393EE0B5" w14:textId="77777777" w:rsidTr="006A74F0">
              <w:trPr>
                <w:trHeight w:val="263"/>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01C4EDF2"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B-472</w:t>
                  </w:r>
                </w:p>
              </w:tc>
              <w:tc>
                <w:tcPr>
                  <w:tcW w:w="1212" w:type="pct"/>
                  <w:tcBorders>
                    <w:top w:val="single" w:sz="4" w:space="0" w:color="000000"/>
                    <w:left w:val="single" w:sz="4" w:space="0" w:color="000000"/>
                    <w:bottom w:val="single" w:sz="4" w:space="0" w:color="000000"/>
                    <w:right w:val="single" w:sz="4" w:space="0" w:color="000000"/>
                  </w:tcBorders>
                </w:tcPr>
                <w:p w14:paraId="7AE92152"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Horno Unidad de Hidrotratamiento de Nafta</w:t>
                  </w:r>
                </w:p>
              </w:tc>
              <w:tc>
                <w:tcPr>
                  <w:tcW w:w="552" w:type="pct"/>
                  <w:tcBorders>
                    <w:top w:val="single" w:sz="4" w:space="0" w:color="000000"/>
                    <w:left w:val="single" w:sz="4" w:space="0" w:color="000000"/>
                    <w:bottom w:val="single" w:sz="4" w:space="0" w:color="000000"/>
                    <w:right w:val="single" w:sz="4" w:space="0" w:color="000000"/>
                  </w:tcBorders>
                  <w:vAlign w:val="center"/>
                </w:tcPr>
                <w:p w14:paraId="5CB040C6"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PC000366-7</w:t>
                  </w:r>
                </w:p>
              </w:tc>
              <w:tc>
                <w:tcPr>
                  <w:tcW w:w="544" w:type="pct"/>
                  <w:tcBorders>
                    <w:top w:val="single" w:sz="4" w:space="0" w:color="000000"/>
                    <w:left w:val="single" w:sz="4" w:space="0" w:color="000000"/>
                    <w:bottom w:val="single" w:sz="4" w:space="0" w:color="000000"/>
                    <w:right w:val="single" w:sz="4" w:space="0" w:color="000000"/>
                  </w:tcBorders>
                </w:tcPr>
                <w:p w14:paraId="70B1D1C1" w14:textId="521177C6" w:rsidR="00A8592B" w:rsidRPr="006879CE" w:rsidRDefault="00A8592B" w:rsidP="00A8592B">
                  <w:pPr>
                    <w:jc w:val="both"/>
                    <w:rPr>
                      <w:rFonts w:eastAsia="Calibri" w:cstheme="minorHAnsi"/>
                      <w:color w:val="000000" w:themeColor="text1"/>
                      <w:sz w:val="16"/>
                      <w:szCs w:val="16"/>
                    </w:rPr>
                  </w:pPr>
                  <w:r w:rsidRPr="009E2A6C">
                    <w:rPr>
                      <w:rFonts w:eastAsia="Arial" w:cstheme="minorHAnsi"/>
                      <w:w w:val="99"/>
                      <w:sz w:val="16"/>
                      <w:szCs w:val="16"/>
                    </w:rPr>
                    <w:t>2.</w:t>
                  </w:r>
                  <w:r w:rsidRPr="009E2A6C">
                    <w:rPr>
                      <w:rFonts w:eastAsia="Arial" w:cstheme="minorHAnsi"/>
                      <w:spacing w:val="-1"/>
                      <w:w w:val="99"/>
                      <w:sz w:val="16"/>
                      <w:szCs w:val="16"/>
                    </w:rPr>
                    <w:t>3</w:t>
                  </w:r>
                  <w:r w:rsidRPr="009E2A6C">
                    <w:rPr>
                      <w:rFonts w:eastAsia="Arial" w:cstheme="minorHAnsi"/>
                      <w:spacing w:val="2"/>
                      <w:w w:val="99"/>
                      <w:sz w:val="16"/>
                      <w:szCs w:val="16"/>
                    </w:rPr>
                    <w:t>6</w:t>
                  </w:r>
                  <w:r w:rsidRPr="009E2A6C">
                    <w:rPr>
                      <w:rFonts w:eastAsia="Arial" w:cstheme="minorHAnsi"/>
                      <w:w w:val="99"/>
                      <w:sz w:val="16"/>
                      <w:szCs w:val="16"/>
                    </w:rPr>
                    <w:t>4</w:t>
                  </w:r>
                </w:p>
              </w:tc>
              <w:tc>
                <w:tcPr>
                  <w:tcW w:w="582" w:type="pct"/>
                  <w:tcBorders>
                    <w:top w:val="single" w:sz="4" w:space="0" w:color="000000"/>
                    <w:left w:val="single" w:sz="4" w:space="0" w:color="000000"/>
                    <w:bottom w:val="single" w:sz="4" w:space="0" w:color="000000"/>
                    <w:right w:val="single" w:sz="4" w:space="0" w:color="000000"/>
                  </w:tcBorders>
                </w:tcPr>
                <w:p w14:paraId="4243CB5A" w14:textId="6D680455" w:rsidR="00A8592B" w:rsidRPr="00A8592B" w:rsidRDefault="00A8592B" w:rsidP="00A8592B">
                  <w:pPr>
                    <w:jc w:val="both"/>
                    <w:rPr>
                      <w:rFonts w:eastAsia="Calibri" w:cstheme="minorHAnsi"/>
                      <w:color w:val="000000" w:themeColor="text1"/>
                      <w:sz w:val="16"/>
                      <w:szCs w:val="16"/>
                    </w:rPr>
                  </w:pPr>
                  <w:r w:rsidRPr="00A8592B">
                    <w:rPr>
                      <w:rFonts w:eastAsia="Arial" w:cstheme="minorHAnsi"/>
                      <w:w w:val="99"/>
                      <w:sz w:val="16"/>
                      <w:szCs w:val="16"/>
                    </w:rPr>
                    <w:t>3.</w:t>
                  </w:r>
                  <w:r w:rsidRPr="00A8592B">
                    <w:rPr>
                      <w:rFonts w:eastAsia="Arial" w:cstheme="minorHAnsi"/>
                      <w:spacing w:val="-1"/>
                      <w:w w:val="99"/>
                      <w:sz w:val="16"/>
                      <w:szCs w:val="16"/>
                    </w:rPr>
                    <w:t>0</w:t>
                  </w:r>
                  <w:r w:rsidRPr="00A8592B">
                    <w:rPr>
                      <w:rFonts w:eastAsia="Arial" w:cstheme="minorHAnsi"/>
                      <w:spacing w:val="2"/>
                      <w:w w:val="99"/>
                      <w:sz w:val="16"/>
                      <w:szCs w:val="16"/>
                    </w:rPr>
                    <w:t>9</w:t>
                  </w:r>
                  <w:r w:rsidRPr="00A8592B">
                    <w:rPr>
                      <w:rFonts w:eastAsia="Arial" w:cstheme="minorHAnsi"/>
                      <w:w w:val="99"/>
                      <w:sz w:val="16"/>
                      <w:szCs w:val="16"/>
                    </w:rPr>
                    <w:t>5</w:t>
                  </w:r>
                </w:p>
              </w:tc>
              <w:tc>
                <w:tcPr>
                  <w:tcW w:w="700" w:type="pct"/>
                  <w:tcBorders>
                    <w:top w:val="single" w:sz="4" w:space="0" w:color="auto"/>
                    <w:left w:val="single" w:sz="4" w:space="0" w:color="auto"/>
                    <w:bottom w:val="single" w:sz="4" w:space="0" w:color="auto"/>
                    <w:right w:val="single" w:sz="4" w:space="0" w:color="auto"/>
                  </w:tcBorders>
                </w:tcPr>
                <w:p w14:paraId="3BF73CAE" w14:textId="692F2254"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tcPr>
                <w:p w14:paraId="70C8D38B" w14:textId="3EC58E77" w:rsidR="00A8592B" w:rsidRPr="006879CE" w:rsidRDefault="00A8592B" w:rsidP="00A8592B">
                  <w:pPr>
                    <w:jc w:val="both"/>
                    <w:rPr>
                      <w:rFonts w:eastAsia="Calibri" w:cstheme="minorHAnsi"/>
                      <w:color w:val="000000" w:themeColor="text1"/>
                      <w:sz w:val="16"/>
                      <w:szCs w:val="16"/>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63687434"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10208124" w14:textId="77777777" w:rsidTr="006A74F0">
              <w:trPr>
                <w:trHeight w:val="267"/>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3C3F5639"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lastRenderedPageBreak/>
                    <w:t>B-1201</w:t>
                  </w:r>
                </w:p>
              </w:tc>
              <w:tc>
                <w:tcPr>
                  <w:tcW w:w="1212" w:type="pct"/>
                  <w:tcBorders>
                    <w:top w:val="single" w:sz="4" w:space="0" w:color="000000"/>
                    <w:left w:val="single" w:sz="4" w:space="0" w:color="000000"/>
                    <w:bottom w:val="single" w:sz="4" w:space="0" w:color="000000"/>
                    <w:right w:val="single" w:sz="4" w:space="0" w:color="000000"/>
                  </w:tcBorders>
                </w:tcPr>
                <w:p w14:paraId="64DB93B5"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 xml:space="preserve">Horno Unidad de </w:t>
                  </w:r>
                  <w:proofErr w:type="spellStart"/>
                  <w:r w:rsidRPr="006879CE">
                    <w:rPr>
                      <w:rFonts w:eastAsia="Calibri" w:cstheme="minorHAnsi"/>
                      <w:color w:val="000000" w:themeColor="text1"/>
                      <w:sz w:val="16"/>
                      <w:szCs w:val="16"/>
                    </w:rPr>
                    <w:t>Hidrocracking</w:t>
                  </w:r>
                  <w:proofErr w:type="spellEnd"/>
                </w:p>
              </w:tc>
              <w:tc>
                <w:tcPr>
                  <w:tcW w:w="552" w:type="pct"/>
                  <w:tcBorders>
                    <w:top w:val="single" w:sz="4" w:space="0" w:color="000000"/>
                    <w:left w:val="single" w:sz="4" w:space="0" w:color="000000"/>
                    <w:bottom w:val="single" w:sz="4" w:space="0" w:color="000000"/>
                    <w:right w:val="single" w:sz="4" w:space="0" w:color="000000"/>
                  </w:tcBorders>
                  <w:vAlign w:val="center"/>
                </w:tcPr>
                <w:p w14:paraId="56BE8023"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PC000374-8</w:t>
                  </w:r>
                </w:p>
              </w:tc>
              <w:tc>
                <w:tcPr>
                  <w:tcW w:w="544" w:type="pct"/>
                  <w:tcBorders>
                    <w:top w:val="single" w:sz="4" w:space="0" w:color="000000"/>
                    <w:left w:val="single" w:sz="4" w:space="0" w:color="000000"/>
                    <w:bottom w:val="single" w:sz="4" w:space="0" w:color="000000"/>
                    <w:right w:val="single" w:sz="4" w:space="0" w:color="000000"/>
                  </w:tcBorders>
                </w:tcPr>
                <w:p w14:paraId="6546A271" w14:textId="6C5FEB31" w:rsidR="00A8592B" w:rsidRPr="006879CE" w:rsidRDefault="00A8592B" w:rsidP="00A8592B">
                  <w:pPr>
                    <w:jc w:val="both"/>
                    <w:rPr>
                      <w:rFonts w:eastAsia="Calibri" w:cstheme="minorHAnsi"/>
                      <w:color w:val="000000" w:themeColor="text1"/>
                      <w:sz w:val="16"/>
                      <w:szCs w:val="16"/>
                    </w:rPr>
                  </w:pPr>
                  <w:r w:rsidRPr="009E2A6C">
                    <w:rPr>
                      <w:rFonts w:eastAsia="Arial" w:cstheme="minorHAnsi"/>
                      <w:sz w:val="16"/>
                      <w:szCs w:val="16"/>
                    </w:rPr>
                    <w:t>1</w:t>
                  </w:r>
                  <w:r w:rsidRPr="009E2A6C">
                    <w:rPr>
                      <w:rFonts w:eastAsia="Arial" w:cstheme="minorHAnsi"/>
                      <w:spacing w:val="-1"/>
                      <w:sz w:val="16"/>
                      <w:szCs w:val="16"/>
                    </w:rPr>
                    <w:t>0</w:t>
                  </w:r>
                  <w:r w:rsidRPr="009E2A6C">
                    <w:rPr>
                      <w:rFonts w:eastAsia="Arial" w:cstheme="minorHAnsi"/>
                      <w:sz w:val="16"/>
                      <w:szCs w:val="16"/>
                    </w:rPr>
                    <w:t>.</w:t>
                  </w:r>
                  <w:r w:rsidRPr="009E2A6C">
                    <w:rPr>
                      <w:rFonts w:eastAsia="Arial" w:cstheme="minorHAnsi"/>
                      <w:spacing w:val="2"/>
                      <w:sz w:val="16"/>
                      <w:szCs w:val="16"/>
                    </w:rPr>
                    <w:t>2</w:t>
                  </w:r>
                  <w:r w:rsidRPr="009E2A6C">
                    <w:rPr>
                      <w:rFonts w:eastAsia="Arial" w:cstheme="minorHAnsi"/>
                      <w:sz w:val="16"/>
                      <w:szCs w:val="16"/>
                    </w:rPr>
                    <w:t>19</w:t>
                  </w:r>
                </w:p>
              </w:tc>
              <w:tc>
                <w:tcPr>
                  <w:tcW w:w="582" w:type="pct"/>
                  <w:tcBorders>
                    <w:top w:val="single" w:sz="4" w:space="0" w:color="000000"/>
                    <w:left w:val="single" w:sz="4" w:space="0" w:color="000000"/>
                    <w:bottom w:val="single" w:sz="4" w:space="0" w:color="000000"/>
                    <w:right w:val="single" w:sz="4" w:space="0" w:color="000000"/>
                  </w:tcBorders>
                </w:tcPr>
                <w:p w14:paraId="67FCDE81" w14:textId="4A7B22C5" w:rsidR="00A8592B" w:rsidRPr="00A8592B" w:rsidRDefault="00A8592B" w:rsidP="00A8592B">
                  <w:pPr>
                    <w:jc w:val="both"/>
                    <w:rPr>
                      <w:rFonts w:eastAsia="Calibri" w:cstheme="minorHAnsi"/>
                      <w:color w:val="000000" w:themeColor="text1"/>
                      <w:sz w:val="16"/>
                      <w:szCs w:val="16"/>
                    </w:rPr>
                  </w:pPr>
                  <w:r w:rsidRPr="00A8592B">
                    <w:rPr>
                      <w:rFonts w:eastAsia="Arial" w:cstheme="minorHAnsi"/>
                      <w:w w:val="99"/>
                      <w:sz w:val="16"/>
                      <w:szCs w:val="16"/>
                    </w:rPr>
                    <w:t>7.</w:t>
                  </w:r>
                  <w:r w:rsidRPr="00A8592B">
                    <w:rPr>
                      <w:rFonts w:eastAsia="Arial" w:cstheme="minorHAnsi"/>
                      <w:spacing w:val="-1"/>
                      <w:w w:val="99"/>
                      <w:sz w:val="16"/>
                      <w:szCs w:val="16"/>
                    </w:rPr>
                    <w:t>3</w:t>
                  </w:r>
                  <w:r w:rsidRPr="00A8592B">
                    <w:rPr>
                      <w:rFonts w:eastAsia="Arial" w:cstheme="minorHAnsi"/>
                      <w:spacing w:val="2"/>
                      <w:w w:val="99"/>
                      <w:sz w:val="16"/>
                      <w:szCs w:val="16"/>
                    </w:rPr>
                    <w:t>6</w:t>
                  </w:r>
                  <w:r w:rsidRPr="00A8592B">
                    <w:rPr>
                      <w:rFonts w:eastAsia="Arial" w:cstheme="minorHAnsi"/>
                      <w:w w:val="99"/>
                      <w:sz w:val="16"/>
                      <w:szCs w:val="16"/>
                    </w:rPr>
                    <w:t>7</w:t>
                  </w:r>
                </w:p>
              </w:tc>
              <w:tc>
                <w:tcPr>
                  <w:tcW w:w="700" w:type="pct"/>
                  <w:tcBorders>
                    <w:top w:val="single" w:sz="4" w:space="0" w:color="auto"/>
                    <w:left w:val="single" w:sz="4" w:space="0" w:color="auto"/>
                    <w:bottom w:val="single" w:sz="4" w:space="0" w:color="auto"/>
                    <w:right w:val="single" w:sz="4" w:space="0" w:color="auto"/>
                  </w:tcBorders>
                </w:tcPr>
                <w:p w14:paraId="1C97BE41" w14:textId="5044DA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tcPr>
                <w:p w14:paraId="61D2C02F" w14:textId="16DFA3B3" w:rsidR="00A8592B" w:rsidRPr="006879CE" w:rsidRDefault="00A8592B" w:rsidP="00A8592B">
                  <w:pPr>
                    <w:jc w:val="both"/>
                    <w:rPr>
                      <w:rFonts w:eastAsia="Calibri" w:cstheme="minorHAnsi"/>
                      <w:color w:val="000000" w:themeColor="text1"/>
                      <w:sz w:val="16"/>
                      <w:szCs w:val="16"/>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6D23C3EE"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36308C0A" w14:textId="77777777" w:rsidTr="006A74F0">
              <w:trPr>
                <w:trHeight w:val="115"/>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4A070956"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B-1202</w:t>
                  </w:r>
                </w:p>
              </w:tc>
              <w:tc>
                <w:tcPr>
                  <w:tcW w:w="1212" w:type="pct"/>
                  <w:tcBorders>
                    <w:top w:val="single" w:sz="4" w:space="0" w:color="000000"/>
                    <w:left w:val="single" w:sz="4" w:space="0" w:color="000000"/>
                    <w:bottom w:val="single" w:sz="4" w:space="0" w:color="000000"/>
                    <w:right w:val="single" w:sz="4" w:space="0" w:color="000000"/>
                  </w:tcBorders>
                </w:tcPr>
                <w:p w14:paraId="0AFDF81F"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 xml:space="preserve">Horno Unidad de </w:t>
                  </w:r>
                  <w:proofErr w:type="spellStart"/>
                  <w:r w:rsidRPr="006879CE">
                    <w:rPr>
                      <w:rFonts w:eastAsia="Calibri" w:cstheme="minorHAnsi"/>
                      <w:color w:val="000000" w:themeColor="text1"/>
                      <w:sz w:val="16"/>
                      <w:szCs w:val="16"/>
                    </w:rPr>
                    <w:t>Hidrocracking</w:t>
                  </w:r>
                  <w:proofErr w:type="spellEnd"/>
                </w:p>
              </w:tc>
              <w:tc>
                <w:tcPr>
                  <w:tcW w:w="552" w:type="pct"/>
                  <w:tcBorders>
                    <w:top w:val="single" w:sz="4" w:space="0" w:color="000000"/>
                    <w:left w:val="single" w:sz="4" w:space="0" w:color="000000"/>
                    <w:bottom w:val="single" w:sz="4" w:space="0" w:color="000000"/>
                    <w:right w:val="single" w:sz="4" w:space="0" w:color="000000"/>
                  </w:tcBorders>
                  <w:vAlign w:val="center"/>
                </w:tcPr>
                <w:p w14:paraId="4C246280"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PC000375-6</w:t>
                  </w:r>
                </w:p>
              </w:tc>
              <w:tc>
                <w:tcPr>
                  <w:tcW w:w="544" w:type="pct"/>
                  <w:tcBorders>
                    <w:top w:val="single" w:sz="4" w:space="0" w:color="000000"/>
                    <w:left w:val="single" w:sz="4" w:space="0" w:color="000000"/>
                    <w:bottom w:val="single" w:sz="4" w:space="0" w:color="000000"/>
                    <w:right w:val="single" w:sz="4" w:space="0" w:color="000000"/>
                  </w:tcBorders>
                </w:tcPr>
                <w:p w14:paraId="2AE3ACE8" w14:textId="312A6BBD" w:rsidR="00A8592B" w:rsidRPr="006879CE" w:rsidRDefault="00A8592B" w:rsidP="00A8592B">
                  <w:pPr>
                    <w:jc w:val="both"/>
                    <w:rPr>
                      <w:rFonts w:eastAsia="Calibri" w:cstheme="minorHAnsi"/>
                      <w:color w:val="000000" w:themeColor="text1"/>
                      <w:sz w:val="16"/>
                      <w:szCs w:val="16"/>
                    </w:rPr>
                  </w:pPr>
                  <w:r w:rsidRPr="009E2A6C">
                    <w:rPr>
                      <w:rFonts w:eastAsia="Arial" w:cstheme="minorHAnsi"/>
                      <w:sz w:val="16"/>
                      <w:szCs w:val="16"/>
                    </w:rPr>
                    <w:t>1</w:t>
                  </w:r>
                  <w:r w:rsidRPr="009E2A6C">
                    <w:rPr>
                      <w:rFonts w:eastAsia="Arial" w:cstheme="minorHAnsi"/>
                      <w:spacing w:val="-1"/>
                      <w:sz w:val="16"/>
                      <w:szCs w:val="16"/>
                    </w:rPr>
                    <w:t>3</w:t>
                  </w:r>
                  <w:r w:rsidRPr="009E2A6C">
                    <w:rPr>
                      <w:rFonts w:eastAsia="Arial" w:cstheme="minorHAnsi"/>
                      <w:sz w:val="16"/>
                      <w:szCs w:val="16"/>
                    </w:rPr>
                    <w:t>.</w:t>
                  </w:r>
                  <w:r w:rsidRPr="009E2A6C">
                    <w:rPr>
                      <w:rFonts w:eastAsia="Arial" w:cstheme="minorHAnsi"/>
                      <w:spacing w:val="2"/>
                      <w:sz w:val="16"/>
                      <w:szCs w:val="16"/>
                    </w:rPr>
                    <w:t>0</w:t>
                  </w:r>
                  <w:r w:rsidRPr="009E2A6C">
                    <w:rPr>
                      <w:rFonts w:eastAsia="Arial" w:cstheme="minorHAnsi"/>
                      <w:sz w:val="16"/>
                      <w:szCs w:val="16"/>
                    </w:rPr>
                    <w:t>03</w:t>
                  </w:r>
                </w:p>
              </w:tc>
              <w:tc>
                <w:tcPr>
                  <w:tcW w:w="582" w:type="pct"/>
                  <w:tcBorders>
                    <w:top w:val="single" w:sz="4" w:space="0" w:color="000000"/>
                    <w:left w:val="single" w:sz="4" w:space="0" w:color="000000"/>
                    <w:bottom w:val="single" w:sz="4" w:space="0" w:color="000000"/>
                    <w:right w:val="single" w:sz="4" w:space="0" w:color="000000"/>
                  </w:tcBorders>
                </w:tcPr>
                <w:p w14:paraId="38A05B13" w14:textId="70F1BD00" w:rsidR="00A8592B" w:rsidRPr="00A8592B" w:rsidRDefault="00A8592B" w:rsidP="00A8592B">
                  <w:pPr>
                    <w:jc w:val="both"/>
                    <w:rPr>
                      <w:rFonts w:eastAsia="Calibri" w:cstheme="minorHAnsi"/>
                      <w:color w:val="000000" w:themeColor="text1"/>
                      <w:sz w:val="16"/>
                      <w:szCs w:val="16"/>
                    </w:rPr>
                  </w:pPr>
                  <w:r w:rsidRPr="00A8592B">
                    <w:rPr>
                      <w:rFonts w:eastAsia="Arial" w:cstheme="minorHAnsi"/>
                      <w:sz w:val="16"/>
                      <w:szCs w:val="16"/>
                    </w:rPr>
                    <w:t>1</w:t>
                  </w:r>
                  <w:r w:rsidRPr="00A8592B">
                    <w:rPr>
                      <w:rFonts w:eastAsia="Arial" w:cstheme="minorHAnsi"/>
                      <w:spacing w:val="-1"/>
                      <w:sz w:val="16"/>
                      <w:szCs w:val="16"/>
                    </w:rPr>
                    <w:t>6</w:t>
                  </w:r>
                  <w:r w:rsidRPr="00A8592B">
                    <w:rPr>
                      <w:rFonts w:eastAsia="Arial" w:cstheme="minorHAnsi"/>
                      <w:sz w:val="16"/>
                      <w:szCs w:val="16"/>
                    </w:rPr>
                    <w:t>.</w:t>
                  </w:r>
                  <w:r w:rsidRPr="00A8592B">
                    <w:rPr>
                      <w:rFonts w:eastAsia="Arial" w:cstheme="minorHAnsi"/>
                      <w:spacing w:val="2"/>
                      <w:sz w:val="16"/>
                      <w:szCs w:val="16"/>
                    </w:rPr>
                    <w:t>4</w:t>
                  </w:r>
                  <w:r w:rsidRPr="00A8592B">
                    <w:rPr>
                      <w:rFonts w:eastAsia="Arial" w:cstheme="minorHAnsi"/>
                      <w:sz w:val="16"/>
                      <w:szCs w:val="16"/>
                    </w:rPr>
                    <w:t>30</w:t>
                  </w:r>
                </w:p>
              </w:tc>
              <w:tc>
                <w:tcPr>
                  <w:tcW w:w="700" w:type="pct"/>
                  <w:tcBorders>
                    <w:top w:val="single" w:sz="4" w:space="0" w:color="auto"/>
                    <w:left w:val="single" w:sz="4" w:space="0" w:color="auto"/>
                    <w:bottom w:val="single" w:sz="4" w:space="0" w:color="auto"/>
                    <w:right w:val="single" w:sz="4" w:space="0" w:color="auto"/>
                  </w:tcBorders>
                </w:tcPr>
                <w:p w14:paraId="06DFB712" w14:textId="7C7DDAEC"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tcPr>
                <w:p w14:paraId="7B6D030A" w14:textId="046A8E3F" w:rsidR="00A8592B" w:rsidRPr="006879CE" w:rsidRDefault="00A8592B" w:rsidP="00A8592B">
                  <w:pPr>
                    <w:jc w:val="both"/>
                    <w:rPr>
                      <w:rFonts w:eastAsia="Calibri" w:cstheme="minorHAnsi"/>
                      <w:color w:val="000000" w:themeColor="text1"/>
                      <w:sz w:val="16"/>
                      <w:szCs w:val="16"/>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201A90C5"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4FC9AC9A" w14:textId="77777777" w:rsidTr="006A74F0">
              <w:trPr>
                <w:trHeight w:val="59"/>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7F79377E"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B-1701</w:t>
                  </w:r>
                </w:p>
              </w:tc>
              <w:tc>
                <w:tcPr>
                  <w:tcW w:w="1212" w:type="pct"/>
                  <w:tcBorders>
                    <w:top w:val="single" w:sz="4" w:space="0" w:color="000000"/>
                    <w:left w:val="single" w:sz="4" w:space="0" w:color="000000"/>
                    <w:bottom w:val="single" w:sz="4" w:space="0" w:color="000000"/>
                    <w:right w:val="single" w:sz="4" w:space="0" w:color="000000"/>
                  </w:tcBorders>
                </w:tcPr>
                <w:p w14:paraId="6852D123"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 xml:space="preserve">Horno Unidad de </w:t>
                  </w:r>
                  <w:proofErr w:type="spellStart"/>
                  <w:r w:rsidRPr="006879CE">
                    <w:rPr>
                      <w:rFonts w:eastAsia="Calibri" w:cstheme="minorHAnsi"/>
                      <w:color w:val="000000" w:themeColor="text1"/>
                      <w:sz w:val="16"/>
                      <w:szCs w:val="16"/>
                    </w:rPr>
                    <w:t>Hidrosulfurización</w:t>
                  </w:r>
                  <w:proofErr w:type="spellEnd"/>
                  <w:r w:rsidRPr="006879CE">
                    <w:rPr>
                      <w:rFonts w:eastAsia="Calibri" w:cstheme="minorHAnsi"/>
                      <w:color w:val="000000" w:themeColor="text1"/>
                      <w:sz w:val="16"/>
                      <w:szCs w:val="16"/>
                    </w:rPr>
                    <w:t xml:space="preserve"> de gasolinas</w:t>
                  </w:r>
                </w:p>
              </w:tc>
              <w:tc>
                <w:tcPr>
                  <w:tcW w:w="552" w:type="pct"/>
                  <w:tcBorders>
                    <w:top w:val="single" w:sz="4" w:space="0" w:color="000000"/>
                    <w:left w:val="single" w:sz="4" w:space="0" w:color="000000"/>
                    <w:bottom w:val="single" w:sz="4" w:space="0" w:color="000000"/>
                    <w:right w:val="single" w:sz="4" w:space="0" w:color="000000"/>
                  </w:tcBorders>
                  <w:vAlign w:val="center"/>
                </w:tcPr>
                <w:p w14:paraId="4C2E0900"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PC000376-4</w:t>
                  </w:r>
                </w:p>
              </w:tc>
              <w:tc>
                <w:tcPr>
                  <w:tcW w:w="544" w:type="pct"/>
                  <w:tcBorders>
                    <w:top w:val="single" w:sz="4" w:space="0" w:color="000000"/>
                    <w:left w:val="single" w:sz="4" w:space="0" w:color="000000"/>
                    <w:bottom w:val="single" w:sz="4" w:space="0" w:color="000000"/>
                    <w:right w:val="single" w:sz="4" w:space="0" w:color="000000"/>
                  </w:tcBorders>
                </w:tcPr>
                <w:p w14:paraId="1D1C2450" w14:textId="5312BFE4" w:rsidR="00A8592B" w:rsidRPr="006879CE" w:rsidRDefault="00A8592B" w:rsidP="00A8592B">
                  <w:pPr>
                    <w:jc w:val="both"/>
                    <w:rPr>
                      <w:rFonts w:eastAsia="Calibri" w:cstheme="minorHAnsi"/>
                      <w:color w:val="000000" w:themeColor="text1"/>
                      <w:sz w:val="16"/>
                      <w:szCs w:val="16"/>
                    </w:rPr>
                  </w:pPr>
                  <w:r w:rsidRPr="009E2A6C">
                    <w:rPr>
                      <w:rFonts w:eastAsia="Arial" w:cstheme="minorHAnsi"/>
                      <w:w w:val="99"/>
                      <w:sz w:val="16"/>
                      <w:szCs w:val="16"/>
                    </w:rPr>
                    <w:t>1.</w:t>
                  </w:r>
                  <w:r w:rsidRPr="009E2A6C">
                    <w:rPr>
                      <w:rFonts w:eastAsia="Arial" w:cstheme="minorHAnsi"/>
                      <w:spacing w:val="-1"/>
                      <w:w w:val="99"/>
                      <w:sz w:val="16"/>
                      <w:szCs w:val="16"/>
                    </w:rPr>
                    <w:t>6</w:t>
                  </w:r>
                  <w:r w:rsidRPr="009E2A6C">
                    <w:rPr>
                      <w:rFonts w:eastAsia="Arial" w:cstheme="minorHAnsi"/>
                      <w:spacing w:val="2"/>
                      <w:w w:val="99"/>
                      <w:sz w:val="16"/>
                      <w:szCs w:val="16"/>
                    </w:rPr>
                    <w:t>7</w:t>
                  </w:r>
                  <w:r w:rsidRPr="009E2A6C">
                    <w:rPr>
                      <w:rFonts w:eastAsia="Arial" w:cstheme="minorHAnsi"/>
                      <w:w w:val="99"/>
                      <w:sz w:val="16"/>
                      <w:szCs w:val="16"/>
                    </w:rPr>
                    <w:t>9</w:t>
                  </w:r>
                </w:p>
              </w:tc>
              <w:tc>
                <w:tcPr>
                  <w:tcW w:w="582" w:type="pct"/>
                  <w:tcBorders>
                    <w:top w:val="single" w:sz="4" w:space="0" w:color="000000"/>
                    <w:left w:val="single" w:sz="4" w:space="0" w:color="000000"/>
                    <w:bottom w:val="single" w:sz="4" w:space="0" w:color="000000"/>
                    <w:right w:val="single" w:sz="4" w:space="0" w:color="000000"/>
                  </w:tcBorders>
                </w:tcPr>
                <w:p w14:paraId="013FF4A2" w14:textId="04EC9640" w:rsidR="00A8592B" w:rsidRPr="00A8592B" w:rsidRDefault="00A8592B" w:rsidP="00A8592B">
                  <w:pPr>
                    <w:jc w:val="both"/>
                    <w:rPr>
                      <w:rFonts w:eastAsia="Calibri" w:cstheme="minorHAnsi"/>
                      <w:color w:val="000000" w:themeColor="text1"/>
                      <w:sz w:val="16"/>
                      <w:szCs w:val="16"/>
                    </w:rPr>
                  </w:pPr>
                  <w:r w:rsidRPr="00A8592B">
                    <w:rPr>
                      <w:rFonts w:eastAsia="Arial" w:cstheme="minorHAnsi"/>
                      <w:w w:val="99"/>
                      <w:sz w:val="16"/>
                      <w:szCs w:val="16"/>
                    </w:rPr>
                    <w:t>2.</w:t>
                  </w:r>
                  <w:r w:rsidRPr="00A8592B">
                    <w:rPr>
                      <w:rFonts w:eastAsia="Arial" w:cstheme="minorHAnsi"/>
                      <w:spacing w:val="-1"/>
                      <w:w w:val="99"/>
                      <w:sz w:val="16"/>
                      <w:szCs w:val="16"/>
                    </w:rPr>
                    <w:t>1</w:t>
                  </w:r>
                  <w:r w:rsidRPr="00A8592B">
                    <w:rPr>
                      <w:rFonts w:eastAsia="Arial" w:cstheme="minorHAnsi"/>
                      <w:spacing w:val="2"/>
                      <w:w w:val="99"/>
                      <w:sz w:val="16"/>
                      <w:szCs w:val="16"/>
                    </w:rPr>
                    <w:t>6</w:t>
                  </w:r>
                  <w:r w:rsidRPr="00A8592B">
                    <w:rPr>
                      <w:rFonts w:eastAsia="Arial" w:cstheme="minorHAnsi"/>
                      <w:w w:val="99"/>
                      <w:sz w:val="16"/>
                      <w:szCs w:val="16"/>
                    </w:rPr>
                    <w:t>1</w:t>
                  </w:r>
                </w:p>
              </w:tc>
              <w:tc>
                <w:tcPr>
                  <w:tcW w:w="700" w:type="pct"/>
                  <w:tcBorders>
                    <w:top w:val="single" w:sz="4" w:space="0" w:color="auto"/>
                    <w:left w:val="single" w:sz="4" w:space="0" w:color="auto"/>
                    <w:bottom w:val="single" w:sz="4" w:space="0" w:color="auto"/>
                    <w:right w:val="single" w:sz="4" w:space="0" w:color="auto"/>
                  </w:tcBorders>
                </w:tcPr>
                <w:p w14:paraId="505D55B4" w14:textId="03448BD2" w:rsidR="00A8592B" w:rsidRPr="006879CE" w:rsidRDefault="00A8592B" w:rsidP="00A8592B">
                  <w:pPr>
                    <w:jc w:val="both"/>
                    <w:rPr>
                      <w:rFonts w:ascii="Segoe UI Symbol" w:eastAsia="Calibri" w:hAnsi="Segoe UI Symbol" w:cs="Segoe UI Symbol"/>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vAlign w:val="center"/>
                </w:tcPr>
                <w:p w14:paraId="5BA9C656" w14:textId="4F7ED926" w:rsidR="00A8592B" w:rsidRPr="006879CE" w:rsidRDefault="00A8592B" w:rsidP="00A8592B">
                  <w:pPr>
                    <w:jc w:val="both"/>
                    <w:rPr>
                      <w:rFonts w:eastAsia="Calibri" w:cstheme="minorHAnsi"/>
                      <w:color w:val="000000" w:themeColor="text1"/>
                      <w:sz w:val="16"/>
                      <w:szCs w:val="16"/>
                    </w:rPr>
                  </w:pPr>
                  <w:r w:rsidRPr="006879CE">
                    <w:rPr>
                      <w:rFonts w:ascii="Segoe UI Symbol" w:eastAsia="Calibri" w:hAnsi="Segoe UI Symbol" w:cs="Segoe UI Symbol"/>
                      <w:color w:val="000000" w:themeColor="text1"/>
                      <w:sz w:val="16"/>
                      <w:szCs w:val="16"/>
                    </w:rPr>
                    <w:t>✓</w:t>
                  </w:r>
                </w:p>
              </w:tc>
              <w:tc>
                <w:tcPr>
                  <w:tcW w:w="475" w:type="pct"/>
                  <w:tcBorders>
                    <w:top w:val="single" w:sz="4" w:space="0" w:color="000000"/>
                    <w:left w:val="single" w:sz="4" w:space="0" w:color="000000"/>
                    <w:bottom w:val="single" w:sz="4" w:space="0" w:color="000000"/>
                    <w:right w:val="single" w:sz="4" w:space="0" w:color="000000"/>
                  </w:tcBorders>
                  <w:vAlign w:val="center"/>
                </w:tcPr>
                <w:p w14:paraId="1B2AB0B4"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2CBE6778" w14:textId="77777777" w:rsidTr="006A74F0">
              <w:trPr>
                <w:trHeight w:val="207"/>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06EF672A" w14:textId="459619F4"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B-1801</w:t>
                  </w:r>
                  <w:r w:rsidRPr="009E2A6C">
                    <w:rPr>
                      <w:rFonts w:eastAsia="Calibri" w:cstheme="minorHAnsi"/>
                      <w:color w:val="000000" w:themeColor="text1"/>
                      <w:sz w:val="16"/>
                      <w:szCs w:val="16"/>
                    </w:rPr>
                    <w:t>A</w:t>
                  </w:r>
                </w:p>
              </w:tc>
              <w:tc>
                <w:tcPr>
                  <w:tcW w:w="1212" w:type="pct"/>
                  <w:tcBorders>
                    <w:top w:val="single" w:sz="4" w:space="0" w:color="000000"/>
                    <w:left w:val="single" w:sz="4" w:space="0" w:color="000000"/>
                    <w:bottom w:val="single" w:sz="4" w:space="0" w:color="000000"/>
                    <w:right w:val="single" w:sz="4" w:space="0" w:color="000000"/>
                  </w:tcBorders>
                </w:tcPr>
                <w:p w14:paraId="29557A38"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 xml:space="preserve">Horno Unidad de </w:t>
                  </w:r>
                  <w:proofErr w:type="spellStart"/>
                  <w:r w:rsidRPr="006879CE">
                    <w:rPr>
                      <w:rFonts w:eastAsia="Calibri" w:cstheme="minorHAnsi"/>
                      <w:color w:val="000000" w:themeColor="text1"/>
                      <w:sz w:val="16"/>
                      <w:szCs w:val="16"/>
                    </w:rPr>
                    <w:t>Hidrosulfurización</w:t>
                  </w:r>
                  <w:proofErr w:type="spellEnd"/>
                  <w:r w:rsidRPr="006879CE">
                    <w:rPr>
                      <w:rFonts w:eastAsia="Calibri" w:cstheme="minorHAnsi"/>
                      <w:color w:val="000000" w:themeColor="text1"/>
                      <w:sz w:val="16"/>
                      <w:szCs w:val="16"/>
                    </w:rPr>
                    <w:t xml:space="preserve"> de </w:t>
                  </w:r>
                  <w:proofErr w:type="spellStart"/>
                  <w:r w:rsidRPr="006879CE">
                    <w:rPr>
                      <w:rFonts w:eastAsia="Calibri" w:cstheme="minorHAnsi"/>
                      <w:color w:val="000000" w:themeColor="text1"/>
                      <w:sz w:val="16"/>
                      <w:szCs w:val="16"/>
                    </w:rPr>
                    <w:t>diesel</w:t>
                  </w:r>
                  <w:proofErr w:type="spellEnd"/>
                </w:p>
              </w:tc>
              <w:tc>
                <w:tcPr>
                  <w:tcW w:w="552" w:type="pct"/>
                  <w:tcBorders>
                    <w:top w:val="single" w:sz="4" w:space="0" w:color="000000"/>
                    <w:left w:val="single" w:sz="4" w:space="0" w:color="000000"/>
                    <w:bottom w:val="single" w:sz="4" w:space="0" w:color="000000"/>
                    <w:right w:val="single" w:sz="4" w:space="0" w:color="000000"/>
                  </w:tcBorders>
                  <w:vAlign w:val="center"/>
                </w:tcPr>
                <w:p w14:paraId="4F3E8684"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PC000377-2</w:t>
                  </w:r>
                </w:p>
              </w:tc>
              <w:tc>
                <w:tcPr>
                  <w:tcW w:w="544" w:type="pct"/>
                  <w:tcBorders>
                    <w:top w:val="single" w:sz="4" w:space="0" w:color="000000"/>
                    <w:left w:val="single" w:sz="4" w:space="0" w:color="000000"/>
                    <w:bottom w:val="single" w:sz="4" w:space="0" w:color="000000"/>
                    <w:right w:val="single" w:sz="4" w:space="0" w:color="000000"/>
                  </w:tcBorders>
                </w:tcPr>
                <w:p w14:paraId="2CBB5D6E" w14:textId="088231CE" w:rsidR="00A8592B" w:rsidRPr="006879CE" w:rsidRDefault="00A8592B" w:rsidP="00A8592B">
                  <w:pPr>
                    <w:jc w:val="both"/>
                    <w:rPr>
                      <w:rFonts w:eastAsia="Calibri" w:cstheme="minorHAnsi"/>
                      <w:color w:val="000000" w:themeColor="text1"/>
                      <w:sz w:val="16"/>
                      <w:szCs w:val="16"/>
                    </w:rPr>
                  </w:pPr>
                  <w:r w:rsidRPr="009E2A6C">
                    <w:rPr>
                      <w:rFonts w:eastAsia="Arial" w:cstheme="minorHAnsi"/>
                      <w:w w:val="99"/>
                      <w:sz w:val="16"/>
                      <w:szCs w:val="16"/>
                    </w:rPr>
                    <w:t>2.</w:t>
                  </w:r>
                  <w:r w:rsidRPr="009E2A6C">
                    <w:rPr>
                      <w:rFonts w:eastAsia="Arial" w:cstheme="minorHAnsi"/>
                      <w:spacing w:val="-1"/>
                      <w:w w:val="99"/>
                      <w:sz w:val="16"/>
                      <w:szCs w:val="16"/>
                    </w:rPr>
                    <w:t>9</w:t>
                  </w:r>
                  <w:r w:rsidRPr="009E2A6C">
                    <w:rPr>
                      <w:rFonts w:eastAsia="Arial" w:cstheme="minorHAnsi"/>
                      <w:spacing w:val="2"/>
                      <w:w w:val="99"/>
                      <w:sz w:val="16"/>
                      <w:szCs w:val="16"/>
                    </w:rPr>
                    <w:t>0</w:t>
                  </w:r>
                  <w:r w:rsidRPr="009E2A6C">
                    <w:rPr>
                      <w:rFonts w:eastAsia="Arial" w:cstheme="minorHAnsi"/>
                      <w:w w:val="99"/>
                      <w:sz w:val="16"/>
                      <w:szCs w:val="16"/>
                    </w:rPr>
                    <w:t>5</w:t>
                  </w:r>
                </w:p>
              </w:tc>
              <w:tc>
                <w:tcPr>
                  <w:tcW w:w="582" w:type="pct"/>
                  <w:tcBorders>
                    <w:top w:val="single" w:sz="4" w:space="0" w:color="000000"/>
                    <w:left w:val="single" w:sz="4" w:space="0" w:color="000000"/>
                    <w:bottom w:val="single" w:sz="4" w:space="0" w:color="000000"/>
                    <w:right w:val="single" w:sz="4" w:space="0" w:color="000000"/>
                  </w:tcBorders>
                </w:tcPr>
                <w:p w14:paraId="3177DFC7" w14:textId="034CC270" w:rsidR="00A8592B" w:rsidRPr="00A8592B" w:rsidRDefault="00A8592B" w:rsidP="00A8592B">
                  <w:pPr>
                    <w:jc w:val="both"/>
                    <w:rPr>
                      <w:rFonts w:eastAsia="Calibri" w:cstheme="minorHAnsi"/>
                      <w:color w:val="000000" w:themeColor="text1"/>
                      <w:sz w:val="16"/>
                      <w:szCs w:val="16"/>
                    </w:rPr>
                  </w:pPr>
                  <w:r w:rsidRPr="00A8592B">
                    <w:rPr>
                      <w:rFonts w:eastAsia="Arial" w:cstheme="minorHAnsi"/>
                      <w:w w:val="99"/>
                      <w:sz w:val="16"/>
                      <w:szCs w:val="16"/>
                    </w:rPr>
                    <w:t>4.</w:t>
                  </w:r>
                  <w:r w:rsidRPr="00A8592B">
                    <w:rPr>
                      <w:rFonts w:eastAsia="Arial" w:cstheme="minorHAnsi"/>
                      <w:spacing w:val="-1"/>
                      <w:w w:val="99"/>
                      <w:sz w:val="16"/>
                      <w:szCs w:val="16"/>
                    </w:rPr>
                    <w:t>2</w:t>
                  </w:r>
                  <w:r w:rsidRPr="00A8592B">
                    <w:rPr>
                      <w:rFonts w:eastAsia="Arial" w:cstheme="minorHAnsi"/>
                      <w:spacing w:val="2"/>
                      <w:w w:val="99"/>
                      <w:sz w:val="16"/>
                      <w:szCs w:val="16"/>
                    </w:rPr>
                    <w:t>9</w:t>
                  </w:r>
                  <w:r w:rsidRPr="00A8592B">
                    <w:rPr>
                      <w:rFonts w:eastAsia="Arial" w:cstheme="minorHAnsi"/>
                      <w:w w:val="99"/>
                      <w:sz w:val="16"/>
                      <w:szCs w:val="16"/>
                    </w:rPr>
                    <w:t>8</w:t>
                  </w:r>
                </w:p>
              </w:tc>
              <w:tc>
                <w:tcPr>
                  <w:tcW w:w="700" w:type="pct"/>
                  <w:tcBorders>
                    <w:top w:val="single" w:sz="4" w:space="0" w:color="auto"/>
                    <w:left w:val="single" w:sz="4" w:space="0" w:color="auto"/>
                    <w:bottom w:val="single" w:sz="4" w:space="0" w:color="auto"/>
                    <w:right w:val="single" w:sz="4" w:space="0" w:color="auto"/>
                  </w:tcBorders>
                </w:tcPr>
                <w:p w14:paraId="4F71DB63" w14:textId="77B4A2F8" w:rsidR="00A8592B" w:rsidRPr="006879CE" w:rsidRDefault="00A8592B" w:rsidP="00A8592B">
                  <w:pPr>
                    <w:jc w:val="both"/>
                    <w:rPr>
                      <w:rFonts w:ascii="Segoe UI Symbol" w:eastAsia="Calibri" w:hAnsi="Segoe UI Symbol" w:cs="Segoe UI Symbol"/>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vAlign w:val="center"/>
                </w:tcPr>
                <w:p w14:paraId="2AFC18E2" w14:textId="27ADBE7F" w:rsidR="00A8592B" w:rsidRPr="006879CE" w:rsidRDefault="00A8592B" w:rsidP="00A8592B">
                  <w:pPr>
                    <w:jc w:val="both"/>
                    <w:rPr>
                      <w:rFonts w:eastAsia="Calibri" w:cstheme="minorHAnsi"/>
                      <w:color w:val="000000" w:themeColor="text1"/>
                      <w:sz w:val="16"/>
                      <w:szCs w:val="16"/>
                    </w:rPr>
                  </w:pPr>
                  <w:r w:rsidRPr="006879CE">
                    <w:rPr>
                      <w:rFonts w:ascii="Segoe UI Symbol" w:eastAsia="Calibri" w:hAnsi="Segoe UI Symbol" w:cs="Segoe UI Symbol"/>
                      <w:color w:val="000000" w:themeColor="text1"/>
                      <w:sz w:val="16"/>
                      <w:szCs w:val="16"/>
                    </w:rPr>
                    <w:t>✓</w:t>
                  </w:r>
                </w:p>
              </w:tc>
              <w:tc>
                <w:tcPr>
                  <w:tcW w:w="475" w:type="pct"/>
                  <w:tcBorders>
                    <w:top w:val="single" w:sz="4" w:space="0" w:color="000000"/>
                    <w:left w:val="single" w:sz="4" w:space="0" w:color="000000"/>
                    <w:bottom w:val="single" w:sz="4" w:space="0" w:color="000000"/>
                    <w:right w:val="single" w:sz="4" w:space="0" w:color="000000"/>
                  </w:tcBorders>
                  <w:vAlign w:val="center"/>
                </w:tcPr>
                <w:p w14:paraId="24535A5D"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3ACAD0FF" w14:textId="77777777" w:rsidTr="006A74F0">
              <w:trPr>
                <w:trHeight w:val="96"/>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1F943D96" w14:textId="2BEF9E00"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B-1801B</w:t>
                  </w:r>
                </w:p>
              </w:tc>
              <w:tc>
                <w:tcPr>
                  <w:tcW w:w="1212" w:type="pct"/>
                  <w:tcBorders>
                    <w:top w:val="single" w:sz="4" w:space="0" w:color="000000"/>
                    <w:left w:val="single" w:sz="4" w:space="0" w:color="000000"/>
                    <w:bottom w:val="single" w:sz="4" w:space="0" w:color="000000"/>
                    <w:right w:val="single" w:sz="4" w:space="0" w:color="000000"/>
                  </w:tcBorders>
                </w:tcPr>
                <w:p w14:paraId="150B78EA"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 xml:space="preserve">Horno Unidad de </w:t>
                  </w:r>
                  <w:proofErr w:type="spellStart"/>
                  <w:r w:rsidRPr="006879CE">
                    <w:rPr>
                      <w:rFonts w:eastAsia="Calibri" w:cstheme="minorHAnsi"/>
                      <w:color w:val="000000" w:themeColor="text1"/>
                      <w:sz w:val="16"/>
                      <w:szCs w:val="16"/>
                    </w:rPr>
                    <w:t>Hidrosulfurización</w:t>
                  </w:r>
                  <w:proofErr w:type="spellEnd"/>
                  <w:r w:rsidRPr="006879CE">
                    <w:rPr>
                      <w:rFonts w:eastAsia="Calibri" w:cstheme="minorHAnsi"/>
                      <w:color w:val="000000" w:themeColor="text1"/>
                      <w:sz w:val="16"/>
                      <w:szCs w:val="16"/>
                    </w:rPr>
                    <w:t xml:space="preserve"> de </w:t>
                  </w:r>
                  <w:proofErr w:type="spellStart"/>
                  <w:r w:rsidRPr="006879CE">
                    <w:rPr>
                      <w:rFonts w:eastAsia="Calibri" w:cstheme="minorHAnsi"/>
                      <w:color w:val="000000" w:themeColor="text1"/>
                      <w:sz w:val="16"/>
                      <w:szCs w:val="16"/>
                    </w:rPr>
                    <w:t>diesel</w:t>
                  </w:r>
                  <w:proofErr w:type="spellEnd"/>
                </w:p>
              </w:tc>
              <w:tc>
                <w:tcPr>
                  <w:tcW w:w="552" w:type="pct"/>
                  <w:tcBorders>
                    <w:top w:val="single" w:sz="4" w:space="0" w:color="000000"/>
                    <w:left w:val="single" w:sz="4" w:space="0" w:color="000000"/>
                    <w:bottom w:val="single" w:sz="4" w:space="0" w:color="000000"/>
                    <w:right w:val="single" w:sz="4" w:space="0" w:color="000000"/>
                  </w:tcBorders>
                  <w:vAlign w:val="center"/>
                </w:tcPr>
                <w:p w14:paraId="742A5F2E"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PC002474-5</w:t>
                  </w:r>
                </w:p>
              </w:tc>
              <w:tc>
                <w:tcPr>
                  <w:tcW w:w="544" w:type="pct"/>
                  <w:tcBorders>
                    <w:top w:val="single" w:sz="4" w:space="0" w:color="000000"/>
                    <w:left w:val="single" w:sz="4" w:space="0" w:color="000000"/>
                    <w:bottom w:val="single" w:sz="4" w:space="0" w:color="000000"/>
                    <w:right w:val="single" w:sz="4" w:space="0" w:color="000000"/>
                  </w:tcBorders>
                </w:tcPr>
                <w:p w14:paraId="18924E11" w14:textId="4C2C7B2D" w:rsidR="00A8592B" w:rsidRPr="006879CE" w:rsidRDefault="00A8592B" w:rsidP="00A8592B">
                  <w:pPr>
                    <w:jc w:val="both"/>
                    <w:rPr>
                      <w:rFonts w:eastAsia="Calibri" w:cstheme="minorHAnsi"/>
                      <w:color w:val="000000" w:themeColor="text1"/>
                      <w:sz w:val="16"/>
                      <w:szCs w:val="16"/>
                    </w:rPr>
                  </w:pPr>
                  <w:r w:rsidRPr="009E2A6C">
                    <w:rPr>
                      <w:rFonts w:eastAsia="Arial" w:cstheme="minorHAnsi"/>
                      <w:w w:val="99"/>
                      <w:sz w:val="16"/>
                      <w:szCs w:val="16"/>
                    </w:rPr>
                    <w:t>3.</w:t>
                  </w:r>
                  <w:r w:rsidRPr="009E2A6C">
                    <w:rPr>
                      <w:rFonts w:eastAsia="Arial" w:cstheme="minorHAnsi"/>
                      <w:spacing w:val="-1"/>
                      <w:w w:val="99"/>
                      <w:sz w:val="16"/>
                      <w:szCs w:val="16"/>
                    </w:rPr>
                    <w:t>3</w:t>
                  </w:r>
                  <w:r w:rsidRPr="009E2A6C">
                    <w:rPr>
                      <w:rFonts w:eastAsia="Arial" w:cstheme="minorHAnsi"/>
                      <w:spacing w:val="2"/>
                      <w:w w:val="99"/>
                      <w:sz w:val="16"/>
                      <w:szCs w:val="16"/>
                    </w:rPr>
                    <w:t>2</w:t>
                  </w:r>
                  <w:r w:rsidRPr="009E2A6C">
                    <w:rPr>
                      <w:rFonts w:eastAsia="Arial" w:cstheme="minorHAnsi"/>
                      <w:w w:val="99"/>
                      <w:sz w:val="16"/>
                      <w:szCs w:val="16"/>
                    </w:rPr>
                    <w:t>2</w:t>
                  </w:r>
                </w:p>
              </w:tc>
              <w:tc>
                <w:tcPr>
                  <w:tcW w:w="582" w:type="pct"/>
                  <w:tcBorders>
                    <w:top w:val="single" w:sz="4" w:space="0" w:color="000000"/>
                    <w:left w:val="single" w:sz="4" w:space="0" w:color="000000"/>
                    <w:bottom w:val="single" w:sz="4" w:space="0" w:color="000000"/>
                    <w:right w:val="single" w:sz="4" w:space="0" w:color="000000"/>
                  </w:tcBorders>
                </w:tcPr>
                <w:p w14:paraId="064493D1" w14:textId="32CBE41B" w:rsidR="00A8592B" w:rsidRPr="00A8592B" w:rsidRDefault="00A8592B" w:rsidP="00A8592B">
                  <w:pPr>
                    <w:jc w:val="both"/>
                    <w:rPr>
                      <w:rFonts w:eastAsia="Calibri" w:cstheme="minorHAnsi"/>
                      <w:color w:val="000000" w:themeColor="text1"/>
                      <w:sz w:val="16"/>
                      <w:szCs w:val="16"/>
                    </w:rPr>
                  </w:pPr>
                  <w:r w:rsidRPr="00A8592B">
                    <w:rPr>
                      <w:rFonts w:eastAsia="Arial" w:cstheme="minorHAnsi"/>
                      <w:w w:val="99"/>
                      <w:sz w:val="16"/>
                      <w:szCs w:val="16"/>
                    </w:rPr>
                    <w:t>4.</w:t>
                  </w:r>
                  <w:r w:rsidRPr="00A8592B">
                    <w:rPr>
                      <w:rFonts w:eastAsia="Arial" w:cstheme="minorHAnsi"/>
                      <w:spacing w:val="-1"/>
                      <w:w w:val="99"/>
                      <w:sz w:val="16"/>
                      <w:szCs w:val="16"/>
                    </w:rPr>
                    <w:t>1</w:t>
                  </w:r>
                  <w:r w:rsidRPr="00A8592B">
                    <w:rPr>
                      <w:rFonts w:eastAsia="Arial" w:cstheme="minorHAnsi"/>
                      <w:spacing w:val="2"/>
                      <w:w w:val="99"/>
                      <w:sz w:val="16"/>
                      <w:szCs w:val="16"/>
                    </w:rPr>
                    <w:t>5</w:t>
                  </w:r>
                  <w:r w:rsidRPr="00A8592B">
                    <w:rPr>
                      <w:rFonts w:eastAsia="Arial" w:cstheme="minorHAnsi"/>
                      <w:w w:val="99"/>
                      <w:sz w:val="16"/>
                      <w:szCs w:val="16"/>
                    </w:rPr>
                    <w:t>4</w:t>
                  </w:r>
                </w:p>
              </w:tc>
              <w:tc>
                <w:tcPr>
                  <w:tcW w:w="700" w:type="pct"/>
                  <w:tcBorders>
                    <w:top w:val="single" w:sz="4" w:space="0" w:color="auto"/>
                    <w:left w:val="single" w:sz="4" w:space="0" w:color="auto"/>
                    <w:bottom w:val="single" w:sz="4" w:space="0" w:color="auto"/>
                    <w:right w:val="single" w:sz="4" w:space="0" w:color="auto"/>
                  </w:tcBorders>
                </w:tcPr>
                <w:p w14:paraId="65D7C488" w14:textId="67DD0053" w:rsidR="00A8592B" w:rsidRPr="006879CE" w:rsidRDefault="00A8592B" w:rsidP="00A8592B">
                  <w:pPr>
                    <w:jc w:val="both"/>
                    <w:rPr>
                      <w:rFonts w:ascii="Segoe UI Symbol" w:eastAsia="Calibri" w:hAnsi="Segoe UI Symbol" w:cs="Segoe UI Symbol"/>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vAlign w:val="center"/>
                </w:tcPr>
                <w:p w14:paraId="3FC99A73" w14:textId="5DFA4938" w:rsidR="00A8592B" w:rsidRPr="006879CE" w:rsidRDefault="00A8592B" w:rsidP="00A8592B">
                  <w:pPr>
                    <w:jc w:val="both"/>
                    <w:rPr>
                      <w:rFonts w:eastAsia="Calibri" w:cstheme="minorHAnsi"/>
                      <w:color w:val="000000" w:themeColor="text1"/>
                      <w:sz w:val="16"/>
                      <w:szCs w:val="16"/>
                    </w:rPr>
                  </w:pPr>
                  <w:r w:rsidRPr="006879CE">
                    <w:rPr>
                      <w:rFonts w:ascii="Segoe UI Symbol" w:eastAsia="Calibri" w:hAnsi="Segoe UI Symbol" w:cs="Segoe UI Symbol"/>
                      <w:color w:val="000000" w:themeColor="text1"/>
                      <w:sz w:val="16"/>
                      <w:szCs w:val="16"/>
                    </w:rPr>
                    <w:t>✓</w:t>
                  </w:r>
                </w:p>
              </w:tc>
              <w:tc>
                <w:tcPr>
                  <w:tcW w:w="475" w:type="pct"/>
                  <w:tcBorders>
                    <w:top w:val="single" w:sz="4" w:space="0" w:color="000000"/>
                    <w:left w:val="single" w:sz="4" w:space="0" w:color="000000"/>
                    <w:bottom w:val="single" w:sz="4" w:space="0" w:color="000000"/>
                    <w:right w:val="single" w:sz="4" w:space="0" w:color="000000"/>
                  </w:tcBorders>
                  <w:vAlign w:val="center"/>
                </w:tcPr>
                <w:p w14:paraId="3436F110"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55C7ADA5" w14:textId="77777777" w:rsidTr="006A74F0">
              <w:trPr>
                <w:trHeight w:val="257"/>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11C0ACD8"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B-1981</w:t>
                  </w:r>
                </w:p>
              </w:tc>
              <w:tc>
                <w:tcPr>
                  <w:tcW w:w="1212" w:type="pct"/>
                  <w:tcBorders>
                    <w:top w:val="single" w:sz="4" w:space="0" w:color="000000"/>
                    <w:left w:val="single" w:sz="4" w:space="0" w:color="000000"/>
                    <w:bottom w:val="single" w:sz="4" w:space="0" w:color="000000"/>
                    <w:right w:val="single" w:sz="4" w:space="0" w:color="000000"/>
                  </w:tcBorders>
                </w:tcPr>
                <w:p w14:paraId="27B384A8"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Horno de Unidad de Regeneración de ácido</w:t>
                  </w:r>
                </w:p>
              </w:tc>
              <w:tc>
                <w:tcPr>
                  <w:tcW w:w="552" w:type="pct"/>
                  <w:tcBorders>
                    <w:top w:val="single" w:sz="4" w:space="0" w:color="000000"/>
                    <w:left w:val="single" w:sz="4" w:space="0" w:color="000000"/>
                    <w:bottom w:val="single" w:sz="4" w:space="0" w:color="000000"/>
                    <w:right w:val="single" w:sz="4" w:space="0" w:color="000000"/>
                  </w:tcBorders>
                  <w:vAlign w:val="center"/>
                </w:tcPr>
                <w:p w14:paraId="2CF4DEA0"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PC002238-6</w:t>
                  </w:r>
                </w:p>
              </w:tc>
              <w:tc>
                <w:tcPr>
                  <w:tcW w:w="544" w:type="pct"/>
                  <w:tcBorders>
                    <w:top w:val="single" w:sz="4" w:space="0" w:color="000000"/>
                    <w:left w:val="single" w:sz="4" w:space="0" w:color="000000"/>
                    <w:bottom w:val="nil"/>
                    <w:right w:val="single" w:sz="4" w:space="0" w:color="000000"/>
                  </w:tcBorders>
                </w:tcPr>
                <w:p w14:paraId="490D5F70" w14:textId="4383B95C" w:rsidR="00A8592B" w:rsidRPr="006879CE" w:rsidRDefault="00A8592B" w:rsidP="00A8592B">
                  <w:pPr>
                    <w:jc w:val="both"/>
                    <w:rPr>
                      <w:rFonts w:eastAsia="Calibri" w:cstheme="minorHAnsi"/>
                      <w:color w:val="000000" w:themeColor="text1"/>
                      <w:sz w:val="16"/>
                      <w:szCs w:val="16"/>
                    </w:rPr>
                  </w:pPr>
                  <w:r w:rsidRPr="009E2A6C">
                    <w:rPr>
                      <w:rFonts w:eastAsia="Arial" w:cstheme="minorHAnsi"/>
                      <w:w w:val="99"/>
                      <w:sz w:val="16"/>
                      <w:szCs w:val="16"/>
                    </w:rPr>
                    <w:t>1.</w:t>
                  </w:r>
                  <w:r w:rsidRPr="009E2A6C">
                    <w:rPr>
                      <w:rFonts w:eastAsia="Arial" w:cstheme="minorHAnsi"/>
                      <w:spacing w:val="-1"/>
                      <w:w w:val="99"/>
                      <w:sz w:val="16"/>
                      <w:szCs w:val="16"/>
                    </w:rPr>
                    <w:t>7</w:t>
                  </w:r>
                  <w:r w:rsidRPr="009E2A6C">
                    <w:rPr>
                      <w:rFonts w:eastAsia="Arial" w:cstheme="minorHAnsi"/>
                      <w:spacing w:val="2"/>
                      <w:w w:val="99"/>
                      <w:sz w:val="16"/>
                      <w:szCs w:val="16"/>
                    </w:rPr>
                    <w:t>4</w:t>
                  </w:r>
                  <w:r w:rsidRPr="009E2A6C">
                    <w:rPr>
                      <w:rFonts w:eastAsia="Arial" w:cstheme="minorHAnsi"/>
                      <w:w w:val="99"/>
                      <w:sz w:val="16"/>
                      <w:szCs w:val="16"/>
                    </w:rPr>
                    <w:t>1</w:t>
                  </w:r>
                </w:p>
              </w:tc>
              <w:tc>
                <w:tcPr>
                  <w:tcW w:w="582" w:type="pct"/>
                  <w:tcBorders>
                    <w:top w:val="single" w:sz="4" w:space="0" w:color="000000"/>
                    <w:left w:val="single" w:sz="4" w:space="0" w:color="000000"/>
                    <w:bottom w:val="nil"/>
                    <w:right w:val="single" w:sz="4" w:space="0" w:color="000000"/>
                  </w:tcBorders>
                </w:tcPr>
                <w:p w14:paraId="3CF154AF" w14:textId="52FABA19" w:rsidR="00A8592B" w:rsidRPr="00A8592B" w:rsidRDefault="00A8592B" w:rsidP="00A8592B">
                  <w:pPr>
                    <w:jc w:val="both"/>
                    <w:rPr>
                      <w:rFonts w:eastAsia="Calibri" w:cstheme="minorHAnsi"/>
                      <w:color w:val="000000" w:themeColor="text1"/>
                      <w:sz w:val="16"/>
                      <w:szCs w:val="16"/>
                    </w:rPr>
                  </w:pPr>
                  <w:r w:rsidRPr="00A8592B">
                    <w:rPr>
                      <w:rFonts w:eastAsia="Arial" w:cstheme="minorHAnsi"/>
                      <w:w w:val="99"/>
                      <w:sz w:val="16"/>
                      <w:szCs w:val="16"/>
                    </w:rPr>
                    <w:t>1.</w:t>
                  </w:r>
                  <w:r w:rsidRPr="00A8592B">
                    <w:rPr>
                      <w:rFonts w:eastAsia="Arial" w:cstheme="minorHAnsi"/>
                      <w:spacing w:val="-1"/>
                      <w:w w:val="99"/>
                      <w:sz w:val="16"/>
                      <w:szCs w:val="16"/>
                    </w:rPr>
                    <w:t>7</w:t>
                  </w:r>
                  <w:r w:rsidRPr="00A8592B">
                    <w:rPr>
                      <w:rFonts w:eastAsia="Arial" w:cstheme="minorHAnsi"/>
                      <w:spacing w:val="2"/>
                      <w:w w:val="99"/>
                      <w:sz w:val="16"/>
                      <w:szCs w:val="16"/>
                    </w:rPr>
                    <w:t>5</w:t>
                  </w:r>
                  <w:r w:rsidRPr="00A8592B">
                    <w:rPr>
                      <w:rFonts w:eastAsia="Arial" w:cstheme="minorHAnsi"/>
                      <w:w w:val="99"/>
                      <w:sz w:val="16"/>
                      <w:szCs w:val="16"/>
                    </w:rPr>
                    <w:t>4</w:t>
                  </w:r>
                </w:p>
              </w:tc>
              <w:tc>
                <w:tcPr>
                  <w:tcW w:w="700" w:type="pct"/>
                  <w:tcBorders>
                    <w:top w:val="single" w:sz="4" w:space="0" w:color="auto"/>
                    <w:left w:val="single" w:sz="4" w:space="0" w:color="auto"/>
                    <w:bottom w:val="single" w:sz="4" w:space="0" w:color="auto"/>
                    <w:right w:val="single" w:sz="4" w:space="0" w:color="auto"/>
                  </w:tcBorders>
                </w:tcPr>
                <w:p w14:paraId="635AF1CE" w14:textId="2462673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vAlign w:val="center"/>
                </w:tcPr>
                <w:p w14:paraId="21133830" w14:textId="219B716C" w:rsidR="00A8592B" w:rsidRPr="006879CE" w:rsidRDefault="00A8592B" w:rsidP="00A8592B">
                  <w:pPr>
                    <w:jc w:val="both"/>
                    <w:rPr>
                      <w:rFonts w:eastAsia="Calibri" w:cstheme="minorHAnsi"/>
                      <w:color w:val="000000" w:themeColor="text1"/>
                      <w:sz w:val="16"/>
                      <w:szCs w:val="16"/>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795F3D82"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5AC0326E" w14:textId="77777777" w:rsidTr="006A74F0">
              <w:trPr>
                <w:trHeight w:val="132"/>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685D71E0"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B-751</w:t>
                  </w:r>
                </w:p>
              </w:tc>
              <w:tc>
                <w:tcPr>
                  <w:tcW w:w="1212" w:type="pct"/>
                  <w:tcBorders>
                    <w:top w:val="single" w:sz="4" w:space="0" w:color="000000"/>
                    <w:left w:val="single" w:sz="4" w:space="0" w:color="000000"/>
                    <w:bottom w:val="single" w:sz="4" w:space="0" w:color="000000"/>
                    <w:right w:val="single" w:sz="4" w:space="0" w:color="000000"/>
                  </w:tcBorders>
                </w:tcPr>
                <w:p w14:paraId="63E67D88"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Horno de Planta de Cracking</w:t>
                  </w:r>
                </w:p>
              </w:tc>
              <w:tc>
                <w:tcPr>
                  <w:tcW w:w="552" w:type="pct"/>
                  <w:tcBorders>
                    <w:top w:val="single" w:sz="4" w:space="0" w:color="000000"/>
                    <w:left w:val="single" w:sz="4" w:space="0" w:color="000000"/>
                    <w:bottom w:val="single" w:sz="4" w:space="0" w:color="000000"/>
                    <w:right w:val="single" w:sz="4" w:space="0" w:color="000000"/>
                  </w:tcBorders>
                  <w:vAlign w:val="center"/>
                </w:tcPr>
                <w:p w14:paraId="1C6ABE79"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PC000369-1</w:t>
                  </w:r>
                </w:p>
              </w:tc>
              <w:tc>
                <w:tcPr>
                  <w:tcW w:w="544" w:type="pct"/>
                  <w:tcBorders>
                    <w:top w:val="single" w:sz="4" w:space="0" w:color="000000"/>
                    <w:left w:val="single" w:sz="4" w:space="0" w:color="000000"/>
                    <w:bottom w:val="single" w:sz="4" w:space="0" w:color="000000"/>
                    <w:right w:val="single" w:sz="4" w:space="0" w:color="000000"/>
                  </w:tcBorders>
                </w:tcPr>
                <w:p w14:paraId="4619E94B" w14:textId="7803F248" w:rsidR="00A8592B" w:rsidRPr="006879CE" w:rsidRDefault="00A8592B" w:rsidP="00A8592B">
                  <w:pPr>
                    <w:jc w:val="both"/>
                    <w:rPr>
                      <w:rFonts w:eastAsia="Calibri" w:cstheme="minorHAnsi"/>
                      <w:color w:val="000000" w:themeColor="text1"/>
                      <w:sz w:val="16"/>
                      <w:szCs w:val="16"/>
                    </w:rPr>
                  </w:pPr>
                  <w:r w:rsidRPr="009E2A6C">
                    <w:rPr>
                      <w:rFonts w:eastAsia="Arial" w:cstheme="minorHAnsi"/>
                      <w:w w:val="99"/>
                      <w:sz w:val="16"/>
                      <w:szCs w:val="16"/>
                    </w:rPr>
                    <w:t>984</w:t>
                  </w:r>
                </w:p>
              </w:tc>
              <w:tc>
                <w:tcPr>
                  <w:tcW w:w="582" w:type="pct"/>
                  <w:tcBorders>
                    <w:top w:val="single" w:sz="4" w:space="0" w:color="000000"/>
                    <w:left w:val="single" w:sz="4" w:space="0" w:color="000000"/>
                    <w:bottom w:val="single" w:sz="4" w:space="0" w:color="000000"/>
                    <w:right w:val="single" w:sz="4" w:space="0" w:color="000000"/>
                  </w:tcBorders>
                </w:tcPr>
                <w:p w14:paraId="75A82ECA" w14:textId="0D940EA6" w:rsidR="00A8592B" w:rsidRPr="00A8592B" w:rsidRDefault="00A8592B" w:rsidP="00A8592B">
                  <w:pPr>
                    <w:jc w:val="both"/>
                    <w:rPr>
                      <w:rFonts w:eastAsia="Calibri" w:cstheme="minorHAnsi"/>
                      <w:color w:val="000000" w:themeColor="text1"/>
                      <w:sz w:val="16"/>
                      <w:szCs w:val="16"/>
                    </w:rPr>
                  </w:pPr>
                  <w:r w:rsidRPr="00A8592B">
                    <w:rPr>
                      <w:rFonts w:cstheme="minorHAnsi"/>
                      <w:sz w:val="16"/>
                      <w:szCs w:val="16"/>
                    </w:rPr>
                    <w:t>8.744</w:t>
                  </w:r>
                </w:p>
              </w:tc>
              <w:tc>
                <w:tcPr>
                  <w:tcW w:w="700" w:type="pct"/>
                  <w:tcBorders>
                    <w:top w:val="single" w:sz="4" w:space="0" w:color="auto"/>
                    <w:left w:val="single" w:sz="4" w:space="0" w:color="auto"/>
                    <w:bottom w:val="single" w:sz="4" w:space="0" w:color="auto"/>
                    <w:right w:val="single" w:sz="4" w:space="0" w:color="auto"/>
                  </w:tcBorders>
                </w:tcPr>
                <w:p w14:paraId="71B1B5B5" w14:textId="6E1E7481"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tcPr>
                <w:p w14:paraId="6B17CB12" w14:textId="32FB672B" w:rsidR="00A8592B" w:rsidRPr="006879CE" w:rsidRDefault="00A8592B" w:rsidP="00A8592B">
                  <w:pPr>
                    <w:jc w:val="both"/>
                    <w:rPr>
                      <w:rFonts w:eastAsia="Calibri" w:cstheme="minorHAnsi"/>
                      <w:color w:val="000000" w:themeColor="text1"/>
                      <w:sz w:val="16"/>
                      <w:szCs w:val="16"/>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0AD64FCD"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23F1BE3D" w14:textId="77777777" w:rsidTr="006A74F0">
              <w:trPr>
                <w:trHeight w:val="179"/>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1A5B8054"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B-801</w:t>
                  </w:r>
                </w:p>
              </w:tc>
              <w:tc>
                <w:tcPr>
                  <w:tcW w:w="1212" w:type="pct"/>
                  <w:tcBorders>
                    <w:top w:val="single" w:sz="4" w:space="0" w:color="000000"/>
                    <w:left w:val="single" w:sz="4" w:space="0" w:color="000000"/>
                    <w:bottom w:val="single" w:sz="4" w:space="0" w:color="000000"/>
                    <w:right w:val="single" w:sz="4" w:space="0" w:color="000000"/>
                  </w:tcBorders>
                </w:tcPr>
                <w:p w14:paraId="4356CC3D"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Horno de Unidad de Isomerización</w:t>
                  </w:r>
                </w:p>
              </w:tc>
              <w:tc>
                <w:tcPr>
                  <w:tcW w:w="552" w:type="pct"/>
                  <w:tcBorders>
                    <w:top w:val="single" w:sz="4" w:space="0" w:color="000000"/>
                    <w:left w:val="single" w:sz="4" w:space="0" w:color="000000"/>
                    <w:bottom w:val="single" w:sz="4" w:space="0" w:color="000000"/>
                    <w:right w:val="single" w:sz="4" w:space="0" w:color="000000"/>
                  </w:tcBorders>
                  <w:vAlign w:val="center"/>
                </w:tcPr>
                <w:p w14:paraId="73E62310"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PC000370-5</w:t>
                  </w:r>
                </w:p>
              </w:tc>
              <w:tc>
                <w:tcPr>
                  <w:tcW w:w="544" w:type="pct"/>
                  <w:tcBorders>
                    <w:top w:val="single" w:sz="4" w:space="0" w:color="000000"/>
                    <w:left w:val="single" w:sz="4" w:space="0" w:color="000000"/>
                    <w:bottom w:val="single" w:sz="4" w:space="0" w:color="000000"/>
                    <w:right w:val="single" w:sz="4" w:space="0" w:color="000000"/>
                  </w:tcBorders>
                </w:tcPr>
                <w:p w14:paraId="5EDC1406" w14:textId="4A72A6B9" w:rsidR="00A8592B" w:rsidRPr="006879CE" w:rsidRDefault="00A8592B" w:rsidP="00A8592B">
                  <w:pPr>
                    <w:jc w:val="both"/>
                    <w:rPr>
                      <w:rFonts w:eastAsia="Calibri" w:cstheme="minorHAnsi"/>
                      <w:color w:val="000000" w:themeColor="text1"/>
                      <w:sz w:val="16"/>
                      <w:szCs w:val="16"/>
                    </w:rPr>
                  </w:pPr>
                  <w:r w:rsidRPr="009E2A6C">
                    <w:rPr>
                      <w:rFonts w:eastAsia="Arial" w:cstheme="minorHAnsi"/>
                      <w:w w:val="99"/>
                      <w:sz w:val="16"/>
                      <w:szCs w:val="16"/>
                    </w:rPr>
                    <w:t>8.</w:t>
                  </w:r>
                  <w:r w:rsidRPr="009E2A6C">
                    <w:rPr>
                      <w:rFonts w:eastAsia="Arial" w:cstheme="minorHAnsi"/>
                      <w:spacing w:val="-1"/>
                      <w:w w:val="99"/>
                      <w:sz w:val="16"/>
                      <w:szCs w:val="16"/>
                    </w:rPr>
                    <w:t>2</w:t>
                  </w:r>
                  <w:r w:rsidRPr="009E2A6C">
                    <w:rPr>
                      <w:rFonts w:eastAsia="Arial" w:cstheme="minorHAnsi"/>
                      <w:spacing w:val="2"/>
                      <w:w w:val="99"/>
                      <w:sz w:val="16"/>
                      <w:szCs w:val="16"/>
                    </w:rPr>
                    <w:t>3</w:t>
                  </w:r>
                  <w:r w:rsidRPr="009E2A6C">
                    <w:rPr>
                      <w:rFonts w:eastAsia="Arial" w:cstheme="minorHAnsi"/>
                      <w:w w:val="99"/>
                      <w:sz w:val="16"/>
                      <w:szCs w:val="16"/>
                    </w:rPr>
                    <w:t>0</w:t>
                  </w:r>
                </w:p>
              </w:tc>
              <w:tc>
                <w:tcPr>
                  <w:tcW w:w="582" w:type="pct"/>
                  <w:tcBorders>
                    <w:top w:val="single" w:sz="4" w:space="0" w:color="000000"/>
                    <w:left w:val="single" w:sz="4" w:space="0" w:color="000000"/>
                    <w:bottom w:val="single" w:sz="4" w:space="0" w:color="000000"/>
                    <w:right w:val="single" w:sz="4" w:space="0" w:color="000000"/>
                  </w:tcBorders>
                </w:tcPr>
                <w:p w14:paraId="412FF147" w14:textId="0402A91C" w:rsidR="00A8592B" w:rsidRPr="00A8592B" w:rsidRDefault="00A8592B" w:rsidP="00A8592B">
                  <w:pPr>
                    <w:jc w:val="both"/>
                    <w:rPr>
                      <w:rFonts w:eastAsia="Calibri" w:cstheme="minorHAnsi"/>
                      <w:color w:val="000000" w:themeColor="text1"/>
                      <w:sz w:val="16"/>
                      <w:szCs w:val="16"/>
                    </w:rPr>
                  </w:pPr>
                  <w:r w:rsidRPr="00A8592B">
                    <w:rPr>
                      <w:rFonts w:cstheme="minorHAnsi"/>
                      <w:sz w:val="16"/>
                      <w:szCs w:val="16"/>
                    </w:rPr>
                    <w:t>9.397</w:t>
                  </w:r>
                </w:p>
              </w:tc>
              <w:tc>
                <w:tcPr>
                  <w:tcW w:w="700" w:type="pct"/>
                  <w:tcBorders>
                    <w:top w:val="single" w:sz="4" w:space="0" w:color="auto"/>
                    <w:left w:val="single" w:sz="4" w:space="0" w:color="auto"/>
                    <w:bottom w:val="single" w:sz="4" w:space="0" w:color="auto"/>
                    <w:right w:val="single" w:sz="4" w:space="0" w:color="auto"/>
                  </w:tcBorders>
                </w:tcPr>
                <w:p w14:paraId="6F5BCA9D" w14:textId="21687CAA"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tcPr>
                <w:p w14:paraId="3BF903B8" w14:textId="4994DFD5" w:rsidR="00A8592B" w:rsidRPr="006879CE" w:rsidRDefault="00A8592B" w:rsidP="00A8592B">
                  <w:pPr>
                    <w:jc w:val="both"/>
                    <w:rPr>
                      <w:rFonts w:eastAsia="Calibri" w:cstheme="minorHAnsi"/>
                      <w:color w:val="000000" w:themeColor="text1"/>
                      <w:sz w:val="16"/>
                      <w:szCs w:val="16"/>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5B108601"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A8592B" w:rsidRPr="006879CE" w14:paraId="0EA01CAF" w14:textId="77777777" w:rsidTr="006A74F0">
              <w:trPr>
                <w:trHeight w:val="239"/>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0C1BF6E4"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B-3001 (#)</w:t>
                  </w:r>
                </w:p>
              </w:tc>
              <w:tc>
                <w:tcPr>
                  <w:tcW w:w="1212" w:type="pct"/>
                  <w:tcBorders>
                    <w:top w:val="single" w:sz="4" w:space="0" w:color="000000"/>
                    <w:left w:val="single" w:sz="4" w:space="0" w:color="000000"/>
                    <w:bottom w:val="single" w:sz="4" w:space="0" w:color="000000"/>
                    <w:right w:val="single" w:sz="4" w:space="0" w:color="000000"/>
                  </w:tcBorders>
                </w:tcPr>
                <w:p w14:paraId="27DB3C4E" w14:textId="77777777" w:rsidR="00A8592B" w:rsidRPr="006879CE" w:rsidRDefault="00A8592B" w:rsidP="00A8592B">
                  <w:pPr>
                    <w:rPr>
                      <w:rFonts w:eastAsia="Calibri" w:cstheme="minorHAnsi"/>
                      <w:color w:val="000000" w:themeColor="text1"/>
                      <w:sz w:val="16"/>
                      <w:szCs w:val="16"/>
                    </w:rPr>
                  </w:pPr>
                  <w:r w:rsidRPr="006879CE">
                    <w:rPr>
                      <w:rFonts w:eastAsia="Calibri" w:cstheme="minorHAnsi"/>
                      <w:color w:val="000000" w:themeColor="text1"/>
                      <w:sz w:val="16"/>
                      <w:szCs w:val="16"/>
                    </w:rPr>
                    <w:t>Horno de Unidad de Coquización Retardada</w:t>
                  </w:r>
                </w:p>
              </w:tc>
              <w:tc>
                <w:tcPr>
                  <w:tcW w:w="552" w:type="pct"/>
                  <w:tcBorders>
                    <w:top w:val="single" w:sz="4" w:space="0" w:color="000000"/>
                    <w:left w:val="single" w:sz="4" w:space="0" w:color="000000"/>
                    <w:bottom w:val="single" w:sz="4" w:space="0" w:color="000000"/>
                    <w:right w:val="single" w:sz="4" w:space="0" w:color="000000"/>
                  </w:tcBorders>
                  <w:vAlign w:val="center"/>
                </w:tcPr>
                <w:p w14:paraId="20A54E03"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PC000382-9</w:t>
                  </w:r>
                </w:p>
              </w:tc>
              <w:tc>
                <w:tcPr>
                  <w:tcW w:w="544" w:type="pct"/>
                  <w:tcBorders>
                    <w:top w:val="single" w:sz="4" w:space="0" w:color="000000"/>
                    <w:left w:val="single" w:sz="4" w:space="0" w:color="000000"/>
                    <w:bottom w:val="single" w:sz="4" w:space="0" w:color="000000"/>
                    <w:right w:val="single" w:sz="4" w:space="0" w:color="000000"/>
                  </w:tcBorders>
                </w:tcPr>
                <w:p w14:paraId="00AE7C1F" w14:textId="2B72D6B5" w:rsidR="00A8592B" w:rsidRPr="006879CE" w:rsidRDefault="00A8592B" w:rsidP="00A8592B">
                  <w:pPr>
                    <w:jc w:val="both"/>
                    <w:rPr>
                      <w:rFonts w:eastAsia="Calibri" w:cstheme="minorHAnsi"/>
                      <w:color w:val="000000" w:themeColor="text1"/>
                      <w:sz w:val="16"/>
                      <w:szCs w:val="16"/>
                    </w:rPr>
                  </w:pPr>
                  <w:r w:rsidRPr="009E2A6C">
                    <w:rPr>
                      <w:rFonts w:eastAsia="Arial" w:cstheme="minorHAnsi"/>
                      <w:sz w:val="16"/>
                      <w:szCs w:val="16"/>
                    </w:rPr>
                    <w:t>2</w:t>
                  </w:r>
                  <w:r w:rsidRPr="009E2A6C">
                    <w:rPr>
                      <w:rFonts w:eastAsia="Arial" w:cstheme="minorHAnsi"/>
                      <w:spacing w:val="-1"/>
                      <w:sz w:val="16"/>
                      <w:szCs w:val="16"/>
                    </w:rPr>
                    <w:t>1</w:t>
                  </w:r>
                  <w:r w:rsidRPr="009E2A6C">
                    <w:rPr>
                      <w:rFonts w:eastAsia="Arial" w:cstheme="minorHAnsi"/>
                      <w:sz w:val="16"/>
                      <w:szCs w:val="16"/>
                    </w:rPr>
                    <w:t>.</w:t>
                  </w:r>
                  <w:r w:rsidRPr="009E2A6C">
                    <w:rPr>
                      <w:rFonts w:eastAsia="Arial" w:cstheme="minorHAnsi"/>
                      <w:spacing w:val="2"/>
                      <w:sz w:val="16"/>
                      <w:szCs w:val="16"/>
                    </w:rPr>
                    <w:t>5</w:t>
                  </w:r>
                  <w:r w:rsidRPr="009E2A6C">
                    <w:rPr>
                      <w:rFonts w:eastAsia="Arial" w:cstheme="minorHAnsi"/>
                      <w:sz w:val="16"/>
                      <w:szCs w:val="16"/>
                    </w:rPr>
                    <w:t>85</w:t>
                  </w:r>
                </w:p>
              </w:tc>
              <w:tc>
                <w:tcPr>
                  <w:tcW w:w="582" w:type="pct"/>
                  <w:tcBorders>
                    <w:top w:val="single" w:sz="4" w:space="0" w:color="000000"/>
                    <w:left w:val="single" w:sz="4" w:space="0" w:color="000000"/>
                    <w:bottom w:val="single" w:sz="4" w:space="0" w:color="000000"/>
                    <w:right w:val="single" w:sz="4" w:space="0" w:color="000000"/>
                  </w:tcBorders>
                </w:tcPr>
                <w:p w14:paraId="53DAC2DB" w14:textId="751E507D" w:rsidR="00A8592B" w:rsidRPr="00A8592B" w:rsidRDefault="00A8592B" w:rsidP="00A8592B">
                  <w:pPr>
                    <w:jc w:val="both"/>
                    <w:rPr>
                      <w:rFonts w:eastAsia="Calibri" w:cstheme="minorHAnsi"/>
                      <w:color w:val="000000" w:themeColor="text1"/>
                      <w:sz w:val="16"/>
                      <w:szCs w:val="16"/>
                    </w:rPr>
                  </w:pPr>
                  <w:r w:rsidRPr="00A8592B">
                    <w:rPr>
                      <w:rFonts w:cstheme="minorHAnsi"/>
                      <w:sz w:val="16"/>
                      <w:szCs w:val="16"/>
                    </w:rPr>
                    <w:t>27.125</w:t>
                  </w:r>
                </w:p>
              </w:tc>
              <w:tc>
                <w:tcPr>
                  <w:tcW w:w="700" w:type="pct"/>
                  <w:tcBorders>
                    <w:top w:val="single" w:sz="4" w:space="0" w:color="auto"/>
                    <w:left w:val="single" w:sz="4" w:space="0" w:color="auto"/>
                    <w:bottom w:val="single" w:sz="4" w:space="0" w:color="auto"/>
                    <w:right w:val="single" w:sz="4" w:space="0" w:color="auto"/>
                  </w:tcBorders>
                </w:tcPr>
                <w:p w14:paraId="4A4B557E" w14:textId="40834CB7" w:rsidR="00A8592B" w:rsidRPr="006879CE" w:rsidRDefault="00A8592B" w:rsidP="00A8592B">
                  <w:pPr>
                    <w:jc w:val="both"/>
                    <w:rPr>
                      <w:rFonts w:ascii="Segoe UI Symbol" w:eastAsia="Calibri" w:hAnsi="Segoe UI Symbol" w:cs="Segoe UI Symbol"/>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vAlign w:val="center"/>
                </w:tcPr>
                <w:p w14:paraId="40DC5920" w14:textId="2F78D9E1" w:rsidR="00A8592B" w:rsidRPr="006879CE" w:rsidRDefault="00A8592B" w:rsidP="00A8592B">
                  <w:pPr>
                    <w:jc w:val="both"/>
                    <w:rPr>
                      <w:rFonts w:eastAsia="Calibri" w:cstheme="minorHAnsi"/>
                      <w:color w:val="000000" w:themeColor="text1"/>
                      <w:sz w:val="16"/>
                      <w:szCs w:val="16"/>
                    </w:rPr>
                  </w:pPr>
                  <w:r w:rsidRPr="006879CE">
                    <w:rPr>
                      <w:rFonts w:ascii="Segoe UI Symbol" w:eastAsia="Calibri" w:hAnsi="Segoe UI Symbol" w:cs="Segoe UI Symbol"/>
                      <w:color w:val="000000" w:themeColor="text1"/>
                      <w:sz w:val="16"/>
                      <w:szCs w:val="16"/>
                    </w:rPr>
                    <w:t>✓</w:t>
                  </w:r>
                </w:p>
              </w:tc>
              <w:tc>
                <w:tcPr>
                  <w:tcW w:w="475" w:type="pct"/>
                  <w:tcBorders>
                    <w:top w:val="single" w:sz="4" w:space="0" w:color="000000"/>
                    <w:left w:val="single" w:sz="4" w:space="0" w:color="000000"/>
                    <w:bottom w:val="single" w:sz="4" w:space="0" w:color="000000"/>
                    <w:right w:val="single" w:sz="4" w:space="0" w:color="000000"/>
                  </w:tcBorders>
                  <w:vAlign w:val="center"/>
                </w:tcPr>
                <w:p w14:paraId="6053EC61" w14:textId="77777777" w:rsidR="00A8592B" w:rsidRPr="006879CE" w:rsidRDefault="00A8592B" w:rsidP="00A8592B">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r w:rsidR="006A12C1" w:rsidRPr="006879CE" w14:paraId="52BA083F" w14:textId="77777777" w:rsidTr="006A74F0">
              <w:trPr>
                <w:trHeight w:val="239"/>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2F791814" w14:textId="77777777" w:rsidR="006A12C1" w:rsidRPr="006879CE" w:rsidRDefault="006A12C1" w:rsidP="006A12C1">
                  <w:pPr>
                    <w:rPr>
                      <w:rFonts w:eastAsia="Calibri" w:cstheme="minorHAnsi"/>
                      <w:color w:val="000000" w:themeColor="text1"/>
                      <w:sz w:val="16"/>
                      <w:szCs w:val="16"/>
                    </w:rPr>
                  </w:pPr>
                  <w:r w:rsidRPr="006879CE">
                    <w:rPr>
                      <w:rFonts w:eastAsia="Calibri" w:cstheme="minorHAnsi"/>
                      <w:color w:val="000000" w:themeColor="text1"/>
                      <w:sz w:val="16"/>
                      <w:szCs w:val="16"/>
                    </w:rPr>
                    <w:t>B-190</w:t>
                  </w:r>
                </w:p>
              </w:tc>
              <w:tc>
                <w:tcPr>
                  <w:tcW w:w="1212" w:type="pct"/>
                  <w:tcBorders>
                    <w:top w:val="single" w:sz="4" w:space="0" w:color="000000"/>
                    <w:left w:val="single" w:sz="4" w:space="0" w:color="000000"/>
                    <w:bottom w:val="single" w:sz="4" w:space="0" w:color="000000"/>
                    <w:right w:val="single" w:sz="4" w:space="0" w:color="000000"/>
                  </w:tcBorders>
                </w:tcPr>
                <w:p w14:paraId="539D7B13" w14:textId="77777777" w:rsidR="006A12C1" w:rsidRPr="006879CE" w:rsidRDefault="006A12C1" w:rsidP="006A12C1">
                  <w:pPr>
                    <w:rPr>
                      <w:rFonts w:eastAsia="Calibri" w:cstheme="minorHAnsi"/>
                      <w:color w:val="000000" w:themeColor="text1"/>
                      <w:sz w:val="16"/>
                      <w:szCs w:val="16"/>
                    </w:rPr>
                  </w:pPr>
                  <w:r w:rsidRPr="006879CE">
                    <w:rPr>
                      <w:rFonts w:eastAsia="Calibri" w:cstheme="minorHAnsi"/>
                      <w:color w:val="000000" w:themeColor="text1"/>
                      <w:sz w:val="16"/>
                      <w:szCs w:val="16"/>
                    </w:rPr>
                    <w:t>Horno de Unidad de Vació</w:t>
                  </w:r>
                </w:p>
              </w:tc>
              <w:tc>
                <w:tcPr>
                  <w:tcW w:w="552" w:type="pct"/>
                  <w:tcBorders>
                    <w:top w:val="single" w:sz="4" w:space="0" w:color="000000"/>
                    <w:left w:val="single" w:sz="4" w:space="0" w:color="000000"/>
                    <w:bottom w:val="single" w:sz="4" w:space="0" w:color="000000"/>
                    <w:right w:val="single" w:sz="4" w:space="0" w:color="000000"/>
                  </w:tcBorders>
                  <w:vAlign w:val="center"/>
                </w:tcPr>
                <w:p w14:paraId="5B877080" w14:textId="77777777" w:rsidR="006A12C1" w:rsidRPr="006879CE" w:rsidRDefault="006A12C1" w:rsidP="006A12C1">
                  <w:pPr>
                    <w:jc w:val="both"/>
                    <w:rPr>
                      <w:rFonts w:eastAsia="Calibri" w:cstheme="minorHAnsi"/>
                      <w:color w:val="000000" w:themeColor="text1"/>
                      <w:sz w:val="16"/>
                      <w:szCs w:val="16"/>
                    </w:rPr>
                  </w:pPr>
                  <w:r w:rsidRPr="006879CE">
                    <w:rPr>
                      <w:rFonts w:eastAsia="Calibri" w:cstheme="minorHAnsi"/>
                      <w:color w:val="000000" w:themeColor="text1"/>
                      <w:sz w:val="16"/>
                      <w:szCs w:val="16"/>
                    </w:rPr>
                    <w:t>(Nota 1)</w:t>
                  </w:r>
                </w:p>
              </w:tc>
              <w:tc>
                <w:tcPr>
                  <w:tcW w:w="544" w:type="pct"/>
                  <w:tcBorders>
                    <w:top w:val="single" w:sz="4" w:space="0" w:color="000000"/>
                    <w:left w:val="single" w:sz="4" w:space="0" w:color="000000"/>
                    <w:bottom w:val="single" w:sz="4" w:space="0" w:color="000000"/>
                    <w:right w:val="single" w:sz="4" w:space="0" w:color="000000"/>
                  </w:tcBorders>
                  <w:vAlign w:val="center"/>
                </w:tcPr>
                <w:p w14:paraId="75F3CE37" w14:textId="32B90651" w:rsidR="006A12C1" w:rsidRPr="006879CE" w:rsidRDefault="006A12C1" w:rsidP="006A12C1">
                  <w:pPr>
                    <w:jc w:val="both"/>
                    <w:rPr>
                      <w:rFonts w:eastAsia="Calibri" w:cstheme="minorHAnsi"/>
                      <w:color w:val="000000" w:themeColor="text1"/>
                      <w:sz w:val="16"/>
                      <w:szCs w:val="16"/>
                    </w:rPr>
                  </w:pPr>
                  <w:r w:rsidRPr="00D33F58">
                    <w:rPr>
                      <w:rFonts w:eastAsia="Calibri" w:cstheme="minorHAnsi"/>
                      <w:color w:val="000000" w:themeColor="text1"/>
                      <w:sz w:val="16"/>
                      <w:szCs w:val="16"/>
                      <w:lang w:val="es-CL"/>
                    </w:rPr>
                    <w:t>473</w:t>
                  </w:r>
                </w:p>
              </w:tc>
              <w:tc>
                <w:tcPr>
                  <w:tcW w:w="582" w:type="pct"/>
                  <w:tcBorders>
                    <w:top w:val="single" w:sz="4" w:space="0" w:color="000000"/>
                    <w:left w:val="single" w:sz="4" w:space="0" w:color="000000"/>
                    <w:bottom w:val="single" w:sz="4" w:space="0" w:color="000000"/>
                    <w:right w:val="single" w:sz="4" w:space="0" w:color="000000"/>
                  </w:tcBorders>
                </w:tcPr>
                <w:p w14:paraId="59F755DF" w14:textId="4119F796" w:rsidR="006A12C1" w:rsidRPr="006879CE" w:rsidRDefault="00A8592B" w:rsidP="006A12C1">
                  <w:pPr>
                    <w:jc w:val="both"/>
                    <w:rPr>
                      <w:rFonts w:eastAsia="Calibri" w:cstheme="minorHAnsi"/>
                      <w:color w:val="000000" w:themeColor="text1"/>
                      <w:sz w:val="16"/>
                      <w:szCs w:val="16"/>
                    </w:rPr>
                  </w:pPr>
                  <w:r w:rsidRPr="00D33F58">
                    <w:rPr>
                      <w:rFonts w:eastAsia="Calibri" w:cstheme="minorHAnsi"/>
                      <w:color w:val="000000" w:themeColor="text1"/>
                      <w:sz w:val="16"/>
                      <w:szCs w:val="16"/>
                      <w:lang w:val="es-CL"/>
                    </w:rPr>
                    <w:t>650</w:t>
                  </w:r>
                </w:p>
              </w:tc>
              <w:tc>
                <w:tcPr>
                  <w:tcW w:w="700" w:type="pct"/>
                  <w:tcBorders>
                    <w:top w:val="single" w:sz="4" w:space="0" w:color="auto"/>
                    <w:left w:val="single" w:sz="4" w:space="0" w:color="auto"/>
                    <w:bottom w:val="single" w:sz="4" w:space="0" w:color="auto"/>
                    <w:right w:val="single" w:sz="4" w:space="0" w:color="auto"/>
                  </w:tcBorders>
                </w:tcPr>
                <w:p w14:paraId="0B790C02" w14:textId="0822E2D9" w:rsidR="006A12C1" w:rsidRPr="006879CE" w:rsidRDefault="006A12C1" w:rsidP="006A12C1">
                  <w:pPr>
                    <w:jc w:val="both"/>
                    <w:rPr>
                      <w:rFonts w:eastAsia="Calibri" w:cstheme="minorHAnsi"/>
                      <w:color w:val="000000" w:themeColor="text1"/>
                      <w:sz w:val="16"/>
                      <w:szCs w:val="16"/>
                    </w:rPr>
                  </w:pPr>
                  <w:r w:rsidRPr="006879CE">
                    <w:rPr>
                      <w:rFonts w:eastAsia="Calibri" w:cstheme="minorHAnsi"/>
                      <w:color w:val="000000" w:themeColor="text1"/>
                      <w:sz w:val="16"/>
                      <w:szCs w:val="16"/>
                    </w:rPr>
                    <w:t xml:space="preserve">kSm³ </w:t>
                  </w:r>
                </w:p>
              </w:tc>
              <w:tc>
                <w:tcPr>
                  <w:tcW w:w="539" w:type="pct"/>
                  <w:tcBorders>
                    <w:top w:val="single" w:sz="4" w:space="0" w:color="000000"/>
                    <w:left w:val="single" w:sz="4" w:space="0" w:color="000000"/>
                    <w:bottom w:val="single" w:sz="4" w:space="0" w:color="000000"/>
                    <w:right w:val="single" w:sz="4" w:space="0" w:color="000000"/>
                  </w:tcBorders>
                </w:tcPr>
                <w:p w14:paraId="253B0D84" w14:textId="471BAAEC" w:rsidR="006A12C1" w:rsidRPr="006879CE" w:rsidRDefault="006A12C1" w:rsidP="006A12C1">
                  <w:pPr>
                    <w:jc w:val="both"/>
                    <w:rPr>
                      <w:rFonts w:eastAsia="Calibri" w:cstheme="minorHAnsi"/>
                      <w:color w:val="000000" w:themeColor="text1"/>
                      <w:sz w:val="16"/>
                      <w:szCs w:val="16"/>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65824C67" w14:textId="77777777" w:rsidR="006A12C1" w:rsidRPr="006879CE" w:rsidRDefault="006A12C1" w:rsidP="006A12C1">
                  <w:pPr>
                    <w:jc w:val="both"/>
                    <w:rPr>
                      <w:rFonts w:eastAsia="Calibri" w:cstheme="minorHAnsi"/>
                      <w:color w:val="000000" w:themeColor="text1"/>
                      <w:sz w:val="16"/>
                      <w:szCs w:val="16"/>
                    </w:rPr>
                  </w:pPr>
                  <w:r w:rsidRPr="006879CE">
                    <w:rPr>
                      <w:rFonts w:eastAsia="Calibri" w:cstheme="minorHAnsi"/>
                      <w:color w:val="000000" w:themeColor="text1"/>
                      <w:sz w:val="16"/>
                      <w:szCs w:val="16"/>
                    </w:rPr>
                    <w:t>Fuel Gas</w:t>
                  </w:r>
                </w:p>
              </w:tc>
            </w:tr>
          </w:tbl>
          <w:p w14:paraId="45DB4A41" w14:textId="77777777" w:rsidR="006879CE" w:rsidRPr="006879CE" w:rsidRDefault="006879CE" w:rsidP="006879CE">
            <w:pPr>
              <w:jc w:val="both"/>
              <w:rPr>
                <w:color w:val="000000" w:themeColor="text1"/>
                <w:lang w:val="es-CL"/>
              </w:rPr>
            </w:pPr>
            <w:r w:rsidRPr="006879CE">
              <w:rPr>
                <w:color w:val="000000" w:themeColor="text1"/>
                <w:lang w:val="es-CL"/>
              </w:rPr>
              <w:t xml:space="preserve"> Nota 1: Nro. De registro se obtendrá una vez que se registre esta fuente, en abril de 2020. </w:t>
            </w:r>
          </w:p>
          <w:p w14:paraId="08BC72A3" w14:textId="77777777" w:rsidR="006879CE" w:rsidRPr="006879CE" w:rsidRDefault="006879CE" w:rsidP="006879CE">
            <w:pPr>
              <w:jc w:val="both"/>
              <w:rPr>
                <w:color w:val="000000" w:themeColor="text1"/>
                <w:lang w:val="es-CL"/>
              </w:rPr>
            </w:pPr>
          </w:p>
          <w:p w14:paraId="40869495" w14:textId="77777777" w:rsidR="006879CE" w:rsidRPr="006879CE" w:rsidRDefault="006879CE" w:rsidP="006879CE">
            <w:pPr>
              <w:jc w:val="both"/>
              <w:rPr>
                <w:color w:val="000000" w:themeColor="text1"/>
                <w:lang w:val="es-CL"/>
              </w:rPr>
            </w:pPr>
            <w:r w:rsidRPr="006879CE">
              <w:rPr>
                <w:color w:val="000000" w:themeColor="text1"/>
                <w:lang w:val="es-CL"/>
              </w:rPr>
              <w:t>Combustibles: Los combustibles utilizados son (1) Gas natural o (2) Fuel gas. El gas natural es suministrado a ERA por medio de un proveedor externo, mientras que el fuel gas es de composición variable en el tiempo y proviene desde un único equipo homogeneizador F-620 al que ingresan gas natural y gas de refinería. A la salida de F-620 se encuentra un cromatógrafo en línea y un flujómetro de combustible, los que reportan sus lecturas a través del sistema de datos PI.</w:t>
            </w:r>
          </w:p>
          <w:p w14:paraId="05FEE8E8" w14:textId="31AD5D84" w:rsidR="006879CE" w:rsidRDefault="006879CE" w:rsidP="006879CE">
            <w:pPr>
              <w:jc w:val="both"/>
              <w:rPr>
                <w:color w:val="000000" w:themeColor="text1"/>
                <w:lang w:val="es-CL"/>
              </w:rPr>
            </w:pPr>
          </w:p>
          <w:p w14:paraId="301D1AA2" w14:textId="77777777" w:rsidR="00BA4B4D" w:rsidRPr="00EC68E7" w:rsidRDefault="00BA4B4D" w:rsidP="00DF0631">
            <w:pPr>
              <w:pStyle w:val="Estilo3"/>
              <w:numPr>
                <w:ilvl w:val="2"/>
                <w:numId w:val="12"/>
              </w:numPr>
            </w:pPr>
            <w:r w:rsidRPr="00EC68E7">
              <w:t>Cracking catalítico</w:t>
            </w:r>
          </w:p>
          <w:p w14:paraId="67939337" w14:textId="77777777" w:rsidR="00BA4B4D" w:rsidRPr="004B12D8" w:rsidRDefault="00BA4B4D" w:rsidP="00BA4B4D">
            <w:pPr>
              <w:rPr>
                <w:b/>
                <w:color w:val="000000" w:themeColor="text1"/>
                <w:u w:val="single"/>
              </w:rPr>
            </w:pPr>
          </w:p>
          <w:p w14:paraId="23838112" w14:textId="57FF69EC" w:rsidR="00BA4B4D" w:rsidRPr="004B12D8" w:rsidRDefault="00BA4B4D" w:rsidP="00BA4B4D">
            <w:pPr>
              <w:rPr>
                <w:color w:val="000000" w:themeColor="text1"/>
              </w:rPr>
            </w:pPr>
            <w:r w:rsidRPr="004B12D8">
              <w:rPr>
                <w:color w:val="000000" w:themeColor="text1"/>
              </w:rPr>
              <w:t xml:space="preserve">Se identifican las fuentes tipo cracking catalítico, y </w:t>
            </w:r>
            <w:r w:rsidR="00664212">
              <w:rPr>
                <w:color w:val="000000" w:themeColor="text1"/>
              </w:rPr>
              <w:t>nivel de actividad</w:t>
            </w:r>
            <w:r w:rsidRPr="004B12D8">
              <w:rPr>
                <w:color w:val="000000" w:themeColor="text1"/>
              </w:rPr>
              <w:t>:</w:t>
            </w:r>
          </w:p>
          <w:p w14:paraId="06FB4C16" w14:textId="77777777" w:rsidR="00BA4B4D" w:rsidRPr="004B12D8" w:rsidRDefault="00BA4B4D" w:rsidP="00BA4B4D">
            <w:pPr>
              <w:ind w:left="11" w:right="17"/>
              <w:jc w:val="both"/>
              <w:rPr>
                <w:b/>
              </w:rPr>
            </w:pPr>
          </w:p>
          <w:p w14:paraId="71A29279" w14:textId="6FDC81D9" w:rsidR="00BA4B4D" w:rsidRPr="004B12D8" w:rsidRDefault="00BA4B4D" w:rsidP="00BA4B4D">
            <w:pPr>
              <w:ind w:left="11" w:right="17"/>
              <w:jc w:val="center"/>
            </w:pPr>
            <w:r w:rsidRPr="009B0DA9">
              <w:rPr>
                <w:bCs/>
              </w:rPr>
              <w:t xml:space="preserve">Tabla </w:t>
            </w:r>
            <w:r w:rsidRPr="009B0DA9">
              <w:rPr>
                <w:bCs/>
              </w:rPr>
              <w:fldChar w:fldCharType="begin"/>
            </w:r>
            <w:r w:rsidRPr="009B0DA9">
              <w:rPr>
                <w:bCs/>
              </w:rPr>
              <w:instrText xml:space="preserve"> SEQ Tabla \* ARABIC </w:instrText>
            </w:r>
            <w:r w:rsidRPr="009B0DA9">
              <w:rPr>
                <w:bCs/>
              </w:rPr>
              <w:fldChar w:fldCharType="separate"/>
            </w:r>
            <w:r w:rsidR="009B0DA9" w:rsidRPr="009B0DA9">
              <w:rPr>
                <w:bCs/>
                <w:noProof/>
              </w:rPr>
              <w:t>9</w:t>
            </w:r>
            <w:r w:rsidRPr="009B0DA9">
              <w:rPr>
                <w:bCs/>
              </w:rPr>
              <w:fldChar w:fldCharType="end"/>
            </w:r>
            <w:r w:rsidRPr="009B0DA9">
              <w:rPr>
                <w:bCs/>
              </w:rPr>
              <w:t>. Fuentes</w:t>
            </w:r>
            <w:r w:rsidRPr="004B12D8">
              <w:t xml:space="preserve"> de emisión registradas FCC en ERA</w:t>
            </w:r>
            <w:r>
              <w:t xml:space="preserve"> Concón</w:t>
            </w:r>
          </w:p>
          <w:tbl>
            <w:tblPr>
              <w:tblW w:w="8740" w:type="dxa"/>
              <w:jc w:val="center"/>
              <w:tblCellMar>
                <w:top w:w="103" w:type="dxa"/>
                <w:left w:w="115" w:type="dxa"/>
                <w:right w:w="115" w:type="dxa"/>
              </w:tblCellMar>
              <w:tblLook w:val="04A0" w:firstRow="1" w:lastRow="0" w:firstColumn="1" w:lastColumn="0" w:noHBand="0" w:noVBand="1"/>
            </w:tblPr>
            <w:tblGrid>
              <w:gridCol w:w="1189"/>
              <w:gridCol w:w="1553"/>
              <w:gridCol w:w="1413"/>
              <w:gridCol w:w="991"/>
              <w:gridCol w:w="1303"/>
              <w:gridCol w:w="1271"/>
              <w:gridCol w:w="1020"/>
            </w:tblGrid>
            <w:tr w:rsidR="00BA4B4D" w:rsidRPr="004B12D8" w14:paraId="354B46BB" w14:textId="4678BF1F" w:rsidTr="00580B6B">
              <w:trPr>
                <w:trHeight w:val="242"/>
                <w:jc w:val="center"/>
              </w:trPr>
              <w:tc>
                <w:tcPr>
                  <w:tcW w:w="1189" w:type="dxa"/>
                  <w:tcBorders>
                    <w:top w:val="single" w:sz="4" w:space="0" w:color="000000"/>
                    <w:left w:val="single" w:sz="4" w:space="0" w:color="000000"/>
                    <w:bottom w:val="single" w:sz="4" w:space="0" w:color="000000"/>
                    <w:right w:val="single" w:sz="4" w:space="0" w:color="000000"/>
                  </w:tcBorders>
                </w:tcPr>
                <w:p w14:paraId="04DA2BCA" w14:textId="77777777" w:rsidR="00BA4B4D" w:rsidRPr="004B12D8" w:rsidRDefault="00BA4B4D" w:rsidP="00BA4B4D">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TAG</w:t>
                  </w:r>
                </w:p>
              </w:tc>
              <w:tc>
                <w:tcPr>
                  <w:tcW w:w="1553" w:type="dxa"/>
                  <w:tcBorders>
                    <w:top w:val="single" w:sz="4" w:space="0" w:color="000000"/>
                    <w:left w:val="single" w:sz="4" w:space="0" w:color="000000"/>
                    <w:bottom w:val="single" w:sz="4" w:space="0" w:color="000000"/>
                    <w:right w:val="single" w:sz="4" w:space="0" w:color="000000"/>
                  </w:tcBorders>
                </w:tcPr>
                <w:p w14:paraId="40CE935D" w14:textId="77777777" w:rsidR="00BA4B4D" w:rsidRPr="004B12D8" w:rsidRDefault="00BA4B4D" w:rsidP="00BA4B4D">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Descripción</w:t>
                  </w:r>
                </w:p>
              </w:tc>
              <w:tc>
                <w:tcPr>
                  <w:tcW w:w="1413" w:type="dxa"/>
                  <w:tcBorders>
                    <w:top w:val="single" w:sz="4" w:space="0" w:color="000000"/>
                    <w:left w:val="single" w:sz="4" w:space="0" w:color="000000"/>
                    <w:bottom w:val="single" w:sz="4" w:space="0" w:color="000000"/>
                    <w:right w:val="single" w:sz="4" w:space="0" w:color="000000"/>
                  </w:tcBorders>
                </w:tcPr>
                <w:p w14:paraId="4FF82C5A" w14:textId="77777777" w:rsidR="00BA4B4D" w:rsidRPr="004B12D8" w:rsidRDefault="00BA4B4D" w:rsidP="00BA4B4D">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N° Registro RETC</w:t>
                  </w:r>
                </w:p>
              </w:tc>
              <w:tc>
                <w:tcPr>
                  <w:tcW w:w="991" w:type="dxa"/>
                  <w:tcBorders>
                    <w:top w:val="single" w:sz="4" w:space="0" w:color="000000"/>
                    <w:left w:val="single" w:sz="4" w:space="0" w:color="000000"/>
                    <w:bottom w:val="single" w:sz="4" w:space="0" w:color="000000"/>
                    <w:right w:val="single" w:sz="4" w:space="0" w:color="000000"/>
                  </w:tcBorders>
                </w:tcPr>
                <w:p w14:paraId="7ECA632A" w14:textId="77777777" w:rsidR="00BA4B4D" w:rsidRPr="004B12D8" w:rsidRDefault="00BA4B4D" w:rsidP="00BA4B4D">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Ubicación</w:t>
                  </w:r>
                </w:p>
              </w:tc>
              <w:tc>
                <w:tcPr>
                  <w:tcW w:w="1303" w:type="dxa"/>
                  <w:tcBorders>
                    <w:top w:val="single" w:sz="4" w:space="0" w:color="000000"/>
                    <w:left w:val="single" w:sz="4" w:space="0" w:color="000000"/>
                    <w:bottom w:val="single" w:sz="4" w:space="0" w:color="000000"/>
                    <w:right w:val="single" w:sz="4" w:space="0" w:color="000000"/>
                  </w:tcBorders>
                </w:tcPr>
                <w:p w14:paraId="09187AC3" w14:textId="64BFEBAC" w:rsidR="00BA4B4D" w:rsidRPr="004B12D8" w:rsidRDefault="00BA4B4D" w:rsidP="00BA4B4D">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Pr>
                      <w:rFonts w:eastAsia="Calibri" w:cstheme="minorHAnsi"/>
                      <w:b/>
                      <w:color w:val="000000" w:themeColor="text1"/>
                      <w:sz w:val="16"/>
                      <w:szCs w:val="16"/>
                    </w:rPr>
                    <w:t xml:space="preserve"> 2019</w:t>
                  </w:r>
                </w:p>
              </w:tc>
              <w:tc>
                <w:tcPr>
                  <w:tcW w:w="1271" w:type="dxa"/>
                  <w:tcBorders>
                    <w:top w:val="single" w:sz="4" w:space="0" w:color="000000"/>
                    <w:left w:val="single" w:sz="4" w:space="0" w:color="000000"/>
                    <w:bottom w:val="single" w:sz="4" w:space="0" w:color="000000"/>
                    <w:right w:val="single" w:sz="4" w:space="0" w:color="000000"/>
                  </w:tcBorders>
                </w:tcPr>
                <w:p w14:paraId="5F8B401B" w14:textId="31C11414" w:rsidR="00BA4B4D" w:rsidRPr="004B12D8" w:rsidRDefault="00BA4B4D" w:rsidP="00BA4B4D">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sidRPr="009E2A6C">
                    <w:rPr>
                      <w:rFonts w:eastAsia="Calibri" w:cstheme="minorHAnsi"/>
                      <w:b/>
                      <w:color w:val="000000" w:themeColor="text1"/>
                      <w:sz w:val="16"/>
                      <w:szCs w:val="16"/>
                    </w:rPr>
                    <w:t xml:space="preserve"> 20</w:t>
                  </w:r>
                  <w:r>
                    <w:rPr>
                      <w:rFonts w:eastAsia="Calibri" w:cstheme="minorHAnsi"/>
                      <w:b/>
                      <w:color w:val="000000" w:themeColor="text1"/>
                      <w:sz w:val="16"/>
                      <w:szCs w:val="16"/>
                    </w:rPr>
                    <w:t>20</w:t>
                  </w:r>
                </w:p>
              </w:tc>
              <w:tc>
                <w:tcPr>
                  <w:tcW w:w="1020" w:type="dxa"/>
                  <w:tcBorders>
                    <w:top w:val="single" w:sz="4" w:space="0" w:color="000000"/>
                    <w:left w:val="single" w:sz="4" w:space="0" w:color="000000"/>
                    <w:bottom w:val="single" w:sz="4" w:space="0" w:color="auto"/>
                    <w:right w:val="single" w:sz="4" w:space="0" w:color="000000"/>
                  </w:tcBorders>
                </w:tcPr>
                <w:p w14:paraId="2148DC7C" w14:textId="572C2100" w:rsidR="00BA4B4D" w:rsidRPr="004B12D8" w:rsidRDefault="00BA4B4D" w:rsidP="00BA4B4D">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lang w:val="es-ES" w:eastAsia="es-ES"/>
                    </w:rPr>
                    <w:t>Unidad</w:t>
                  </w:r>
                </w:p>
              </w:tc>
            </w:tr>
            <w:tr w:rsidR="00BA4B4D" w:rsidRPr="004B12D8" w14:paraId="39D009EA" w14:textId="033F3AD2" w:rsidTr="00580B6B">
              <w:trPr>
                <w:trHeight w:val="161"/>
                <w:jc w:val="center"/>
              </w:trPr>
              <w:tc>
                <w:tcPr>
                  <w:tcW w:w="1189" w:type="dxa"/>
                  <w:tcBorders>
                    <w:top w:val="single" w:sz="4" w:space="0" w:color="000000"/>
                    <w:left w:val="single" w:sz="4" w:space="0" w:color="000000"/>
                    <w:bottom w:val="single" w:sz="4" w:space="0" w:color="000000"/>
                    <w:right w:val="single" w:sz="4" w:space="0" w:color="000000"/>
                  </w:tcBorders>
                </w:tcPr>
                <w:p w14:paraId="23E5532B" w14:textId="77777777" w:rsidR="00BA4B4D" w:rsidRPr="004B12D8" w:rsidRDefault="00BA4B4D" w:rsidP="00BA4B4D">
                  <w:pPr>
                    <w:spacing w:after="0" w:line="240" w:lineRule="auto"/>
                    <w:ind w:left="11" w:right="17"/>
                    <w:jc w:val="center"/>
                    <w:rPr>
                      <w:rFonts w:ascii="Calibri" w:hAnsi="Calibri"/>
                      <w:sz w:val="16"/>
                      <w:szCs w:val="16"/>
                      <w:lang w:val="es-ES" w:eastAsia="es-ES"/>
                    </w:rPr>
                  </w:pPr>
                  <w:r w:rsidRPr="004B12D8">
                    <w:rPr>
                      <w:rFonts w:ascii="Calibri" w:hAnsi="Calibri"/>
                      <w:sz w:val="16"/>
                      <w:szCs w:val="16"/>
                      <w:lang w:val="es-ES" w:eastAsia="es-ES"/>
                    </w:rPr>
                    <w:t>B-755</w:t>
                  </w:r>
                </w:p>
              </w:tc>
              <w:tc>
                <w:tcPr>
                  <w:tcW w:w="1553" w:type="dxa"/>
                  <w:tcBorders>
                    <w:top w:val="single" w:sz="4" w:space="0" w:color="000000"/>
                    <w:left w:val="single" w:sz="4" w:space="0" w:color="000000"/>
                    <w:bottom w:val="single" w:sz="4" w:space="0" w:color="000000"/>
                    <w:right w:val="single" w:sz="4" w:space="0" w:color="000000"/>
                  </w:tcBorders>
                </w:tcPr>
                <w:p w14:paraId="2FB46D4B" w14:textId="77777777" w:rsidR="00BA4B4D" w:rsidRPr="004B12D8" w:rsidRDefault="00BA4B4D" w:rsidP="00BA4B4D">
                  <w:pPr>
                    <w:spacing w:after="0" w:line="240" w:lineRule="auto"/>
                    <w:ind w:left="11" w:right="17"/>
                    <w:jc w:val="center"/>
                    <w:rPr>
                      <w:rFonts w:ascii="Calibri" w:hAnsi="Calibri"/>
                      <w:sz w:val="16"/>
                      <w:szCs w:val="16"/>
                      <w:lang w:val="es-ES" w:eastAsia="es-ES"/>
                    </w:rPr>
                  </w:pPr>
                  <w:r w:rsidRPr="004B12D8">
                    <w:rPr>
                      <w:rFonts w:ascii="Calibri" w:hAnsi="Calibri"/>
                      <w:sz w:val="16"/>
                      <w:szCs w:val="16"/>
                      <w:lang w:val="es-ES" w:eastAsia="es-ES"/>
                    </w:rPr>
                    <w:t>Cracking Catalítico Fluidizado (FCC)</w:t>
                  </w:r>
                </w:p>
              </w:tc>
              <w:tc>
                <w:tcPr>
                  <w:tcW w:w="1413" w:type="dxa"/>
                  <w:tcBorders>
                    <w:top w:val="single" w:sz="4" w:space="0" w:color="000000"/>
                    <w:left w:val="single" w:sz="4" w:space="0" w:color="000000"/>
                    <w:bottom w:val="single" w:sz="4" w:space="0" w:color="000000"/>
                    <w:right w:val="single" w:sz="4" w:space="0" w:color="000000"/>
                  </w:tcBorders>
                </w:tcPr>
                <w:p w14:paraId="37D19377" w14:textId="77777777" w:rsidR="00BA4B4D" w:rsidRPr="004B12D8" w:rsidRDefault="00BA4B4D" w:rsidP="00BA4B4D">
                  <w:pPr>
                    <w:spacing w:after="0" w:line="240" w:lineRule="auto"/>
                    <w:ind w:left="11" w:right="17"/>
                    <w:jc w:val="center"/>
                    <w:rPr>
                      <w:rFonts w:ascii="Calibri" w:hAnsi="Calibri"/>
                      <w:sz w:val="16"/>
                      <w:szCs w:val="16"/>
                      <w:lang w:val="es-ES" w:eastAsia="es-ES"/>
                    </w:rPr>
                  </w:pPr>
                  <w:r w:rsidRPr="004B12D8">
                    <w:rPr>
                      <w:rFonts w:ascii="Calibri" w:hAnsi="Calibri"/>
                      <w:sz w:val="16"/>
                      <w:szCs w:val="16"/>
                      <w:lang w:val="es-ES" w:eastAsia="es-ES"/>
                    </w:rPr>
                    <w:t>PC000380-2</w:t>
                  </w:r>
                </w:p>
              </w:tc>
              <w:tc>
                <w:tcPr>
                  <w:tcW w:w="991" w:type="dxa"/>
                  <w:tcBorders>
                    <w:top w:val="single" w:sz="4" w:space="0" w:color="000000"/>
                    <w:left w:val="single" w:sz="4" w:space="0" w:color="000000"/>
                    <w:bottom w:val="single" w:sz="4" w:space="0" w:color="000000"/>
                    <w:right w:val="single" w:sz="4" w:space="0" w:color="000000"/>
                  </w:tcBorders>
                </w:tcPr>
                <w:p w14:paraId="7E12FF10" w14:textId="77777777" w:rsidR="00BA4B4D" w:rsidRPr="004B12D8" w:rsidRDefault="00BA4B4D" w:rsidP="00BA4B4D">
                  <w:pPr>
                    <w:spacing w:after="0" w:line="240" w:lineRule="auto"/>
                    <w:ind w:left="11" w:right="17"/>
                    <w:jc w:val="center"/>
                    <w:rPr>
                      <w:rFonts w:ascii="Calibri" w:hAnsi="Calibri"/>
                      <w:sz w:val="16"/>
                      <w:szCs w:val="16"/>
                      <w:lang w:val="es-ES" w:eastAsia="es-ES"/>
                    </w:rPr>
                  </w:pPr>
                  <w:r w:rsidRPr="004B12D8">
                    <w:rPr>
                      <w:rFonts w:ascii="Calibri" w:hAnsi="Calibri"/>
                      <w:sz w:val="16"/>
                      <w:szCs w:val="16"/>
                      <w:lang w:val="es-ES" w:eastAsia="es-ES"/>
                    </w:rPr>
                    <w:t>Concón</w:t>
                  </w:r>
                </w:p>
              </w:tc>
              <w:tc>
                <w:tcPr>
                  <w:tcW w:w="1303" w:type="dxa"/>
                  <w:tcBorders>
                    <w:top w:val="single" w:sz="4" w:space="0" w:color="000000"/>
                    <w:left w:val="single" w:sz="4" w:space="0" w:color="000000"/>
                    <w:bottom w:val="single" w:sz="4" w:space="0" w:color="000000"/>
                    <w:right w:val="single" w:sz="4" w:space="0" w:color="000000"/>
                  </w:tcBorders>
                </w:tcPr>
                <w:p w14:paraId="6E15C190" w14:textId="2615CED5" w:rsidR="00BA4B4D" w:rsidRPr="004B12D8" w:rsidRDefault="00664212" w:rsidP="00BA4B4D">
                  <w:pPr>
                    <w:spacing w:after="0" w:line="240" w:lineRule="auto"/>
                    <w:ind w:left="11" w:right="17"/>
                    <w:jc w:val="center"/>
                    <w:rPr>
                      <w:rFonts w:ascii="Calibri" w:hAnsi="Calibri"/>
                      <w:sz w:val="16"/>
                      <w:szCs w:val="16"/>
                      <w:lang w:val="es-ES" w:eastAsia="es-ES"/>
                    </w:rPr>
                  </w:pPr>
                  <w:r w:rsidRPr="00664212">
                    <w:rPr>
                      <w:rFonts w:ascii="Calibri" w:hAnsi="Calibri"/>
                      <w:sz w:val="16"/>
                      <w:szCs w:val="16"/>
                      <w:lang w:val="en-US" w:eastAsia="es-ES"/>
                    </w:rPr>
                    <w:t>1.126.537</w:t>
                  </w:r>
                </w:p>
              </w:tc>
              <w:tc>
                <w:tcPr>
                  <w:tcW w:w="1271" w:type="dxa"/>
                  <w:tcBorders>
                    <w:top w:val="single" w:sz="4" w:space="0" w:color="000000"/>
                    <w:left w:val="single" w:sz="4" w:space="0" w:color="000000"/>
                    <w:bottom w:val="single" w:sz="4" w:space="0" w:color="000000"/>
                    <w:right w:val="single" w:sz="4" w:space="0" w:color="000000"/>
                  </w:tcBorders>
                </w:tcPr>
                <w:p w14:paraId="06B66DA4" w14:textId="2D9EAC64" w:rsidR="00BA4B4D" w:rsidRPr="004B12D8" w:rsidRDefault="00664212" w:rsidP="00BA4B4D">
                  <w:pPr>
                    <w:spacing w:after="0" w:line="240" w:lineRule="auto"/>
                    <w:ind w:left="11" w:right="17"/>
                    <w:jc w:val="center"/>
                    <w:rPr>
                      <w:rFonts w:ascii="Calibri" w:hAnsi="Calibri"/>
                      <w:sz w:val="16"/>
                      <w:szCs w:val="16"/>
                      <w:lang w:val="es-ES" w:eastAsia="es-ES"/>
                    </w:rPr>
                  </w:pPr>
                  <w:r w:rsidRPr="00664212">
                    <w:rPr>
                      <w:rFonts w:ascii="Calibri" w:hAnsi="Calibri"/>
                      <w:sz w:val="16"/>
                      <w:szCs w:val="16"/>
                      <w:lang w:val="en-US" w:eastAsia="es-ES"/>
                    </w:rPr>
                    <w:t>1.217.657</w:t>
                  </w:r>
                </w:p>
              </w:tc>
              <w:tc>
                <w:tcPr>
                  <w:tcW w:w="1020" w:type="dxa"/>
                  <w:tcBorders>
                    <w:top w:val="single" w:sz="4" w:space="0" w:color="000000"/>
                    <w:left w:val="single" w:sz="4" w:space="0" w:color="000000"/>
                    <w:bottom w:val="single" w:sz="4" w:space="0" w:color="000000"/>
                    <w:right w:val="single" w:sz="4" w:space="0" w:color="000000"/>
                  </w:tcBorders>
                </w:tcPr>
                <w:p w14:paraId="2BC03F7D" w14:textId="7AA8111D" w:rsidR="00BA4B4D" w:rsidRPr="004B12D8" w:rsidRDefault="00664212" w:rsidP="00BA4B4D">
                  <w:pPr>
                    <w:spacing w:after="0" w:line="240" w:lineRule="auto"/>
                    <w:ind w:left="11" w:right="17"/>
                    <w:jc w:val="center"/>
                    <w:rPr>
                      <w:rFonts w:ascii="Calibri" w:hAnsi="Calibri"/>
                      <w:sz w:val="16"/>
                      <w:szCs w:val="16"/>
                      <w:lang w:val="es-ES" w:eastAsia="es-ES"/>
                    </w:rPr>
                  </w:pPr>
                  <w:r w:rsidRPr="00664212">
                    <w:rPr>
                      <w:rFonts w:ascii="Calibri" w:hAnsi="Calibri"/>
                      <w:sz w:val="16"/>
                      <w:szCs w:val="16"/>
                      <w:lang w:val="en-US" w:eastAsia="es-ES"/>
                    </w:rPr>
                    <w:t>m³ alim</w:t>
                  </w:r>
                </w:p>
              </w:tc>
            </w:tr>
          </w:tbl>
          <w:p w14:paraId="7D192EA5" w14:textId="68FB5824" w:rsidR="00BA4B4D" w:rsidRDefault="00BA4B4D" w:rsidP="00BA4B4D">
            <w:pPr>
              <w:ind w:left="11" w:right="17"/>
              <w:jc w:val="both"/>
            </w:pPr>
          </w:p>
          <w:p w14:paraId="0D713E57" w14:textId="4C71513E" w:rsidR="00580B6B" w:rsidRDefault="00580B6B" w:rsidP="00BA4B4D">
            <w:pPr>
              <w:ind w:left="11" w:right="17"/>
              <w:jc w:val="both"/>
            </w:pPr>
          </w:p>
          <w:p w14:paraId="58EFE6B2" w14:textId="77777777" w:rsidR="00580B6B" w:rsidRPr="003C059A" w:rsidRDefault="00580B6B" w:rsidP="00DF0631">
            <w:pPr>
              <w:pStyle w:val="Estilo3"/>
              <w:numPr>
                <w:ilvl w:val="2"/>
                <w:numId w:val="12"/>
              </w:numPr>
            </w:pPr>
            <w:r w:rsidRPr="003C059A">
              <w:t>Unidad recuperadora de azufre</w:t>
            </w:r>
          </w:p>
          <w:p w14:paraId="06722956" w14:textId="77777777" w:rsidR="00580B6B" w:rsidRPr="004B12D8" w:rsidRDefault="00580B6B" w:rsidP="00580B6B">
            <w:pPr>
              <w:rPr>
                <w:color w:val="000000" w:themeColor="text1"/>
              </w:rPr>
            </w:pPr>
          </w:p>
          <w:p w14:paraId="64A88695" w14:textId="58717506" w:rsidR="00580B6B" w:rsidRPr="004B12D8" w:rsidRDefault="00580B6B" w:rsidP="00580B6B">
            <w:pPr>
              <w:rPr>
                <w:color w:val="000000" w:themeColor="text1"/>
              </w:rPr>
            </w:pPr>
            <w:r w:rsidRPr="004B12D8">
              <w:rPr>
                <w:color w:val="000000" w:themeColor="text1"/>
              </w:rPr>
              <w:t xml:space="preserve">Se identifican las unidades recuperadoras de azufre (URA), y su </w:t>
            </w:r>
            <w:r w:rsidR="00B63D55">
              <w:rPr>
                <w:color w:val="000000" w:themeColor="text1"/>
              </w:rPr>
              <w:t>nivel de actividad</w:t>
            </w:r>
            <w:r w:rsidRPr="004B12D8">
              <w:rPr>
                <w:color w:val="000000" w:themeColor="text1"/>
              </w:rPr>
              <w:t>:</w:t>
            </w:r>
          </w:p>
          <w:p w14:paraId="303FE0C4" w14:textId="77777777" w:rsidR="00580B6B" w:rsidRPr="004B12D8" w:rsidRDefault="00580B6B" w:rsidP="00580B6B">
            <w:pPr>
              <w:rPr>
                <w:color w:val="000000" w:themeColor="text1"/>
              </w:rPr>
            </w:pPr>
          </w:p>
          <w:p w14:paraId="1CC8F3AA" w14:textId="6B7414B2" w:rsidR="00580B6B" w:rsidRDefault="00580B6B" w:rsidP="00580B6B">
            <w:pPr>
              <w:jc w:val="center"/>
            </w:pPr>
            <w:r w:rsidRPr="009B0DA9">
              <w:rPr>
                <w:bCs/>
              </w:rPr>
              <w:t xml:space="preserve">Tabla </w:t>
            </w:r>
            <w:r w:rsidRPr="009B0DA9">
              <w:rPr>
                <w:bCs/>
              </w:rPr>
              <w:fldChar w:fldCharType="begin"/>
            </w:r>
            <w:r w:rsidRPr="009B0DA9">
              <w:rPr>
                <w:bCs/>
              </w:rPr>
              <w:instrText xml:space="preserve"> SEQ Tabla \* ARABIC </w:instrText>
            </w:r>
            <w:r w:rsidRPr="009B0DA9">
              <w:rPr>
                <w:bCs/>
              </w:rPr>
              <w:fldChar w:fldCharType="separate"/>
            </w:r>
            <w:r w:rsidR="009B0DA9">
              <w:rPr>
                <w:bCs/>
                <w:noProof/>
              </w:rPr>
              <w:t>10</w:t>
            </w:r>
            <w:r w:rsidRPr="009B0DA9">
              <w:rPr>
                <w:bCs/>
              </w:rPr>
              <w:fldChar w:fldCharType="end"/>
            </w:r>
            <w:r w:rsidRPr="009B0DA9">
              <w:rPr>
                <w:bCs/>
              </w:rPr>
              <w:t>.</w:t>
            </w:r>
            <w:r>
              <w:t xml:space="preserve"> Hornos Post-Combustión URA</w:t>
            </w:r>
          </w:p>
          <w:tbl>
            <w:tblPr>
              <w:tblW w:w="8740" w:type="dxa"/>
              <w:jc w:val="center"/>
              <w:tblCellMar>
                <w:top w:w="103" w:type="dxa"/>
                <w:left w:w="115" w:type="dxa"/>
                <w:right w:w="115" w:type="dxa"/>
              </w:tblCellMar>
              <w:tblLook w:val="04A0" w:firstRow="1" w:lastRow="0" w:firstColumn="1" w:lastColumn="0" w:noHBand="0" w:noVBand="1"/>
            </w:tblPr>
            <w:tblGrid>
              <w:gridCol w:w="1189"/>
              <w:gridCol w:w="1553"/>
              <w:gridCol w:w="1413"/>
              <w:gridCol w:w="991"/>
              <w:gridCol w:w="1303"/>
              <w:gridCol w:w="1271"/>
              <w:gridCol w:w="1020"/>
            </w:tblGrid>
            <w:tr w:rsidR="00B63D55" w:rsidRPr="004B12D8" w14:paraId="45DFDFBF" w14:textId="77777777" w:rsidTr="006A74F0">
              <w:trPr>
                <w:trHeight w:val="242"/>
                <w:jc w:val="center"/>
              </w:trPr>
              <w:tc>
                <w:tcPr>
                  <w:tcW w:w="1189" w:type="dxa"/>
                  <w:tcBorders>
                    <w:top w:val="single" w:sz="4" w:space="0" w:color="000000"/>
                    <w:left w:val="single" w:sz="4" w:space="0" w:color="000000"/>
                    <w:bottom w:val="single" w:sz="4" w:space="0" w:color="000000"/>
                    <w:right w:val="single" w:sz="4" w:space="0" w:color="000000"/>
                  </w:tcBorders>
                </w:tcPr>
                <w:p w14:paraId="6582A9D1" w14:textId="77777777" w:rsidR="00B63D55" w:rsidRPr="004B12D8" w:rsidRDefault="00B63D55" w:rsidP="00B63D55">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TAG</w:t>
                  </w:r>
                </w:p>
              </w:tc>
              <w:tc>
                <w:tcPr>
                  <w:tcW w:w="1553" w:type="dxa"/>
                  <w:tcBorders>
                    <w:top w:val="single" w:sz="4" w:space="0" w:color="000000"/>
                    <w:left w:val="single" w:sz="4" w:space="0" w:color="000000"/>
                    <w:bottom w:val="single" w:sz="4" w:space="0" w:color="000000"/>
                    <w:right w:val="single" w:sz="4" w:space="0" w:color="000000"/>
                  </w:tcBorders>
                </w:tcPr>
                <w:p w14:paraId="60B9AA2A" w14:textId="77777777" w:rsidR="00B63D55" w:rsidRPr="004B12D8" w:rsidRDefault="00B63D55" w:rsidP="00B63D55">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Descripción</w:t>
                  </w:r>
                </w:p>
              </w:tc>
              <w:tc>
                <w:tcPr>
                  <w:tcW w:w="1413" w:type="dxa"/>
                  <w:tcBorders>
                    <w:top w:val="single" w:sz="4" w:space="0" w:color="000000"/>
                    <w:left w:val="single" w:sz="4" w:space="0" w:color="000000"/>
                    <w:bottom w:val="single" w:sz="4" w:space="0" w:color="000000"/>
                    <w:right w:val="single" w:sz="4" w:space="0" w:color="000000"/>
                  </w:tcBorders>
                </w:tcPr>
                <w:p w14:paraId="4DC1F508" w14:textId="77777777" w:rsidR="00B63D55" w:rsidRPr="004B12D8" w:rsidRDefault="00B63D55" w:rsidP="00B63D55">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N° Registro RETC</w:t>
                  </w:r>
                </w:p>
              </w:tc>
              <w:tc>
                <w:tcPr>
                  <w:tcW w:w="991" w:type="dxa"/>
                  <w:tcBorders>
                    <w:top w:val="single" w:sz="4" w:space="0" w:color="000000"/>
                    <w:left w:val="single" w:sz="4" w:space="0" w:color="000000"/>
                    <w:bottom w:val="single" w:sz="4" w:space="0" w:color="000000"/>
                    <w:right w:val="single" w:sz="4" w:space="0" w:color="000000"/>
                  </w:tcBorders>
                </w:tcPr>
                <w:p w14:paraId="24E223B4" w14:textId="77777777" w:rsidR="00B63D55" w:rsidRPr="004B12D8" w:rsidRDefault="00B63D55" w:rsidP="00B63D55">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Ubicación</w:t>
                  </w:r>
                </w:p>
              </w:tc>
              <w:tc>
                <w:tcPr>
                  <w:tcW w:w="1303" w:type="dxa"/>
                  <w:tcBorders>
                    <w:top w:val="single" w:sz="4" w:space="0" w:color="000000"/>
                    <w:left w:val="single" w:sz="4" w:space="0" w:color="000000"/>
                    <w:bottom w:val="single" w:sz="4" w:space="0" w:color="000000"/>
                    <w:right w:val="single" w:sz="4" w:space="0" w:color="000000"/>
                  </w:tcBorders>
                </w:tcPr>
                <w:p w14:paraId="1280642B" w14:textId="77777777" w:rsidR="00B63D55" w:rsidRPr="004B12D8" w:rsidRDefault="00B63D55" w:rsidP="00B63D55">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Pr>
                      <w:rFonts w:eastAsia="Calibri" w:cstheme="minorHAnsi"/>
                      <w:b/>
                      <w:color w:val="000000" w:themeColor="text1"/>
                      <w:sz w:val="16"/>
                      <w:szCs w:val="16"/>
                    </w:rPr>
                    <w:t xml:space="preserve"> 2019</w:t>
                  </w:r>
                </w:p>
              </w:tc>
              <w:tc>
                <w:tcPr>
                  <w:tcW w:w="1271" w:type="dxa"/>
                  <w:tcBorders>
                    <w:top w:val="single" w:sz="4" w:space="0" w:color="000000"/>
                    <w:left w:val="single" w:sz="4" w:space="0" w:color="000000"/>
                    <w:bottom w:val="single" w:sz="4" w:space="0" w:color="000000"/>
                    <w:right w:val="single" w:sz="4" w:space="0" w:color="000000"/>
                  </w:tcBorders>
                </w:tcPr>
                <w:p w14:paraId="628F8CCD" w14:textId="77777777" w:rsidR="00B63D55" w:rsidRPr="004B12D8" w:rsidRDefault="00B63D55" w:rsidP="00B63D55">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sidRPr="009E2A6C">
                    <w:rPr>
                      <w:rFonts w:eastAsia="Calibri" w:cstheme="minorHAnsi"/>
                      <w:b/>
                      <w:color w:val="000000" w:themeColor="text1"/>
                      <w:sz w:val="16"/>
                      <w:szCs w:val="16"/>
                    </w:rPr>
                    <w:t xml:space="preserve"> 20</w:t>
                  </w:r>
                  <w:r>
                    <w:rPr>
                      <w:rFonts w:eastAsia="Calibri" w:cstheme="minorHAnsi"/>
                      <w:b/>
                      <w:color w:val="000000" w:themeColor="text1"/>
                      <w:sz w:val="16"/>
                      <w:szCs w:val="16"/>
                    </w:rPr>
                    <w:t>20</w:t>
                  </w:r>
                </w:p>
              </w:tc>
              <w:tc>
                <w:tcPr>
                  <w:tcW w:w="1020" w:type="dxa"/>
                  <w:tcBorders>
                    <w:top w:val="single" w:sz="4" w:space="0" w:color="000000"/>
                    <w:left w:val="single" w:sz="4" w:space="0" w:color="000000"/>
                    <w:bottom w:val="single" w:sz="4" w:space="0" w:color="auto"/>
                    <w:right w:val="single" w:sz="4" w:space="0" w:color="000000"/>
                  </w:tcBorders>
                </w:tcPr>
                <w:p w14:paraId="381983BE" w14:textId="77777777" w:rsidR="00B63D55" w:rsidRPr="004B12D8" w:rsidRDefault="00B63D55" w:rsidP="00B63D55">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lang w:val="es-ES" w:eastAsia="es-ES"/>
                    </w:rPr>
                    <w:t>Unidad</w:t>
                  </w:r>
                </w:p>
              </w:tc>
            </w:tr>
            <w:tr w:rsidR="00B63D55" w:rsidRPr="004B12D8" w14:paraId="43781E24" w14:textId="77777777" w:rsidTr="006A74F0">
              <w:trPr>
                <w:trHeight w:val="161"/>
                <w:jc w:val="center"/>
              </w:trPr>
              <w:tc>
                <w:tcPr>
                  <w:tcW w:w="1189" w:type="dxa"/>
                  <w:tcBorders>
                    <w:top w:val="single" w:sz="4" w:space="0" w:color="000000"/>
                    <w:left w:val="single" w:sz="4" w:space="0" w:color="000000"/>
                    <w:bottom w:val="single" w:sz="4" w:space="0" w:color="000000"/>
                    <w:right w:val="single" w:sz="4" w:space="0" w:color="000000"/>
                  </w:tcBorders>
                </w:tcPr>
                <w:p w14:paraId="3897866B" w14:textId="1812DB6A" w:rsidR="00B63D55" w:rsidRPr="004B12D8" w:rsidRDefault="00B63D55" w:rsidP="00B63D55">
                  <w:pPr>
                    <w:spacing w:after="0" w:line="240" w:lineRule="auto"/>
                    <w:ind w:left="11" w:right="17"/>
                    <w:jc w:val="center"/>
                    <w:rPr>
                      <w:rFonts w:ascii="Calibri" w:hAnsi="Calibri"/>
                      <w:sz w:val="16"/>
                      <w:szCs w:val="16"/>
                      <w:lang w:val="es-ES" w:eastAsia="es-ES"/>
                    </w:rPr>
                  </w:pPr>
                  <w:r w:rsidRPr="00591CB6">
                    <w:rPr>
                      <w:sz w:val="16"/>
                      <w:szCs w:val="16"/>
                    </w:rPr>
                    <w:t xml:space="preserve">L-1101 </w:t>
                  </w:r>
                </w:p>
              </w:tc>
              <w:tc>
                <w:tcPr>
                  <w:tcW w:w="1553" w:type="dxa"/>
                  <w:tcBorders>
                    <w:top w:val="single" w:sz="4" w:space="0" w:color="000000"/>
                    <w:left w:val="single" w:sz="4" w:space="0" w:color="000000"/>
                    <w:bottom w:val="single" w:sz="4" w:space="0" w:color="000000"/>
                    <w:right w:val="single" w:sz="4" w:space="0" w:color="000000"/>
                  </w:tcBorders>
                </w:tcPr>
                <w:p w14:paraId="280C7D28" w14:textId="7CFFD188" w:rsidR="00B63D55" w:rsidRPr="004B12D8" w:rsidRDefault="00B63D55" w:rsidP="00B63D55">
                  <w:pPr>
                    <w:spacing w:after="0" w:line="240" w:lineRule="auto"/>
                    <w:ind w:left="11" w:right="17"/>
                    <w:jc w:val="center"/>
                    <w:rPr>
                      <w:rFonts w:ascii="Calibri" w:hAnsi="Calibri"/>
                      <w:sz w:val="16"/>
                      <w:szCs w:val="16"/>
                      <w:lang w:val="es-ES" w:eastAsia="es-ES"/>
                    </w:rPr>
                  </w:pPr>
                  <w:r w:rsidRPr="00B63D55">
                    <w:rPr>
                      <w:rFonts w:ascii="Calibri" w:hAnsi="Calibri"/>
                      <w:sz w:val="16"/>
                      <w:szCs w:val="16"/>
                      <w:lang w:eastAsia="es-ES"/>
                    </w:rPr>
                    <w:t>URA I</w:t>
                  </w:r>
                </w:p>
              </w:tc>
              <w:tc>
                <w:tcPr>
                  <w:tcW w:w="1413" w:type="dxa"/>
                  <w:tcBorders>
                    <w:top w:val="single" w:sz="4" w:space="0" w:color="000000"/>
                    <w:left w:val="single" w:sz="4" w:space="0" w:color="000000"/>
                    <w:bottom w:val="single" w:sz="4" w:space="0" w:color="000000"/>
                    <w:right w:val="single" w:sz="4" w:space="0" w:color="000000"/>
                  </w:tcBorders>
                </w:tcPr>
                <w:p w14:paraId="022A298C" w14:textId="65AB7C6A" w:rsidR="00B63D55" w:rsidRPr="004B12D8" w:rsidRDefault="00B63D55" w:rsidP="00B63D55">
                  <w:pPr>
                    <w:spacing w:after="0" w:line="240" w:lineRule="auto"/>
                    <w:ind w:left="11" w:right="17"/>
                    <w:jc w:val="center"/>
                    <w:rPr>
                      <w:rFonts w:ascii="Calibri" w:hAnsi="Calibri"/>
                      <w:sz w:val="16"/>
                      <w:szCs w:val="16"/>
                      <w:lang w:val="es-ES" w:eastAsia="es-ES"/>
                    </w:rPr>
                  </w:pPr>
                  <w:r w:rsidRPr="00591CB6">
                    <w:rPr>
                      <w:sz w:val="16"/>
                      <w:szCs w:val="16"/>
                    </w:rPr>
                    <w:t>PC000372-1</w:t>
                  </w:r>
                </w:p>
              </w:tc>
              <w:tc>
                <w:tcPr>
                  <w:tcW w:w="991" w:type="dxa"/>
                  <w:tcBorders>
                    <w:top w:val="single" w:sz="4" w:space="0" w:color="000000"/>
                    <w:left w:val="single" w:sz="4" w:space="0" w:color="000000"/>
                    <w:bottom w:val="single" w:sz="4" w:space="0" w:color="000000"/>
                    <w:right w:val="single" w:sz="4" w:space="0" w:color="000000"/>
                  </w:tcBorders>
                </w:tcPr>
                <w:p w14:paraId="26889450" w14:textId="77777777" w:rsidR="00B63D55" w:rsidRPr="004B12D8" w:rsidRDefault="00B63D55" w:rsidP="00B63D55">
                  <w:pPr>
                    <w:spacing w:after="0" w:line="240" w:lineRule="auto"/>
                    <w:ind w:left="11" w:right="17"/>
                    <w:jc w:val="center"/>
                    <w:rPr>
                      <w:rFonts w:ascii="Calibri" w:hAnsi="Calibri"/>
                      <w:sz w:val="16"/>
                      <w:szCs w:val="16"/>
                      <w:lang w:val="es-ES" w:eastAsia="es-ES"/>
                    </w:rPr>
                  </w:pPr>
                  <w:r w:rsidRPr="004B12D8">
                    <w:rPr>
                      <w:rFonts w:ascii="Calibri" w:hAnsi="Calibri"/>
                      <w:sz w:val="16"/>
                      <w:szCs w:val="16"/>
                      <w:lang w:val="es-ES" w:eastAsia="es-ES"/>
                    </w:rPr>
                    <w:t>Concón</w:t>
                  </w:r>
                </w:p>
              </w:tc>
              <w:tc>
                <w:tcPr>
                  <w:tcW w:w="1303" w:type="dxa"/>
                  <w:tcBorders>
                    <w:top w:val="single" w:sz="4" w:space="0" w:color="000000"/>
                    <w:left w:val="single" w:sz="4" w:space="0" w:color="000000"/>
                    <w:bottom w:val="single" w:sz="4" w:space="0" w:color="000000"/>
                    <w:right w:val="single" w:sz="4" w:space="0" w:color="000000"/>
                  </w:tcBorders>
                </w:tcPr>
                <w:p w14:paraId="60AE7A3C" w14:textId="59E2494A" w:rsidR="00B63D55" w:rsidRPr="00B63D55" w:rsidRDefault="00B63D55" w:rsidP="00B63D55">
                  <w:pPr>
                    <w:spacing w:after="0" w:line="240" w:lineRule="auto"/>
                    <w:ind w:left="11" w:right="17"/>
                    <w:jc w:val="center"/>
                    <w:rPr>
                      <w:rFonts w:cstheme="minorHAnsi"/>
                      <w:sz w:val="16"/>
                      <w:szCs w:val="16"/>
                      <w:lang w:val="es-ES" w:eastAsia="es-ES"/>
                    </w:rPr>
                  </w:pPr>
                  <w:r w:rsidRPr="00B63D55">
                    <w:rPr>
                      <w:rFonts w:eastAsia="Arial" w:cstheme="minorHAnsi"/>
                      <w:w w:val="99"/>
                      <w:sz w:val="16"/>
                      <w:szCs w:val="16"/>
                    </w:rPr>
                    <w:t>4.</w:t>
                  </w:r>
                  <w:r w:rsidRPr="00B63D55">
                    <w:rPr>
                      <w:rFonts w:eastAsia="Arial" w:cstheme="minorHAnsi"/>
                      <w:spacing w:val="-1"/>
                      <w:w w:val="99"/>
                      <w:sz w:val="16"/>
                      <w:szCs w:val="16"/>
                    </w:rPr>
                    <w:t>6</w:t>
                  </w:r>
                  <w:r w:rsidRPr="00B63D55">
                    <w:rPr>
                      <w:rFonts w:eastAsia="Arial" w:cstheme="minorHAnsi"/>
                      <w:spacing w:val="2"/>
                      <w:w w:val="99"/>
                      <w:sz w:val="16"/>
                      <w:szCs w:val="16"/>
                    </w:rPr>
                    <w:t>9</w:t>
                  </w:r>
                  <w:r w:rsidRPr="00B63D55">
                    <w:rPr>
                      <w:rFonts w:eastAsia="Arial" w:cstheme="minorHAnsi"/>
                      <w:w w:val="99"/>
                      <w:sz w:val="16"/>
                      <w:szCs w:val="16"/>
                    </w:rPr>
                    <w:t>8</w:t>
                  </w:r>
                </w:p>
              </w:tc>
              <w:tc>
                <w:tcPr>
                  <w:tcW w:w="1271" w:type="dxa"/>
                  <w:tcBorders>
                    <w:top w:val="single" w:sz="4" w:space="0" w:color="000000"/>
                    <w:left w:val="single" w:sz="4" w:space="0" w:color="000000"/>
                    <w:bottom w:val="single" w:sz="4" w:space="0" w:color="000000"/>
                    <w:right w:val="single" w:sz="4" w:space="0" w:color="000000"/>
                  </w:tcBorders>
                </w:tcPr>
                <w:p w14:paraId="209430FB" w14:textId="2D57F7C8" w:rsidR="00B63D55" w:rsidRPr="00B63D55" w:rsidRDefault="00B63D55" w:rsidP="00B63D55">
                  <w:pPr>
                    <w:spacing w:after="0" w:line="240" w:lineRule="auto"/>
                    <w:ind w:left="11" w:right="17"/>
                    <w:jc w:val="center"/>
                    <w:rPr>
                      <w:rFonts w:cstheme="minorHAnsi"/>
                      <w:sz w:val="16"/>
                      <w:szCs w:val="16"/>
                      <w:lang w:val="es-ES" w:eastAsia="es-ES"/>
                    </w:rPr>
                  </w:pPr>
                  <w:r w:rsidRPr="00B63D55">
                    <w:rPr>
                      <w:rFonts w:eastAsia="Arial" w:cstheme="minorHAnsi"/>
                      <w:w w:val="99"/>
                      <w:sz w:val="16"/>
                      <w:szCs w:val="16"/>
                    </w:rPr>
                    <w:t>4.4</w:t>
                  </w:r>
                  <w:r w:rsidRPr="00B63D55">
                    <w:rPr>
                      <w:rFonts w:eastAsia="Arial" w:cstheme="minorHAnsi"/>
                      <w:spacing w:val="2"/>
                      <w:w w:val="99"/>
                      <w:sz w:val="16"/>
                      <w:szCs w:val="16"/>
                    </w:rPr>
                    <w:t>78</w:t>
                  </w:r>
                </w:p>
              </w:tc>
              <w:tc>
                <w:tcPr>
                  <w:tcW w:w="1020" w:type="dxa"/>
                  <w:tcBorders>
                    <w:top w:val="single" w:sz="4" w:space="0" w:color="000000"/>
                    <w:left w:val="single" w:sz="4" w:space="0" w:color="000000"/>
                    <w:bottom w:val="single" w:sz="4" w:space="0" w:color="000000"/>
                    <w:right w:val="single" w:sz="4" w:space="0" w:color="000000"/>
                  </w:tcBorders>
                </w:tcPr>
                <w:p w14:paraId="7027D736" w14:textId="62692646" w:rsidR="00B63D55" w:rsidRPr="004B12D8" w:rsidRDefault="00B63D55" w:rsidP="00B63D55">
                  <w:pPr>
                    <w:spacing w:after="0" w:line="240" w:lineRule="auto"/>
                    <w:ind w:left="11" w:right="17"/>
                    <w:jc w:val="center"/>
                    <w:rPr>
                      <w:rFonts w:ascii="Calibri" w:hAnsi="Calibri"/>
                      <w:sz w:val="16"/>
                      <w:szCs w:val="16"/>
                      <w:lang w:val="es-ES" w:eastAsia="es-ES"/>
                    </w:rPr>
                  </w:pPr>
                  <w:r>
                    <w:rPr>
                      <w:rFonts w:ascii="Calibri" w:hAnsi="Calibri"/>
                      <w:sz w:val="16"/>
                      <w:szCs w:val="16"/>
                      <w:lang w:val="en-US" w:eastAsia="es-ES"/>
                    </w:rPr>
                    <w:t>Ton S</w:t>
                  </w:r>
                </w:p>
              </w:tc>
            </w:tr>
            <w:tr w:rsidR="00B63D55" w:rsidRPr="004B12D8" w14:paraId="3B8B9610" w14:textId="77777777" w:rsidTr="006A74F0">
              <w:trPr>
                <w:trHeight w:val="161"/>
                <w:jc w:val="center"/>
              </w:trPr>
              <w:tc>
                <w:tcPr>
                  <w:tcW w:w="1189" w:type="dxa"/>
                  <w:tcBorders>
                    <w:top w:val="single" w:sz="4" w:space="0" w:color="000000"/>
                    <w:left w:val="single" w:sz="4" w:space="0" w:color="000000"/>
                    <w:bottom w:val="single" w:sz="4" w:space="0" w:color="000000"/>
                    <w:right w:val="single" w:sz="4" w:space="0" w:color="000000"/>
                  </w:tcBorders>
                </w:tcPr>
                <w:p w14:paraId="783A5D07" w14:textId="7D16416B" w:rsidR="00B63D55" w:rsidRPr="004B12D8" w:rsidRDefault="00B63D55" w:rsidP="00B63D55">
                  <w:pPr>
                    <w:spacing w:after="0" w:line="240" w:lineRule="auto"/>
                    <w:ind w:left="11" w:right="17"/>
                    <w:jc w:val="center"/>
                    <w:rPr>
                      <w:rFonts w:ascii="Calibri" w:hAnsi="Calibri"/>
                      <w:sz w:val="16"/>
                      <w:szCs w:val="16"/>
                      <w:lang w:val="es-ES" w:eastAsia="es-ES"/>
                    </w:rPr>
                  </w:pPr>
                  <w:r w:rsidRPr="00591CB6">
                    <w:rPr>
                      <w:sz w:val="16"/>
                      <w:szCs w:val="16"/>
                    </w:rPr>
                    <w:t>L-1644</w:t>
                  </w:r>
                </w:p>
              </w:tc>
              <w:tc>
                <w:tcPr>
                  <w:tcW w:w="1553" w:type="dxa"/>
                  <w:tcBorders>
                    <w:top w:val="single" w:sz="4" w:space="0" w:color="000000"/>
                    <w:left w:val="single" w:sz="4" w:space="0" w:color="000000"/>
                    <w:bottom w:val="single" w:sz="4" w:space="0" w:color="000000"/>
                    <w:right w:val="single" w:sz="4" w:space="0" w:color="000000"/>
                  </w:tcBorders>
                </w:tcPr>
                <w:p w14:paraId="720FC81B" w14:textId="1F38498B" w:rsidR="00B63D55" w:rsidRPr="004B12D8" w:rsidRDefault="00B63D55" w:rsidP="00B63D55">
                  <w:pPr>
                    <w:spacing w:after="0" w:line="240" w:lineRule="auto"/>
                    <w:ind w:left="11" w:right="17"/>
                    <w:jc w:val="center"/>
                    <w:rPr>
                      <w:rFonts w:ascii="Calibri" w:hAnsi="Calibri"/>
                      <w:sz w:val="16"/>
                      <w:szCs w:val="16"/>
                      <w:lang w:val="es-ES" w:eastAsia="es-ES"/>
                    </w:rPr>
                  </w:pPr>
                  <w:r w:rsidRPr="00B63D55">
                    <w:rPr>
                      <w:rFonts w:ascii="Calibri" w:hAnsi="Calibri"/>
                      <w:sz w:val="16"/>
                      <w:szCs w:val="16"/>
                      <w:lang w:eastAsia="es-ES"/>
                    </w:rPr>
                    <w:t>URA II</w:t>
                  </w:r>
                </w:p>
              </w:tc>
              <w:tc>
                <w:tcPr>
                  <w:tcW w:w="1413" w:type="dxa"/>
                  <w:tcBorders>
                    <w:top w:val="single" w:sz="4" w:space="0" w:color="000000"/>
                    <w:left w:val="single" w:sz="4" w:space="0" w:color="000000"/>
                    <w:bottom w:val="single" w:sz="4" w:space="0" w:color="000000"/>
                    <w:right w:val="single" w:sz="4" w:space="0" w:color="000000"/>
                  </w:tcBorders>
                </w:tcPr>
                <w:p w14:paraId="627CA9AB" w14:textId="7ED0D515" w:rsidR="00B63D55" w:rsidRPr="004B12D8" w:rsidRDefault="00B63D55" w:rsidP="00B63D55">
                  <w:pPr>
                    <w:spacing w:after="0" w:line="240" w:lineRule="auto"/>
                    <w:ind w:left="11" w:right="17"/>
                    <w:jc w:val="center"/>
                    <w:rPr>
                      <w:rFonts w:ascii="Calibri" w:hAnsi="Calibri"/>
                      <w:sz w:val="16"/>
                      <w:szCs w:val="16"/>
                      <w:lang w:val="es-ES" w:eastAsia="es-ES"/>
                    </w:rPr>
                  </w:pPr>
                  <w:r w:rsidRPr="00591CB6">
                    <w:rPr>
                      <w:sz w:val="16"/>
                      <w:szCs w:val="16"/>
                    </w:rPr>
                    <w:t>PC000373-k</w:t>
                  </w:r>
                </w:p>
              </w:tc>
              <w:tc>
                <w:tcPr>
                  <w:tcW w:w="991" w:type="dxa"/>
                  <w:tcBorders>
                    <w:top w:val="single" w:sz="4" w:space="0" w:color="000000"/>
                    <w:left w:val="single" w:sz="4" w:space="0" w:color="000000"/>
                    <w:bottom w:val="single" w:sz="4" w:space="0" w:color="000000"/>
                    <w:right w:val="single" w:sz="4" w:space="0" w:color="000000"/>
                  </w:tcBorders>
                </w:tcPr>
                <w:p w14:paraId="6385FAAF" w14:textId="1E608E08" w:rsidR="00B63D55" w:rsidRPr="004B12D8" w:rsidRDefault="00B63D55" w:rsidP="00B63D55">
                  <w:pPr>
                    <w:spacing w:after="0" w:line="240" w:lineRule="auto"/>
                    <w:ind w:left="11" w:right="17"/>
                    <w:jc w:val="center"/>
                    <w:rPr>
                      <w:rFonts w:ascii="Calibri" w:hAnsi="Calibri"/>
                      <w:sz w:val="16"/>
                      <w:szCs w:val="16"/>
                      <w:lang w:val="es-ES" w:eastAsia="es-ES"/>
                    </w:rPr>
                  </w:pPr>
                  <w:r w:rsidRPr="009269AB">
                    <w:rPr>
                      <w:rFonts w:ascii="Calibri" w:hAnsi="Calibri"/>
                      <w:sz w:val="16"/>
                      <w:szCs w:val="16"/>
                      <w:lang w:val="es-ES" w:eastAsia="es-ES"/>
                    </w:rPr>
                    <w:t>Concón</w:t>
                  </w:r>
                </w:p>
              </w:tc>
              <w:tc>
                <w:tcPr>
                  <w:tcW w:w="1303" w:type="dxa"/>
                  <w:tcBorders>
                    <w:top w:val="single" w:sz="4" w:space="0" w:color="000000"/>
                    <w:left w:val="single" w:sz="4" w:space="0" w:color="000000"/>
                    <w:bottom w:val="single" w:sz="4" w:space="0" w:color="000000"/>
                    <w:right w:val="single" w:sz="4" w:space="0" w:color="000000"/>
                  </w:tcBorders>
                </w:tcPr>
                <w:p w14:paraId="25EEE531" w14:textId="59228382" w:rsidR="00B63D55" w:rsidRPr="00B63D55" w:rsidRDefault="00B63D55" w:rsidP="00B63D55">
                  <w:pPr>
                    <w:spacing w:after="0" w:line="240" w:lineRule="auto"/>
                    <w:ind w:left="11" w:right="17"/>
                    <w:jc w:val="center"/>
                    <w:rPr>
                      <w:rFonts w:cstheme="minorHAnsi"/>
                      <w:sz w:val="16"/>
                      <w:szCs w:val="16"/>
                      <w:lang w:val="en-US" w:eastAsia="es-ES"/>
                    </w:rPr>
                  </w:pPr>
                  <w:r w:rsidRPr="00B63D55">
                    <w:rPr>
                      <w:rFonts w:eastAsia="Arial" w:cstheme="minorHAnsi"/>
                      <w:w w:val="99"/>
                      <w:sz w:val="16"/>
                      <w:szCs w:val="16"/>
                    </w:rPr>
                    <w:t>7.</w:t>
                  </w:r>
                  <w:r w:rsidRPr="00B63D55">
                    <w:rPr>
                      <w:rFonts w:eastAsia="Arial" w:cstheme="minorHAnsi"/>
                      <w:spacing w:val="-1"/>
                      <w:w w:val="99"/>
                      <w:sz w:val="16"/>
                      <w:szCs w:val="16"/>
                    </w:rPr>
                    <w:t>6</w:t>
                  </w:r>
                  <w:r w:rsidRPr="00B63D55">
                    <w:rPr>
                      <w:rFonts w:eastAsia="Arial" w:cstheme="minorHAnsi"/>
                      <w:spacing w:val="2"/>
                      <w:w w:val="99"/>
                      <w:sz w:val="16"/>
                      <w:szCs w:val="16"/>
                    </w:rPr>
                    <w:t>8</w:t>
                  </w:r>
                  <w:r w:rsidRPr="00B63D55">
                    <w:rPr>
                      <w:rFonts w:eastAsia="Arial" w:cstheme="minorHAnsi"/>
                      <w:w w:val="99"/>
                      <w:sz w:val="16"/>
                      <w:szCs w:val="16"/>
                    </w:rPr>
                    <w:t>1</w:t>
                  </w:r>
                </w:p>
              </w:tc>
              <w:tc>
                <w:tcPr>
                  <w:tcW w:w="1271" w:type="dxa"/>
                  <w:tcBorders>
                    <w:top w:val="single" w:sz="4" w:space="0" w:color="000000"/>
                    <w:left w:val="single" w:sz="4" w:space="0" w:color="000000"/>
                    <w:bottom w:val="single" w:sz="4" w:space="0" w:color="000000"/>
                    <w:right w:val="single" w:sz="4" w:space="0" w:color="000000"/>
                  </w:tcBorders>
                </w:tcPr>
                <w:p w14:paraId="58DB4591" w14:textId="22C9869B" w:rsidR="00B63D55" w:rsidRPr="00B63D55" w:rsidRDefault="00B63D55" w:rsidP="00B63D55">
                  <w:pPr>
                    <w:spacing w:after="0" w:line="240" w:lineRule="auto"/>
                    <w:ind w:left="11" w:right="17"/>
                    <w:jc w:val="center"/>
                    <w:rPr>
                      <w:rFonts w:cstheme="minorHAnsi"/>
                      <w:sz w:val="16"/>
                      <w:szCs w:val="16"/>
                      <w:lang w:val="en-US" w:eastAsia="es-ES"/>
                    </w:rPr>
                  </w:pPr>
                  <w:r w:rsidRPr="00B63D55">
                    <w:rPr>
                      <w:rFonts w:eastAsia="Arial" w:cstheme="minorHAnsi"/>
                      <w:w w:val="99"/>
                      <w:sz w:val="16"/>
                      <w:szCs w:val="16"/>
                    </w:rPr>
                    <w:t>8.3</w:t>
                  </w:r>
                  <w:r w:rsidRPr="00B63D55">
                    <w:rPr>
                      <w:rFonts w:eastAsia="Arial" w:cstheme="minorHAnsi"/>
                      <w:spacing w:val="1"/>
                      <w:w w:val="99"/>
                      <w:sz w:val="16"/>
                      <w:szCs w:val="16"/>
                    </w:rPr>
                    <w:t>0</w:t>
                  </w:r>
                  <w:r w:rsidRPr="00B63D55">
                    <w:rPr>
                      <w:rFonts w:eastAsia="Arial" w:cstheme="minorHAnsi"/>
                      <w:w w:val="99"/>
                      <w:sz w:val="16"/>
                      <w:szCs w:val="16"/>
                    </w:rPr>
                    <w:t>4</w:t>
                  </w:r>
                </w:p>
              </w:tc>
              <w:tc>
                <w:tcPr>
                  <w:tcW w:w="1020" w:type="dxa"/>
                  <w:tcBorders>
                    <w:top w:val="single" w:sz="4" w:space="0" w:color="000000"/>
                    <w:left w:val="single" w:sz="4" w:space="0" w:color="000000"/>
                    <w:bottom w:val="single" w:sz="4" w:space="0" w:color="000000"/>
                    <w:right w:val="single" w:sz="4" w:space="0" w:color="000000"/>
                  </w:tcBorders>
                </w:tcPr>
                <w:p w14:paraId="6F08B16D" w14:textId="519B1F76" w:rsidR="00B63D55" w:rsidRPr="00664212" w:rsidRDefault="00B63D55" w:rsidP="00B63D55">
                  <w:pPr>
                    <w:spacing w:after="0" w:line="240" w:lineRule="auto"/>
                    <w:ind w:left="11" w:right="17"/>
                    <w:jc w:val="center"/>
                    <w:rPr>
                      <w:rFonts w:ascii="Calibri" w:hAnsi="Calibri"/>
                      <w:sz w:val="16"/>
                      <w:szCs w:val="16"/>
                      <w:lang w:val="en-US" w:eastAsia="es-ES"/>
                    </w:rPr>
                  </w:pPr>
                  <w:r>
                    <w:rPr>
                      <w:rFonts w:ascii="Calibri" w:hAnsi="Calibri"/>
                      <w:sz w:val="16"/>
                      <w:szCs w:val="16"/>
                      <w:lang w:val="en-US" w:eastAsia="es-ES"/>
                    </w:rPr>
                    <w:t>Ton S</w:t>
                  </w:r>
                </w:p>
              </w:tc>
            </w:tr>
            <w:tr w:rsidR="00B63D55" w:rsidRPr="004B12D8" w14:paraId="6640E830" w14:textId="77777777" w:rsidTr="006A74F0">
              <w:trPr>
                <w:trHeight w:val="161"/>
                <w:jc w:val="center"/>
              </w:trPr>
              <w:tc>
                <w:tcPr>
                  <w:tcW w:w="1189" w:type="dxa"/>
                  <w:tcBorders>
                    <w:top w:val="single" w:sz="4" w:space="0" w:color="000000"/>
                    <w:left w:val="single" w:sz="4" w:space="0" w:color="000000"/>
                    <w:bottom w:val="single" w:sz="4" w:space="0" w:color="000000"/>
                    <w:right w:val="single" w:sz="4" w:space="0" w:color="000000"/>
                  </w:tcBorders>
                </w:tcPr>
                <w:p w14:paraId="4437461F" w14:textId="203E0E44" w:rsidR="00B63D55" w:rsidRPr="004B12D8" w:rsidRDefault="00B63D55" w:rsidP="00B63D55">
                  <w:pPr>
                    <w:spacing w:after="0" w:line="240" w:lineRule="auto"/>
                    <w:ind w:left="11" w:right="17"/>
                    <w:jc w:val="center"/>
                    <w:rPr>
                      <w:rFonts w:ascii="Calibri" w:hAnsi="Calibri"/>
                      <w:sz w:val="16"/>
                      <w:szCs w:val="16"/>
                      <w:lang w:val="es-ES" w:eastAsia="es-ES"/>
                    </w:rPr>
                  </w:pPr>
                  <w:r w:rsidRPr="00591CB6">
                    <w:rPr>
                      <w:sz w:val="16"/>
                      <w:szCs w:val="16"/>
                    </w:rPr>
                    <w:t>L-3504</w:t>
                  </w:r>
                </w:p>
              </w:tc>
              <w:tc>
                <w:tcPr>
                  <w:tcW w:w="1553" w:type="dxa"/>
                  <w:tcBorders>
                    <w:top w:val="single" w:sz="4" w:space="0" w:color="000000"/>
                    <w:left w:val="single" w:sz="4" w:space="0" w:color="000000"/>
                    <w:bottom w:val="single" w:sz="4" w:space="0" w:color="000000"/>
                    <w:right w:val="single" w:sz="4" w:space="0" w:color="000000"/>
                  </w:tcBorders>
                </w:tcPr>
                <w:p w14:paraId="1789F8F1" w14:textId="6DCF6B69" w:rsidR="00B63D55" w:rsidRPr="004B12D8" w:rsidRDefault="00B63D55" w:rsidP="00B63D55">
                  <w:pPr>
                    <w:spacing w:after="0" w:line="240" w:lineRule="auto"/>
                    <w:ind w:left="11" w:right="17"/>
                    <w:jc w:val="center"/>
                    <w:rPr>
                      <w:rFonts w:ascii="Calibri" w:hAnsi="Calibri"/>
                      <w:sz w:val="16"/>
                      <w:szCs w:val="16"/>
                      <w:lang w:val="es-ES" w:eastAsia="es-ES"/>
                    </w:rPr>
                  </w:pPr>
                  <w:r w:rsidRPr="00591CB6">
                    <w:rPr>
                      <w:sz w:val="16"/>
                      <w:szCs w:val="16"/>
                    </w:rPr>
                    <w:t>URA III</w:t>
                  </w:r>
                </w:p>
              </w:tc>
              <w:tc>
                <w:tcPr>
                  <w:tcW w:w="1413" w:type="dxa"/>
                  <w:tcBorders>
                    <w:top w:val="single" w:sz="4" w:space="0" w:color="000000"/>
                    <w:left w:val="single" w:sz="4" w:space="0" w:color="000000"/>
                    <w:bottom w:val="single" w:sz="4" w:space="0" w:color="000000"/>
                    <w:right w:val="single" w:sz="4" w:space="0" w:color="000000"/>
                  </w:tcBorders>
                </w:tcPr>
                <w:p w14:paraId="231FFBB0" w14:textId="2C8B7A05" w:rsidR="00B63D55" w:rsidRPr="004B12D8" w:rsidRDefault="00B63D55" w:rsidP="00B63D55">
                  <w:pPr>
                    <w:spacing w:after="0" w:line="240" w:lineRule="auto"/>
                    <w:ind w:left="11" w:right="17"/>
                    <w:jc w:val="center"/>
                    <w:rPr>
                      <w:rFonts w:ascii="Calibri" w:hAnsi="Calibri"/>
                      <w:sz w:val="16"/>
                      <w:szCs w:val="16"/>
                      <w:lang w:val="es-ES" w:eastAsia="es-ES"/>
                    </w:rPr>
                  </w:pPr>
                  <w:r w:rsidRPr="00591CB6">
                    <w:rPr>
                      <w:sz w:val="16"/>
                      <w:szCs w:val="16"/>
                    </w:rPr>
                    <w:t>PC000381-0</w:t>
                  </w:r>
                </w:p>
              </w:tc>
              <w:tc>
                <w:tcPr>
                  <w:tcW w:w="991" w:type="dxa"/>
                  <w:tcBorders>
                    <w:top w:val="single" w:sz="4" w:space="0" w:color="000000"/>
                    <w:left w:val="single" w:sz="4" w:space="0" w:color="000000"/>
                    <w:bottom w:val="single" w:sz="4" w:space="0" w:color="000000"/>
                    <w:right w:val="single" w:sz="4" w:space="0" w:color="000000"/>
                  </w:tcBorders>
                </w:tcPr>
                <w:p w14:paraId="1D074304" w14:textId="79358EE3" w:rsidR="00B63D55" w:rsidRPr="004B12D8" w:rsidRDefault="00B63D55" w:rsidP="00B63D55">
                  <w:pPr>
                    <w:spacing w:after="0" w:line="240" w:lineRule="auto"/>
                    <w:ind w:left="11" w:right="17"/>
                    <w:jc w:val="center"/>
                    <w:rPr>
                      <w:rFonts w:ascii="Calibri" w:hAnsi="Calibri"/>
                      <w:sz w:val="16"/>
                      <w:szCs w:val="16"/>
                      <w:lang w:val="es-ES" w:eastAsia="es-ES"/>
                    </w:rPr>
                  </w:pPr>
                  <w:r w:rsidRPr="009269AB">
                    <w:rPr>
                      <w:rFonts w:ascii="Calibri" w:hAnsi="Calibri"/>
                      <w:sz w:val="16"/>
                      <w:szCs w:val="16"/>
                      <w:lang w:val="es-ES" w:eastAsia="es-ES"/>
                    </w:rPr>
                    <w:t>Concón</w:t>
                  </w:r>
                </w:p>
              </w:tc>
              <w:tc>
                <w:tcPr>
                  <w:tcW w:w="1303" w:type="dxa"/>
                  <w:tcBorders>
                    <w:top w:val="single" w:sz="4" w:space="0" w:color="000000"/>
                    <w:left w:val="single" w:sz="4" w:space="0" w:color="000000"/>
                    <w:bottom w:val="single" w:sz="4" w:space="0" w:color="000000"/>
                    <w:right w:val="single" w:sz="4" w:space="0" w:color="000000"/>
                  </w:tcBorders>
                </w:tcPr>
                <w:p w14:paraId="3AA2AD25" w14:textId="1C1BF416" w:rsidR="00B63D55" w:rsidRPr="00B63D55" w:rsidRDefault="00B63D55" w:rsidP="00B63D55">
                  <w:pPr>
                    <w:spacing w:after="0" w:line="240" w:lineRule="auto"/>
                    <w:ind w:left="11" w:right="17"/>
                    <w:jc w:val="center"/>
                    <w:rPr>
                      <w:rFonts w:cstheme="minorHAnsi"/>
                      <w:sz w:val="16"/>
                      <w:szCs w:val="16"/>
                      <w:lang w:val="en-US" w:eastAsia="es-ES"/>
                    </w:rPr>
                  </w:pPr>
                  <w:r w:rsidRPr="00B63D55">
                    <w:rPr>
                      <w:rFonts w:eastAsia="Arial" w:cstheme="minorHAnsi"/>
                      <w:w w:val="99"/>
                      <w:sz w:val="16"/>
                      <w:szCs w:val="16"/>
                    </w:rPr>
                    <w:t>9.</w:t>
                  </w:r>
                  <w:r w:rsidRPr="00B63D55">
                    <w:rPr>
                      <w:rFonts w:eastAsia="Arial" w:cstheme="minorHAnsi"/>
                      <w:spacing w:val="-1"/>
                      <w:w w:val="99"/>
                      <w:sz w:val="16"/>
                      <w:szCs w:val="16"/>
                    </w:rPr>
                    <w:t>1</w:t>
                  </w:r>
                  <w:r w:rsidRPr="00B63D55">
                    <w:rPr>
                      <w:rFonts w:eastAsia="Arial" w:cstheme="minorHAnsi"/>
                      <w:spacing w:val="2"/>
                      <w:w w:val="99"/>
                      <w:sz w:val="16"/>
                      <w:szCs w:val="16"/>
                    </w:rPr>
                    <w:t>8</w:t>
                  </w:r>
                  <w:r w:rsidRPr="00B63D55">
                    <w:rPr>
                      <w:rFonts w:eastAsia="Arial" w:cstheme="minorHAnsi"/>
                      <w:w w:val="99"/>
                      <w:sz w:val="16"/>
                      <w:szCs w:val="16"/>
                    </w:rPr>
                    <w:t>3</w:t>
                  </w:r>
                </w:p>
              </w:tc>
              <w:tc>
                <w:tcPr>
                  <w:tcW w:w="1271" w:type="dxa"/>
                  <w:tcBorders>
                    <w:top w:val="single" w:sz="4" w:space="0" w:color="000000"/>
                    <w:left w:val="single" w:sz="4" w:space="0" w:color="000000"/>
                    <w:bottom w:val="single" w:sz="4" w:space="0" w:color="000000"/>
                    <w:right w:val="single" w:sz="4" w:space="0" w:color="000000"/>
                  </w:tcBorders>
                </w:tcPr>
                <w:p w14:paraId="0DD9433B" w14:textId="283D9EB5" w:rsidR="00B63D55" w:rsidRPr="00B63D55" w:rsidRDefault="00B63D55" w:rsidP="00B63D55">
                  <w:pPr>
                    <w:spacing w:after="0" w:line="240" w:lineRule="auto"/>
                    <w:ind w:left="11" w:right="17"/>
                    <w:jc w:val="center"/>
                    <w:rPr>
                      <w:rFonts w:cstheme="minorHAnsi"/>
                      <w:sz w:val="16"/>
                      <w:szCs w:val="16"/>
                      <w:lang w:val="en-US" w:eastAsia="es-ES"/>
                    </w:rPr>
                  </w:pPr>
                  <w:r w:rsidRPr="00B63D55">
                    <w:rPr>
                      <w:rFonts w:eastAsia="Arial" w:cstheme="minorHAnsi"/>
                      <w:w w:val="99"/>
                      <w:sz w:val="16"/>
                      <w:szCs w:val="16"/>
                    </w:rPr>
                    <w:t>9.</w:t>
                  </w:r>
                  <w:r w:rsidRPr="00B63D55">
                    <w:rPr>
                      <w:rFonts w:eastAsia="Arial" w:cstheme="minorHAnsi"/>
                      <w:spacing w:val="-1"/>
                      <w:w w:val="99"/>
                      <w:sz w:val="16"/>
                      <w:szCs w:val="16"/>
                    </w:rPr>
                    <w:t>5</w:t>
                  </w:r>
                  <w:r w:rsidRPr="00B63D55">
                    <w:rPr>
                      <w:rFonts w:eastAsia="Arial" w:cstheme="minorHAnsi"/>
                      <w:spacing w:val="2"/>
                      <w:w w:val="99"/>
                      <w:sz w:val="16"/>
                      <w:szCs w:val="16"/>
                    </w:rPr>
                    <w:t>9</w:t>
                  </w:r>
                  <w:r w:rsidRPr="00B63D55">
                    <w:rPr>
                      <w:rFonts w:eastAsia="Arial" w:cstheme="minorHAnsi"/>
                      <w:w w:val="99"/>
                      <w:sz w:val="16"/>
                      <w:szCs w:val="16"/>
                    </w:rPr>
                    <w:t>8</w:t>
                  </w:r>
                </w:p>
              </w:tc>
              <w:tc>
                <w:tcPr>
                  <w:tcW w:w="1020" w:type="dxa"/>
                  <w:tcBorders>
                    <w:top w:val="single" w:sz="4" w:space="0" w:color="000000"/>
                    <w:left w:val="single" w:sz="4" w:space="0" w:color="000000"/>
                    <w:bottom w:val="single" w:sz="4" w:space="0" w:color="000000"/>
                    <w:right w:val="single" w:sz="4" w:space="0" w:color="000000"/>
                  </w:tcBorders>
                </w:tcPr>
                <w:p w14:paraId="62F4D94A" w14:textId="4712E016" w:rsidR="00B63D55" w:rsidRPr="00664212" w:rsidRDefault="00B63D55" w:rsidP="00B63D55">
                  <w:pPr>
                    <w:spacing w:after="0" w:line="240" w:lineRule="auto"/>
                    <w:ind w:left="11" w:right="17"/>
                    <w:jc w:val="center"/>
                    <w:rPr>
                      <w:rFonts w:ascii="Calibri" w:hAnsi="Calibri"/>
                      <w:sz w:val="16"/>
                      <w:szCs w:val="16"/>
                      <w:lang w:val="en-US" w:eastAsia="es-ES"/>
                    </w:rPr>
                  </w:pPr>
                  <w:r>
                    <w:rPr>
                      <w:rFonts w:ascii="Calibri" w:hAnsi="Calibri"/>
                      <w:sz w:val="16"/>
                      <w:szCs w:val="16"/>
                      <w:lang w:val="en-US" w:eastAsia="es-ES"/>
                    </w:rPr>
                    <w:t>Ton S</w:t>
                  </w:r>
                </w:p>
              </w:tc>
            </w:tr>
          </w:tbl>
          <w:p w14:paraId="200654B1" w14:textId="77777777" w:rsidR="00831AD4" w:rsidRPr="004B12D8" w:rsidRDefault="00831AD4" w:rsidP="00831AD4">
            <w:pPr>
              <w:rPr>
                <w:color w:val="000000" w:themeColor="text1"/>
              </w:rPr>
            </w:pPr>
          </w:p>
          <w:p w14:paraId="2DEBC6EB" w14:textId="77777777" w:rsidR="00831AD4" w:rsidRPr="00F27A04" w:rsidRDefault="00831AD4" w:rsidP="00DF0631">
            <w:pPr>
              <w:pStyle w:val="Estilo3"/>
              <w:numPr>
                <w:ilvl w:val="2"/>
                <w:numId w:val="12"/>
              </w:numPr>
            </w:pPr>
            <w:r w:rsidRPr="00F27A04">
              <w:t>Antorchas</w:t>
            </w:r>
          </w:p>
          <w:p w14:paraId="493AFD30" w14:textId="77777777" w:rsidR="00831AD4" w:rsidRPr="004B12D8" w:rsidRDefault="00831AD4" w:rsidP="00831AD4">
            <w:pPr>
              <w:rPr>
                <w:color w:val="000000" w:themeColor="text1"/>
              </w:rPr>
            </w:pPr>
          </w:p>
          <w:p w14:paraId="770FEFC7" w14:textId="08A8E202" w:rsidR="00831AD4" w:rsidRPr="004B12D8" w:rsidRDefault="00831AD4" w:rsidP="00831AD4">
            <w:pPr>
              <w:jc w:val="both"/>
              <w:rPr>
                <w:color w:val="000000" w:themeColor="text1"/>
              </w:rPr>
            </w:pPr>
            <w:r>
              <w:rPr>
                <w:color w:val="000000" w:themeColor="text1"/>
              </w:rPr>
              <w:t>ENAP</w:t>
            </w:r>
            <w:r w:rsidRPr="004B12D8">
              <w:rPr>
                <w:color w:val="000000" w:themeColor="text1"/>
              </w:rPr>
              <w:t xml:space="preserve"> Refinería Aconcagua cuenta con</w:t>
            </w:r>
            <w:r w:rsidRPr="004B12D8">
              <w:rPr>
                <w:rFonts w:ascii="Arial" w:eastAsia="Arial" w:hAnsi="Arial" w:cs="Arial"/>
                <w:color w:val="000000"/>
                <w:sz w:val="24"/>
              </w:rPr>
              <w:t xml:space="preserve"> </w:t>
            </w:r>
            <w:r w:rsidRPr="004B12D8">
              <w:rPr>
                <w:color w:val="000000" w:themeColor="text1"/>
              </w:rPr>
              <w:t xml:space="preserve">tres antorchas en Concón. </w:t>
            </w:r>
            <w:r>
              <w:rPr>
                <w:color w:val="000000" w:themeColor="text1"/>
              </w:rPr>
              <w:t xml:space="preserve">Su nivel de actividad </w:t>
            </w:r>
            <w:r w:rsidRPr="004B12D8">
              <w:rPr>
                <w:color w:val="000000" w:themeColor="text1"/>
              </w:rPr>
              <w:t>se presenta en la siguiente tabla:</w:t>
            </w:r>
          </w:p>
          <w:p w14:paraId="58260B01" w14:textId="77777777" w:rsidR="009B0DA9" w:rsidRPr="004B12D8" w:rsidRDefault="009B0DA9" w:rsidP="00D313AA">
            <w:pPr>
              <w:rPr>
                <w:color w:val="000000" w:themeColor="text1"/>
              </w:rPr>
            </w:pPr>
          </w:p>
          <w:p w14:paraId="642BF254" w14:textId="6CA4F72B" w:rsidR="00831AD4" w:rsidRPr="004B12D8" w:rsidRDefault="00831AD4" w:rsidP="00831AD4">
            <w:pPr>
              <w:jc w:val="center"/>
              <w:rPr>
                <w:color w:val="000000" w:themeColor="text1"/>
              </w:rPr>
            </w:pPr>
            <w:r w:rsidRPr="009B0DA9">
              <w:rPr>
                <w:bCs/>
                <w:color w:val="000000" w:themeColor="text1"/>
              </w:rPr>
              <w:t xml:space="preserve">Tabla </w:t>
            </w:r>
            <w:r w:rsidRPr="009B0DA9">
              <w:rPr>
                <w:bCs/>
              </w:rPr>
              <w:fldChar w:fldCharType="begin"/>
            </w:r>
            <w:r w:rsidRPr="009B0DA9">
              <w:rPr>
                <w:bCs/>
              </w:rPr>
              <w:instrText xml:space="preserve"> SEQ Tabla \* ARABIC </w:instrText>
            </w:r>
            <w:r w:rsidRPr="009B0DA9">
              <w:rPr>
                <w:bCs/>
              </w:rPr>
              <w:fldChar w:fldCharType="separate"/>
            </w:r>
            <w:r w:rsidR="009B0DA9" w:rsidRPr="009B0DA9">
              <w:rPr>
                <w:bCs/>
                <w:noProof/>
              </w:rPr>
              <w:t>11</w:t>
            </w:r>
            <w:r w:rsidRPr="009B0DA9">
              <w:rPr>
                <w:bCs/>
              </w:rPr>
              <w:fldChar w:fldCharType="end"/>
            </w:r>
            <w:r w:rsidRPr="009B0DA9">
              <w:rPr>
                <w:bCs/>
                <w:color w:val="000000" w:themeColor="text1"/>
              </w:rPr>
              <w:t>.</w:t>
            </w:r>
            <w:r w:rsidRPr="004B12D8">
              <w:rPr>
                <w:color w:val="000000" w:themeColor="text1"/>
              </w:rPr>
              <w:t xml:space="preserve"> Antorchas de ERA</w:t>
            </w:r>
          </w:p>
          <w:tbl>
            <w:tblPr>
              <w:tblW w:w="8740" w:type="dxa"/>
              <w:jc w:val="center"/>
              <w:tblCellMar>
                <w:top w:w="103" w:type="dxa"/>
                <w:left w:w="115" w:type="dxa"/>
                <w:right w:w="115" w:type="dxa"/>
              </w:tblCellMar>
              <w:tblLook w:val="04A0" w:firstRow="1" w:lastRow="0" w:firstColumn="1" w:lastColumn="0" w:noHBand="0" w:noVBand="1"/>
            </w:tblPr>
            <w:tblGrid>
              <w:gridCol w:w="1189"/>
              <w:gridCol w:w="1553"/>
              <w:gridCol w:w="1413"/>
              <w:gridCol w:w="991"/>
              <w:gridCol w:w="1303"/>
              <w:gridCol w:w="1271"/>
              <w:gridCol w:w="1020"/>
            </w:tblGrid>
            <w:tr w:rsidR="00831AD4" w:rsidRPr="004B12D8" w14:paraId="2DC42179" w14:textId="77777777" w:rsidTr="006A74F0">
              <w:trPr>
                <w:trHeight w:val="242"/>
                <w:jc w:val="center"/>
              </w:trPr>
              <w:tc>
                <w:tcPr>
                  <w:tcW w:w="1189" w:type="dxa"/>
                  <w:tcBorders>
                    <w:top w:val="single" w:sz="4" w:space="0" w:color="000000"/>
                    <w:left w:val="single" w:sz="4" w:space="0" w:color="000000"/>
                    <w:bottom w:val="single" w:sz="4" w:space="0" w:color="000000"/>
                    <w:right w:val="single" w:sz="4" w:space="0" w:color="000000"/>
                  </w:tcBorders>
                </w:tcPr>
                <w:p w14:paraId="4276883B" w14:textId="77777777" w:rsidR="00831AD4" w:rsidRPr="004B12D8" w:rsidRDefault="00831AD4" w:rsidP="00831AD4">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TAG</w:t>
                  </w:r>
                </w:p>
              </w:tc>
              <w:tc>
                <w:tcPr>
                  <w:tcW w:w="1553" w:type="dxa"/>
                  <w:tcBorders>
                    <w:top w:val="single" w:sz="4" w:space="0" w:color="000000"/>
                    <w:left w:val="single" w:sz="4" w:space="0" w:color="000000"/>
                    <w:bottom w:val="single" w:sz="4" w:space="0" w:color="000000"/>
                    <w:right w:val="single" w:sz="4" w:space="0" w:color="000000"/>
                  </w:tcBorders>
                </w:tcPr>
                <w:p w14:paraId="585519F2" w14:textId="77777777" w:rsidR="00831AD4" w:rsidRPr="004B12D8" w:rsidRDefault="00831AD4" w:rsidP="00831AD4">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Descripción</w:t>
                  </w:r>
                </w:p>
              </w:tc>
              <w:tc>
                <w:tcPr>
                  <w:tcW w:w="1413" w:type="dxa"/>
                  <w:tcBorders>
                    <w:top w:val="single" w:sz="4" w:space="0" w:color="000000"/>
                    <w:left w:val="single" w:sz="4" w:space="0" w:color="000000"/>
                    <w:bottom w:val="single" w:sz="4" w:space="0" w:color="000000"/>
                    <w:right w:val="single" w:sz="4" w:space="0" w:color="000000"/>
                  </w:tcBorders>
                </w:tcPr>
                <w:p w14:paraId="53D142F0" w14:textId="77777777" w:rsidR="00831AD4" w:rsidRPr="004B12D8" w:rsidRDefault="00831AD4" w:rsidP="00831AD4">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N° Registro RETC</w:t>
                  </w:r>
                </w:p>
              </w:tc>
              <w:tc>
                <w:tcPr>
                  <w:tcW w:w="991" w:type="dxa"/>
                  <w:tcBorders>
                    <w:top w:val="single" w:sz="4" w:space="0" w:color="000000"/>
                    <w:left w:val="single" w:sz="4" w:space="0" w:color="000000"/>
                    <w:bottom w:val="single" w:sz="4" w:space="0" w:color="000000"/>
                    <w:right w:val="single" w:sz="4" w:space="0" w:color="000000"/>
                  </w:tcBorders>
                </w:tcPr>
                <w:p w14:paraId="1E01CBDA" w14:textId="77777777" w:rsidR="00831AD4" w:rsidRPr="004B12D8" w:rsidRDefault="00831AD4" w:rsidP="00831AD4">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Ubicación</w:t>
                  </w:r>
                </w:p>
              </w:tc>
              <w:tc>
                <w:tcPr>
                  <w:tcW w:w="1303" w:type="dxa"/>
                  <w:tcBorders>
                    <w:top w:val="single" w:sz="4" w:space="0" w:color="000000"/>
                    <w:left w:val="single" w:sz="4" w:space="0" w:color="000000"/>
                    <w:bottom w:val="single" w:sz="4" w:space="0" w:color="000000"/>
                    <w:right w:val="single" w:sz="4" w:space="0" w:color="000000"/>
                  </w:tcBorders>
                </w:tcPr>
                <w:p w14:paraId="45F63BCB" w14:textId="77777777" w:rsidR="00831AD4" w:rsidRPr="004B12D8" w:rsidRDefault="00831AD4" w:rsidP="00831AD4">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Pr>
                      <w:rFonts w:eastAsia="Calibri" w:cstheme="minorHAnsi"/>
                      <w:b/>
                      <w:color w:val="000000" w:themeColor="text1"/>
                      <w:sz w:val="16"/>
                      <w:szCs w:val="16"/>
                    </w:rPr>
                    <w:t xml:space="preserve"> 2019</w:t>
                  </w:r>
                </w:p>
              </w:tc>
              <w:tc>
                <w:tcPr>
                  <w:tcW w:w="1271" w:type="dxa"/>
                  <w:tcBorders>
                    <w:top w:val="single" w:sz="4" w:space="0" w:color="000000"/>
                    <w:left w:val="single" w:sz="4" w:space="0" w:color="000000"/>
                    <w:bottom w:val="single" w:sz="4" w:space="0" w:color="000000"/>
                    <w:right w:val="single" w:sz="4" w:space="0" w:color="000000"/>
                  </w:tcBorders>
                </w:tcPr>
                <w:p w14:paraId="1260AD2C" w14:textId="77777777" w:rsidR="00831AD4" w:rsidRPr="004B12D8" w:rsidRDefault="00831AD4" w:rsidP="00831AD4">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sidRPr="009E2A6C">
                    <w:rPr>
                      <w:rFonts w:eastAsia="Calibri" w:cstheme="minorHAnsi"/>
                      <w:b/>
                      <w:color w:val="000000" w:themeColor="text1"/>
                      <w:sz w:val="16"/>
                      <w:szCs w:val="16"/>
                    </w:rPr>
                    <w:t xml:space="preserve"> 20</w:t>
                  </w:r>
                  <w:r>
                    <w:rPr>
                      <w:rFonts w:eastAsia="Calibri" w:cstheme="minorHAnsi"/>
                      <w:b/>
                      <w:color w:val="000000" w:themeColor="text1"/>
                      <w:sz w:val="16"/>
                      <w:szCs w:val="16"/>
                    </w:rPr>
                    <w:t>20</w:t>
                  </w:r>
                </w:p>
              </w:tc>
              <w:tc>
                <w:tcPr>
                  <w:tcW w:w="1020" w:type="dxa"/>
                  <w:tcBorders>
                    <w:top w:val="single" w:sz="4" w:space="0" w:color="000000"/>
                    <w:left w:val="single" w:sz="4" w:space="0" w:color="000000"/>
                    <w:bottom w:val="single" w:sz="4" w:space="0" w:color="auto"/>
                    <w:right w:val="single" w:sz="4" w:space="0" w:color="000000"/>
                  </w:tcBorders>
                </w:tcPr>
                <w:p w14:paraId="21E01CF8" w14:textId="77777777" w:rsidR="00831AD4" w:rsidRPr="004B12D8" w:rsidRDefault="00831AD4" w:rsidP="00831AD4">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lang w:val="es-ES" w:eastAsia="es-ES"/>
                    </w:rPr>
                    <w:t>Unidad</w:t>
                  </w:r>
                </w:p>
              </w:tc>
            </w:tr>
            <w:tr w:rsidR="00831AD4" w:rsidRPr="004B12D8" w14:paraId="7BEC52C0" w14:textId="77777777" w:rsidTr="006A74F0">
              <w:trPr>
                <w:trHeight w:val="161"/>
                <w:jc w:val="center"/>
              </w:trPr>
              <w:tc>
                <w:tcPr>
                  <w:tcW w:w="1189" w:type="dxa"/>
                  <w:tcBorders>
                    <w:top w:val="single" w:sz="4" w:space="0" w:color="000000"/>
                    <w:left w:val="single" w:sz="4" w:space="0" w:color="000000"/>
                    <w:bottom w:val="single" w:sz="4" w:space="0" w:color="000000"/>
                    <w:right w:val="single" w:sz="4" w:space="0" w:color="000000"/>
                  </w:tcBorders>
                </w:tcPr>
                <w:p w14:paraId="5844EE74" w14:textId="38E4518C" w:rsidR="00831AD4" w:rsidRPr="004B12D8" w:rsidRDefault="00831AD4" w:rsidP="00831AD4">
                  <w:pPr>
                    <w:spacing w:after="0" w:line="240" w:lineRule="auto"/>
                    <w:ind w:left="11" w:right="17"/>
                    <w:jc w:val="center"/>
                    <w:rPr>
                      <w:rFonts w:ascii="Calibri" w:hAnsi="Calibri"/>
                      <w:sz w:val="16"/>
                      <w:szCs w:val="16"/>
                      <w:lang w:val="es-ES" w:eastAsia="es-ES"/>
                    </w:rPr>
                  </w:pPr>
                  <w:r w:rsidRPr="004B12D8">
                    <w:rPr>
                      <w:rFonts w:ascii="Calibri" w:hAnsi="Calibri"/>
                      <w:color w:val="000000" w:themeColor="text1"/>
                      <w:sz w:val="16"/>
                      <w:szCs w:val="16"/>
                      <w:lang w:val="es-ES" w:eastAsia="es-ES"/>
                    </w:rPr>
                    <w:t>A-100</w:t>
                  </w:r>
                </w:p>
              </w:tc>
              <w:tc>
                <w:tcPr>
                  <w:tcW w:w="1553" w:type="dxa"/>
                  <w:tcBorders>
                    <w:top w:val="single" w:sz="4" w:space="0" w:color="000000"/>
                    <w:left w:val="single" w:sz="4" w:space="0" w:color="000000"/>
                    <w:bottom w:val="single" w:sz="4" w:space="0" w:color="000000"/>
                    <w:right w:val="single" w:sz="4" w:space="0" w:color="000000"/>
                  </w:tcBorders>
                </w:tcPr>
                <w:p w14:paraId="677CCDA0" w14:textId="67797378" w:rsidR="00831AD4" w:rsidRPr="004B12D8" w:rsidRDefault="00831AD4" w:rsidP="00831AD4">
                  <w:pPr>
                    <w:spacing w:after="0" w:line="240" w:lineRule="auto"/>
                    <w:ind w:left="11" w:right="17"/>
                    <w:jc w:val="center"/>
                    <w:rPr>
                      <w:rFonts w:ascii="Calibri" w:hAnsi="Calibri"/>
                      <w:sz w:val="16"/>
                      <w:szCs w:val="16"/>
                      <w:lang w:val="es-ES" w:eastAsia="es-ES"/>
                    </w:rPr>
                  </w:pPr>
                  <w:r>
                    <w:rPr>
                      <w:rFonts w:ascii="Calibri" w:hAnsi="Calibri"/>
                      <w:sz w:val="16"/>
                      <w:szCs w:val="16"/>
                      <w:lang w:eastAsia="es-ES"/>
                    </w:rPr>
                    <w:t>Antorcha</w:t>
                  </w:r>
                </w:p>
              </w:tc>
              <w:tc>
                <w:tcPr>
                  <w:tcW w:w="1413" w:type="dxa"/>
                  <w:tcBorders>
                    <w:top w:val="single" w:sz="4" w:space="0" w:color="000000"/>
                    <w:left w:val="single" w:sz="4" w:space="0" w:color="000000"/>
                    <w:bottom w:val="single" w:sz="4" w:space="0" w:color="000000"/>
                    <w:right w:val="single" w:sz="4" w:space="0" w:color="000000"/>
                  </w:tcBorders>
                </w:tcPr>
                <w:p w14:paraId="39E96C23" w14:textId="26FC3528" w:rsidR="00831AD4" w:rsidRPr="004B12D8" w:rsidRDefault="00831AD4" w:rsidP="00831AD4">
                  <w:pPr>
                    <w:spacing w:after="0" w:line="240" w:lineRule="auto"/>
                    <w:ind w:left="11" w:right="17"/>
                    <w:jc w:val="center"/>
                    <w:rPr>
                      <w:rFonts w:ascii="Calibri" w:hAnsi="Calibri"/>
                      <w:sz w:val="16"/>
                      <w:szCs w:val="16"/>
                      <w:lang w:val="es-ES" w:eastAsia="es-ES"/>
                    </w:rPr>
                  </w:pPr>
                  <w:r w:rsidRPr="004B12D8">
                    <w:rPr>
                      <w:rFonts w:ascii="Calibri" w:hAnsi="Calibri"/>
                      <w:color w:val="000000" w:themeColor="text1"/>
                      <w:sz w:val="16"/>
                      <w:szCs w:val="16"/>
                      <w:lang w:val="es-ES" w:eastAsia="es-ES"/>
                    </w:rPr>
                    <w:t>PC000378-0</w:t>
                  </w:r>
                </w:p>
              </w:tc>
              <w:tc>
                <w:tcPr>
                  <w:tcW w:w="991" w:type="dxa"/>
                  <w:tcBorders>
                    <w:top w:val="single" w:sz="4" w:space="0" w:color="000000"/>
                    <w:left w:val="single" w:sz="4" w:space="0" w:color="000000"/>
                    <w:bottom w:val="single" w:sz="4" w:space="0" w:color="000000"/>
                    <w:right w:val="single" w:sz="4" w:space="0" w:color="000000"/>
                  </w:tcBorders>
                </w:tcPr>
                <w:p w14:paraId="4AE63B9A" w14:textId="77777777" w:rsidR="00831AD4" w:rsidRPr="004B12D8" w:rsidRDefault="00831AD4" w:rsidP="00831AD4">
                  <w:pPr>
                    <w:spacing w:after="0" w:line="240" w:lineRule="auto"/>
                    <w:ind w:left="11" w:right="17"/>
                    <w:jc w:val="center"/>
                    <w:rPr>
                      <w:rFonts w:ascii="Calibri" w:hAnsi="Calibri"/>
                      <w:sz w:val="16"/>
                      <w:szCs w:val="16"/>
                      <w:lang w:val="es-ES" w:eastAsia="es-ES"/>
                    </w:rPr>
                  </w:pPr>
                  <w:r w:rsidRPr="004B12D8">
                    <w:rPr>
                      <w:rFonts w:ascii="Calibri" w:hAnsi="Calibri"/>
                      <w:sz w:val="16"/>
                      <w:szCs w:val="16"/>
                      <w:lang w:val="es-ES" w:eastAsia="es-ES"/>
                    </w:rPr>
                    <w:t>Concón</w:t>
                  </w:r>
                </w:p>
              </w:tc>
              <w:tc>
                <w:tcPr>
                  <w:tcW w:w="1303" w:type="dxa"/>
                  <w:tcBorders>
                    <w:top w:val="single" w:sz="4" w:space="0" w:color="000000"/>
                    <w:left w:val="single" w:sz="4" w:space="0" w:color="000000"/>
                    <w:bottom w:val="single" w:sz="4" w:space="0" w:color="000000"/>
                    <w:right w:val="single" w:sz="4" w:space="0" w:color="000000"/>
                  </w:tcBorders>
                </w:tcPr>
                <w:p w14:paraId="7D896852" w14:textId="34117FBC" w:rsidR="00831AD4" w:rsidRPr="00831AD4" w:rsidRDefault="00831AD4" w:rsidP="00831AD4">
                  <w:pPr>
                    <w:spacing w:after="0" w:line="240" w:lineRule="auto"/>
                    <w:ind w:left="11" w:right="17"/>
                    <w:jc w:val="center"/>
                    <w:rPr>
                      <w:rFonts w:cstheme="minorHAnsi"/>
                      <w:sz w:val="16"/>
                      <w:szCs w:val="16"/>
                      <w:lang w:val="es-ES" w:eastAsia="es-ES"/>
                    </w:rPr>
                  </w:pPr>
                  <w:r w:rsidRPr="00831AD4">
                    <w:rPr>
                      <w:rFonts w:eastAsia="Arial" w:cstheme="minorHAnsi"/>
                      <w:sz w:val="16"/>
                      <w:szCs w:val="16"/>
                    </w:rPr>
                    <w:t>1.</w:t>
                  </w:r>
                  <w:r w:rsidRPr="00831AD4">
                    <w:rPr>
                      <w:rFonts w:eastAsia="Arial" w:cstheme="minorHAnsi"/>
                      <w:spacing w:val="-1"/>
                      <w:sz w:val="16"/>
                      <w:szCs w:val="16"/>
                    </w:rPr>
                    <w:t>3</w:t>
                  </w:r>
                  <w:r w:rsidRPr="00831AD4">
                    <w:rPr>
                      <w:rFonts w:eastAsia="Arial" w:cstheme="minorHAnsi"/>
                      <w:spacing w:val="2"/>
                      <w:sz w:val="16"/>
                      <w:szCs w:val="16"/>
                    </w:rPr>
                    <w:t>4</w:t>
                  </w:r>
                  <w:r w:rsidRPr="00831AD4">
                    <w:rPr>
                      <w:rFonts w:eastAsia="Arial" w:cstheme="minorHAnsi"/>
                      <w:sz w:val="16"/>
                      <w:szCs w:val="16"/>
                    </w:rPr>
                    <w:t>0.</w:t>
                  </w:r>
                  <w:r w:rsidRPr="00831AD4">
                    <w:rPr>
                      <w:rFonts w:eastAsia="Arial" w:cstheme="minorHAnsi"/>
                      <w:spacing w:val="-1"/>
                      <w:sz w:val="16"/>
                      <w:szCs w:val="16"/>
                    </w:rPr>
                    <w:t>0</w:t>
                  </w:r>
                  <w:r w:rsidRPr="00831AD4">
                    <w:rPr>
                      <w:rFonts w:eastAsia="Arial" w:cstheme="minorHAnsi"/>
                      <w:spacing w:val="2"/>
                      <w:sz w:val="16"/>
                      <w:szCs w:val="16"/>
                    </w:rPr>
                    <w:t>3</w:t>
                  </w:r>
                  <w:r w:rsidRPr="00831AD4">
                    <w:rPr>
                      <w:rFonts w:eastAsia="Arial" w:cstheme="minorHAnsi"/>
                      <w:sz w:val="16"/>
                      <w:szCs w:val="16"/>
                    </w:rPr>
                    <w:t>0</w:t>
                  </w:r>
                </w:p>
              </w:tc>
              <w:tc>
                <w:tcPr>
                  <w:tcW w:w="1271" w:type="dxa"/>
                  <w:tcBorders>
                    <w:top w:val="single" w:sz="4" w:space="0" w:color="000000"/>
                    <w:left w:val="single" w:sz="4" w:space="0" w:color="000000"/>
                    <w:bottom w:val="single" w:sz="4" w:space="0" w:color="000000"/>
                    <w:right w:val="single" w:sz="4" w:space="0" w:color="000000"/>
                  </w:tcBorders>
                </w:tcPr>
                <w:p w14:paraId="1B7408C7" w14:textId="52BFBE9E" w:rsidR="00831AD4" w:rsidRPr="00831AD4" w:rsidRDefault="00831AD4" w:rsidP="00831AD4">
                  <w:pPr>
                    <w:spacing w:after="0" w:line="240" w:lineRule="auto"/>
                    <w:ind w:left="11" w:right="17"/>
                    <w:jc w:val="center"/>
                    <w:rPr>
                      <w:rFonts w:cstheme="minorHAnsi"/>
                      <w:sz w:val="16"/>
                      <w:szCs w:val="16"/>
                      <w:lang w:val="es-ES" w:eastAsia="es-ES"/>
                    </w:rPr>
                  </w:pPr>
                  <w:r w:rsidRPr="00831AD4">
                    <w:rPr>
                      <w:rFonts w:eastAsia="Arial" w:cstheme="minorHAnsi"/>
                      <w:sz w:val="16"/>
                      <w:szCs w:val="16"/>
                    </w:rPr>
                    <w:t>1.</w:t>
                  </w:r>
                  <w:r w:rsidRPr="00831AD4">
                    <w:rPr>
                      <w:rFonts w:eastAsia="Arial" w:cstheme="minorHAnsi"/>
                      <w:spacing w:val="-1"/>
                      <w:sz w:val="16"/>
                      <w:szCs w:val="16"/>
                    </w:rPr>
                    <w:t>6</w:t>
                  </w:r>
                  <w:r w:rsidRPr="00831AD4">
                    <w:rPr>
                      <w:rFonts w:eastAsia="Arial" w:cstheme="minorHAnsi"/>
                      <w:spacing w:val="2"/>
                      <w:sz w:val="16"/>
                      <w:szCs w:val="16"/>
                    </w:rPr>
                    <w:t>5</w:t>
                  </w:r>
                  <w:r w:rsidRPr="00831AD4">
                    <w:rPr>
                      <w:rFonts w:eastAsia="Arial" w:cstheme="minorHAnsi"/>
                      <w:sz w:val="16"/>
                      <w:szCs w:val="16"/>
                    </w:rPr>
                    <w:t>6.</w:t>
                  </w:r>
                  <w:r w:rsidRPr="00831AD4">
                    <w:rPr>
                      <w:rFonts w:eastAsia="Arial" w:cstheme="minorHAnsi"/>
                      <w:spacing w:val="-1"/>
                      <w:sz w:val="16"/>
                      <w:szCs w:val="16"/>
                    </w:rPr>
                    <w:t>3</w:t>
                  </w:r>
                  <w:r w:rsidRPr="00831AD4">
                    <w:rPr>
                      <w:rFonts w:eastAsia="Arial" w:cstheme="minorHAnsi"/>
                      <w:spacing w:val="2"/>
                      <w:sz w:val="16"/>
                      <w:szCs w:val="16"/>
                    </w:rPr>
                    <w:t>2</w:t>
                  </w:r>
                  <w:r w:rsidRPr="00831AD4">
                    <w:rPr>
                      <w:rFonts w:eastAsia="Arial" w:cstheme="minorHAnsi"/>
                      <w:sz w:val="16"/>
                      <w:szCs w:val="16"/>
                    </w:rPr>
                    <w:t>1</w:t>
                  </w:r>
                </w:p>
              </w:tc>
              <w:tc>
                <w:tcPr>
                  <w:tcW w:w="1020" w:type="dxa"/>
                  <w:tcBorders>
                    <w:top w:val="single" w:sz="4" w:space="0" w:color="000000"/>
                    <w:left w:val="single" w:sz="4" w:space="0" w:color="000000"/>
                    <w:bottom w:val="single" w:sz="4" w:space="0" w:color="000000"/>
                    <w:right w:val="single" w:sz="4" w:space="0" w:color="000000"/>
                  </w:tcBorders>
                </w:tcPr>
                <w:p w14:paraId="4D817EDA" w14:textId="10EDED28" w:rsidR="00831AD4" w:rsidRPr="004B12D8" w:rsidRDefault="00831AD4" w:rsidP="00831AD4">
                  <w:pPr>
                    <w:spacing w:after="0" w:line="240" w:lineRule="auto"/>
                    <w:ind w:left="11" w:right="17"/>
                    <w:jc w:val="center"/>
                    <w:rPr>
                      <w:rFonts w:ascii="Calibri" w:hAnsi="Calibri"/>
                      <w:sz w:val="16"/>
                      <w:szCs w:val="16"/>
                      <w:lang w:val="es-ES" w:eastAsia="es-ES"/>
                    </w:rPr>
                  </w:pPr>
                  <w:r w:rsidRPr="006D463E">
                    <w:rPr>
                      <w:rFonts w:ascii="Calibri" w:hAnsi="Calibri"/>
                      <w:sz w:val="16"/>
                      <w:szCs w:val="16"/>
                      <w:lang w:val="en-US" w:eastAsia="es-ES"/>
                    </w:rPr>
                    <w:t>m³ alim</w:t>
                  </w:r>
                </w:p>
              </w:tc>
            </w:tr>
            <w:tr w:rsidR="00831AD4" w:rsidRPr="004B12D8" w14:paraId="35D812B2" w14:textId="77777777" w:rsidTr="006A74F0">
              <w:trPr>
                <w:trHeight w:val="161"/>
                <w:jc w:val="center"/>
              </w:trPr>
              <w:tc>
                <w:tcPr>
                  <w:tcW w:w="1189" w:type="dxa"/>
                  <w:tcBorders>
                    <w:top w:val="single" w:sz="4" w:space="0" w:color="000000"/>
                    <w:left w:val="single" w:sz="4" w:space="0" w:color="000000"/>
                    <w:bottom w:val="single" w:sz="4" w:space="0" w:color="000000"/>
                    <w:right w:val="single" w:sz="4" w:space="0" w:color="000000"/>
                  </w:tcBorders>
                </w:tcPr>
                <w:p w14:paraId="342F7C9F" w14:textId="26B2396D" w:rsidR="00831AD4" w:rsidRPr="004B12D8" w:rsidRDefault="00831AD4" w:rsidP="00831AD4">
                  <w:pPr>
                    <w:spacing w:after="0" w:line="240" w:lineRule="auto"/>
                    <w:ind w:left="11" w:right="17"/>
                    <w:jc w:val="center"/>
                    <w:rPr>
                      <w:rFonts w:ascii="Calibri" w:hAnsi="Calibri"/>
                      <w:sz w:val="16"/>
                      <w:szCs w:val="16"/>
                      <w:lang w:val="es-ES" w:eastAsia="es-ES"/>
                    </w:rPr>
                  </w:pPr>
                  <w:r w:rsidRPr="004B12D8">
                    <w:rPr>
                      <w:rFonts w:ascii="Calibri" w:hAnsi="Calibri"/>
                      <w:color w:val="000000" w:themeColor="text1"/>
                      <w:sz w:val="16"/>
                      <w:szCs w:val="16"/>
                      <w:lang w:val="es-ES" w:eastAsia="es-ES"/>
                    </w:rPr>
                    <w:lastRenderedPageBreak/>
                    <w:t>A-200</w:t>
                  </w:r>
                </w:p>
              </w:tc>
              <w:tc>
                <w:tcPr>
                  <w:tcW w:w="1553" w:type="dxa"/>
                  <w:tcBorders>
                    <w:top w:val="single" w:sz="4" w:space="0" w:color="000000"/>
                    <w:left w:val="single" w:sz="4" w:space="0" w:color="000000"/>
                    <w:bottom w:val="single" w:sz="4" w:space="0" w:color="000000"/>
                    <w:right w:val="single" w:sz="4" w:space="0" w:color="000000"/>
                  </w:tcBorders>
                </w:tcPr>
                <w:p w14:paraId="1CCCB6C2" w14:textId="39624B84" w:rsidR="00831AD4" w:rsidRPr="004B12D8" w:rsidRDefault="00831AD4" w:rsidP="00831AD4">
                  <w:pPr>
                    <w:spacing w:after="0" w:line="240" w:lineRule="auto"/>
                    <w:ind w:left="11" w:right="17"/>
                    <w:jc w:val="center"/>
                    <w:rPr>
                      <w:rFonts w:ascii="Calibri" w:hAnsi="Calibri"/>
                      <w:sz w:val="16"/>
                      <w:szCs w:val="16"/>
                      <w:lang w:val="es-ES" w:eastAsia="es-ES"/>
                    </w:rPr>
                  </w:pPr>
                  <w:r w:rsidRPr="00853805">
                    <w:rPr>
                      <w:rFonts w:ascii="Calibri" w:hAnsi="Calibri"/>
                      <w:sz w:val="16"/>
                      <w:szCs w:val="16"/>
                      <w:lang w:eastAsia="es-ES"/>
                    </w:rPr>
                    <w:t>Antorcha</w:t>
                  </w:r>
                </w:p>
              </w:tc>
              <w:tc>
                <w:tcPr>
                  <w:tcW w:w="1413" w:type="dxa"/>
                  <w:tcBorders>
                    <w:top w:val="single" w:sz="4" w:space="0" w:color="000000"/>
                    <w:left w:val="single" w:sz="4" w:space="0" w:color="000000"/>
                    <w:bottom w:val="single" w:sz="4" w:space="0" w:color="000000"/>
                    <w:right w:val="single" w:sz="4" w:space="0" w:color="000000"/>
                  </w:tcBorders>
                </w:tcPr>
                <w:p w14:paraId="748BDF87" w14:textId="14FC7C47" w:rsidR="00831AD4" w:rsidRPr="004B12D8" w:rsidRDefault="00831AD4" w:rsidP="00831AD4">
                  <w:pPr>
                    <w:spacing w:after="0" w:line="240" w:lineRule="auto"/>
                    <w:ind w:left="11" w:right="17"/>
                    <w:jc w:val="center"/>
                    <w:rPr>
                      <w:rFonts w:ascii="Calibri" w:hAnsi="Calibri"/>
                      <w:sz w:val="16"/>
                      <w:szCs w:val="16"/>
                      <w:lang w:val="es-ES" w:eastAsia="es-ES"/>
                    </w:rPr>
                  </w:pPr>
                  <w:r w:rsidRPr="004B12D8">
                    <w:rPr>
                      <w:rFonts w:ascii="Calibri" w:hAnsi="Calibri"/>
                      <w:color w:val="000000" w:themeColor="text1"/>
                      <w:sz w:val="16"/>
                      <w:szCs w:val="16"/>
                      <w:lang w:val="es-ES" w:eastAsia="es-ES"/>
                    </w:rPr>
                    <w:t>PC000379-9</w:t>
                  </w:r>
                </w:p>
              </w:tc>
              <w:tc>
                <w:tcPr>
                  <w:tcW w:w="991" w:type="dxa"/>
                  <w:tcBorders>
                    <w:top w:val="single" w:sz="4" w:space="0" w:color="000000"/>
                    <w:left w:val="single" w:sz="4" w:space="0" w:color="000000"/>
                    <w:bottom w:val="single" w:sz="4" w:space="0" w:color="000000"/>
                    <w:right w:val="single" w:sz="4" w:space="0" w:color="000000"/>
                  </w:tcBorders>
                </w:tcPr>
                <w:p w14:paraId="350B40F2" w14:textId="77777777" w:rsidR="00831AD4" w:rsidRPr="004B12D8" w:rsidRDefault="00831AD4" w:rsidP="00831AD4">
                  <w:pPr>
                    <w:spacing w:after="0" w:line="240" w:lineRule="auto"/>
                    <w:ind w:left="11" w:right="17"/>
                    <w:jc w:val="center"/>
                    <w:rPr>
                      <w:rFonts w:ascii="Calibri" w:hAnsi="Calibri"/>
                      <w:sz w:val="16"/>
                      <w:szCs w:val="16"/>
                      <w:lang w:val="es-ES" w:eastAsia="es-ES"/>
                    </w:rPr>
                  </w:pPr>
                  <w:r w:rsidRPr="009269AB">
                    <w:rPr>
                      <w:rFonts w:ascii="Calibri" w:hAnsi="Calibri"/>
                      <w:sz w:val="16"/>
                      <w:szCs w:val="16"/>
                      <w:lang w:val="es-ES" w:eastAsia="es-ES"/>
                    </w:rPr>
                    <w:t>Concón</w:t>
                  </w:r>
                </w:p>
              </w:tc>
              <w:tc>
                <w:tcPr>
                  <w:tcW w:w="1303" w:type="dxa"/>
                  <w:tcBorders>
                    <w:top w:val="single" w:sz="4" w:space="0" w:color="000000"/>
                    <w:left w:val="single" w:sz="4" w:space="0" w:color="000000"/>
                    <w:bottom w:val="single" w:sz="4" w:space="0" w:color="000000"/>
                    <w:right w:val="single" w:sz="4" w:space="0" w:color="000000"/>
                  </w:tcBorders>
                </w:tcPr>
                <w:p w14:paraId="0BC743FB" w14:textId="19C7FEA5" w:rsidR="00831AD4" w:rsidRPr="00831AD4" w:rsidRDefault="00831AD4" w:rsidP="00831AD4">
                  <w:pPr>
                    <w:spacing w:after="0" w:line="240" w:lineRule="auto"/>
                    <w:ind w:left="11" w:right="17"/>
                    <w:jc w:val="center"/>
                    <w:rPr>
                      <w:rFonts w:cstheme="minorHAnsi"/>
                      <w:sz w:val="16"/>
                      <w:szCs w:val="16"/>
                      <w:lang w:val="en-US" w:eastAsia="es-ES"/>
                    </w:rPr>
                  </w:pPr>
                  <w:r w:rsidRPr="00831AD4">
                    <w:rPr>
                      <w:rFonts w:eastAsia="Arial" w:cstheme="minorHAnsi"/>
                      <w:sz w:val="16"/>
                      <w:szCs w:val="16"/>
                    </w:rPr>
                    <w:t>1.</w:t>
                  </w:r>
                  <w:r w:rsidRPr="00831AD4">
                    <w:rPr>
                      <w:rFonts w:eastAsia="Arial" w:cstheme="minorHAnsi"/>
                      <w:spacing w:val="-1"/>
                      <w:sz w:val="16"/>
                      <w:szCs w:val="16"/>
                    </w:rPr>
                    <w:t>3</w:t>
                  </w:r>
                  <w:r w:rsidRPr="00831AD4">
                    <w:rPr>
                      <w:rFonts w:eastAsia="Arial" w:cstheme="minorHAnsi"/>
                      <w:spacing w:val="2"/>
                      <w:sz w:val="16"/>
                      <w:szCs w:val="16"/>
                    </w:rPr>
                    <w:t>4</w:t>
                  </w:r>
                  <w:r w:rsidRPr="00831AD4">
                    <w:rPr>
                      <w:rFonts w:eastAsia="Arial" w:cstheme="minorHAnsi"/>
                      <w:sz w:val="16"/>
                      <w:szCs w:val="16"/>
                    </w:rPr>
                    <w:t>0.</w:t>
                  </w:r>
                  <w:r w:rsidRPr="00831AD4">
                    <w:rPr>
                      <w:rFonts w:eastAsia="Arial" w:cstheme="minorHAnsi"/>
                      <w:spacing w:val="-1"/>
                      <w:sz w:val="16"/>
                      <w:szCs w:val="16"/>
                    </w:rPr>
                    <w:t>0</w:t>
                  </w:r>
                  <w:r w:rsidRPr="00831AD4">
                    <w:rPr>
                      <w:rFonts w:eastAsia="Arial" w:cstheme="minorHAnsi"/>
                      <w:spacing w:val="2"/>
                      <w:sz w:val="16"/>
                      <w:szCs w:val="16"/>
                    </w:rPr>
                    <w:t>3</w:t>
                  </w:r>
                  <w:r w:rsidRPr="00831AD4">
                    <w:rPr>
                      <w:rFonts w:eastAsia="Arial" w:cstheme="minorHAnsi"/>
                      <w:sz w:val="16"/>
                      <w:szCs w:val="16"/>
                    </w:rPr>
                    <w:t>0</w:t>
                  </w:r>
                </w:p>
              </w:tc>
              <w:tc>
                <w:tcPr>
                  <w:tcW w:w="1271" w:type="dxa"/>
                  <w:tcBorders>
                    <w:top w:val="single" w:sz="4" w:space="0" w:color="000000"/>
                    <w:left w:val="single" w:sz="4" w:space="0" w:color="000000"/>
                    <w:bottom w:val="single" w:sz="4" w:space="0" w:color="000000"/>
                    <w:right w:val="single" w:sz="4" w:space="0" w:color="000000"/>
                  </w:tcBorders>
                </w:tcPr>
                <w:p w14:paraId="7687B345" w14:textId="2DDDE755" w:rsidR="00831AD4" w:rsidRPr="00831AD4" w:rsidRDefault="00831AD4" w:rsidP="00831AD4">
                  <w:pPr>
                    <w:spacing w:after="0" w:line="240" w:lineRule="auto"/>
                    <w:ind w:left="11" w:right="17"/>
                    <w:jc w:val="center"/>
                    <w:rPr>
                      <w:rFonts w:cstheme="minorHAnsi"/>
                      <w:sz w:val="16"/>
                      <w:szCs w:val="16"/>
                      <w:lang w:val="en-US" w:eastAsia="es-ES"/>
                    </w:rPr>
                  </w:pPr>
                  <w:r w:rsidRPr="00831AD4">
                    <w:rPr>
                      <w:rFonts w:eastAsia="Arial" w:cstheme="minorHAnsi"/>
                      <w:sz w:val="16"/>
                      <w:szCs w:val="16"/>
                    </w:rPr>
                    <w:t>1.</w:t>
                  </w:r>
                  <w:r w:rsidRPr="00831AD4">
                    <w:rPr>
                      <w:rFonts w:eastAsia="Arial" w:cstheme="minorHAnsi"/>
                      <w:spacing w:val="-1"/>
                      <w:sz w:val="16"/>
                      <w:szCs w:val="16"/>
                    </w:rPr>
                    <w:t>6</w:t>
                  </w:r>
                  <w:r w:rsidRPr="00831AD4">
                    <w:rPr>
                      <w:rFonts w:eastAsia="Arial" w:cstheme="minorHAnsi"/>
                      <w:spacing w:val="2"/>
                      <w:sz w:val="16"/>
                      <w:szCs w:val="16"/>
                    </w:rPr>
                    <w:t>5</w:t>
                  </w:r>
                  <w:r w:rsidRPr="00831AD4">
                    <w:rPr>
                      <w:rFonts w:eastAsia="Arial" w:cstheme="minorHAnsi"/>
                      <w:sz w:val="16"/>
                      <w:szCs w:val="16"/>
                    </w:rPr>
                    <w:t>6.</w:t>
                  </w:r>
                  <w:r w:rsidRPr="00831AD4">
                    <w:rPr>
                      <w:rFonts w:eastAsia="Arial" w:cstheme="minorHAnsi"/>
                      <w:spacing w:val="-1"/>
                      <w:sz w:val="16"/>
                      <w:szCs w:val="16"/>
                    </w:rPr>
                    <w:t>3</w:t>
                  </w:r>
                  <w:r w:rsidRPr="00831AD4">
                    <w:rPr>
                      <w:rFonts w:eastAsia="Arial" w:cstheme="minorHAnsi"/>
                      <w:spacing w:val="2"/>
                      <w:sz w:val="16"/>
                      <w:szCs w:val="16"/>
                    </w:rPr>
                    <w:t>2</w:t>
                  </w:r>
                  <w:r w:rsidRPr="00831AD4">
                    <w:rPr>
                      <w:rFonts w:eastAsia="Arial" w:cstheme="minorHAnsi"/>
                      <w:sz w:val="16"/>
                      <w:szCs w:val="16"/>
                    </w:rPr>
                    <w:t>1</w:t>
                  </w:r>
                </w:p>
              </w:tc>
              <w:tc>
                <w:tcPr>
                  <w:tcW w:w="1020" w:type="dxa"/>
                  <w:tcBorders>
                    <w:top w:val="single" w:sz="4" w:space="0" w:color="000000"/>
                    <w:left w:val="single" w:sz="4" w:space="0" w:color="000000"/>
                    <w:bottom w:val="single" w:sz="4" w:space="0" w:color="000000"/>
                    <w:right w:val="single" w:sz="4" w:space="0" w:color="000000"/>
                  </w:tcBorders>
                </w:tcPr>
                <w:p w14:paraId="4EF55C05" w14:textId="7ED4E8D5" w:rsidR="00831AD4" w:rsidRPr="00664212" w:rsidRDefault="00831AD4" w:rsidP="00831AD4">
                  <w:pPr>
                    <w:spacing w:after="0" w:line="240" w:lineRule="auto"/>
                    <w:ind w:left="11" w:right="17"/>
                    <w:jc w:val="center"/>
                    <w:rPr>
                      <w:rFonts w:ascii="Calibri" w:hAnsi="Calibri"/>
                      <w:sz w:val="16"/>
                      <w:szCs w:val="16"/>
                      <w:lang w:val="en-US" w:eastAsia="es-ES"/>
                    </w:rPr>
                  </w:pPr>
                  <w:r w:rsidRPr="006D463E">
                    <w:rPr>
                      <w:rFonts w:ascii="Calibri" w:hAnsi="Calibri"/>
                      <w:sz w:val="16"/>
                      <w:szCs w:val="16"/>
                      <w:lang w:val="en-US" w:eastAsia="es-ES"/>
                    </w:rPr>
                    <w:t>m³ alim</w:t>
                  </w:r>
                </w:p>
              </w:tc>
            </w:tr>
            <w:tr w:rsidR="00831AD4" w:rsidRPr="004B12D8" w14:paraId="7184942D" w14:textId="77777777" w:rsidTr="006A74F0">
              <w:trPr>
                <w:trHeight w:val="161"/>
                <w:jc w:val="center"/>
              </w:trPr>
              <w:tc>
                <w:tcPr>
                  <w:tcW w:w="1189" w:type="dxa"/>
                  <w:tcBorders>
                    <w:top w:val="single" w:sz="4" w:space="0" w:color="000000"/>
                    <w:left w:val="single" w:sz="4" w:space="0" w:color="000000"/>
                    <w:bottom w:val="single" w:sz="4" w:space="0" w:color="000000"/>
                    <w:right w:val="single" w:sz="4" w:space="0" w:color="000000"/>
                  </w:tcBorders>
                </w:tcPr>
                <w:p w14:paraId="3D51F933" w14:textId="7F24148E" w:rsidR="00831AD4" w:rsidRPr="00831AD4" w:rsidRDefault="00831AD4" w:rsidP="00831AD4">
                  <w:pPr>
                    <w:spacing w:after="0" w:line="240" w:lineRule="auto"/>
                    <w:ind w:left="11" w:right="17"/>
                    <w:jc w:val="center"/>
                    <w:rPr>
                      <w:rFonts w:cstheme="minorHAnsi"/>
                      <w:sz w:val="16"/>
                      <w:szCs w:val="16"/>
                      <w:lang w:val="es-ES" w:eastAsia="es-ES"/>
                    </w:rPr>
                  </w:pPr>
                  <w:r w:rsidRPr="00831AD4">
                    <w:rPr>
                      <w:rFonts w:eastAsia="Arial" w:cstheme="minorHAnsi"/>
                      <w:w w:val="99"/>
                      <w:sz w:val="16"/>
                      <w:szCs w:val="16"/>
                    </w:rPr>
                    <w:t>L</w:t>
                  </w:r>
                  <w:r w:rsidRPr="00831AD4">
                    <w:rPr>
                      <w:rFonts w:eastAsia="Arial" w:cstheme="minorHAnsi"/>
                      <w:spacing w:val="1"/>
                      <w:w w:val="99"/>
                      <w:sz w:val="16"/>
                      <w:szCs w:val="16"/>
                    </w:rPr>
                    <w:t>-</w:t>
                  </w:r>
                  <w:r w:rsidRPr="00831AD4">
                    <w:rPr>
                      <w:rFonts w:eastAsia="Arial" w:cstheme="minorHAnsi"/>
                      <w:w w:val="99"/>
                      <w:sz w:val="16"/>
                      <w:szCs w:val="16"/>
                    </w:rPr>
                    <w:t>3</w:t>
                  </w:r>
                  <w:r w:rsidRPr="00831AD4">
                    <w:rPr>
                      <w:rFonts w:eastAsia="Arial" w:cstheme="minorHAnsi"/>
                      <w:spacing w:val="-1"/>
                      <w:w w:val="99"/>
                      <w:sz w:val="16"/>
                      <w:szCs w:val="16"/>
                    </w:rPr>
                    <w:t>7</w:t>
                  </w:r>
                  <w:r w:rsidRPr="00831AD4">
                    <w:rPr>
                      <w:rFonts w:eastAsia="Arial" w:cstheme="minorHAnsi"/>
                      <w:spacing w:val="2"/>
                      <w:w w:val="99"/>
                      <w:sz w:val="16"/>
                      <w:szCs w:val="16"/>
                    </w:rPr>
                    <w:t>4</w:t>
                  </w:r>
                  <w:r w:rsidRPr="00831AD4">
                    <w:rPr>
                      <w:rFonts w:eastAsia="Arial" w:cstheme="minorHAnsi"/>
                      <w:w w:val="99"/>
                      <w:sz w:val="16"/>
                      <w:szCs w:val="16"/>
                    </w:rPr>
                    <w:t>1</w:t>
                  </w:r>
                </w:p>
              </w:tc>
              <w:tc>
                <w:tcPr>
                  <w:tcW w:w="1553" w:type="dxa"/>
                  <w:tcBorders>
                    <w:top w:val="single" w:sz="4" w:space="0" w:color="000000"/>
                    <w:left w:val="single" w:sz="4" w:space="0" w:color="000000"/>
                    <w:bottom w:val="single" w:sz="4" w:space="0" w:color="000000"/>
                    <w:right w:val="single" w:sz="4" w:space="0" w:color="000000"/>
                  </w:tcBorders>
                </w:tcPr>
                <w:p w14:paraId="0CD1FEC2" w14:textId="099D624C" w:rsidR="00831AD4" w:rsidRPr="004B12D8" w:rsidRDefault="00831AD4" w:rsidP="00831AD4">
                  <w:pPr>
                    <w:spacing w:after="0" w:line="240" w:lineRule="auto"/>
                    <w:ind w:left="11" w:right="17"/>
                    <w:jc w:val="center"/>
                    <w:rPr>
                      <w:rFonts w:ascii="Calibri" w:hAnsi="Calibri"/>
                      <w:sz w:val="16"/>
                      <w:szCs w:val="16"/>
                      <w:lang w:val="es-ES" w:eastAsia="es-ES"/>
                    </w:rPr>
                  </w:pPr>
                  <w:r w:rsidRPr="00853805">
                    <w:rPr>
                      <w:rFonts w:ascii="Calibri" w:hAnsi="Calibri"/>
                      <w:sz w:val="16"/>
                      <w:szCs w:val="16"/>
                      <w:lang w:eastAsia="es-ES"/>
                    </w:rPr>
                    <w:t>Antorcha</w:t>
                  </w:r>
                  <w:r>
                    <w:rPr>
                      <w:rFonts w:ascii="Calibri" w:hAnsi="Calibri"/>
                      <w:sz w:val="16"/>
                      <w:szCs w:val="16"/>
                      <w:lang w:eastAsia="es-ES"/>
                    </w:rPr>
                    <w:t xml:space="preserve"> de </w:t>
                  </w:r>
                  <w:proofErr w:type="spellStart"/>
                  <w:r>
                    <w:rPr>
                      <w:rFonts w:ascii="Calibri" w:hAnsi="Calibri"/>
                      <w:sz w:val="16"/>
                      <w:szCs w:val="16"/>
                      <w:lang w:eastAsia="es-ES"/>
                    </w:rPr>
                    <w:t>Coker</w:t>
                  </w:r>
                  <w:proofErr w:type="spellEnd"/>
                </w:p>
              </w:tc>
              <w:tc>
                <w:tcPr>
                  <w:tcW w:w="1413" w:type="dxa"/>
                  <w:tcBorders>
                    <w:top w:val="single" w:sz="4" w:space="0" w:color="000000"/>
                    <w:left w:val="single" w:sz="4" w:space="0" w:color="000000"/>
                    <w:bottom w:val="single" w:sz="4" w:space="0" w:color="000000"/>
                    <w:right w:val="single" w:sz="4" w:space="0" w:color="000000"/>
                  </w:tcBorders>
                </w:tcPr>
                <w:p w14:paraId="6F271B29" w14:textId="4E482B1E" w:rsidR="00831AD4" w:rsidRPr="004B12D8" w:rsidRDefault="00831AD4" w:rsidP="00831AD4">
                  <w:pPr>
                    <w:spacing w:after="0" w:line="240" w:lineRule="auto"/>
                    <w:ind w:left="11" w:right="17"/>
                    <w:jc w:val="center"/>
                    <w:rPr>
                      <w:rFonts w:ascii="Calibri" w:hAnsi="Calibri"/>
                      <w:sz w:val="16"/>
                      <w:szCs w:val="16"/>
                      <w:lang w:val="es-ES" w:eastAsia="es-ES"/>
                    </w:rPr>
                  </w:pPr>
                  <w:r w:rsidRPr="004B12D8">
                    <w:rPr>
                      <w:rFonts w:ascii="Calibri" w:hAnsi="Calibri"/>
                      <w:color w:val="000000" w:themeColor="text1"/>
                      <w:sz w:val="16"/>
                      <w:szCs w:val="16"/>
                      <w:lang w:val="es-ES" w:eastAsia="es-ES"/>
                    </w:rPr>
                    <w:t>PC000383-7</w:t>
                  </w:r>
                </w:p>
              </w:tc>
              <w:tc>
                <w:tcPr>
                  <w:tcW w:w="991" w:type="dxa"/>
                  <w:tcBorders>
                    <w:top w:val="single" w:sz="4" w:space="0" w:color="000000"/>
                    <w:left w:val="single" w:sz="4" w:space="0" w:color="000000"/>
                    <w:bottom w:val="single" w:sz="4" w:space="0" w:color="000000"/>
                    <w:right w:val="single" w:sz="4" w:space="0" w:color="000000"/>
                  </w:tcBorders>
                </w:tcPr>
                <w:p w14:paraId="4A49E70F" w14:textId="77777777" w:rsidR="00831AD4" w:rsidRPr="004B12D8" w:rsidRDefault="00831AD4" w:rsidP="00831AD4">
                  <w:pPr>
                    <w:spacing w:after="0" w:line="240" w:lineRule="auto"/>
                    <w:ind w:left="11" w:right="17"/>
                    <w:jc w:val="center"/>
                    <w:rPr>
                      <w:rFonts w:ascii="Calibri" w:hAnsi="Calibri"/>
                      <w:sz w:val="16"/>
                      <w:szCs w:val="16"/>
                      <w:lang w:val="es-ES" w:eastAsia="es-ES"/>
                    </w:rPr>
                  </w:pPr>
                  <w:r w:rsidRPr="009269AB">
                    <w:rPr>
                      <w:rFonts w:ascii="Calibri" w:hAnsi="Calibri"/>
                      <w:sz w:val="16"/>
                      <w:szCs w:val="16"/>
                      <w:lang w:val="es-ES" w:eastAsia="es-ES"/>
                    </w:rPr>
                    <w:t>Concón</w:t>
                  </w:r>
                </w:p>
              </w:tc>
              <w:tc>
                <w:tcPr>
                  <w:tcW w:w="1303" w:type="dxa"/>
                  <w:tcBorders>
                    <w:top w:val="single" w:sz="4" w:space="0" w:color="000000"/>
                    <w:left w:val="single" w:sz="4" w:space="0" w:color="000000"/>
                    <w:bottom w:val="single" w:sz="4" w:space="0" w:color="000000"/>
                    <w:right w:val="single" w:sz="4" w:space="0" w:color="000000"/>
                  </w:tcBorders>
                </w:tcPr>
                <w:p w14:paraId="10320B56" w14:textId="6DE87099" w:rsidR="00831AD4" w:rsidRPr="00831AD4" w:rsidRDefault="00831AD4" w:rsidP="00831AD4">
                  <w:pPr>
                    <w:spacing w:after="0" w:line="240" w:lineRule="auto"/>
                    <w:ind w:left="11" w:right="17"/>
                    <w:jc w:val="center"/>
                    <w:rPr>
                      <w:rFonts w:cstheme="minorHAnsi"/>
                      <w:sz w:val="16"/>
                      <w:szCs w:val="16"/>
                      <w:lang w:val="en-US" w:eastAsia="es-ES"/>
                    </w:rPr>
                  </w:pPr>
                  <w:r w:rsidRPr="00831AD4">
                    <w:rPr>
                      <w:rFonts w:eastAsia="Arial" w:cstheme="minorHAnsi"/>
                      <w:sz w:val="16"/>
                      <w:szCs w:val="16"/>
                    </w:rPr>
                    <w:t>1.</w:t>
                  </w:r>
                  <w:r w:rsidRPr="00831AD4">
                    <w:rPr>
                      <w:rFonts w:eastAsia="Arial" w:cstheme="minorHAnsi"/>
                      <w:spacing w:val="-1"/>
                      <w:sz w:val="16"/>
                      <w:szCs w:val="16"/>
                    </w:rPr>
                    <w:t>3</w:t>
                  </w:r>
                  <w:r w:rsidRPr="00831AD4">
                    <w:rPr>
                      <w:rFonts w:eastAsia="Arial" w:cstheme="minorHAnsi"/>
                      <w:spacing w:val="2"/>
                      <w:sz w:val="16"/>
                      <w:szCs w:val="16"/>
                    </w:rPr>
                    <w:t>4</w:t>
                  </w:r>
                  <w:r w:rsidRPr="00831AD4">
                    <w:rPr>
                      <w:rFonts w:eastAsia="Arial" w:cstheme="minorHAnsi"/>
                      <w:sz w:val="16"/>
                      <w:szCs w:val="16"/>
                    </w:rPr>
                    <w:t>0.</w:t>
                  </w:r>
                  <w:r w:rsidRPr="00831AD4">
                    <w:rPr>
                      <w:rFonts w:eastAsia="Arial" w:cstheme="minorHAnsi"/>
                      <w:spacing w:val="-1"/>
                      <w:sz w:val="16"/>
                      <w:szCs w:val="16"/>
                    </w:rPr>
                    <w:t>0</w:t>
                  </w:r>
                  <w:r w:rsidRPr="00831AD4">
                    <w:rPr>
                      <w:rFonts w:eastAsia="Arial" w:cstheme="minorHAnsi"/>
                      <w:spacing w:val="2"/>
                      <w:sz w:val="16"/>
                      <w:szCs w:val="16"/>
                    </w:rPr>
                    <w:t>3</w:t>
                  </w:r>
                  <w:r w:rsidRPr="00831AD4">
                    <w:rPr>
                      <w:rFonts w:eastAsia="Arial" w:cstheme="minorHAnsi"/>
                      <w:sz w:val="16"/>
                      <w:szCs w:val="16"/>
                    </w:rPr>
                    <w:t>0</w:t>
                  </w:r>
                </w:p>
              </w:tc>
              <w:tc>
                <w:tcPr>
                  <w:tcW w:w="1271" w:type="dxa"/>
                  <w:tcBorders>
                    <w:top w:val="single" w:sz="4" w:space="0" w:color="000000"/>
                    <w:left w:val="single" w:sz="4" w:space="0" w:color="000000"/>
                    <w:bottom w:val="single" w:sz="4" w:space="0" w:color="000000"/>
                    <w:right w:val="single" w:sz="4" w:space="0" w:color="000000"/>
                  </w:tcBorders>
                </w:tcPr>
                <w:p w14:paraId="6AE99065" w14:textId="6E18D18D" w:rsidR="00831AD4" w:rsidRPr="00831AD4" w:rsidRDefault="00831AD4" w:rsidP="00831AD4">
                  <w:pPr>
                    <w:spacing w:after="0" w:line="240" w:lineRule="auto"/>
                    <w:ind w:left="11" w:right="17"/>
                    <w:jc w:val="center"/>
                    <w:rPr>
                      <w:rFonts w:cstheme="minorHAnsi"/>
                      <w:sz w:val="16"/>
                      <w:szCs w:val="16"/>
                      <w:lang w:val="en-US" w:eastAsia="es-ES"/>
                    </w:rPr>
                  </w:pPr>
                  <w:r w:rsidRPr="00831AD4">
                    <w:rPr>
                      <w:rFonts w:eastAsia="Arial" w:cstheme="minorHAnsi"/>
                      <w:sz w:val="16"/>
                      <w:szCs w:val="16"/>
                    </w:rPr>
                    <w:t>1.</w:t>
                  </w:r>
                  <w:r w:rsidRPr="00831AD4">
                    <w:rPr>
                      <w:rFonts w:eastAsia="Arial" w:cstheme="minorHAnsi"/>
                      <w:spacing w:val="-1"/>
                      <w:sz w:val="16"/>
                      <w:szCs w:val="16"/>
                    </w:rPr>
                    <w:t>6</w:t>
                  </w:r>
                  <w:r w:rsidRPr="00831AD4">
                    <w:rPr>
                      <w:rFonts w:eastAsia="Arial" w:cstheme="minorHAnsi"/>
                      <w:spacing w:val="2"/>
                      <w:sz w:val="16"/>
                      <w:szCs w:val="16"/>
                    </w:rPr>
                    <w:t>5</w:t>
                  </w:r>
                  <w:r w:rsidRPr="00831AD4">
                    <w:rPr>
                      <w:rFonts w:eastAsia="Arial" w:cstheme="minorHAnsi"/>
                      <w:sz w:val="16"/>
                      <w:szCs w:val="16"/>
                    </w:rPr>
                    <w:t>6.</w:t>
                  </w:r>
                  <w:r w:rsidRPr="00831AD4">
                    <w:rPr>
                      <w:rFonts w:eastAsia="Arial" w:cstheme="minorHAnsi"/>
                      <w:spacing w:val="-1"/>
                      <w:sz w:val="16"/>
                      <w:szCs w:val="16"/>
                    </w:rPr>
                    <w:t>3</w:t>
                  </w:r>
                  <w:r w:rsidRPr="00831AD4">
                    <w:rPr>
                      <w:rFonts w:eastAsia="Arial" w:cstheme="minorHAnsi"/>
                      <w:spacing w:val="2"/>
                      <w:sz w:val="16"/>
                      <w:szCs w:val="16"/>
                    </w:rPr>
                    <w:t>2</w:t>
                  </w:r>
                  <w:r w:rsidRPr="00831AD4">
                    <w:rPr>
                      <w:rFonts w:eastAsia="Arial" w:cstheme="minorHAnsi"/>
                      <w:sz w:val="16"/>
                      <w:szCs w:val="16"/>
                    </w:rPr>
                    <w:t>1</w:t>
                  </w:r>
                </w:p>
              </w:tc>
              <w:tc>
                <w:tcPr>
                  <w:tcW w:w="1020" w:type="dxa"/>
                  <w:tcBorders>
                    <w:top w:val="single" w:sz="4" w:space="0" w:color="000000"/>
                    <w:left w:val="single" w:sz="4" w:space="0" w:color="000000"/>
                    <w:bottom w:val="single" w:sz="4" w:space="0" w:color="000000"/>
                    <w:right w:val="single" w:sz="4" w:space="0" w:color="000000"/>
                  </w:tcBorders>
                </w:tcPr>
                <w:p w14:paraId="1D556EB3" w14:textId="014192E2" w:rsidR="00831AD4" w:rsidRPr="00664212" w:rsidRDefault="00831AD4" w:rsidP="00831AD4">
                  <w:pPr>
                    <w:spacing w:after="0" w:line="240" w:lineRule="auto"/>
                    <w:ind w:left="11" w:right="17"/>
                    <w:jc w:val="center"/>
                    <w:rPr>
                      <w:rFonts w:ascii="Calibri" w:hAnsi="Calibri"/>
                      <w:sz w:val="16"/>
                      <w:szCs w:val="16"/>
                      <w:lang w:val="en-US" w:eastAsia="es-ES"/>
                    </w:rPr>
                  </w:pPr>
                  <w:r w:rsidRPr="006D463E">
                    <w:rPr>
                      <w:rFonts w:ascii="Calibri" w:hAnsi="Calibri"/>
                      <w:sz w:val="16"/>
                      <w:szCs w:val="16"/>
                      <w:lang w:val="en-US" w:eastAsia="es-ES"/>
                    </w:rPr>
                    <w:t>m³ alim</w:t>
                  </w:r>
                </w:p>
              </w:tc>
            </w:tr>
          </w:tbl>
          <w:p w14:paraId="3527963C" w14:textId="77777777" w:rsidR="00831AD4" w:rsidRDefault="00831AD4" w:rsidP="00831AD4">
            <w:pPr>
              <w:jc w:val="both"/>
              <w:rPr>
                <w:color w:val="000000" w:themeColor="text1"/>
              </w:rPr>
            </w:pPr>
          </w:p>
          <w:p w14:paraId="2CA78C9A" w14:textId="77777777" w:rsidR="004036F0" w:rsidRPr="00450D01" w:rsidRDefault="004036F0" w:rsidP="004036F0">
            <w:pPr>
              <w:jc w:val="both"/>
              <w:rPr>
                <w:color w:val="000000" w:themeColor="text1"/>
              </w:rPr>
            </w:pPr>
          </w:p>
          <w:p w14:paraId="32C9B4BB" w14:textId="77777777" w:rsidR="004036F0" w:rsidRPr="002B3F21" w:rsidRDefault="004036F0" w:rsidP="00DF0631">
            <w:pPr>
              <w:pStyle w:val="Estilo3"/>
              <w:numPr>
                <w:ilvl w:val="2"/>
                <w:numId w:val="13"/>
              </w:numPr>
            </w:pPr>
            <w:r w:rsidRPr="002B3F21">
              <w:t xml:space="preserve">Torres de enfriamiento    </w:t>
            </w:r>
          </w:p>
          <w:p w14:paraId="7F273A07" w14:textId="77777777" w:rsidR="004036F0" w:rsidRPr="004B12D8" w:rsidRDefault="004036F0" w:rsidP="004036F0">
            <w:pPr>
              <w:jc w:val="both"/>
              <w:rPr>
                <w:rFonts w:asciiTheme="minorHAnsi" w:hAnsiTheme="minorHAnsi" w:cstheme="minorHAnsi"/>
                <w:iCs/>
                <w:color w:val="000000" w:themeColor="text1"/>
              </w:rPr>
            </w:pPr>
          </w:p>
          <w:p w14:paraId="17AA2B8D" w14:textId="61CF036E" w:rsidR="004036F0" w:rsidRPr="00850532" w:rsidRDefault="004036F0" w:rsidP="00850532">
            <w:pPr>
              <w:rPr>
                <w:b/>
                <w:color w:val="000000" w:themeColor="text1"/>
                <w:u w:val="single"/>
              </w:rPr>
            </w:pPr>
            <w:r>
              <w:rPr>
                <w:color w:val="000000" w:themeColor="text1"/>
              </w:rPr>
              <w:t>ENAP</w:t>
            </w:r>
            <w:r w:rsidRPr="004B12D8">
              <w:rPr>
                <w:color w:val="000000" w:themeColor="text1"/>
              </w:rPr>
              <w:t xml:space="preserve"> Refinería Aconcagua cuenta con un circuito cerrado de refrigeración que incluye torre de enfriamiento de flujo inducido.</w:t>
            </w:r>
          </w:p>
          <w:p w14:paraId="0E429CE0" w14:textId="77777777" w:rsidR="004036F0" w:rsidRPr="004B12D8" w:rsidRDefault="004036F0" w:rsidP="004036F0">
            <w:pPr>
              <w:rPr>
                <w:color w:val="000000" w:themeColor="text1"/>
              </w:rPr>
            </w:pPr>
          </w:p>
          <w:p w14:paraId="2C88E876" w14:textId="5E67D051" w:rsidR="004036F0" w:rsidRDefault="004036F0" w:rsidP="004036F0">
            <w:pPr>
              <w:jc w:val="center"/>
            </w:pPr>
            <w:r w:rsidRPr="00D313AA">
              <w:rPr>
                <w:bCs/>
              </w:rPr>
              <w:t xml:space="preserve">Tabla </w:t>
            </w:r>
            <w:r w:rsidRPr="00D313AA">
              <w:rPr>
                <w:bCs/>
              </w:rPr>
              <w:fldChar w:fldCharType="begin"/>
            </w:r>
            <w:r w:rsidRPr="00D313AA">
              <w:rPr>
                <w:bCs/>
              </w:rPr>
              <w:instrText xml:space="preserve"> SEQ Tabla \* ARABIC </w:instrText>
            </w:r>
            <w:r w:rsidRPr="00D313AA">
              <w:rPr>
                <w:bCs/>
              </w:rPr>
              <w:fldChar w:fldCharType="separate"/>
            </w:r>
            <w:r w:rsidR="00D313AA">
              <w:rPr>
                <w:bCs/>
                <w:noProof/>
              </w:rPr>
              <w:t>12</w:t>
            </w:r>
            <w:r w:rsidRPr="00D313AA">
              <w:rPr>
                <w:bCs/>
              </w:rPr>
              <w:fldChar w:fldCharType="end"/>
            </w:r>
            <w:r w:rsidRPr="00D313AA">
              <w:rPr>
                <w:bCs/>
              </w:rPr>
              <w:t>.</w:t>
            </w:r>
            <w:r w:rsidRPr="004B12D8">
              <w:t xml:space="preserve"> Torres de Enfriamiento ERA</w:t>
            </w:r>
          </w:p>
          <w:tbl>
            <w:tblPr>
              <w:tblW w:w="8740" w:type="dxa"/>
              <w:jc w:val="center"/>
              <w:tblCellMar>
                <w:top w:w="103" w:type="dxa"/>
                <w:left w:w="115" w:type="dxa"/>
                <w:right w:w="115" w:type="dxa"/>
              </w:tblCellMar>
              <w:tblLook w:val="04A0" w:firstRow="1" w:lastRow="0" w:firstColumn="1" w:lastColumn="0" w:noHBand="0" w:noVBand="1"/>
            </w:tblPr>
            <w:tblGrid>
              <w:gridCol w:w="1189"/>
              <w:gridCol w:w="1553"/>
              <w:gridCol w:w="1413"/>
              <w:gridCol w:w="991"/>
              <w:gridCol w:w="1303"/>
              <w:gridCol w:w="1271"/>
              <w:gridCol w:w="1020"/>
            </w:tblGrid>
            <w:tr w:rsidR="004036F0" w:rsidRPr="004B12D8" w14:paraId="77D3F45E" w14:textId="77777777" w:rsidTr="006A74F0">
              <w:trPr>
                <w:trHeight w:val="242"/>
                <w:jc w:val="center"/>
              </w:trPr>
              <w:tc>
                <w:tcPr>
                  <w:tcW w:w="1189" w:type="dxa"/>
                  <w:tcBorders>
                    <w:top w:val="single" w:sz="4" w:space="0" w:color="000000"/>
                    <w:left w:val="single" w:sz="4" w:space="0" w:color="000000"/>
                    <w:bottom w:val="single" w:sz="4" w:space="0" w:color="000000"/>
                    <w:right w:val="single" w:sz="4" w:space="0" w:color="000000"/>
                  </w:tcBorders>
                </w:tcPr>
                <w:p w14:paraId="1B4ABB5B" w14:textId="77777777" w:rsidR="004036F0" w:rsidRPr="004B12D8" w:rsidRDefault="004036F0" w:rsidP="004036F0">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TAG</w:t>
                  </w:r>
                </w:p>
              </w:tc>
              <w:tc>
                <w:tcPr>
                  <w:tcW w:w="1553" w:type="dxa"/>
                  <w:tcBorders>
                    <w:top w:val="single" w:sz="4" w:space="0" w:color="000000"/>
                    <w:left w:val="single" w:sz="4" w:space="0" w:color="000000"/>
                    <w:bottom w:val="single" w:sz="4" w:space="0" w:color="000000"/>
                    <w:right w:val="single" w:sz="4" w:space="0" w:color="000000"/>
                  </w:tcBorders>
                </w:tcPr>
                <w:p w14:paraId="1D024649" w14:textId="77777777" w:rsidR="004036F0" w:rsidRPr="004B12D8" w:rsidRDefault="004036F0" w:rsidP="004036F0">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Descripción</w:t>
                  </w:r>
                </w:p>
              </w:tc>
              <w:tc>
                <w:tcPr>
                  <w:tcW w:w="1413" w:type="dxa"/>
                  <w:tcBorders>
                    <w:top w:val="single" w:sz="4" w:space="0" w:color="000000"/>
                    <w:left w:val="single" w:sz="4" w:space="0" w:color="000000"/>
                    <w:bottom w:val="single" w:sz="4" w:space="0" w:color="000000"/>
                    <w:right w:val="single" w:sz="4" w:space="0" w:color="000000"/>
                  </w:tcBorders>
                </w:tcPr>
                <w:p w14:paraId="7B4F2925" w14:textId="77777777" w:rsidR="004036F0" w:rsidRPr="004B12D8" w:rsidRDefault="004036F0" w:rsidP="004036F0">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N° Registro RETC</w:t>
                  </w:r>
                </w:p>
              </w:tc>
              <w:tc>
                <w:tcPr>
                  <w:tcW w:w="991" w:type="dxa"/>
                  <w:tcBorders>
                    <w:top w:val="single" w:sz="4" w:space="0" w:color="000000"/>
                    <w:left w:val="single" w:sz="4" w:space="0" w:color="000000"/>
                    <w:bottom w:val="single" w:sz="4" w:space="0" w:color="000000"/>
                    <w:right w:val="single" w:sz="4" w:space="0" w:color="000000"/>
                  </w:tcBorders>
                </w:tcPr>
                <w:p w14:paraId="26EA6D59" w14:textId="77777777" w:rsidR="004036F0" w:rsidRPr="004B12D8" w:rsidRDefault="004036F0" w:rsidP="004036F0">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Ubicación</w:t>
                  </w:r>
                </w:p>
              </w:tc>
              <w:tc>
                <w:tcPr>
                  <w:tcW w:w="1303" w:type="dxa"/>
                  <w:tcBorders>
                    <w:top w:val="single" w:sz="4" w:space="0" w:color="000000"/>
                    <w:left w:val="single" w:sz="4" w:space="0" w:color="000000"/>
                    <w:bottom w:val="single" w:sz="4" w:space="0" w:color="000000"/>
                    <w:right w:val="single" w:sz="4" w:space="0" w:color="000000"/>
                  </w:tcBorders>
                </w:tcPr>
                <w:p w14:paraId="0A71C162" w14:textId="77777777" w:rsidR="004036F0" w:rsidRPr="004B12D8" w:rsidRDefault="004036F0" w:rsidP="004036F0">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Pr>
                      <w:rFonts w:eastAsia="Calibri" w:cstheme="minorHAnsi"/>
                      <w:b/>
                      <w:color w:val="000000" w:themeColor="text1"/>
                      <w:sz w:val="16"/>
                      <w:szCs w:val="16"/>
                    </w:rPr>
                    <w:t xml:space="preserve"> 2019</w:t>
                  </w:r>
                </w:p>
              </w:tc>
              <w:tc>
                <w:tcPr>
                  <w:tcW w:w="1271" w:type="dxa"/>
                  <w:tcBorders>
                    <w:top w:val="single" w:sz="4" w:space="0" w:color="000000"/>
                    <w:left w:val="single" w:sz="4" w:space="0" w:color="000000"/>
                    <w:bottom w:val="single" w:sz="4" w:space="0" w:color="000000"/>
                    <w:right w:val="single" w:sz="4" w:space="0" w:color="000000"/>
                  </w:tcBorders>
                </w:tcPr>
                <w:p w14:paraId="49147C1B" w14:textId="77777777" w:rsidR="004036F0" w:rsidRPr="004B12D8" w:rsidRDefault="004036F0" w:rsidP="004036F0">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sidRPr="009E2A6C">
                    <w:rPr>
                      <w:rFonts w:eastAsia="Calibri" w:cstheme="minorHAnsi"/>
                      <w:b/>
                      <w:color w:val="000000" w:themeColor="text1"/>
                      <w:sz w:val="16"/>
                      <w:szCs w:val="16"/>
                    </w:rPr>
                    <w:t xml:space="preserve"> 20</w:t>
                  </w:r>
                  <w:r>
                    <w:rPr>
                      <w:rFonts w:eastAsia="Calibri" w:cstheme="minorHAnsi"/>
                      <w:b/>
                      <w:color w:val="000000" w:themeColor="text1"/>
                      <w:sz w:val="16"/>
                      <w:szCs w:val="16"/>
                    </w:rPr>
                    <w:t>20</w:t>
                  </w:r>
                </w:p>
              </w:tc>
              <w:tc>
                <w:tcPr>
                  <w:tcW w:w="1020" w:type="dxa"/>
                  <w:tcBorders>
                    <w:top w:val="single" w:sz="4" w:space="0" w:color="000000"/>
                    <w:left w:val="single" w:sz="4" w:space="0" w:color="000000"/>
                    <w:bottom w:val="single" w:sz="4" w:space="0" w:color="auto"/>
                    <w:right w:val="single" w:sz="4" w:space="0" w:color="000000"/>
                  </w:tcBorders>
                </w:tcPr>
                <w:p w14:paraId="31E9F7CB" w14:textId="77777777" w:rsidR="004036F0" w:rsidRPr="004B12D8" w:rsidRDefault="004036F0" w:rsidP="004036F0">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lang w:val="es-ES" w:eastAsia="es-ES"/>
                    </w:rPr>
                    <w:t>Unidad</w:t>
                  </w:r>
                </w:p>
              </w:tc>
            </w:tr>
            <w:tr w:rsidR="004036F0" w:rsidRPr="004B12D8" w14:paraId="00F221DF" w14:textId="77777777" w:rsidTr="006A74F0">
              <w:trPr>
                <w:trHeight w:val="161"/>
                <w:jc w:val="center"/>
              </w:trPr>
              <w:tc>
                <w:tcPr>
                  <w:tcW w:w="1189" w:type="dxa"/>
                  <w:tcBorders>
                    <w:top w:val="single" w:sz="4" w:space="0" w:color="000000"/>
                    <w:left w:val="single" w:sz="4" w:space="0" w:color="000000"/>
                    <w:bottom w:val="single" w:sz="4" w:space="0" w:color="000000"/>
                    <w:right w:val="single" w:sz="4" w:space="0" w:color="000000"/>
                  </w:tcBorders>
                </w:tcPr>
                <w:p w14:paraId="1952C13F" w14:textId="7CE15E8F" w:rsidR="004036F0" w:rsidRPr="004B12D8" w:rsidRDefault="004036F0" w:rsidP="004036F0">
                  <w:pPr>
                    <w:spacing w:after="0" w:line="240" w:lineRule="auto"/>
                    <w:ind w:left="11" w:right="17"/>
                    <w:jc w:val="center"/>
                    <w:rPr>
                      <w:rFonts w:ascii="Calibri" w:hAnsi="Calibri"/>
                      <w:sz w:val="16"/>
                      <w:szCs w:val="16"/>
                      <w:lang w:val="es-ES" w:eastAsia="es-ES"/>
                    </w:rPr>
                  </w:pPr>
                  <w:r w:rsidRPr="004036F0">
                    <w:rPr>
                      <w:sz w:val="16"/>
                      <w:szCs w:val="16"/>
                    </w:rPr>
                    <w:t>PLE – 04</w:t>
                  </w:r>
                </w:p>
              </w:tc>
              <w:tc>
                <w:tcPr>
                  <w:tcW w:w="1553" w:type="dxa"/>
                  <w:tcBorders>
                    <w:top w:val="single" w:sz="4" w:space="0" w:color="000000"/>
                    <w:left w:val="single" w:sz="4" w:space="0" w:color="000000"/>
                    <w:bottom w:val="single" w:sz="4" w:space="0" w:color="000000"/>
                    <w:right w:val="single" w:sz="4" w:space="0" w:color="000000"/>
                  </w:tcBorders>
                </w:tcPr>
                <w:p w14:paraId="16CC548C" w14:textId="5D9B57A4" w:rsidR="004036F0" w:rsidRPr="004B12D8" w:rsidRDefault="00CD1301" w:rsidP="004036F0">
                  <w:pPr>
                    <w:spacing w:after="0" w:line="240" w:lineRule="auto"/>
                    <w:ind w:left="11" w:right="17"/>
                    <w:jc w:val="center"/>
                    <w:rPr>
                      <w:rFonts w:ascii="Calibri" w:hAnsi="Calibri"/>
                      <w:sz w:val="16"/>
                      <w:szCs w:val="16"/>
                      <w:lang w:val="es-ES" w:eastAsia="es-ES"/>
                    </w:rPr>
                  </w:pPr>
                  <w:r w:rsidRPr="00D33F58">
                    <w:rPr>
                      <w:rFonts w:ascii="Calibri" w:hAnsi="Calibri"/>
                      <w:sz w:val="16"/>
                      <w:szCs w:val="16"/>
                      <w:lang w:eastAsia="es-ES"/>
                    </w:rPr>
                    <w:t>T.T.E.E.</w:t>
                  </w:r>
                </w:p>
              </w:tc>
              <w:tc>
                <w:tcPr>
                  <w:tcW w:w="1413" w:type="dxa"/>
                  <w:tcBorders>
                    <w:top w:val="single" w:sz="4" w:space="0" w:color="000000"/>
                    <w:left w:val="single" w:sz="4" w:space="0" w:color="000000"/>
                    <w:bottom w:val="single" w:sz="4" w:space="0" w:color="000000"/>
                    <w:right w:val="single" w:sz="4" w:space="0" w:color="000000"/>
                  </w:tcBorders>
                </w:tcPr>
                <w:p w14:paraId="37D43D5A" w14:textId="7EF286A4" w:rsidR="004036F0" w:rsidRPr="004B12D8" w:rsidRDefault="004036F0" w:rsidP="004036F0">
                  <w:pPr>
                    <w:spacing w:after="0" w:line="240" w:lineRule="auto"/>
                    <w:ind w:left="11" w:right="17"/>
                    <w:jc w:val="center"/>
                    <w:rPr>
                      <w:rFonts w:ascii="Calibri" w:hAnsi="Calibri"/>
                      <w:sz w:val="16"/>
                      <w:szCs w:val="16"/>
                      <w:lang w:val="es-ES" w:eastAsia="es-ES"/>
                    </w:rPr>
                  </w:pPr>
                  <w:r w:rsidRPr="004036F0">
                    <w:rPr>
                      <w:sz w:val="16"/>
                      <w:szCs w:val="16"/>
                    </w:rPr>
                    <w:t>PS000966-2</w:t>
                  </w:r>
                </w:p>
              </w:tc>
              <w:tc>
                <w:tcPr>
                  <w:tcW w:w="991" w:type="dxa"/>
                  <w:tcBorders>
                    <w:top w:val="single" w:sz="4" w:space="0" w:color="000000"/>
                    <w:left w:val="single" w:sz="4" w:space="0" w:color="000000"/>
                    <w:bottom w:val="single" w:sz="4" w:space="0" w:color="000000"/>
                    <w:right w:val="single" w:sz="4" w:space="0" w:color="000000"/>
                  </w:tcBorders>
                </w:tcPr>
                <w:p w14:paraId="64426BE7" w14:textId="77777777" w:rsidR="004036F0" w:rsidRPr="004B12D8" w:rsidRDefault="004036F0" w:rsidP="004036F0">
                  <w:pPr>
                    <w:spacing w:after="0" w:line="240" w:lineRule="auto"/>
                    <w:ind w:left="11" w:right="17"/>
                    <w:jc w:val="center"/>
                    <w:rPr>
                      <w:rFonts w:ascii="Calibri" w:hAnsi="Calibri"/>
                      <w:sz w:val="16"/>
                      <w:szCs w:val="16"/>
                      <w:lang w:val="es-ES" w:eastAsia="es-ES"/>
                    </w:rPr>
                  </w:pPr>
                  <w:r w:rsidRPr="004B12D8">
                    <w:rPr>
                      <w:rFonts w:ascii="Calibri" w:hAnsi="Calibri"/>
                      <w:sz w:val="16"/>
                      <w:szCs w:val="16"/>
                      <w:lang w:val="es-ES" w:eastAsia="es-ES"/>
                    </w:rPr>
                    <w:t>Concón</w:t>
                  </w:r>
                </w:p>
              </w:tc>
              <w:tc>
                <w:tcPr>
                  <w:tcW w:w="1303" w:type="dxa"/>
                  <w:tcBorders>
                    <w:top w:val="single" w:sz="4" w:space="0" w:color="000000"/>
                    <w:left w:val="single" w:sz="4" w:space="0" w:color="000000"/>
                    <w:bottom w:val="single" w:sz="4" w:space="0" w:color="000000"/>
                    <w:right w:val="single" w:sz="4" w:space="0" w:color="000000"/>
                  </w:tcBorders>
                </w:tcPr>
                <w:p w14:paraId="63325E53" w14:textId="0CA9F9C6" w:rsidR="004036F0" w:rsidRPr="00B63D55" w:rsidRDefault="004036F0" w:rsidP="004036F0">
                  <w:pPr>
                    <w:spacing w:after="0" w:line="240" w:lineRule="auto"/>
                    <w:ind w:left="11" w:right="17"/>
                    <w:jc w:val="center"/>
                    <w:rPr>
                      <w:rFonts w:cstheme="minorHAnsi"/>
                      <w:sz w:val="16"/>
                      <w:szCs w:val="16"/>
                      <w:lang w:val="es-ES" w:eastAsia="es-ES"/>
                    </w:rPr>
                  </w:pPr>
                  <w:r w:rsidRPr="00D33F58">
                    <w:rPr>
                      <w:rFonts w:eastAsia="Arial" w:cstheme="minorHAnsi"/>
                      <w:w w:val="99"/>
                      <w:sz w:val="16"/>
                      <w:szCs w:val="16"/>
                    </w:rPr>
                    <w:t>73.626.550</w:t>
                  </w:r>
                </w:p>
              </w:tc>
              <w:tc>
                <w:tcPr>
                  <w:tcW w:w="1271" w:type="dxa"/>
                  <w:tcBorders>
                    <w:top w:val="single" w:sz="4" w:space="0" w:color="000000"/>
                    <w:left w:val="single" w:sz="4" w:space="0" w:color="000000"/>
                    <w:bottom w:val="single" w:sz="4" w:space="0" w:color="000000"/>
                    <w:right w:val="single" w:sz="4" w:space="0" w:color="000000"/>
                  </w:tcBorders>
                </w:tcPr>
                <w:p w14:paraId="1E597517" w14:textId="52EE94C5" w:rsidR="004036F0" w:rsidRPr="00B63D55" w:rsidRDefault="00850532" w:rsidP="004036F0">
                  <w:pPr>
                    <w:spacing w:after="0" w:line="240" w:lineRule="auto"/>
                    <w:ind w:left="11" w:right="17"/>
                    <w:jc w:val="center"/>
                    <w:rPr>
                      <w:rFonts w:cstheme="minorHAnsi"/>
                      <w:sz w:val="16"/>
                      <w:szCs w:val="16"/>
                      <w:lang w:val="es-ES" w:eastAsia="es-ES"/>
                    </w:rPr>
                  </w:pPr>
                  <w:r w:rsidRPr="00D33F58">
                    <w:rPr>
                      <w:rFonts w:eastAsia="Arial" w:cstheme="minorHAnsi"/>
                      <w:w w:val="99"/>
                      <w:sz w:val="16"/>
                      <w:szCs w:val="16"/>
                    </w:rPr>
                    <w:t>93.989.140</w:t>
                  </w:r>
                </w:p>
              </w:tc>
              <w:tc>
                <w:tcPr>
                  <w:tcW w:w="1020" w:type="dxa"/>
                  <w:tcBorders>
                    <w:top w:val="single" w:sz="4" w:space="0" w:color="000000"/>
                    <w:left w:val="single" w:sz="4" w:space="0" w:color="000000"/>
                    <w:bottom w:val="single" w:sz="4" w:space="0" w:color="000000"/>
                    <w:right w:val="single" w:sz="4" w:space="0" w:color="000000"/>
                  </w:tcBorders>
                </w:tcPr>
                <w:p w14:paraId="68EDAC26" w14:textId="1B64015F" w:rsidR="004036F0" w:rsidRPr="004B12D8" w:rsidRDefault="004036F0" w:rsidP="004036F0">
                  <w:pPr>
                    <w:spacing w:after="0" w:line="240" w:lineRule="auto"/>
                    <w:ind w:left="11" w:right="17"/>
                    <w:jc w:val="center"/>
                    <w:rPr>
                      <w:rFonts w:ascii="Calibri" w:hAnsi="Calibri"/>
                      <w:sz w:val="16"/>
                      <w:szCs w:val="16"/>
                      <w:lang w:val="es-ES" w:eastAsia="es-ES"/>
                    </w:rPr>
                  </w:pPr>
                  <w:r w:rsidRPr="00D33F58">
                    <w:rPr>
                      <w:rFonts w:ascii="Calibri" w:hAnsi="Calibri"/>
                      <w:sz w:val="16"/>
                      <w:szCs w:val="16"/>
                      <w:lang w:eastAsia="es-ES"/>
                    </w:rPr>
                    <w:t>m³ agua</w:t>
                  </w:r>
                </w:p>
              </w:tc>
            </w:tr>
          </w:tbl>
          <w:p w14:paraId="675F55FB" w14:textId="68A3A078" w:rsidR="00580B6B" w:rsidRDefault="00580B6B" w:rsidP="00580B6B">
            <w:pPr>
              <w:jc w:val="both"/>
              <w:rPr>
                <w:color w:val="000000" w:themeColor="text1"/>
              </w:rPr>
            </w:pPr>
          </w:p>
          <w:p w14:paraId="16060A12" w14:textId="646ED4FB" w:rsidR="00B226DD" w:rsidRDefault="00B226DD" w:rsidP="00B226DD">
            <w:pPr>
              <w:jc w:val="center"/>
              <w:rPr>
                <w:color w:val="000000" w:themeColor="text1"/>
                <w:lang w:val="es-CL"/>
              </w:rPr>
            </w:pPr>
            <w:r w:rsidRPr="00D313AA">
              <w:rPr>
                <w:bCs/>
                <w:color w:val="000000" w:themeColor="text1"/>
              </w:rPr>
              <w:t xml:space="preserve">Tabla </w:t>
            </w:r>
            <w:r w:rsidRPr="00D313AA">
              <w:rPr>
                <w:bCs/>
              </w:rPr>
              <w:fldChar w:fldCharType="begin"/>
            </w:r>
            <w:r w:rsidRPr="00D313AA">
              <w:rPr>
                <w:bCs/>
              </w:rPr>
              <w:instrText xml:space="preserve"> SEQ Tabla \* ARABIC </w:instrText>
            </w:r>
            <w:r w:rsidRPr="00D313AA">
              <w:rPr>
                <w:bCs/>
              </w:rPr>
              <w:fldChar w:fldCharType="separate"/>
            </w:r>
            <w:r w:rsidRPr="00D313AA">
              <w:rPr>
                <w:bCs/>
                <w:noProof/>
              </w:rPr>
              <w:t>13</w:t>
            </w:r>
            <w:r w:rsidRPr="00D313AA">
              <w:rPr>
                <w:bCs/>
              </w:rPr>
              <w:fldChar w:fldCharType="end"/>
            </w:r>
            <w:r w:rsidRPr="00D313AA">
              <w:rPr>
                <w:bCs/>
                <w:color w:val="000000" w:themeColor="text1"/>
              </w:rPr>
              <w:t>.</w:t>
            </w:r>
            <w:r w:rsidRPr="004B12D8">
              <w:rPr>
                <w:color w:val="000000" w:themeColor="text1"/>
              </w:rPr>
              <w:t xml:space="preserve"> </w:t>
            </w:r>
            <w:r w:rsidRPr="00B53432">
              <w:rPr>
                <w:color w:val="000000" w:themeColor="text1"/>
              </w:rPr>
              <w:t>Actividad T.T.E.E.</w:t>
            </w:r>
            <w:r>
              <w:rPr>
                <w:color w:val="000000" w:themeColor="text1"/>
              </w:rPr>
              <w:t xml:space="preserve"> 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452"/>
              <w:gridCol w:w="1434"/>
              <w:gridCol w:w="955"/>
            </w:tblGrid>
            <w:tr w:rsidR="00B226DD" w:rsidRPr="00B53432" w14:paraId="78BC44B8" w14:textId="77777777" w:rsidTr="006A74F0">
              <w:trPr>
                <w:trHeight w:val="229"/>
                <w:jc w:val="center"/>
              </w:trPr>
              <w:tc>
                <w:tcPr>
                  <w:tcW w:w="0" w:type="auto"/>
                </w:tcPr>
                <w:p w14:paraId="00BD10DC"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b/>
                      <w:bCs/>
                      <w:color w:val="000000"/>
                      <w:sz w:val="16"/>
                      <w:szCs w:val="16"/>
                    </w:rPr>
                    <w:t xml:space="preserve">Mes </w:t>
                  </w:r>
                </w:p>
              </w:tc>
              <w:tc>
                <w:tcPr>
                  <w:tcW w:w="0" w:type="auto"/>
                </w:tcPr>
                <w:p w14:paraId="703C83DD"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b/>
                      <w:bCs/>
                      <w:color w:val="000000"/>
                      <w:sz w:val="16"/>
                      <w:szCs w:val="16"/>
                    </w:rPr>
                    <w:t xml:space="preserve">Flujo de agua [m3] </w:t>
                  </w:r>
                </w:p>
              </w:tc>
              <w:tc>
                <w:tcPr>
                  <w:tcW w:w="0" w:type="auto"/>
                </w:tcPr>
                <w:p w14:paraId="5C9B9B1D"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b/>
                      <w:bCs/>
                      <w:color w:val="000000"/>
                      <w:sz w:val="16"/>
                      <w:szCs w:val="16"/>
                    </w:rPr>
                    <w:t xml:space="preserve">Conductividad </w:t>
                  </w:r>
                </w:p>
                <w:p w14:paraId="589A8738"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b/>
                      <w:bCs/>
                      <w:color w:val="000000"/>
                      <w:sz w:val="16"/>
                      <w:szCs w:val="16"/>
                    </w:rPr>
                    <w:t>Promedio [</w:t>
                  </w:r>
                  <w:proofErr w:type="spellStart"/>
                  <w:r w:rsidRPr="00B53432">
                    <w:rPr>
                      <w:rFonts w:cstheme="minorHAnsi"/>
                      <w:b/>
                      <w:bCs/>
                      <w:color w:val="000000"/>
                      <w:sz w:val="16"/>
                      <w:szCs w:val="16"/>
                    </w:rPr>
                    <w:t>uS</w:t>
                  </w:r>
                  <w:proofErr w:type="spellEnd"/>
                  <w:r w:rsidRPr="00B53432">
                    <w:rPr>
                      <w:rFonts w:cstheme="minorHAnsi"/>
                      <w:b/>
                      <w:bCs/>
                      <w:color w:val="000000"/>
                      <w:sz w:val="16"/>
                      <w:szCs w:val="16"/>
                    </w:rPr>
                    <w:t xml:space="preserve">/cm] </w:t>
                  </w:r>
                </w:p>
              </w:tc>
              <w:tc>
                <w:tcPr>
                  <w:tcW w:w="0" w:type="auto"/>
                </w:tcPr>
                <w:p w14:paraId="3B424776"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b/>
                      <w:bCs/>
                      <w:color w:val="000000"/>
                      <w:sz w:val="16"/>
                      <w:szCs w:val="16"/>
                    </w:rPr>
                    <w:t xml:space="preserve">TDS [mg/L] </w:t>
                  </w:r>
                </w:p>
              </w:tc>
            </w:tr>
            <w:tr w:rsidR="00B226DD" w:rsidRPr="00B53432" w14:paraId="41E8C627" w14:textId="77777777" w:rsidTr="006A74F0">
              <w:trPr>
                <w:trHeight w:val="103"/>
                <w:jc w:val="center"/>
              </w:trPr>
              <w:tc>
                <w:tcPr>
                  <w:tcW w:w="0" w:type="auto"/>
                </w:tcPr>
                <w:p w14:paraId="69A5324A"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mar-19 </w:t>
                  </w:r>
                </w:p>
              </w:tc>
              <w:tc>
                <w:tcPr>
                  <w:tcW w:w="0" w:type="auto"/>
                </w:tcPr>
                <w:p w14:paraId="01872D02"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7.664.518 </w:t>
                  </w:r>
                </w:p>
              </w:tc>
              <w:tc>
                <w:tcPr>
                  <w:tcW w:w="0" w:type="auto"/>
                </w:tcPr>
                <w:p w14:paraId="39D65D53"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1.491 </w:t>
                  </w:r>
                </w:p>
              </w:tc>
              <w:tc>
                <w:tcPr>
                  <w:tcW w:w="0" w:type="auto"/>
                </w:tcPr>
                <w:p w14:paraId="6FC70A73"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8 </w:t>
                  </w:r>
                </w:p>
              </w:tc>
            </w:tr>
            <w:tr w:rsidR="00B226DD" w:rsidRPr="00B53432" w14:paraId="18298580" w14:textId="77777777" w:rsidTr="006A74F0">
              <w:trPr>
                <w:trHeight w:val="103"/>
                <w:jc w:val="center"/>
              </w:trPr>
              <w:tc>
                <w:tcPr>
                  <w:tcW w:w="0" w:type="auto"/>
                </w:tcPr>
                <w:p w14:paraId="1A06A10F"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abr-19 </w:t>
                  </w:r>
                </w:p>
              </w:tc>
              <w:tc>
                <w:tcPr>
                  <w:tcW w:w="0" w:type="auto"/>
                </w:tcPr>
                <w:p w14:paraId="0B5D7C97"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7.907.606 </w:t>
                  </w:r>
                </w:p>
              </w:tc>
              <w:tc>
                <w:tcPr>
                  <w:tcW w:w="0" w:type="auto"/>
                </w:tcPr>
                <w:p w14:paraId="1C8172EA"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1.883 </w:t>
                  </w:r>
                </w:p>
              </w:tc>
              <w:tc>
                <w:tcPr>
                  <w:tcW w:w="0" w:type="auto"/>
                </w:tcPr>
                <w:p w14:paraId="2D224E7B"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8 </w:t>
                  </w:r>
                </w:p>
              </w:tc>
            </w:tr>
            <w:tr w:rsidR="00B226DD" w:rsidRPr="00B53432" w14:paraId="1BF6D463" w14:textId="77777777" w:rsidTr="006A74F0">
              <w:trPr>
                <w:trHeight w:val="103"/>
                <w:jc w:val="center"/>
              </w:trPr>
              <w:tc>
                <w:tcPr>
                  <w:tcW w:w="0" w:type="auto"/>
                </w:tcPr>
                <w:p w14:paraId="0BF3378D"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may-19 </w:t>
                  </w:r>
                </w:p>
              </w:tc>
              <w:tc>
                <w:tcPr>
                  <w:tcW w:w="0" w:type="auto"/>
                </w:tcPr>
                <w:p w14:paraId="0CA6CA9B"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8.583.017 </w:t>
                  </w:r>
                </w:p>
              </w:tc>
              <w:tc>
                <w:tcPr>
                  <w:tcW w:w="0" w:type="auto"/>
                </w:tcPr>
                <w:p w14:paraId="75B7607E"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1.846 </w:t>
                  </w:r>
                </w:p>
              </w:tc>
              <w:tc>
                <w:tcPr>
                  <w:tcW w:w="0" w:type="auto"/>
                </w:tcPr>
                <w:p w14:paraId="16FDA6DB"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8 </w:t>
                  </w:r>
                </w:p>
              </w:tc>
            </w:tr>
            <w:tr w:rsidR="00B226DD" w:rsidRPr="00B53432" w14:paraId="5426A4A7" w14:textId="77777777" w:rsidTr="006A74F0">
              <w:trPr>
                <w:trHeight w:val="103"/>
                <w:jc w:val="center"/>
              </w:trPr>
              <w:tc>
                <w:tcPr>
                  <w:tcW w:w="0" w:type="auto"/>
                </w:tcPr>
                <w:p w14:paraId="673E8F9D"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jun-19 </w:t>
                  </w:r>
                </w:p>
              </w:tc>
              <w:tc>
                <w:tcPr>
                  <w:tcW w:w="0" w:type="auto"/>
                </w:tcPr>
                <w:p w14:paraId="661855F8"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7.838.547 </w:t>
                  </w:r>
                </w:p>
              </w:tc>
              <w:tc>
                <w:tcPr>
                  <w:tcW w:w="0" w:type="auto"/>
                </w:tcPr>
                <w:p w14:paraId="4EA7066D"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1.950 </w:t>
                  </w:r>
                </w:p>
              </w:tc>
              <w:tc>
                <w:tcPr>
                  <w:tcW w:w="0" w:type="auto"/>
                </w:tcPr>
                <w:p w14:paraId="78AE5CAF"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7 </w:t>
                  </w:r>
                </w:p>
              </w:tc>
            </w:tr>
            <w:tr w:rsidR="00B226DD" w:rsidRPr="00B53432" w14:paraId="1D25A6A4" w14:textId="77777777" w:rsidTr="006A74F0">
              <w:trPr>
                <w:trHeight w:val="103"/>
                <w:jc w:val="center"/>
              </w:trPr>
              <w:tc>
                <w:tcPr>
                  <w:tcW w:w="0" w:type="auto"/>
                </w:tcPr>
                <w:p w14:paraId="698776E7"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jul-19 </w:t>
                  </w:r>
                </w:p>
              </w:tc>
              <w:tc>
                <w:tcPr>
                  <w:tcW w:w="0" w:type="auto"/>
                </w:tcPr>
                <w:p w14:paraId="0CE96CC3"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8.115.608 </w:t>
                  </w:r>
                </w:p>
              </w:tc>
              <w:tc>
                <w:tcPr>
                  <w:tcW w:w="0" w:type="auto"/>
                </w:tcPr>
                <w:p w14:paraId="71FE3D71"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2.160 </w:t>
                  </w:r>
                </w:p>
              </w:tc>
              <w:tc>
                <w:tcPr>
                  <w:tcW w:w="0" w:type="auto"/>
                </w:tcPr>
                <w:p w14:paraId="418818A1"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8 </w:t>
                  </w:r>
                </w:p>
              </w:tc>
            </w:tr>
            <w:tr w:rsidR="00B226DD" w:rsidRPr="00B53432" w14:paraId="72FEF75D" w14:textId="77777777" w:rsidTr="006A74F0">
              <w:trPr>
                <w:trHeight w:val="103"/>
                <w:jc w:val="center"/>
              </w:trPr>
              <w:tc>
                <w:tcPr>
                  <w:tcW w:w="0" w:type="auto"/>
                </w:tcPr>
                <w:p w14:paraId="4876A65D"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ago-19 </w:t>
                  </w:r>
                </w:p>
              </w:tc>
              <w:tc>
                <w:tcPr>
                  <w:tcW w:w="0" w:type="auto"/>
                </w:tcPr>
                <w:p w14:paraId="0AD90DE3"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8.265.803 </w:t>
                  </w:r>
                </w:p>
              </w:tc>
              <w:tc>
                <w:tcPr>
                  <w:tcW w:w="0" w:type="auto"/>
                </w:tcPr>
                <w:p w14:paraId="43F6779C"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2.425 </w:t>
                  </w:r>
                </w:p>
              </w:tc>
              <w:tc>
                <w:tcPr>
                  <w:tcW w:w="0" w:type="auto"/>
                </w:tcPr>
                <w:p w14:paraId="615773B6"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7 </w:t>
                  </w:r>
                </w:p>
              </w:tc>
            </w:tr>
            <w:tr w:rsidR="00B226DD" w:rsidRPr="00B53432" w14:paraId="27413E89" w14:textId="77777777" w:rsidTr="006A74F0">
              <w:trPr>
                <w:trHeight w:val="103"/>
                <w:jc w:val="center"/>
              </w:trPr>
              <w:tc>
                <w:tcPr>
                  <w:tcW w:w="0" w:type="auto"/>
                </w:tcPr>
                <w:p w14:paraId="3A649A5B"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sep-19 </w:t>
                  </w:r>
                </w:p>
              </w:tc>
              <w:tc>
                <w:tcPr>
                  <w:tcW w:w="0" w:type="auto"/>
                </w:tcPr>
                <w:p w14:paraId="40825A5E"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8.086.849 </w:t>
                  </w:r>
                </w:p>
              </w:tc>
              <w:tc>
                <w:tcPr>
                  <w:tcW w:w="0" w:type="auto"/>
                </w:tcPr>
                <w:p w14:paraId="63D1A2A9"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2.076 </w:t>
                  </w:r>
                </w:p>
              </w:tc>
              <w:tc>
                <w:tcPr>
                  <w:tcW w:w="0" w:type="auto"/>
                </w:tcPr>
                <w:p w14:paraId="7C5A176A"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6 </w:t>
                  </w:r>
                </w:p>
              </w:tc>
            </w:tr>
            <w:tr w:rsidR="00B226DD" w:rsidRPr="00B53432" w14:paraId="6F6E4D34" w14:textId="77777777" w:rsidTr="006A74F0">
              <w:trPr>
                <w:trHeight w:val="103"/>
                <w:jc w:val="center"/>
              </w:trPr>
              <w:tc>
                <w:tcPr>
                  <w:tcW w:w="0" w:type="auto"/>
                </w:tcPr>
                <w:p w14:paraId="0D08DF85"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oct-19 </w:t>
                  </w:r>
                </w:p>
              </w:tc>
              <w:tc>
                <w:tcPr>
                  <w:tcW w:w="0" w:type="auto"/>
                </w:tcPr>
                <w:p w14:paraId="2873AB50"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8.272.128 </w:t>
                  </w:r>
                </w:p>
              </w:tc>
              <w:tc>
                <w:tcPr>
                  <w:tcW w:w="0" w:type="auto"/>
                </w:tcPr>
                <w:p w14:paraId="787FE62A"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2.175 </w:t>
                  </w:r>
                </w:p>
              </w:tc>
              <w:tc>
                <w:tcPr>
                  <w:tcW w:w="0" w:type="auto"/>
                </w:tcPr>
                <w:p w14:paraId="5DADCBBF"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7 </w:t>
                  </w:r>
                </w:p>
              </w:tc>
            </w:tr>
            <w:tr w:rsidR="00B226DD" w:rsidRPr="00B53432" w14:paraId="0DD4D2CE" w14:textId="77777777" w:rsidTr="006A74F0">
              <w:trPr>
                <w:trHeight w:val="103"/>
                <w:jc w:val="center"/>
              </w:trPr>
              <w:tc>
                <w:tcPr>
                  <w:tcW w:w="0" w:type="auto"/>
                </w:tcPr>
                <w:p w14:paraId="7594B687"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nov-19 </w:t>
                  </w:r>
                </w:p>
              </w:tc>
              <w:tc>
                <w:tcPr>
                  <w:tcW w:w="0" w:type="auto"/>
                </w:tcPr>
                <w:p w14:paraId="652B55F2"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8.165.559 </w:t>
                  </w:r>
                </w:p>
              </w:tc>
              <w:tc>
                <w:tcPr>
                  <w:tcW w:w="0" w:type="auto"/>
                </w:tcPr>
                <w:p w14:paraId="4A8D1D53"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2.043 </w:t>
                  </w:r>
                </w:p>
              </w:tc>
              <w:tc>
                <w:tcPr>
                  <w:tcW w:w="0" w:type="auto"/>
                </w:tcPr>
                <w:p w14:paraId="22AACF06"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7 </w:t>
                  </w:r>
                </w:p>
              </w:tc>
            </w:tr>
            <w:tr w:rsidR="00B226DD" w:rsidRPr="00B53432" w14:paraId="649A3AF0" w14:textId="77777777" w:rsidTr="006A74F0">
              <w:trPr>
                <w:trHeight w:val="103"/>
                <w:jc w:val="center"/>
              </w:trPr>
              <w:tc>
                <w:tcPr>
                  <w:tcW w:w="0" w:type="auto"/>
                </w:tcPr>
                <w:p w14:paraId="38A7D019"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dic-19 </w:t>
                  </w:r>
                </w:p>
              </w:tc>
              <w:tc>
                <w:tcPr>
                  <w:tcW w:w="0" w:type="auto"/>
                </w:tcPr>
                <w:p w14:paraId="18E72FD1"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8.144.838 </w:t>
                  </w:r>
                </w:p>
              </w:tc>
              <w:tc>
                <w:tcPr>
                  <w:tcW w:w="0" w:type="auto"/>
                </w:tcPr>
                <w:p w14:paraId="78222B81"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3.211 </w:t>
                  </w:r>
                </w:p>
              </w:tc>
              <w:tc>
                <w:tcPr>
                  <w:tcW w:w="0" w:type="auto"/>
                </w:tcPr>
                <w:p w14:paraId="51EBF81C"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color w:val="000000"/>
                      <w:sz w:val="16"/>
                      <w:szCs w:val="16"/>
                    </w:rPr>
                    <w:t xml:space="preserve">14 </w:t>
                  </w:r>
                </w:p>
              </w:tc>
            </w:tr>
          </w:tbl>
          <w:p w14:paraId="0BD3F131" w14:textId="77777777" w:rsidR="00B226DD" w:rsidRPr="006879CE" w:rsidRDefault="00B226DD" w:rsidP="00B226DD">
            <w:pPr>
              <w:jc w:val="center"/>
              <w:rPr>
                <w:color w:val="000000" w:themeColor="text1"/>
                <w:lang w:val="es-CL"/>
              </w:rPr>
            </w:pPr>
            <w:r w:rsidRPr="00D7750C">
              <w:t>Fuente: Informes periódicos de análisis de agua de refrigeración (Suez).</w:t>
            </w:r>
          </w:p>
          <w:p w14:paraId="5CD89CC5" w14:textId="77777777" w:rsidR="00B226DD" w:rsidRPr="006879CE" w:rsidRDefault="00B226DD" w:rsidP="00B226DD">
            <w:pPr>
              <w:jc w:val="both"/>
              <w:rPr>
                <w:color w:val="000000" w:themeColor="text1"/>
                <w:lang w:val="es-CL"/>
              </w:rPr>
            </w:pPr>
          </w:p>
          <w:p w14:paraId="7D0325B4" w14:textId="5FDE5853" w:rsidR="00B226DD" w:rsidRDefault="00B226DD" w:rsidP="00B226DD">
            <w:pPr>
              <w:jc w:val="center"/>
              <w:rPr>
                <w:color w:val="000000" w:themeColor="text1"/>
                <w:lang w:val="es-CL"/>
              </w:rPr>
            </w:pPr>
            <w:r w:rsidRPr="00D313AA">
              <w:rPr>
                <w:bCs/>
                <w:color w:val="000000" w:themeColor="text1"/>
              </w:rPr>
              <w:t xml:space="preserve">Tabla </w:t>
            </w:r>
            <w:r w:rsidRPr="00D313AA">
              <w:rPr>
                <w:bCs/>
              </w:rPr>
              <w:fldChar w:fldCharType="begin"/>
            </w:r>
            <w:r w:rsidRPr="00D313AA">
              <w:rPr>
                <w:bCs/>
              </w:rPr>
              <w:instrText xml:space="preserve"> SEQ Tabla \* ARABIC </w:instrText>
            </w:r>
            <w:r w:rsidRPr="00D313AA">
              <w:rPr>
                <w:bCs/>
              </w:rPr>
              <w:fldChar w:fldCharType="separate"/>
            </w:r>
            <w:r w:rsidR="00D313AA" w:rsidRPr="00D313AA">
              <w:rPr>
                <w:bCs/>
                <w:noProof/>
              </w:rPr>
              <w:t>14</w:t>
            </w:r>
            <w:r w:rsidRPr="00D313AA">
              <w:rPr>
                <w:bCs/>
              </w:rPr>
              <w:fldChar w:fldCharType="end"/>
            </w:r>
            <w:r w:rsidRPr="00D313AA">
              <w:rPr>
                <w:bCs/>
                <w:color w:val="000000" w:themeColor="text1"/>
              </w:rPr>
              <w:t>.</w:t>
            </w:r>
            <w:r w:rsidRPr="004B12D8">
              <w:rPr>
                <w:color w:val="000000" w:themeColor="text1"/>
              </w:rPr>
              <w:t xml:space="preserve"> </w:t>
            </w:r>
            <w:r w:rsidRPr="00B53432">
              <w:rPr>
                <w:color w:val="000000" w:themeColor="text1"/>
              </w:rPr>
              <w:t>Actividad T.T.E.E.</w:t>
            </w:r>
            <w:r>
              <w:rPr>
                <w:color w:val="000000" w:themeColor="text1"/>
              </w:rPr>
              <w:t xml:space="preserve">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452"/>
              <w:gridCol w:w="1434"/>
              <w:gridCol w:w="955"/>
            </w:tblGrid>
            <w:tr w:rsidR="00B226DD" w:rsidRPr="00B53432" w14:paraId="61158CF3" w14:textId="77777777" w:rsidTr="006A74F0">
              <w:trPr>
                <w:trHeight w:val="229"/>
                <w:jc w:val="center"/>
              </w:trPr>
              <w:tc>
                <w:tcPr>
                  <w:tcW w:w="0" w:type="auto"/>
                </w:tcPr>
                <w:p w14:paraId="7CCA590E"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b/>
                      <w:bCs/>
                      <w:color w:val="000000"/>
                      <w:sz w:val="16"/>
                      <w:szCs w:val="16"/>
                    </w:rPr>
                    <w:t xml:space="preserve">Mes </w:t>
                  </w:r>
                </w:p>
              </w:tc>
              <w:tc>
                <w:tcPr>
                  <w:tcW w:w="0" w:type="auto"/>
                </w:tcPr>
                <w:p w14:paraId="79C77939"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b/>
                      <w:bCs/>
                      <w:color w:val="000000"/>
                      <w:sz w:val="16"/>
                      <w:szCs w:val="16"/>
                    </w:rPr>
                    <w:t xml:space="preserve">Flujo de agua [m3] </w:t>
                  </w:r>
                </w:p>
              </w:tc>
              <w:tc>
                <w:tcPr>
                  <w:tcW w:w="0" w:type="auto"/>
                </w:tcPr>
                <w:p w14:paraId="74828BBF"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b/>
                      <w:bCs/>
                      <w:color w:val="000000"/>
                      <w:sz w:val="16"/>
                      <w:szCs w:val="16"/>
                    </w:rPr>
                    <w:t xml:space="preserve">Conductividad </w:t>
                  </w:r>
                </w:p>
                <w:p w14:paraId="4F380AF5"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b/>
                      <w:bCs/>
                      <w:color w:val="000000"/>
                      <w:sz w:val="16"/>
                      <w:szCs w:val="16"/>
                    </w:rPr>
                    <w:t>Promedio [</w:t>
                  </w:r>
                  <w:proofErr w:type="spellStart"/>
                  <w:r w:rsidRPr="00B53432">
                    <w:rPr>
                      <w:rFonts w:cstheme="minorHAnsi"/>
                      <w:b/>
                      <w:bCs/>
                      <w:color w:val="000000"/>
                      <w:sz w:val="16"/>
                      <w:szCs w:val="16"/>
                    </w:rPr>
                    <w:t>uS</w:t>
                  </w:r>
                  <w:proofErr w:type="spellEnd"/>
                  <w:r w:rsidRPr="00B53432">
                    <w:rPr>
                      <w:rFonts w:cstheme="minorHAnsi"/>
                      <w:b/>
                      <w:bCs/>
                      <w:color w:val="000000"/>
                      <w:sz w:val="16"/>
                      <w:szCs w:val="16"/>
                    </w:rPr>
                    <w:t xml:space="preserve">/cm] </w:t>
                  </w:r>
                </w:p>
              </w:tc>
              <w:tc>
                <w:tcPr>
                  <w:tcW w:w="0" w:type="auto"/>
                </w:tcPr>
                <w:p w14:paraId="34093A7D"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B53432">
                    <w:rPr>
                      <w:rFonts w:cstheme="minorHAnsi"/>
                      <w:b/>
                      <w:bCs/>
                      <w:color w:val="000000"/>
                      <w:sz w:val="16"/>
                      <w:szCs w:val="16"/>
                    </w:rPr>
                    <w:t xml:space="preserve">TDS [mg/L] </w:t>
                  </w:r>
                </w:p>
              </w:tc>
            </w:tr>
            <w:tr w:rsidR="00B226DD" w:rsidRPr="00B53432" w14:paraId="4E850F18" w14:textId="77777777" w:rsidTr="006A74F0">
              <w:trPr>
                <w:trHeight w:val="103"/>
                <w:jc w:val="center"/>
              </w:trPr>
              <w:tc>
                <w:tcPr>
                  <w:tcW w:w="0" w:type="auto"/>
                </w:tcPr>
                <w:p w14:paraId="12CD2151"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ene-20 </w:t>
                  </w:r>
                </w:p>
              </w:tc>
              <w:tc>
                <w:tcPr>
                  <w:tcW w:w="0" w:type="auto"/>
                </w:tcPr>
                <w:p w14:paraId="6283EE80"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7.999.425 </w:t>
                  </w:r>
                </w:p>
              </w:tc>
              <w:tc>
                <w:tcPr>
                  <w:tcW w:w="0" w:type="auto"/>
                </w:tcPr>
                <w:p w14:paraId="7A6188AD"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4.384 </w:t>
                  </w:r>
                </w:p>
              </w:tc>
              <w:tc>
                <w:tcPr>
                  <w:tcW w:w="0" w:type="auto"/>
                </w:tcPr>
                <w:p w14:paraId="0AC54F6F"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23 </w:t>
                  </w:r>
                </w:p>
              </w:tc>
            </w:tr>
            <w:tr w:rsidR="00B226DD" w:rsidRPr="00B53432" w14:paraId="0ADF9AEF" w14:textId="77777777" w:rsidTr="006A74F0">
              <w:trPr>
                <w:trHeight w:val="103"/>
                <w:jc w:val="center"/>
              </w:trPr>
              <w:tc>
                <w:tcPr>
                  <w:tcW w:w="0" w:type="auto"/>
                </w:tcPr>
                <w:p w14:paraId="61A0E748" w14:textId="77777777" w:rsidR="00B226DD" w:rsidRPr="00D7750C"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feb-20 </w:t>
                  </w:r>
                </w:p>
              </w:tc>
              <w:tc>
                <w:tcPr>
                  <w:tcW w:w="0" w:type="auto"/>
                </w:tcPr>
                <w:p w14:paraId="74D58DA5" w14:textId="77777777" w:rsidR="00B226DD" w:rsidRPr="00D7750C"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7.645.152 </w:t>
                  </w:r>
                </w:p>
              </w:tc>
              <w:tc>
                <w:tcPr>
                  <w:tcW w:w="0" w:type="auto"/>
                </w:tcPr>
                <w:p w14:paraId="3FA7E0A3" w14:textId="77777777" w:rsidR="00B226DD" w:rsidRPr="00D7750C"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5.143 </w:t>
                  </w:r>
                </w:p>
              </w:tc>
              <w:tc>
                <w:tcPr>
                  <w:tcW w:w="0" w:type="auto"/>
                </w:tcPr>
                <w:p w14:paraId="2661A40F" w14:textId="77777777" w:rsidR="00B226DD" w:rsidRPr="00D7750C"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25 </w:t>
                  </w:r>
                </w:p>
              </w:tc>
            </w:tr>
            <w:tr w:rsidR="00B226DD" w:rsidRPr="00B53432" w14:paraId="7A1FB295" w14:textId="77777777" w:rsidTr="006A74F0">
              <w:trPr>
                <w:trHeight w:val="103"/>
                <w:jc w:val="center"/>
              </w:trPr>
              <w:tc>
                <w:tcPr>
                  <w:tcW w:w="0" w:type="auto"/>
                </w:tcPr>
                <w:p w14:paraId="3F47813D" w14:textId="77777777" w:rsidR="00B226DD" w:rsidRPr="00D7750C"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mar-20 </w:t>
                  </w:r>
                </w:p>
              </w:tc>
              <w:tc>
                <w:tcPr>
                  <w:tcW w:w="0" w:type="auto"/>
                </w:tcPr>
                <w:p w14:paraId="3535E6C4" w14:textId="77777777" w:rsidR="00B226DD" w:rsidRPr="00D7750C"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8.100.176 </w:t>
                  </w:r>
                </w:p>
              </w:tc>
              <w:tc>
                <w:tcPr>
                  <w:tcW w:w="0" w:type="auto"/>
                </w:tcPr>
                <w:p w14:paraId="6FE2AC5D" w14:textId="77777777" w:rsidR="00B226DD" w:rsidRPr="00D7750C"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4.483 </w:t>
                  </w:r>
                </w:p>
              </w:tc>
              <w:tc>
                <w:tcPr>
                  <w:tcW w:w="0" w:type="auto"/>
                </w:tcPr>
                <w:p w14:paraId="65FB70B5" w14:textId="77777777" w:rsidR="00B226DD" w:rsidRPr="00D7750C"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24 </w:t>
                  </w:r>
                </w:p>
              </w:tc>
            </w:tr>
            <w:tr w:rsidR="00B226DD" w:rsidRPr="00B53432" w14:paraId="010F93E8" w14:textId="77777777" w:rsidTr="006A74F0">
              <w:trPr>
                <w:trHeight w:val="103"/>
                <w:jc w:val="center"/>
              </w:trPr>
              <w:tc>
                <w:tcPr>
                  <w:tcW w:w="0" w:type="auto"/>
                </w:tcPr>
                <w:p w14:paraId="2D12EE5F"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abr-20 </w:t>
                  </w:r>
                </w:p>
              </w:tc>
              <w:tc>
                <w:tcPr>
                  <w:tcW w:w="0" w:type="auto"/>
                </w:tcPr>
                <w:p w14:paraId="4A4F903F"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7.619.508 </w:t>
                  </w:r>
                </w:p>
              </w:tc>
              <w:tc>
                <w:tcPr>
                  <w:tcW w:w="0" w:type="auto"/>
                </w:tcPr>
                <w:p w14:paraId="695DA3A4"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2.196 </w:t>
                  </w:r>
                </w:p>
              </w:tc>
              <w:tc>
                <w:tcPr>
                  <w:tcW w:w="0" w:type="auto"/>
                </w:tcPr>
                <w:p w14:paraId="485BB3DA"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21 </w:t>
                  </w:r>
                </w:p>
              </w:tc>
            </w:tr>
            <w:tr w:rsidR="00B226DD" w:rsidRPr="00B53432" w14:paraId="54BBEFC9" w14:textId="77777777" w:rsidTr="006A74F0">
              <w:trPr>
                <w:trHeight w:val="103"/>
                <w:jc w:val="center"/>
              </w:trPr>
              <w:tc>
                <w:tcPr>
                  <w:tcW w:w="0" w:type="auto"/>
                </w:tcPr>
                <w:p w14:paraId="4DA9D95D"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may-20 </w:t>
                  </w:r>
                </w:p>
              </w:tc>
              <w:tc>
                <w:tcPr>
                  <w:tcW w:w="0" w:type="auto"/>
                </w:tcPr>
                <w:p w14:paraId="08049377"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7.713.561 </w:t>
                  </w:r>
                </w:p>
              </w:tc>
              <w:tc>
                <w:tcPr>
                  <w:tcW w:w="0" w:type="auto"/>
                </w:tcPr>
                <w:p w14:paraId="3299F088"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2.408 </w:t>
                  </w:r>
                </w:p>
              </w:tc>
              <w:tc>
                <w:tcPr>
                  <w:tcW w:w="0" w:type="auto"/>
                </w:tcPr>
                <w:p w14:paraId="56AD6301"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11 </w:t>
                  </w:r>
                </w:p>
              </w:tc>
            </w:tr>
            <w:tr w:rsidR="00B226DD" w:rsidRPr="00B53432" w14:paraId="12B90048" w14:textId="77777777" w:rsidTr="006A74F0">
              <w:trPr>
                <w:trHeight w:val="103"/>
                <w:jc w:val="center"/>
              </w:trPr>
              <w:tc>
                <w:tcPr>
                  <w:tcW w:w="0" w:type="auto"/>
                </w:tcPr>
                <w:p w14:paraId="48EAC45E"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jun-20 </w:t>
                  </w:r>
                </w:p>
              </w:tc>
              <w:tc>
                <w:tcPr>
                  <w:tcW w:w="0" w:type="auto"/>
                </w:tcPr>
                <w:p w14:paraId="717C1586"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7.640.824 </w:t>
                  </w:r>
                </w:p>
              </w:tc>
              <w:tc>
                <w:tcPr>
                  <w:tcW w:w="0" w:type="auto"/>
                </w:tcPr>
                <w:p w14:paraId="4052AB8B"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4.264 </w:t>
                  </w:r>
                </w:p>
              </w:tc>
              <w:tc>
                <w:tcPr>
                  <w:tcW w:w="0" w:type="auto"/>
                </w:tcPr>
                <w:p w14:paraId="3E8BC2B2"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49 </w:t>
                  </w:r>
                </w:p>
              </w:tc>
            </w:tr>
            <w:tr w:rsidR="00B226DD" w:rsidRPr="00B53432" w14:paraId="4E7B5FB6" w14:textId="77777777" w:rsidTr="006A74F0">
              <w:trPr>
                <w:trHeight w:val="103"/>
                <w:jc w:val="center"/>
              </w:trPr>
              <w:tc>
                <w:tcPr>
                  <w:tcW w:w="0" w:type="auto"/>
                </w:tcPr>
                <w:p w14:paraId="5E4C86EC"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jul-20 </w:t>
                  </w:r>
                </w:p>
              </w:tc>
              <w:tc>
                <w:tcPr>
                  <w:tcW w:w="0" w:type="auto"/>
                </w:tcPr>
                <w:p w14:paraId="38E0F17D"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8.106.266 </w:t>
                  </w:r>
                </w:p>
              </w:tc>
              <w:tc>
                <w:tcPr>
                  <w:tcW w:w="0" w:type="auto"/>
                </w:tcPr>
                <w:p w14:paraId="289D1583"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2.779 </w:t>
                  </w:r>
                </w:p>
              </w:tc>
              <w:tc>
                <w:tcPr>
                  <w:tcW w:w="0" w:type="auto"/>
                </w:tcPr>
                <w:p w14:paraId="2D4F18E9"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35 </w:t>
                  </w:r>
                </w:p>
              </w:tc>
            </w:tr>
            <w:tr w:rsidR="00B226DD" w:rsidRPr="00B53432" w14:paraId="224368A0" w14:textId="77777777" w:rsidTr="006A74F0">
              <w:trPr>
                <w:trHeight w:val="103"/>
                <w:jc w:val="center"/>
              </w:trPr>
              <w:tc>
                <w:tcPr>
                  <w:tcW w:w="0" w:type="auto"/>
                </w:tcPr>
                <w:p w14:paraId="6E13A461"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ago-20 </w:t>
                  </w:r>
                </w:p>
              </w:tc>
              <w:tc>
                <w:tcPr>
                  <w:tcW w:w="0" w:type="auto"/>
                </w:tcPr>
                <w:p w14:paraId="02960039"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8.115.475 </w:t>
                  </w:r>
                </w:p>
              </w:tc>
              <w:tc>
                <w:tcPr>
                  <w:tcW w:w="0" w:type="auto"/>
                </w:tcPr>
                <w:p w14:paraId="4F933C3C"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2.955 </w:t>
                  </w:r>
                </w:p>
              </w:tc>
              <w:tc>
                <w:tcPr>
                  <w:tcW w:w="0" w:type="auto"/>
                </w:tcPr>
                <w:p w14:paraId="5E7AA61C"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11 </w:t>
                  </w:r>
                </w:p>
              </w:tc>
            </w:tr>
            <w:tr w:rsidR="00B226DD" w:rsidRPr="00B53432" w14:paraId="22BF74B1" w14:textId="77777777" w:rsidTr="006A74F0">
              <w:trPr>
                <w:trHeight w:val="103"/>
                <w:jc w:val="center"/>
              </w:trPr>
              <w:tc>
                <w:tcPr>
                  <w:tcW w:w="0" w:type="auto"/>
                </w:tcPr>
                <w:p w14:paraId="0F117D8C"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sept-20 </w:t>
                  </w:r>
                </w:p>
              </w:tc>
              <w:tc>
                <w:tcPr>
                  <w:tcW w:w="0" w:type="auto"/>
                </w:tcPr>
                <w:p w14:paraId="2D0A18E9"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8.028.185 </w:t>
                  </w:r>
                </w:p>
              </w:tc>
              <w:tc>
                <w:tcPr>
                  <w:tcW w:w="0" w:type="auto"/>
                </w:tcPr>
                <w:p w14:paraId="776A6D32"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2.893 </w:t>
                  </w:r>
                </w:p>
              </w:tc>
              <w:tc>
                <w:tcPr>
                  <w:tcW w:w="0" w:type="auto"/>
                </w:tcPr>
                <w:p w14:paraId="48EC0D1A"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11 </w:t>
                  </w:r>
                </w:p>
              </w:tc>
            </w:tr>
            <w:tr w:rsidR="00B226DD" w:rsidRPr="00B53432" w14:paraId="5C656113" w14:textId="77777777" w:rsidTr="006A74F0">
              <w:trPr>
                <w:trHeight w:val="103"/>
                <w:jc w:val="center"/>
              </w:trPr>
              <w:tc>
                <w:tcPr>
                  <w:tcW w:w="0" w:type="auto"/>
                </w:tcPr>
                <w:p w14:paraId="25EC6067"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oct-20 </w:t>
                  </w:r>
                </w:p>
              </w:tc>
              <w:tc>
                <w:tcPr>
                  <w:tcW w:w="0" w:type="auto"/>
                </w:tcPr>
                <w:p w14:paraId="783B086F"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7.989.487 </w:t>
                  </w:r>
                </w:p>
              </w:tc>
              <w:tc>
                <w:tcPr>
                  <w:tcW w:w="0" w:type="auto"/>
                </w:tcPr>
                <w:p w14:paraId="0BBF934C"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3.007 </w:t>
                  </w:r>
                </w:p>
              </w:tc>
              <w:tc>
                <w:tcPr>
                  <w:tcW w:w="0" w:type="auto"/>
                </w:tcPr>
                <w:p w14:paraId="4F827F95"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15 </w:t>
                  </w:r>
                </w:p>
              </w:tc>
            </w:tr>
            <w:tr w:rsidR="00B226DD" w:rsidRPr="00B53432" w14:paraId="1D103BA3" w14:textId="77777777" w:rsidTr="006A74F0">
              <w:trPr>
                <w:trHeight w:val="103"/>
                <w:jc w:val="center"/>
              </w:trPr>
              <w:tc>
                <w:tcPr>
                  <w:tcW w:w="0" w:type="auto"/>
                </w:tcPr>
                <w:p w14:paraId="384A0FF6"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nov-20 </w:t>
                  </w:r>
                </w:p>
              </w:tc>
              <w:tc>
                <w:tcPr>
                  <w:tcW w:w="0" w:type="auto"/>
                </w:tcPr>
                <w:p w14:paraId="0C532617"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7.366.785 </w:t>
                  </w:r>
                </w:p>
              </w:tc>
              <w:tc>
                <w:tcPr>
                  <w:tcW w:w="0" w:type="auto"/>
                </w:tcPr>
                <w:p w14:paraId="6CE8EC09"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3.749 </w:t>
                  </w:r>
                </w:p>
              </w:tc>
              <w:tc>
                <w:tcPr>
                  <w:tcW w:w="0" w:type="auto"/>
                </w:tcPr>
                <w:p w14:paraId="3EB41180"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24 </w:t>
                  </w:r>
                </w:p>
              </w:tc>
            </w:tr>
            <w:tr w:rsidR="00B226DD" w:rsidRPr="00B53432" w14:paraId="46392EB0" w14:textId="77777777" w:rsidTr="006A74F0">
              <w:trPr>
                <w:trHeight w:val="103"/>
                <w:jc w:val="center"/>
              </w:trPr>
              <w:tc>
                <w:tcPr>
                  <w:tcW w:w="0" w:type="auto"/>
                </w:tcPr>
                <w:p w14:paraId="12CC916B"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dic-20 </w:t>
                  </w:r>
                </w:p>
              </w:tc>
              <w:tc>
                <w:tcPr>
                  <w:tcW w:w="0" w:type="auto"/>
                </w:tcPr>
                <w:p w14:paraId="4CF367FF"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7.664.297 </w:t>
                  </w:r>
                </w:p>
              </w:tc>
              <w:tc>
                <w:tcPr>
                  <w:tcW w:w="0" w:type="auto"/>
                </w:tcPr>
                <w:p w14:paraId="30E98F55"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3.725 </w:t>
                  </w:r>
                </w:p>
              </w:tc>
              <w:tc>
                <w:tcPr>
                  <w:tcW w:w="0" w:type="auto"/>
                </w:tcPr>
                <w:p w14:paraId="0B2C86B9" w14:textId="77777777" w:rsidR="00B226DD" w:rsidRPr="00B53432" w:rsidRDefault="00B226DD" w:rsidP="00B226DD">
                  <w:pPr>
                    <w:autoSpaceDE w:val="0"/>
                    <w:autoSpaceDN w:val="0"/>
                    <w:adjustRightInd w:val="0"/>
                    <w:spacing w:after="0" w:line="240" w:lineRule="auto"/>
                    <w:rPr>
                      <w:rFonts w:cstheme="minorHAnsi"/>
                      <w:color w:val="000000"/>
                      <w:sz w:val="16"/>
                      <w:szCs w:val="16"/>
                    </w:rPr>
                  </w:pPr>
                  <w:r w:rsidRPr="00D7750C">
                    <w:rPr>
                      <w:sz w:val="16"/>
                      <w:szCs w:val="16"/>
                    </w:rPr>
                    <w:t xml:space="preserve">14 </w:t>
                  </w:r>
                </w:p>
              </w:tc>
            </w:tr>
          </w:tbl>
          <w:p w14:paraId="1AC0FAB8" w14:textId="77777777" w:rsidR="00B226DD" w:rsidRDefault="00B226DD" w:rsidP="00B226DD">
            <w:pPr>
              <w:jc w:val="center"/>
            </w:pPr>
            <w:r w:rsidRPr="00D7750C">
              <w:t>Fuente: Informes periódicos de análisis de agua de refrigeración (Suez).</w:t>
            </w:r>
          </w:p>
          <w:p w14:paraId="684FFC06" w14:textId="77777777" w:rsidR="00DF0631" w:rsidRDefault="00DF0631" w:rsidP="00580B6B">
            <w:pPr>
              <w:jc w:val="both"/>
              <w:rPr>
                <w:color w:val="000000" w:themeColor="text1"/>
              </w:rPr>
            </w:pPr>
          </w:p>
          <w:p w14:paraId="5D7494C3" w14:textId="77777777" w:rsidR="00DF0631" w:rsidRPr="00F27A04" w:rsidRDefault="00DF0631" w:rsidP="00DF0631">
            <w:pPr>
              <w:pStyle w:val="Estilo3"/>
              <w:numPr>
                <w:ilvl w:val="2"/>
                <w:numId w:val="22"/>
              </w:numPr>
              <w:rPr>
                <w:b w:val="0"/>
                <w:lang w:val="es-CL"/>
              </w:rPr>
            </w:pPr>
            <w:proofErr w:type="spellStart"/>
            <w:r w:rsidRPr="00F27A04">
              <w:t>Coker</w:t>
            </w:r>
            <w:proofErr w:type="spellEnd"/>
            <w:r w:rsidRPr="00F27A04">
              <w:rPr>
                <w:b w:val="0"/>
              </w:rPr>
              <w:t xml:space="preserve">  </w:t>
            </w:r>
            <w:r w:rsidRPr="00F27A04">
              <w:rPr>
                <w:b w:val="0"/>
                <w:lang w:val="es-CL"/>
              </w:rPr>
              <w:t xml:space="preserve">     </w:t>
            </w:r>
          </w:p>
          <w:p w14:paraId="5C7BE597" w14:textId="77777777" w:rsidR="00DF0631" w:rsidRPr="004B12D8" w:rsidRDefault="00DF0631" w:rsidP="00DF0631">
            <w:pPr>
              <w:rPr>
                <w:b/>
                <w:color w:val="000000" w:themeColor="text1"/>
                <w:u w:val="single"/>
              </w:rPr>
            </w:pPr>
          </w:p>
          <w:p w14:paraId="1823A926" w14:textId="77777777" w:rsidR="00DF0631" w:rsidRDefault="00DF0631" w:rsidP="00DF0631">
            <w:pPr>
              <w:jc w:val="both"/>
              <w:rPr>
                <w:color w:val="000000" w:themeColor="text1"/>
              </w:rPr>
            </w:pPr>
            <w:r w:rsidRPr="004B12D8">
              <w:rPr>
                <w:color w:val="000000" w:themeColor="text1"/>
              </w:rPr>
              <w:t xml:space="preserve">ERA posee una planta de </w:t>
            </w:r>
            <w:proofErr w:type="spellStart"/>
            <w:r w:rsidRPr="004B12D8">
              <w:rPr>
                <w:color w:val="000000" w:themeColor="text1"/>
              </w:rPr>
              <w:t>Coquificación</w:t>
            </w:r>
            <w:proofErr w:type="spellEnd"/>
            <w:r w:rsidRPr="004B12D8">
              <w:rPr>
                <w:color w:val="000000" w:themeColor="text1"/>
              </w:rPr>
              <w:t xml:space="preserve"> (</w:t>
            </w:r>
            <w:proofErr w:type="spellStart"/>
            <w:r w:rsidRPr="004B12D8">
              <w:rPr>
                <w:color w:val="000000" w:themeColor="text1"/>
              </w:rPr>
              <w:t>Coker</w:t>
            </w:r>
            <w:proofErr w:type="spellEnd"/>
            <w:r w:rsidRPr="004B12D8">
              <w:rPr>
                <w:color w:val="000000" w:themeColor="text1"/>
              </w:rPr>
              <w:t xml:space="preserve">) de tipo </w:t>
            </w:r>
            <w:proofErr w:type="spellStart"/>
            <w:r w:rsidRPr="004B12D8">
              <w:rPr>
                <w:color w:val="000000" w:themeColor="text1"/>
              </w:rPr>
              <w:t>coquificación</w:t>
            </w:r>
            <w:proofErr w:type="spellEnd"/>
            <w:r w:rsidRPr="004B12D8">
              <w:rPr>
                <w:color w:val="000000" w:themeColor="text1"/>
              </w:rPr>
              <w:t xml:space="preserve"> retardada, las cuales poseen operación </w:t>
            </w:r>
            <w:proofErr w:type="spellStart"/>
            <w:r w:rsidRPr="004B12D8">
              <w:rPr>
                <w:color w:val="000000" w:themeColor="text1"/>
              </w:rPr>
              <w:t>semi</w:t>
            </w:r>
            <w:proofErr w:type="spellEnd"/>
            <w:r w:rsidRPr="004B12D8">
              <w:rPr>
                <w:color w:val="000000" w:themeColor="text1"/>
              </w:rPr>
              <w:t xml:space="preserve"> </w:t>
            </w:r>
            <w:proofErr w:type="spellStart"/>
            <w:r w:rsidRPr="004B12D8">
              <w:rPr>
                <w:color w:val="000000" w:themeColor="text1"/>
              </w:rPr>
              <w:t>batch</w:t>
            </w:r>
            <w:proofErr w:type="spellEnd"/>
            <w:r w:rsidRPr="004B12D8">
              <w:rPr>
                <w:color w:val="000000" w:themeColor="text1"/>
              </w:rPr>
              <w:t xml:space="preserve">. </w:t>
            </w:r>
            <w:r>
              <w:rPr>
                <w:color w:val="000000" w:themeColor="text1"/>
              </w:rPr>
              <w:t xml:space="preserve">Las fuentes hornos y antorcha de la planta </w:t>
            </w:r>
            <w:proofErr w:type="spellStart"/>
            <w:r>
              <w:rPr>
                <w:color w:val="000000" w:themeColor="text1"/>
              </w:rPr>
              <w:t>coker</w:t>
            </w:r>
            <w:proofErr w:type="spellEnd"/>
            <w:r>
              <w:rPr>
                <w:color w:val="000000" w:themeColor="text1"/>
              </w:rPr>
              <w:t xml:space="preserve"> se consideraron en los capítulos anteriores.</w:t>
            </w:r>
          </w:p>
          <w:p w14:paraId="2B1CE1BC" w14:textId="77777777" w:rsidR="00DF0631" w:rsidRDefault="00DF0631" w:rsidP="00DF0631">
            <w:pPr>
              <w:jc w:val="both"/>
              <w:rPr>
                <w:color w:val="000000" w:themeColor="text1"/>
              </w:rPr>
            </w:pPr>
          </w:p>
          <w:p w14:paraId="0E0CB55A" w14:textId="77777777" w:rsidR="00DF0631" w:rsidRPr="004B12D8" w:rsidRDefault="00DF0631" w:rsidP="00DF0631">
            <w:pPr>
              <w:jc w:val="both"/>
              <w:rPr>
                <w:color w:val="000000" w:themeColor="text1"/>
              </w:rPr>
            </w:pPr>
            <w:r w:rsidRPr="004B12D8">
              <w:rPr>
                <w:color w:val="000000" w:themeColor="text1"/>
              </w:rPr>
              <w:t xml:space="preserve">Las emisiones atmosféricas consideradas en esta sección guardan relación con los distintos tipos de operación de la coquización y el manejo del producto, y no solamente las emisiones producidas en la planta de </w:t>
            </w:r>
            <w:proofErr w:type="spellStart"/>
            <w:r w:rsidRPr="004B12D8">
              <w:rPr>
                <w:color w:val="000000" w:themeColor="text1"/>
              </w:rPr>
              <w:t>coker</w:t>
            </w:r>
            <w:proofErr w:type="spellEnd"/>
            <w:r w:rsidRPr="004B12D8">
              <w:rPr>
                <w:color w:val="000000" w:themeColor="text1"/>
              </w:rPr>
              <w:t>.</w:t>
            </w:r>
          </w:p>
          <w:p w14:paraId="1895FF2F" w14:textId="18E4F7ED" w:rsidR="00DF0631" w:rsidRDefault="00DF0631" w:rsidP="00DF0631">
            <w:pPr>
              <w:jc w:val="center"/>
              <w:rPr>
                <w:b/>
                <w:color w:val="000000" w:themeColor="text1"/>
              </w:rPr>
            </w:pPr>
          </w:p>
          <w:p w14:paraId="2307EC82" w14:textId="0208ED8E" w:rsidR="00D313AA" w:rsidRDefault="00D313AA" w:rsidP="00DF0631">
            <w:pPr>
              <w:jc w:val="center"/>
              <w:rPr>
                <w:b/>
                <w:color w:val="000000" w:themeColor="text1"/>
              </w:rPr>
            </w:pPr>
          </w:p>
          <w:p w14:paraId="2B8E0826" w14:textId="77777777" w:rsidR="00D313AA" w:rsidRPr="004B12D8" w:rsidRDefault="00D313AA" w:rsidP="00DF0631">
            <w:pPr>
              <w:jc w:val="center"/>
              <w:rPr>
                <w:b/>
                <w:color w:val="000000" w:themeColor="text1"/>
              </w:rPr>
            </w:pPr>
          </w:p>
          <w:p w14:paraId="4D6B7E79" w14:textId="07970995" w:rsidR="00DF0631" w:rsidRPr="004B12D8" w:rsidRDefault="00DF0631" w:rsidP="00DF0631">
            <w:pPr>
              <w:jc w:val="center"/>
              <w:rPr>
                <w:color w:val="000000" w:themeColor="text1"/>
              </w:rPr>
            </w:pPr>
            <w:r w:rsidRPr="00D313AA">
              <w:rPr>
                <w:bCs/>
                <w:color w:val="000000" w:themeColor="text1"/>
              </w:rPr>
              <w:lastRenderedPageBreak/>
              <w:t xml:space="preserve">Tabla </w:t>
            </w:r>
            <w:r w:rsidRPr="00D313AA">
              <w:rPr>
                <w:bCs/>
              </w:rPr>
              <w:fldChar w:fldCharType="begin"/>
            </w:r>
            <w:r w:rsidRPr="00D313AA">
              <w:rPr>
                <w:bCs/>
              </w:rPr>
              <w:instrText xml:space="preserve"> SEQ Tabla \* ARABIC </w:instrText>
            </w:r>
            <w:r w:rsidRPr="00D313AA">
              <w:rPr>
                <w:bCs/>
              </w:rPr>
              <w:fldChar w:fldCharType="separate"/>
            </w:r>
            <w:r w:rsidR="00D313AA">
              <w:rPr>
                <w:bCs/>
                <w:noProof/>
              </w:rPr>
              <w:t>15</w:t>
            </w:r>
            <w:r w:rsidRPr="00D313AA">
              <w:rPr>
                <w:bCs/>
              </w:rPr>
              <w:fldChar w:fldCharType="end"/>
            </w:r>
            <w:r w:rsidRPr="00D313AA">
              <w:rPr>
                <w:bCs/>
                <w:color w:val="000000" w:themeColor="text1"/>
              </w:rPr>
              <w:t>.</w:t>
            </w:r>
            <w:r w:rsidRPr="004B12D8">
              <w:rPr>
                <w:color w:val="000000" w:themeColor="text1"/>
              </w:rPr>
              <w:t xml:space="preserve"> Fuente de emisiones fugitivas registrada planta </w:t>
            </w:r>
            <w:proofErr w:type="spellStart"/>
            <w:r w:rsidRPr="004B12D8">
              <w:rPr>
                <w:color w:val="000000" w:themeColor="text1"/>
              </w:rPr>
              <w:t>Coker</w:t>
            </w:r>
            <w:proofErr w:type="spellEnd"/>
            <w:r w:rsidRPr="004B12D8">
              <w:rPr>
                <w:color w:val="000000" w:themeColor="text1"/>
              </w:rPr>
              <w:t>.</w:t>
            </w:r>
          </w:p>
          <w:tbl>
            <w:tblPr>
              <w:tblW w:w="8740" w:type="dxa"/>
              <w:jc w:val="center"/>
              <w:tblCellMar>
                <w:top w:w="103" w:type="dxa"/>
                <w:left w:w="115" w:type="dxa"/>
                <w:right w:w="115" w:type="dxa"/>
              </w:tblCellMar>
              <w:tblLook w:val="04A0" w:firstRow="1" w:lastRow="0" w:firstColumn="1" w:lastColumn="0" w:noHBand="0" w:noVBand="1"/>
            </w:tblPr>
            <w:tblGrid>
              <w:gridCol w:w="1189"/>
              <w:gridCol w:w="1553"/>
              <w:gridCol w:w="1413"/>
              <w:gridCol w:w="991"/>
              <w:gridCol w:w="1303"/>
              <w:gridCol w:w="1271"/>
              <w:gridCol w:w="1020"/>
            </w:tblGrid>
            <w:tr w:rsidR="00DF0631" w:rsidRPr="004B12D8" w14:paraId="13FA7EE9" w14:textId="77777777" w:rsidTr="006A74F0">
              <w:trPr>
                <w:trHeight w:val="242"/>
                <w:jc w:val="center"/>
              </w:trPr>
              <w:tc>
                <w:tcPr>
                  <w:tcW w:w="1189" w:type="dxa"/>
                  <w:tcBorders>
                    <w:top w:val="single" w:sz="4" w:space="0" w:color="000000"/>
                    <w:left w:val="single" w:sz="4" w:space="0" w:color="000000"/>
                    <w:bottom w:val="single" w:sz="4" w:space="0" w:color="000000"/>
                    <w:right w:val="single" w:sz="4" w:space="0" w:color="000000"/>
                  </w:tcBorders>
                </w:tcPr>
                <w:p w14:paraId="54AF4F7E" w14:textId="77777777" w:rsidR="00DF0631" w:rsidRPr="004B12D8" w:rsidRDefault="00DF0631" w:rsidP="00DF0631">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TAG</w:t>
                  </w:r>
                </w:p>
              </w:tc>
              <w:tc>
                <w:tcPr>
                  <w:tcW w:w="1553" w:type="dxa"/>
                  <w:tcBorders>
                    <w:top w:val="single" w:sz="4" w:space="0" w:color="000000"/>
                    <w:left w:val="single" w:sz="4" w:space="0" w:color="000000"/>
                    <w:bottom w:val="single" w:sz="4" w:space="0" w:color="000000"/>
                    <w:right w:val="single" w:sz="4" w:space="0" w:color="000000"/>
                  </w:tcBorders>
                </w:tcPr>
                <w:p w14:paraId="64897AE6" w14:textId="77777777" w:rsidR="00DF0631" w:rsidRPr="004B12D8" w:rsidRDefault="00DF0631" w:rsidP="00DF0631">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Descripción</w:t>
                  </w:r>
                </w:p>
              </w:tc>
              <w:tc>
                <w:tcPr>
                  <w:tcW w:w="1413" w:type="dxa"/>
                  <w:tcBorders>
                    <w:top w:val="single" w:sz="4" w:space="0" w:color="000000"/>
                    <w:left w:val="single" w:sz="4" w:space="0" w:color="000000"/>
                    <w:bottom w:val="single" w:sz="4" w:space="0" w:color="000000"/>
                    <w:right w:val="single" w:sz="4" w:space="0" w:color="000000"/>
                  </w:tcBorders>
                </w:tcPr>
                <w:p w14:paraId="093CB980" w14:textId="77777777" w:rsidR="00DF0631" w:rsidRPr="004B12D8" w:rsidRDefault="00DF0631" w:rsidP="00DF0631">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N° Registro RETC</w:t>
                  </w:r>
                </w:p>
              </w:tc>
              <w:tc>
                <w:tcPr>
                  <w:tcW w:w="991" w:type="dxa"/>
                  <w:tcBorders>
                    <w:top w:val="single" w:sz="4" w:space="0" w:color="000000"/>
                    <w:left w:val="single" w:sz="4" w:space="0" w:color="000000"/>
                    <w:bottom w:val="single" w:sz="4" w:space="0" w:color="000000"/>
                    <w:right w:val="single" w:sz="4" w:space="0" w:color="000000"/>
                  </w:tcBorders>
                </w:tcPr>
                <w:p w14:paraId="79A52535" w14:textId="77777777" w:rsidR="00DF0631" w:rsidRPr="004B12D8" w:rsidRDefault="00DF0631" w:rsidP="00DF0631">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Ubicación</w:t>
                  </w:r>
                </w:p>
              </w:tc>
              <w:tc>
                <w:tcPr>
                  <w:tcW w:w="1303" w:type="dxa"/>
                  <w:tcBorders>
                    <w:top w:val="single" w:sz="4" w:space="0" w:color="000000"/>
                    <w:left w:val="single" w:sz="4" w:space="0" w:color="000000"/>
                    <w:bottom w:val="single" w:sz="4" w:space="0" w:color="000000"/>
                    <w:right w:val="single" w:sz="4" w:space="0" w:color="000000"/>
                  </w:tcBorders>
                </w:tcPr>
                <w:p w14:paraId="4F916DEB" w14:textId="77777777" w:rsidR="00DF0631" w:rsidRPr="004B12D8" w:rsidRDefault="00DF0631" w:rsidP="00DF0631">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Pr>
                      <w:rFonts w:eastAsia="Calibri" w:cstheme="minorHAnsi"/>
                      <w:b/>
                      <w:color w:val="000000" w:themeColor="text1"/>
                      <w:sz w:val="16"/>
                      <w:szCs w:val="16"/>
                    </w:rPr>
                    <w:t xml:space="preserve"> 2019</w:t>
                  </w:r>
                </w:p>
              </w:tc>
              <w:tc>
                <w:tcPr>
                  <w:tcW w:w="1271" w:type="dxa"/>
                  <w:tcBorders>
                    <w:top w:val="single" w:sz="4" w:space="0" w:color="000000"/>
                    <w:left w:val="single" w:sz="4" w:space="0" w:color="000000"/>
                    <w:bottom w:val="single" w:sz="4" w:space="0" w:color="000000"/>
                    <w:right w:val="single" w:sz="4" w:space="0" w:color="000000"/>
                  </w:tcBorders>
                </w:tcPr>
                <w:p w14:paraId="1932C064" w14:textId="77777777" w:rsidR="00DF0631" w:rsidRPr="004B12D8" w:rsidRDefault="00DF0631" w:rsidP="00DF0631">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sidRPr="009E2A6C">
                    <w:rPr>
                      <w:rFonts w:eastAsia="Calibri" w:cstheme="minorHAnsi"/>
                      <w:b/>
                      <w:color w:val="000000" w:themeColor="text1"/>
                      <w:sz w:val="16"/>
                      <w:szCs w:val="16"/>
                    </w:rPr>
                    <w:t xml:space="preserve"> 20</w:t>
                  </w:r>
                  <w:r>
                    <w:rPr>
                      <w:rFonts w:eastAsia="Calibri" w:cstheme="minorHAnsi"/>
                      <w:b/>
                      <w:color w:val="000000" w:themeColor="text1"/>
                      <w:sz w:val="16"/>
                      <w:szCs w:val="16"/>
                    </w:rPr>
                    <w:t>20</w:t>
                  </w:r>
                </w:p>
              </w:tc>
              <w:tc>
                <w:tcPr>
                  <w:tcW w:w="1020" w:type="dxa"/>
                  <w:tcBorders>
                    <w:top w:val="single" w:sz="4" w:space="0" w:color="000000"/>
                    <w:left w:val="single" w:sz="4" w:space="0" w:color="000000"/>
                    <w:bottom w:val="single" w:sz="4" w:space="0" w:color="auto"/>
                    <w:right w:val="single" w:sz="4" w:space="0" w:color="000000"/>
                  </w:tcBorders>
                </w:tcPr>
                <w:p w14:paraId="4B0B8502" w14:textId="77777777" w:rsidR="00DF0631" w:rsidRPr="004B12D8" w:rsidRDefault="00DF0631" w:rsidP="00DF0631">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lang w:val="es-ES" w:eastAsia="es-ES"/>
                    </w:rPr>
                    <w:t>Unidad</w:t>
                  </w:r>
                </w:p>
              </w:tc>
            </w:tr>
            <w:tr w:rsidR="00DF0631" w:rsidRPr="004B12D8" w14:paraId="05DC433E" w14:textId="77777777" w:rsidTr="006A74F0">
              <w:trPr>
                <w:trHeight w:val="161"/>
                <w:jc w:val="center"/>
              </w:trPr>
              <w:tc>
                <w:tcPr>
                  <w:tcW w:w="1189" w:type="dxa"/>
                  <w:tcBorders>
                    <w:top w:val="single" w:sz="4" w:space="0" w:color="000000"/>
                    <w:left w:val="single" w:sz="4" w:space="0" w:color="000000"/>
                    <w:bottom w:val="single" w:sz="4" w:space="0" w:color="000000"/>
                    <w:right w:val="single" w:sz="4" w:space="0" w:color="000000"/>
                  </w:tcBorders>
                </w:tcPr>
                <w:p w14:paraId="0BE37AAD" w14:textId="0D7A70EE" w:rsidR="00DF0631" w:rsidRPr="004B12D8" w:rsidRDefault="00DF0631" w:rsidP="00DF0631">
                  <w:pPr>
                    <w:spacing w:after="0" w:line="240" w:lineRule="auto"/>
                    <w:ind w:left="11" w:right="17"/>
                    <w:jc w:val="center"/>
                    <w:rPr>
                      <w:rFonts w:ascii="Calibri" w:hAnsi="Calibri"/>
                      <w:sz w:val="16"/>
                      <w:szCs w:val="16"/>
                      <w:lang w:val="es-ES" w:eastAsia="es-ES"/>
                    </w:rPr>
                  </w:pPr>
                  <w:proofErr w:type="spellStart"/>
                  <w:r w:rsidRPr="00D33F58">
                    <w:rPr>
                      <w:sz w:val="16"/>
                      <w:szCs w:val="16"/>
                    </w:rPr>
                    <w:t>Coker</w:t>
                  </w:r>
                  <w:proofErr w:type="spellEnd"/>
                </w:p>
              </w:tc>
              <w:tc>
                <w:tcPr>
                  <w:tcW w:w="1553" w:type="dxa"/>
                  <w:tcBorders>
                    <w:top w:val="single" w:sz="4" w:space="0" w:color="000000"/>
                    <w:left w:val="single" w:sz="4" w:space="0" w:color="000000"/>
                    <w:bottom w:val="single" w:sz="4" w:space="0" w:color="000000"/>
                    <w:right w:val="single" w:sz="4" w:space="0" w:color="000000"/>
                  </w:tcBorders>
                </w:tcPr>
                <w:p w14:paraId="30E60402" w14:textId="0D87425F" w:rsidR="00DF0631" w:rsidRPr="004B12D8" w:rsidRDefault="00DF0631" w:rsidP="00DF0631">
                  <w:pPr>
                    <w:spacing w:after="0" w:line="240" w:lineRule="auto"/>
                    <w:ind w:left="11" w:right="17"/>
                    <w:jc w:val="center"/>
                    <w:rPr>
                      <w:rFonts w:ascii="Calibri" w:hAnsi="Calibri"/>
                      <w:sz w:val="16"/>
                      <w:szCs w:val="16"/>
                      <w:lang w:val="es-ES" w:eastAsia="es-ES"/>
                    </w:rPr>
                  </w:pPr>
                  <w:r w:rsidRPr="00D33F58">
                    <w:rPr>
                      <w:rFonts w:ascii="Calibri" w:hAnsi="Calibri"/>
                      <w:sz w:val="16"/>
                      <w:szCs w:val="16"/>
                      <w:lang w:eastAsia="es-ES"/>
                    </w:rPr>
                    <w:t>Planta coque</w:t>
                  </w:r>
                </w:p>
              </w:tc>
              <w:tc>
                <w:tcPr>
                  <w:tcW w:w="1413" w:type="dxa"/>
                  <w:tcBorders>
                    <w:top w:val="single" w:sz="4" w:space="0" w:color="000000"/>
                    <w:left w:val="single" w:sz="4" w:space="0" w:color="000000"/>
                    <w:bottom w:val="single" w:sz="4" w:space="0" w:color="000000"/>
                    <w:right w:val="single" w:sz="4" w:space="0" w:color="000000"/>
                  </w:tcBorders>
                </w:tcPr>
                <w:p w14:paraId="03348D4F" w14:textId="1A5AABD4" w:rsidR="00DF0631" w:rsidRPr="004B12D8" w:rsidRDefault="00DF0631" w:rsidP="00DF0631">
                  <w:pPr>
                    <w:spacing w:after="0" w:line="240" w:lineRule="auto"/>
                    <w:ind w:left="11" w:right="17"/>
                    <w:jc w:val="center"/>
                    <w:rPr>
                      <w:rFonts w:ascii="Calibri" w:hAnsi="Calibri"/>
                      <w:sz w:val="16"/>
                      <w:szCs w:val="16"/>
                      <w:lang w:val="es-ES" w:eastAsia="es-ES"/>
                    </w:rPr>
                  </w:pPr>
                  <w:r w:rsidRPr="00DF0631">
                    <w:rPr>
                      <w:sz w:val="16"/>
                      <w:szCs w:val="16"/>
                      <w:lang w:val="es-ES"/>
                    </w:rPr>
                    <w:t>PS001022-9</w:t>
                  </w:r>
                </w:p>
              </w:tc>
              <w:tc>
                <w:tcPr>
                  <w:tcW w:w="991" w:type="dxa"/>
                  <w:tcBorders>
                    <w:top w:val="single" w:sz="4" w:space="0" w:color="000000"/>
                    <w:left w:val="single" w:sz="4" w:space="0" w:color="000000"/>
                    <w:bottom w:val="single" w:sz="4" w:space="0" w:color="000000"/>
                    <w:right w:val="single" w:sz="4" w:space="0" w:color="000000"/>
                  </w:tcBorders>
                </w:tcPr>
                <w:p w14:paraId="121DB53E" w14:textId="77777777" w:rsidR="00DF0631" w:rsidRPr="004B12D8" w:rsidRDefault="00DF0631" w:rsidP="00DF0631">
                  <w:pPr>
                    <w:spacing w:after="0" w:line="240" w:lineRule="auto"/>
                    <w:ind w:left="11" w:right="17"/>
                    <w:jc w:val="center"/>
                    <w:rPr>
                      <w:rFonts w:ascii="Calibri" w:hAnsi="Calibri"/>
                      <w:sz w:val="16"/>
                      <w:szCs w:val="16"/>
                      <w:lang w:val="es-ES" w:eastAsia="es-ES"/>
                    </w:rPr>
                  </w:pPr>
                  <w:r w:rsidRPr="004B12D8">
                    <w:rPr>
                      <w:rFonts w:ascii="Calibri" w:hAnsi="Calibri"/>
                      <w:sz w:val="16"/>
                      <w:szCs w:val="16"/>
                      <w:lang w:val="es-ES" w:eastAsia="es-ES"/>
                    </w:rPr>
                    <w:t>Concón</w:t>
                  </w:r>
                </w:p>
              </w:tc>
              <w:tc>
                <w:tcPr>
                  <w:tcW w:w="1303" w:type="dxa"/>
                  <w:tcBorders>
                    <w:top w:val="single" w:sz="4" w:space="0" w:color="000000"/>
                    <w:left w:val="single" w:sz="4" w:space="0" w:color="000000"/>
                    <w:bottom w:val="single" w:sz="4" w:space="0" w:color="000000"/>
                    <w:right w:val="single" w:sz="4" w:space="0" w:color="000000"/>
                  </w:tcBorders>
                </w:tcPr>
                <w:p w14:paraId="18BEBF14" w14:textId="15BE3E68" w:rsidR="00DF0631" w:rsidRPr="00B63D55" w:rsidRDefault="00DF0631" w:rsidP="00DF0631">
                  <w:pPr>
                    <w:spacing w:after="0" w:line="240" w:lineRule="auto"/>
                    <w:ind w:left="11" w:right="17"/>
                    <w:jc w:val="center"/>
                    <w:rPr>
                      <w:rFonts w:cstheme="minorHAnsi"/>
                      <w:sz w:val="16"/>
                      <w:szCs w:val="16"/>
                      <w:lang w:val="es-ES" w:eastAsia="es-ES"/>
                    </w:rPr>
                  </w:pPr>
                  <w:r w:rsidRPr="00D33F58">
                    <w:rPr>
                      <w:rFonts w:eastAsia="Arial" w:cstheme="minorHAnsi"/>
                      <w:w w:val="99"/>
                      <w:sz w:val="16"/>
                      <w:szCs w:val="16"/>
                    </w:rPr>
                    <w:t>252.428</w:t>
                  </w:r>
                </w:p>
              </w:tc>
              <w:tc>
                <w:tcPr>
                  <w:tcW w:w="1271" w:type="dxa"/>
                  <w:tcBorders>
                    <w:top w:val="single" w:sz="4" w:space="0" w:color="000000"/>
                    <w:left w:val="single" w:sz="4" w:space="0" w:color="000000"/>
                    <w:bottom w:val="single" w:sz="4" w:space="0" w:color="000000"/>
                    <w:right w:val="single" w:sz="4" w:space="0" w:color="000000"/>
                  </w:tcBorders>
                </w:tcPr>
                <w:p w14:paraId="68B52B8B" w14:textId="10953178" w:rsidR="00DF0631" w:rsidRPr="00B63D55" w:rsidRDefault="00DF0631" w:rsidP="00DF0631">
                  <w:pPr>
                    <w:spacing w:after="0" w:line="240" w:lineRule="auto"/>
                    <w:ind w:left="11" w:right="17"/>
                    <w:jc w:val="center"/>
                    <w:rPr>
                      <w:rFonts w:cstheme="minorHAnsi"/>
                      <w:sz w:val="16"/>
                      <w:szCs w:val="16"/>
                      <w:lang w:val="es-ES" w:eastAsia="es-ES"/>
                    </w:rPr>
                  </w:pPr>
                  <w:r w:rsidRPr="00D33F58">
                    <w:rPr>
                      <w:rFonts w:eastAsia="Arial" w:cstheme="minorHAnsi"/>
                      <w:w w:val="99"/>
                      <w:sz w:val="16"/>
                      <w:szCs w:val="16"/>
                    </w:rPr>
                    <w:t>311.376</w:t>
                  </w:r>
                </w:p>
              </w:tc>
              <w:tc>
                <w:tcPr>
                  <w:tcW w:w="1020" w:type="dxa"/>
                  <w:tcBorders>
                    <w:top w:val="single" w:sz="4" w:space="0" w:color="000000"/>
                    <w:left w:val="single" w:sz="4" w:space="0" w:color="000000"/>
                    <w:bottom w:val="single" w:sz="4" w:space="0" w:color="000000"/>
                    <w:right w:val="single" w:sz="4" w:space="0" w:color="000000"/>
                  </w:tcBorders>
                </w:tcPr>
                <w:p w14:paraId="09546611" w14:textId="769116B0" w:rsidR="00DF0631" w:rsidRPr="004B12D8" w:rsidRDefault="00DF0631" w:rsidP="00DF0631">
                  <w:pPr>
                    <w:spacing w:after="0" w:line="240" w:lineRule="auto"/>
                    <w:ind w:left="11" w:right="17"/>
                    <w:jc w:val="center"/>
                    <w:rPr>
                      <w:rFonts w:ascii="Calibri" w:hAnsi="Calibri"/>
                      <w:sz w:val="16"/>
                      <w:szCs w:val="16"/>
                      <w:lang w:val="es-ES" w:eastAsia="es-ES"/>
                    </w:rPr>
                  </w:pPr>
                  <w:r w:rsidRPr="00D33F58">
                    <w:rPr>
                      <w:rFonts w:ascii="Calibri" w:hAnsi="Calibri"/>
                      <w:sz w:val="16"/>
                      <w:szCs w:val="16"/>
                      <w:lang w:eastAsia="es-ES"/>
                    </w:rPr>
                    <w:t>ton coque</w:t>
                  </w:r>
                </w:p>
              </w:tc>
            </w:tr>
          </w:tbl>
          <w:p w14:paraId="214384AF" w14:textId="3645E911" w:rsidR="00DF0631" w:rsidRDefault="00DF0631" w:rsidP="00DF0631">
            <w:pPr>
              <w:jc w:val="both"/>
              <w:rPr>
                <w:color w:val="000000" w:themeColor="text1"/>
              </w:rPr>
            </w:pPr>
          </w:p>
          <w:p w14:paraId="11CB46A8" w14:textId="77777777" w:rsidR="00DF0631" w:rsidRPr="004B12D8" w:rsidRDefault="00DF0631" w:rsidP="00DF0631">
            <w:pPr>
              <w:jc w:val="both"/>
              <w:rPr>
                <w:color w:val="000000" w:themeColor="text1"/>
              </w:rPr>
            </w:pPr>
            <w:r w:rsidRPr="004B12D8">
              <w:rPr>
                <w:color w:val="000000" w:themeColor="text1"/>
              </w:rPr>
              <w:t xml:space="preserve">Se destacan los siguientes tipos de operación: </w:t>
            </w:r>
          </w:p>
          <w:p w14:paraId="3E626270" w14:textId="77777777" w:rsidR="00DF0631" w:rsidRPr="004B12D8" w:rsidRDefault="00DF0631" w:rsidP="00DF0631">
            <w:pPr>
              <w:numPr>
                <w:ilvl w:val="0"/>
                <w:numId w:val="9"/>
              </w:numPr>
              <w:jc w:val="both"/>
              <w:rPr>
                <w:color w:val="000000" w:themeColor="text1"/>
              </w:rPr>
            </w:pPr>
            <w:r w:rsidRPr="004B12D8">
              <w:rPr>
                <w:color w:val="000000" w:themeColor="text1"/>
              </w:rPr>
              <w:t xml:space="preserve">Operación semi estacionaria de llenado de tambores de coque. </w:t>
            </w:r>
          </w:p>
          <w:p w14:paraId="5F67407F" w14:textId="77777777" w:rsidR="00DF0631" w:rsidRPr="004B12D8" w:rsidRDefault="00DF0631" w:rsidP="00DF0631">
            <w:pPr>
              <w:numPr>
                <w:ilvl w:val="0"/>
                <w:numId w:val="9"/>
              </w:numPr>
              <w:jc w:val="both"/>
              <w:rPr>
                <w:color w:val="000000" w:themeColor="text1"/>
              </w:rPr>
            </w:pPr>
            <w:proofErr w:type="spellStart"/>
            <w:r w:rsidRPr="004B12D8">
              <w:rPr>
                <w:i/>
                <w:color w:val="000000" w:themeColor="text1"/>
              </w:rPr>
              <w:t>Decoking</w:t>
            </w:r>
            <w:proofErr w:type="spellEnd"/>
            <w:r w:rsidRPr="004B12D8">
              <w:rPr>
                <w:color w:val="000000" w:themeColor="text1"/>
              </w:rPr>
              <w:t xml:space="preserve">, etapa que incluye el venteo y despresurización de tambores, drenaje de agua de enfriamiento, apertura de tambores y cortado de coque. </w:t>
            </w:r>
          </w:p>
          <w:p w14:paraId="172231DD" w14:textId="77777777" w:rsidR="00DF0631" w:rsidRPr="004B12D8" w:rsidRDefault="00DF0631" w:rsidP="00DF0631">
            <w:pPr>
              <w:numPr>
                <w:ilvl w:val="0"/>
                <w:numId w:val="9"/>
              </w:numPr>
              <w:jc w:val="both"/>
              <w:rPr>
                <w:color w:val="000000" w:themeColor="text1"/>
              </w:rPr>
            </w:pPr>
            <w:r w:rsidRPr="004B12D8">
              <w:rPr>
                <w:color w:val="000000" w:themeColor="text1"/>
              </w:rPr>
              <w:t xml:space="preserve">Manejo del coque, que involucra operaciones de carga, descarga y acopio del material. </w:t>
            </w:r>
          </w:p>
          <w:p w14:paraId="15DFAA14" w14:textId="77777777" w:rsidR="00DF0631" w:rsidRDefault="00DF0631" w:rsidP="00DF0631">
            <w:pPr>
              <w:jc w:val="both"/>
              <w:rPr>
                <w:color w:val="000000" w:themeColor="text1"/>
              </w:rPr>
            </w:pPr>
          </w:p>
          <w:p w14:paraId="408C7CFC" w14:textId="3E7E6004" w:rsidR="00DF0631" w:rsidRDefault="00DF0631" w:rsidP="00DF0631">
            <w:pPr>
              <w:jc w:val="both"/>
              <w:rPr>
                <w:color w:val="000000" w:themeColor="text1"/>
              </w:rPr>
            </w:pPr>
            <w:r w:rsidRPr="00BE1059">
              <w:rPr>
                <w:color w:val="000000" w:themeColor="text1"/>
              </w:rPr>
              <w:t xml:space="preserve">En las operaciones de manejo de coque se producen principalmente emisiones de MP, según lo establecido por </w:t>
            </w:r>
            <w:proofErr w:type="spellStart"/>
            <w:r w:rsidRPr="00BE1059">
              <w:rPr>
                <w:color w:val="000000" w:themeColor="text1"/>
              </w:rPr>
              <w:t>Emissions</w:t>
            </w:r>
            <w:proofErr w:type="spellEnd"/>
            <w:r w:rsidRPr="00BE1059">
              <w:rPr>
                <w:color w:val="000000" w:themeColor="text1"/>
              </w:rPr>
              <w:t xml:space="preserve"> </w:t>
            </w:r>
            <w:proofErr w:type="spellStart"/>
            <w:r w:rsidRPr="00BE1059">
              <w:rPr>
                <w:color w:val="000000" w:themeColor="text1"/>
              </w:rPr>
              <w:t>Estimation</w:t>
            </w:r>
            <w:proofErr w:type="spellEnd"/>
            <w:r w:rsidRPr="00BE1059">
              <w:rPr>
                <w:color w:val="000000" w:themeColor="text1"/>
              </w:rPr>
              <w:t xml:space="preserve"> </w:t>
            </w:r>
            <w:proofErr w:type="spellStart"/>
            <w:r w:rsidRPr="00BE1059">
              <w:rPr>
                <w:color w:val="000000" w:themeColor="text1"/>
              </w:rPr>
              <w:t>Protocols</w:t>
            </w:r>
            <w:proofErr w:type="spellEnd"/>
            <w:r w:rsidRPr="00BE1059">
              <w:rPr>
                <w:color w:val="000000" w:themeColor="text1"/>
              </w:rPr>
              <w:t xml:space="preserve"> </w:t>
            </w:r>
            <w:proofErr w:type="spellStart"/>
            <w:r w:rsidRPr="00BE1059">
              <w:rPr>
                <w:color w:val="000000" w:themeColor="text1"/>
              </w:rPr>
              <w:t>for</w:t>
            </w:r>
            <w:proofErr w:type="spellEnd"/>
            <w:r w:rsidRPr="00BE1059">
              <w:rPr>
                <w:color w:val="000000" w:themeColor="text1"/>
              </w:rPr>
              <w:t xml:space="preserve"> </w:t>
            </w:r>
            <w:proofErr w:type="spellStart"/>
            <w:r w:rsidRPr="00BE1059">
              <w:rPr>
                <w:color w:val="000000" w:themeColor="text1"/>
              </w:rPr>
              <w:t>Petroleum</w:t>
            </w:r>
            <w:proofErr w:type="spellEnd"/>
            <w:r w:rsidRPr="00BE1059">
              <w:rPr>
                <w:color w:val="000000" w:themeColor="text1"/>
              </w:rPr>
              <w:t xml:space="preserve"> </w:t>
            </w:r>
            <w:proofErr w:type="spellStart"/>
            <w:r w:rsidRPr="00BE1059">
              <w:rPr>
                <w:color w:val="000000" w:themeColor="text1"/>
              </w:rPr>
              <w:t>Refineries</w:t>
            </w:r>
            <w:proofErr w:type="spellEnd"/>
            <w:r w:rsidRPr="00BE1059">
              <w:rPr>
                <w:color w:val="000000" w:themeColor="text1"/>
              </w:rPr>
              <w:t>, 2015, Sección 5.3.</w:t>
            </w:r>
          </w:p>
          <w:p w14:paraId="11365565" w14:textId="77777777" w:rsidR="007C2908" w:rsidRPr="00BE1059" w:rsidRDefault="007C2908" w:rsidP="00DF0631">
            <w:pPr>
              <w:jc w:val="both"/>
              <w:rPr>
                <w:color w:val="000000" w:themeColor="text1"/>
              </w:rPr>
            </w:pPr>
          </w:p>
          <w:p w14:paraId="20A2E6B4" w14:textId="6DDA0B5D" w:rsidR="007C2908" w:rsidRPr="004B12D8" w:rsidRDefault="007C2908" w:rsidP="007C2908">
            <w:pPr>
              <w:jc w:val="center"/>
              <w:rPr>
                <w:color w:val="000000" w:themeColor="text1"/>
              </w:rPr>
            </w:pPr>
            <w:r w:rsidRPr="00D313AA">
              <w:rPr>
                <w:bCs/>
                <w:color w:val="000000" w:themeColor="text1"/>
              </w:rPr>
              <w:t xml:space="preserve">Tabla </w:t>
            </w:r>
            <w:r w:rsidRPr="00D313AA">
              <w:rPr>
                <w:bCs/>
              </w:rPr>
              <w:fldChar w:fldCharType="begin"/>
            </w:r>
            <w:r w:rsidRPr="00D313AA">
              <w:rPr>
                <w:bCs/>
              </w:rPr>
              <w:instrText xml:space="preserve"> SEQ Tabla \* ARABIC </w:instrText>
            </w:r>
            <w:r w:rsidRPr="00D313AA">
              <w:rPr>
                <w:bCs/>
              </w:rPr>
              <w:fldChar w:fldCharType="separate"/>
            </w:r>
            <w:r w:rsidR="00D313AA">
              <w:rPr>
                <w:bCs/>
                <w:noProof/>
              </w:rPr>
              <w:t>16</w:t>
            </w:r>
            <w:r w:rsidRPr="00D313AA">
              <w:rPr>
                <w:bCs/>
              </w:rPr>
              <w:fldChar w:fldCharType="end"/>
            </w:r>
            <w:r w:rsidRPr="00D313AA">
              <w:rPr>
                <w:bCs/>
                <w:color w:val="000000" w:themeColor="text1"/>
              </w:rPr>
              <w:t>.</w:t>
            </w:r>
            <w:r w:rsidRPr="004B12D8">
              <w:rPr>
                <w:color w:val="000000" w:themeColor="text1"/>
              </w:rPr>
              <w:t xml:space="preserve"> </w:t>
            </w:r>
            <w:r w:rsidRPr="007C2908">
              <w:rPr>
                <w:color w:val="000000" w:themeColor="text1"/>
                <w:lang w:val="es-CL"/>
              </w:rPr>
              <w:t xml:space="preserve">Actividad planta </w:t>
            </w:r>
            <w:proofErr w:type="spellStart"/>
            <w:r w:rsidRPr="007C2908">
              <w:rPr>
                <w:color w:val="000000" w:themeColor="text1"/>
                <w:lang w:val="es-CL"/>
              </w:rPr>
              <w:t>Coker</w:t>
            </w:r>
            <w:proofErr w:type="spellEnd"/>
            <w:r>
              <w:rPr>
                <w:color w:val="000000" w:themeColor="text1"/>
                <w:lang w:val="es-CL"/>
              </w:rPr>
              <w:t xml:space="preserve"> 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329"/>
              <w:gridCol w:w="1306"/>
              <w:gridCol w:w="1978"/>
            </w:tblGrid>
            <w:tr w:rsidR="007C2908" w:rsidRPr="007C2908" w14:paraId="5938141E" w14:textId="77777777" w:rsidTr="007C2908">
              <w:trPr>
                <w:trHeight w:val="229"/>
                <w:jc w:val="center"/>
              </w:trPr>
              <w:tc>
                <w:tcPr>
                  <w:tcW w:w="0" w:type="auto"/>
                </w:tcPr>
                <w:p w14:paraId="7166134E" w14:textId="77777777" w:rsidR="007C2908" w:rsidRPr="007C2908" w:rsidRDefault="007C2908" w:rsidP="007C2908">
                  <w:pPr>
                    <w:autoSpaceDE w:val="0"/>
                    <w:autoSpaceDN w:val="0"/>
                    <w:adjustRightInd w:val="0"/>
                    <w:spacing w:after="0" w:line="240" w:lineRule="auto"/>
                    <w:rPr>
                      <w:rFonts w:cstheme="minorHAnsi"/>
                      <w:color w:val="000000"/>
                      <w:sz w:val="16"/>
                      <w:szCs w:val="16"/>
                    </w:rPr>
                  </w:pPr>
                  <w:r w:rsidRPr="007C2908">
                    <w:rPr>
                      <w:rFonts w:cstheme="minorHAnsi"/>
                      <w:b/>
                      <w:bCs/>
                      <w:color w:val="000000"/>
                      <w:sz w:val="16"/>
                      <w:szCs w:val="16"/>
                    </w:rPr>
                    <w:t xml:space="preserve">Mes </w:t>
                  </w:r>
                </w:p>
              </w:tc>
              <w:tc>
                <w:tcPr>
                  <w:tcW w:w="0" w:type="auto"/>
                </w:tcPr>
                <w:p w14:paraId="73FF796A" w14:textId="77777777" w:rsidR="007C2908" w:rsidRPr="007C2908" w:rsidRDefault="007C2908" w:rsidP="007C2908">
                  <w:pPr>
                    <w:autoSpaceDE w:val="0"/>
                    <w:autoSpaceDN w:val="0"/>
                    <w:adjustRightInd w:val="0"/>
                    <w:spacing w:after="0" w:line="240" w:lineRule="auto"/>
                    <w:rPr>
                      <w:rFonts w:cstheme="minorHAnsi"/>
                      <w:color w:val="000000"/>
                      <w:sz w:val="16"/>
                      <w:szCs w:val="16"/>
                    </w:rPr>
                  </w:pPr>
                  <w:r w:rsidRPr="007C2908">
                    <w:rPr>
                      <w:rFonts w:cstheme="minorHAnsi"/>
                      <w:b/>
                      <w:bCs/>
                      <w:color w:val="000000"/>
                      <w:sz w:val="16"/>
                      <w:szCs w:val="16"/>
                    </w:rPr>
                    <w:t xml:space="preserve">Producción [ton] </w:t>
                  </w:r>
                </w:p>
              </w:tc>
              <w:tc>
                <w:tcPr>
                  <w:tcW w:w="0" w:type="auto"/>
                </w:tcPr>
                <w:p w14:paraId="2AE1CEDF" w14:textId="77777777" w:rsidR="007C2908" w:rsidRPr="007C2908" w:rsidRDefault="007C2908" w:rsidP="007C2908">
                  <w:pPr>
                    <w:autoSpaceDE w:val="0"/>
                    <w:autoSpaceDN w:val="0"/>
                    <w:adjustRightInd w:val="0"/>
                    <w:spacing w:after="0" w:line="240" w:lineRule="auto"/>
                    <w:rPr>
                      <w:rFonts w:cstheme="minorHAnsi"/>
                      <w:color w:val="000000"/>
                      <w:sz w:val="16"/>
                      <w:szCs w:val="16"/>
                    </w:rPr>
                  </w:pPr>
                  <w:r w:rsidRPr="007C2908">
                    <w:rPr>
                      <w:rFonts w:cstheme="minorHAnsi"/>
                      <w:b/>
                      <w:bCs/>
                      <w:color w:val="000000"/>
                      <w:sz w:val="16"/>
                      <w:szCs w:val="16"/>
                    </w:rPr>
                    <w:t xml:space="preserve">Humedad coque </w:t>
                  </w:r>
                </w:p>
                <w:p w14:paraId="33CA0220" w14:textId="77777777" w:rsidR="007C2908" w:rsidRPr="007C2908" w:rsidRDefault="007C2908" w:rsidP="007C2908">
                  <w:pPr>
                    <w:autoSpaceDE w:val="0"/>
                    <w:autoSpaceDN w:val="0"/>
                    <w:adjustRightInd w:val="0"/>
                    <w:spacing w:after="0" w:line="240" w:lineRule="auto"/>
                    <w:rPr>
                      <w:rFonts w:cstheme="minorHAnsi"/>
                      <w:color w:val="000000"/>
                      <w:sz w:val="16"/>
                      <w:szCs w:val="16"/>
                    </w:rPr>
                  </w:pPr>
                  <w:r w:rsidRPr="007C2908">
                    <w:rPr>
                      <w:rFonts w:cstheme="minorHAnsi"/>
                      <w:b/>
                      <w:bCs/>
                      <w:color w:val="000000"/>
                      <w:sz w:val="16"/>
                      <w:szCs w:val="16"/>
                    </w:rPr>
                    <w:t xml:space="preserve">[% m/m] </w:t>
                  </w:r>
                </w:p>
              </w:tc>
              <w:tc>
                <w:tcPr>
                  <w:tcW w:w="0" w:type="auto"/>
                </w:tcPr>
                <w:p w14:paraId="67C0598B" w14:textId="77777777" w:rsidR="007C2908" w:rsidRPr="007C2908" w:rsidRDefault="007C2908" w:rsidP="007C2908">
                  <w:pPr>
                    <w:autoSpaceDE w:val="0"/>
                    <w:autoSpaceDN w:val="0"/>
                    <w:adjustRightInd w:val="0"/>
                    <w:spacing w:after="0" w:line="240" w:lineRule="auto"/>
                    <w:rPr>
                      <w:rFonts w:cstheme="minorHAnsi"/>
                      <w:color w:val="000000"/>
                      <w:sz w:val="16"/>
                      <w:szCs w:val="16"/>
                    </w:rPr>
                  </w:pPr>
                  <w:r w:rsidRPr="007C2908">
                    <w:rPr>
                      <w:rFonts w:cstheme="minorHAnsi"/>
                      <w:b/>
                      <w:bCs/>
                      <w:color w:val="000000"/>
                      <w:sz w:val="16"/>
                      <w:szCs w:val="16"/>
                    </w:rPr>
                    <w:t xml:space="preserve">Velocidad del viento [m/s] </w:t>
                  </w:r>
                </w:p>
              </w:tc>
            </w:tr>
            <w:tr w:rsidR="007C2908" w:rsidRPr="00B36E88" w14:paraId="0C98BEAB" w14:textId="77777777" w:rsidTr="007C2908">
              <w:trPr>
                <w:trHeight w:val="103"/>
                <w:jc w:val="center"/>
              </w:trPr>
              <w:tc>
                <w:tcPr>
                  <w:tcW w:w="0" w:type="auto"/>
                </w:tcPr>
                <w:p w14:paraId="5768AEF2"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mar-19 </w:t>
                  </w:r>
                </w:p>
              </w:tc>
              <w:tc>
                <w:tcPr>
                  <w:tcW w:w="0" w:type="auto"/>
                </w:tcPr>
                <w:p w14:paraId="660C50E7"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24.652 </w:t>
                  </w:r>
                </w:p>
              </w:tc>
              <w:tc>
                <w:tcPr>
                  <w:tcW w:w="0" w:type="auto"/>
                </w:tcPr>
                <w:p w14:paraId="0188A9B4"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7,7 </w:t>
                  </w:r>
                </w:p>
              </w:tc>
              <w:tc>
                <w:tcPr>
                  <w:tcW w:w="0" w:type="auto"/>
                </w:tcPr>
                <w:p w14:paraId="72E31490"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2,4 </w:t>
                  </w:r>
                </w:p>
              </w:tc>
            </w:tr>
            <w:tr w:rsidR="007C2908" w:rsidRPr="00B36E88" w14:paraId="5E86BB4F" w14:textId="77777777" w:rsidTr="007C2908">
              <w:trPr>
                <w:trHeight w:val="103"/>
                <w:jc w:val="center"/>
              </w:trPr>
              <w:tc>
                <w:tcPr>
                  <w:tcW w:w="0" w:type="auto"/>
                </w:tcPr>
                <w:p w14:paraId="5AD769C8"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abr-19 </w:t>
                  </w:r>
                </w:p>
              </w:tc>
              <w:tc>
                <w:tcPr>
                  <w:tcW w:w="0" w:type="auto"/>
                </w:tcPr>
                <w:p w14:paraId="1501F853"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26.592 </w:t>
                  </w:r>
                </w:p>
              </w:tc>
              <w:tc>
                <w:tcPr>
                  <w:tcW w:w="0" w:type="auto"/>
                </w:tcPr>
                <w:p w14:paraId="07A03364"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7,9 </w:t>
                  </w:r>
                </w:p>
              </w:tc>
              <w:tc>
                <w:tcPr>
                  <w:tcW w:w="0" w:type="auto"/>
                </w:tcPr>
                <w:p w14:paraId="27E02F63"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2,2 </w:t>
                  </w:r>
                </w:p>
              </w:tc>
            </w:tr>
            <w:tr w:rsidR="007C2908" w:rsidRPr="00B36E88" w14:paraId="3385DCF7" w14:textId="77777777" w:rsidTr="007C2908">
              <w:trPr>
                <w:trHeight w:val="103"/>
                <w:jc w:val="center"/>
              </w:trPr>
              <w:tc>
                <w:tcPr>
                  <w:tcW w:w="0" w:type="auto"/>
                </w:tcPr>
                <w:p w14:paraId="71CCB770"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may-19 </w:t>
                  </w:r>
                </w:p>
              </w:tc>
              <w:tc>
                <w:tcPr>
                  <w:tcW w:w="0" w:type="auto"/>
                </w:tcPr>
                <w:p w14:paraId="55A6398C"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30.563 </w:t>
                  </w:r>
                </w:p>
              </w:tc>
              <w:tc>
                <w:tcPr>
                  <w:tcW w:w="0" w:type="auto"/>
                </w:tcPr>
                <w:p w14:paraId="64FAA56C"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7,9 </w:t>
                  </w:r>
                </w:p>
              </w:tc>
              <w:tc>
                <w:tcPr>
                  <w:tcW w:w="0" w:type="auto"/>
                </w:tcPr>
                <w:p w14:paraId="7EA8F9D8"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2,3 </w:t>
                  </w:r>
                </w:p>
              </w:tc>
            </w:tr>
            <w:tr w:rsidR="007C2908" w:rsidRPr="00B36E88" w14:paraId="7AC47B01" w14:textId="77777777" w:rsidTr="007C2908">
              <w:trPr>
                <w:trHeight w:val="103"/>
                <w:jc w:val="center"/>
              </w:trPr>
              <w:tc>
                <w:tcPr>
                  <w:tcW w:w="0" w:type="auto"/>
                </w:tcPr>
                <w:p w14:paraId="317AAF32"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jun-19 </w:t>
                  </w:r>
                </w:p>
              </w:tc>
              <w:tc>
                <w:tcPr>
                  <w:tcW w:w="0" w:type="auto"/>
                </w:tcPr>
                <w:p w14:paraId="4A9FE53C"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26.391 </w:t>
                  </w:r>
                </w:p>
              </w:tc>
              <w:tc>
                <w:tcPr>
                  <w:tcW w:w="0" w:type="auto"/>
                </w:tcPr>
                <w:p w14:paraId="732A00FE"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8,2 </w:t>
                  </w:r>
                </w:p>
              </w:tc>
              <w:tc>
                <w:tcPr>
                  <w:tcW w:w="0" w:type="auto"/>
                </w:tcPr>
                <w:p w14:paraId="2D74F414"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2,6 </w:t>
                  </w:r>
                </w:p>
              </w:tc>
            </w:tr>
            <w:tr w:rsidR="007C2908" w:rsidRPr="00B36E88" w14:paraId="4FE6EA06" w14:textId="77777777" w:rsidTr="007C2908">
              <w:trPr>
                <w:trHeight w:val="103"/>
                <w:jc w:val="center"/>
              </w:trPr>
              <w:tc>
                <w:tcPr>
                  <w:tcW w:w="0" w:type="auto"/>
                </w:tcPr>
                <w:p w14:paraId="5EAFCA1A"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jul-19 </w:t>
                  </w:r>
                </w:p>
              </w:tc>
              <w:tc>
                <w:tcPr>
                  <w:tcW w:w="0" w:type="auto"/>
                </w:tcPr>
                <w:p w14:paraId="18E92149"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27.150 </w:t>
                  </w:r>
                </w:p>
              </w:tc>
              <w:tc>
                <w:tcPr>
                  <w:tcW w:w="0" w:type="auto"/>
                </w:tcPr>
                <w:p w14:paraId="42AEBF31"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8,2 </w:t>
                  </w:r>
                </w:p>
              </w:tc>
              <w:tc>
                <w:tcPr>
                  <w:tcW w:w="0" w:type="auto"/>
                </w:tcPr>
                <w:p w14:paraId="44E99431"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2,3 </w:t>
                  </w:r>
                </w:p>
              </w:tc>
            </w:tr>
            <w:tr w:rsidR="007C2908" w:rsidRPr="00B36E88" w14:paraId="361F4B56" w14:textId="77777777" w:rsidTr="007C2908">
              <w:trPr>
                <w:trHeight w:val="103"/>
                <w:jc w:val="center"/>
              </w:trPr>
              <w:tc>
                <w:tcPr>
                  <w:tcW w:w="0" w:type="auto"/>
                </w:tcPr>
                <w:p w14:paraId="68ACDA4B"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ago-19 </w:t>
                  </w:r>
                </w:p>
              </w:tc>
              <w:tc>
                <w:tcPr>
                  <w:tcW w:w="0" w:type="auto"/>
                </w:tcPr>
                <w:p w14:paraId="4A3F6196"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28.180 </w:t>
                  </w:r>
                </w:p>
              </w:tc>
              <w:tc>
                <w:tcPr>
                  <w:tcW w:w="0" w:type="auto"/>
                </w:tcPr>
                <w:p w14:paraId="7C8F985F"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7,8 </w:t>
                  </w:r>
                </w:p>
              </w:tc>
              <w:tc>
                <w:tcPr>
                  <w:tcW w:w="0" w:type="auto"/>
                </w:tcPr>
                <w:p w14:paraId="2BD56F65"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2,3 </w:t>
                  </w:r>
                </w:p>
              </w:tc>
            </w:tr>
            <w:tr w:rsidR="007C2908" w:rsidRPr="00B36E88" w14:paraId="36D1D327" w14:textId="77777777" w:rsidTr="007C2908">
              <w:trPr>
                <w:trHeight w:val="103"/>
                <w:jc w:val="center"/>
              </w:trPr>
              <w:tc>
                <w:tcPr>
                  <w:tcW w:w="0" w:type="auto"/>
                </w:tcPr>
                <w:p w14:paraId="6999ED51"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sep-19 </w:t>
                  </w:r>
                </w:p>
              </w:tc>
              <w:tc>
                <w:tcPr>
                  <w:tcW w:w="0" w:type="auto"/>
                </w:tcPr>
                <w:p w14:paraId="51323CC7"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27.861 </w:t>
                  </w:r>
                </w:p>
              </w:tc>
              <w:tc>
                <w:tcPr>
                  <w:tcW w:w="0" w:type="auto"/>
                </w:tcPr>
                <w:p w14:paraId="0F527DE8"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7,9 </w:t>
                  </w:r>
                </w:p>
              </w:tc>
              <w:tc>
                <w:tcPr>
                  <w:tcW w:w="0" w:type="auto"/>
                </w:tcPr>
                <w:p w14:paraId="6AB4D810"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2,5 </w:t>
                  </w:r>
                </w:p>
              </w:tc>
            </w:tr>
            <w:tr w:rsidR="007C2908" w:rsidRPr="00B36E88" w14:paraId="257D8947" w14:textId="77777777" w:rsidTr="007C2908">
              <w:trPr>
                <w:trHeight w:val="103"/>
                <w:jc w:val="center"/>
              </w:trPr>
              <w:tc>
                <w:tcPr>
                  <w:tcW w:w="0" w:type="auto"/>
                </w:tcPr>
                <w:p w14:paraId="2A9E43E1"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oct-19 </w:t>
                  </w:r>
                </w:p>
              </w:tc>
              <w:tc>
                <w:tcPr>
                  <w:tcW w:w="0" w:type="auto"/>
                </w:tcPr>
                <w:p w14:paraId="149ED7DF"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29.108 </w:t>
                  </w:r>
                </w:p>
              </w:tc>
              <w:tc>
                <w:tcPr>
                  <w:tcW w:w="0" w:type="auto"/>
                </w:tcPr>
                <w:p w14:paraId="2CCC4447"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8,0 </w:t>
                  </w:r>
                </w:p>
              </w:tc>
              <w:tc>
                <w:tcPr>
                  <w:tcW w:w="0" w:type="auto"/>
                </w:tcPr>
                <w:p w14:paraId="33642F76"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2,6 </w:t>
                  </w:r>
                </w:p>
              </w:tc>
            </w:tr>
            <w:tr w:rsidR="007C2908" w:rsidRPr="00B36E88" w14:paraId="08BFBC97" w14:textId="77777777" w:rsidTr="007C2908">
              <w:trPr>
                <w:trHeight w:val="103"/>
                <w:jc w:val="center"/>
              </w:trPr>
              <w:tc>
                <w:tcPr>
                  <w:tcW w:w="0" w:type="auto"/>
                </w:tcPr>
                <w:p w14:paraId="5C08203D"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nov-19 </w:t>
                  </w:r>
                </w:p>
              </w:tc>
              <w:tc>
                <w:tcPr>
                  <w:tcW w:w="0" w:type="auto"/>
                </w:tcPr>
                <w:p w14:paraId="3EC9ADE2"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24.860 </w:t>
                  </w:r>
                </w:p>
              </w:tc>
              <w:tc>
                <w:tcPr>
                  <w:tcW w:w="0" w:type="auto"/>
                </w:tcPr>
                <w:p w14:paraId="5A209C41"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7,8 </w:t>
                  </w:r>
                </w:p>
              </w:tc>
              <w:tc>
                <w:tcPr>
                  <w:tcW w:w="0" w:type="auto"/>
                </w:tcPr>
                <w:p w14:paraId="30174BB2"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2,7 </w:t>
                  </w:r>
                </w:p>
              </w:tc>
            </w:tr>
            <w:tr w:rsidR="007C2908" w:rsidRPr="00B36E88" w14:paraId="23156F91" w14:textId="77777777" w:rsidTr="007C2908">
              <w:trPr>
                <w:trHeight w:val="103"/>
                <w:jc w:val="center"/>
              </w:trPr>
              <w:tc>
                <w:tcPr>
                  <w:tcW w:w="0" w:type="auto"/>
                </w:tcPr>
                <w:p w14:paraId="3EB2A6ED"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dic-19 </w:t>
                  </w:r>
                </w:p>
              </w:tc>
              <w:tc>
                <w:tcPr>
                  <w:tcW w:w="0" w:type="auto"/>
                </w:tcPr>
                <w:p w14:paraId="66BAA32B"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30.929 </w:t>
                  </w:r>
                </w:p>
              </w:tc>
              <w:tc>
                <w:tcPr>
                  <w:tcW w:w="0" w:type="auto"/>
                </w:tcPr>
                <w:p w14:paraId="211296FE"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8,0 </w:t>
                  </w:r>
                </w:p>
              </w:tc>
              <w:tc>
                <w:tcPr>
                  <w:tcW w:w="0" w:type="auto"/>
                </w:tcPr>
                <w:p w14:paraId="6137571A" w14:textId="77777777" w:rsidR="007C2908" w:rsidRPr="00D33F58" w:rsidRDefault="007C2908" w:rsidP="007C2908">
                  <w:pPr>
                    <w:autoSpaceDE w:val="0"/>
                    <w:autoSpaceDN w:val="0"/>
                    <w:adjustRightInd w:val="0"/>
                    <w:spacing w:after="0" w:line="240" w:lineRule="auto"/>
                    <w:rPr>
                      <w:rFonts w:cstheme="minorHAnsi"/>
                      <w:color w:val="000000"/>
                      <w:sz w:val="16"/>
                      <w:szCs w:val="16"/>
                      <w:lang w:val="en-US"/>
                    </w:rPr>
                  </w:pPr>
                  <w:r w:rsidRPr="00D33F58">
                    <w:rPr>
                      <w:rFonts w:cstheme="minorHAnsi"/>
                      <w:color w:val="000000"/>
                      <w:sz w:val="16"/>
                      <w:szCs w:val="16"/>
                      <w:lang w:val="en-US"/>
                    </w:rPr>
                    <w:t xml:space="preserve">2,7 </w:t>
                  </w:r>
                </w:p>
              </w:tc>
            </w:tr>
          </w:tbl>
          <w:p w14:paraId="55EF27D0" w14:textId="77777777" w:rsidR="00580B6B" w:rsidRPr="00D33F58" w:rsidRDefault="00580B6B" w:rsidP="00580B6B">
            <w:pPr>
              <w:jc w:val="both"/>
              <w:rPr>
                <w:color w:val="000000" w:themeColor="text1"/>
                <w:lang w:val="en-US"/>
              </w:rPr>
            </w:pPr>
          </w:p>
          <w:p w14:paraId="3656046E" w14:textId="0DFC1DA2" w:rsidR="007C2908" w:rsidRPr="004B12D8" w:rsidRDefault="007C2908" w:rsidP="007C2908">
            <w:pPr>
              <w:jc w:val="center"/>
              <w:rPr>
                <w:color w:val="000000" w:themeColor="text1"/>
              </w:rPr>
            </w:pPr>
            <w:proofErr w:type="spellStart"/>
            <w:r w:rsidRPr="00C248B3">
              <w:rPr>
                <w:bCs/>
                <w:color w:val="000000" w:themeColor="text1"/>
                <w:lang w:val="en-US"/>
              </w:rPr>
              <w:t>Tabla</w:t>
            </w:r>
            <w:proofErr w:type="spellEnd"/>
            <w:r w:rsidRPr="00C248B3">
              <w:rPr>
                <w:bCs/>
                <w:color w:val="000000" w:themeColor="text1"/>
                <w:lang w:val="en-US"/>
              </w:rPr>
              <w:t xml:space="preserve"> </w:t>
            </w:r>
            <w:r w:rsidRPr="00D313AA">
              <w:rPr>
                <w:bCs/>
              </w:rPr>
              <w:fldChar w:fldCharType="begin"/>
            </w:r>
            <w:r w:rsidRPr="00D35BC4">
              <w:rPr>
                <w:bCs/>
                <w:lang w:val="en-US"/>
              </w:rPr>
              <w:instrText xml:space="preserve"> SEQ Tabla \* ARABIC </w:instrText>
            </w:r>
            <w:r w:rsidRPr="00D313AA">
              <w:rPr>
                <w:bCs/>
              </w:rPr>
              <w:fldChar w:fldCharType="separate"/>
            </w:r>
            <w:r w:rsidR="00D313AA" w:rsidRPr="00C248B3">
              <w:rPr>
                <w:bCs/>
                <w:noProof/>
                <w:lang w:val="en-US"/>
              </w:rPr>
              <w:t>17</w:t>
            </w:r>
            <w:r w:rsidRPr="00D313AA">
              <w:rPr>
                <w:bCs/>
              </w:rPr>
              <w:fldChar w:fldCharType="end"/>
            </w:r>
            <w:r w:rsidRPr="00C248B3">
              <w:rPr>
                <w:bCs/>
                <w:color w:val="000000" w:themeColor="text1"/>
                <w:lang w:val="en-US"/>
              </w:rPr>
              <w:t>.</w:t>
            </w:r>
            <w:r w:rsidRPr="00C248B3">
              <w:rPr>
                <w:color w:val="000000" w:themeColor="text1"/>
                <w:lang w:val="en-US"/>
              </w:rPr>
              <w:t xml:space="preserve"> </w:t>
            </w:r>
            <w:r w:rsidRPr="007C2908">
              <w:rPr>
                <w:color w:val="000000" w:themeColor="text1"/>
                <w:lang w:val="es-CL"/>
              </w:rPr>
              <w:t xml:space="preserve">Actividad planta </w:t>
            </w:r>
            <w:proofErr w:type="spellStart"/>
            <w:r w:rsidRPr="007C2908">
              <w:rPr>
                <w:color w:val="000000" w:themeColor="text1"/>
                <w:lang w:val="es-CL"/>
              </w:rPr>
              <w:t>Coker</w:t>
            </w:r>
            <w:proofErr w:type="spellEnd"/>
            <w:r>
              <w:rPr>
                <w:color w:val="000000" w:themeColor="text1"/>
                <w:lang w:val="es-CL"/>
              </w:rPr>
              <w:t xml:space="preserve">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329"/>
              <w:gridCol w:w="1306"/>
              <w:gridCol w:w="1978"/>
            </w:tblGrid>
            <w:tr w:rsidR="007C2908" w:rsidRPr="007C2908" w14:paraId="3402C39C" w14:textId="77777777" w:rsidTr="006A74F0">
              <w:trPr>
                <w:trHeight w:val="229"/>
                <w:jc w:val="center"/>
              </w:trPr>
              <w:tc>
                <w:tcPr>
                  <w:tcW w:w="0" w:type="auto"/>
                </w:tcPr>
                <w:p w14:paraId="1CF4C6A8" w14:textId="77777777" w:rsidR="007C2908" w:rsidRPr="007C2908" w:rsidRDefault="007C2908" w:rsidP="007C2908">
                  <w:pPr>
                    <w:autoSpaceDE w:val="0"/>
                    <w:autoSpaceDN w:val="0"/>
                    <w:adjustRightInd w:val="0"/>
                    <w:spacing w:after="0" w:line="240" w:lineRule="auto"/>
                    <w:rPr>
                      <w:rFonts w:cstheme="minorHAnsi"/>
                      <w:color w:val="000000"/>
                      <w:sz w:val="16"/>
                      <w:szCs w:val="16"/>
                    </w:rPr>
                  </w:pPr>
                  <w:r w:rsidRPr="007C2908">
                    <w:rPr>
                      <w:rFonts w:cstheme="minorHAnsi"/>
                      <w:b/>
                      <w:bCs/>
                      <w:color w:val="000000"/>
                      <w:sz w:val="16"/>
                      <w:szCs w:val="16"/>
                    </w:rPr>
                    <w:t xml:space="preserve">Mes </w:t>
                  </w:r>
                </w:p>
              </w:tc>
              <w:tc>
                <w:tcPr>
                  <w:tcW w:w="0" w:type="auto"/>
                </w:tcPr>
                <w:p w14:paraId="7575D493" w14:textId="77777777" w:rsidR="007C2908" w:rsidRPr="007C2908" w:rsidRDefault="007C2908" w:rsidP="007C2908">
                  <w:pPr>
                    <w:autoSpaceDE w:val="0"/>
                    <w:autoSpaceDN w:val="0"/>
                    <w:adjustRightInd w:val="0"/>
                    <w:spacing w:after="0" w:line="240" w:lineRule="auto"/>
                    <w:rPr>
                      <w:rFonts w:cstheme="minorHAnsi"/>
                      <w:color w:val="000000"/>
                      <w:sz w:val="16"/>
                      <w:szCs w:val="16"/>
                    </w:rPr>
                  </w:pPr>
                  <w:r w:rsidRPr="007C2908">
                    <w:rPr>
                      <w:rFonts w:cstheme="minorHAnsi"/>
                      <w:b/>
                      <w:bCs/>
                      <w:color w:val="000000"/>
                      <w:sz w:val="16"/>
                      <w:szCs w:val="16"/>
                    </w:rPr>
                    <w:t xml:space="preserve">Producción [ton] </w:t>
                  </w:r>
                </w:p>
              </w:tc>
              <w:tc>
                <w:tcPr>
                  <w:tcW w:w="0" w:type="auto"/>
                </w:tcPr>
                <w:p w14:paraId="4468F86C" w14:textId="77777777" w:rsidR="007C2908" w:rsidRPr="007C2908" w:rsidRDefault="007C2908" w:rsidP="007C2908">
                  <w:pPr>
                    <w:autoSpaceDE w:val="0"/>
                    <w:autoSpaceDN w:val="0"/>
                    <w:adjustRightInd w:val="0"/>
                    <w:spacing w:after="0" w:line="240" w:lineRule="auto"/>
                    <w:rPr>
                      <w:rFonts w:cstheme="minorHAnsi"/>
                      <w:color w:val="000000"/>
                      <w:sz w:val="16"/>
                      <w:szCs w:val="16"/>
                    </w:rPr>
                  </w:pPr>
                  <w:r w:rsidRPr="007C2908">
                    <w:rPr>
                      <w:rFonts w:cstheme="minorHAnsi"/>
                      <w:b/>
                      <w:bCs/>
                      <w:color w:val="000000"/>
                      <w:sz w:val="16"/>
                      <w:szCs w:val="16"/>
                    </w:rPr>
                    <w:t xml:space="preserve">Humedad coque </w:t>
                  </w:r>
                </w:p>
                <w:p w14:paraId="0A0F2C2B" w14:textId="77777777" w:rsidR="007C2908" w:rsidRPr="007C2908" w:rsidRDefault="007C2908" w:rsidP="007C2908">
                  <w:pPr>
                    <w:autoSpaceDE w:val="0"/>
                    <w:autoSpaceDN w:val="0"/>
                    <w:adjustRightInd w:val="0"/>
                    <w:spacing w:after="0" w:line="240" w:lineRule="auto"/>
                    <w:rPr>
                      <w:rFonts w:cstheme="minorHAnsi"/>
                      <w:color w:val="000000"/>
                      <w:sz w:val="16"/>
                      <w:szCs w:val="16"/>
                    </w:rPr>
                  </w:pPr>
                  <w:r w:rsidRPr="007C2908">
                    <w:rPr>
                      <w:rFonts w:cstheme="minorHAnsi"/>
                      <w:b/>
                      <w:bCs/>
                      <w:color w:val="000000"/>
                      <w:sz w:val="16"/>
                      <w:szCs w:val="16"/>
                    </w:rPr>
                    <w:t xml:space="preserve">[% m/m] </w:t>
                  </w:r>
                </w:p>
              </w:tc>
              <w:tc>
                <w:tcPr>
                  <w:tcW w:w="0" w:type="auto"/>
                </w:tcPr>
                <w:p w14:paraId="031E1470" w14:textId="77777777" w:rsidR="007C2908" w:rsidRPr="007C2908" w:rsidRDefault="007C2908" w:rsidP="007C2908">
                  <w:pPr>
                    <w:autoSpaceDE w:val="0"/>
                    <w:autoSpaceDN w:val="0"/>
                    <w:adjustRightInd w:val="0"/>
                    <w:spacing w:after="0" w:line="240" w:lineRule="auto"/>
                    <w:rPr>
                      <w:rFonts w:cstheme="minorHAnsi"/>
                      <w:color w:val="000000"/>
                      <w:sz w:val="16"/>
                      <w:szCs w:val="16"/>
                    </w:rPr>
                  </w:pPr>
                  <w:r w:rsidRPr="007C2908">
                    <w:rPr>
                      <w:rFonts w:cstheme="minorHAnsi"/>
                      <w:b/>
                      <w:bCs/>
                      <w:color w:val="000000"/>
                      <w:sz w:val="16"/>
                      <w:szCs w:val="16"/>
                    </w:rPr>
                    <w:t xml:space="preserve">Velocidad del viento [m/s] </w:t>
                  </w:r>
                </w:p>
              </w:tc>
            </w:tr>
            <w:tr w:rsidR="007D5278" w:rsidRPr="007C2908" w14:paraId="4676E7D5" w14:textId="77777777" w:rsidTr="006A74F0">
              <w:trPr>
                <w:trHeight w:val="103"/>
                <w:jc w:val="center"/>
              </w:trPr>
              <w:tc>
                <w:tcPr>
                  <w:tcW w:w="0" w:type="auto"/>
                </w:tcPr>
                <w:p w14:paraId="691716FB" w14:textId="3D61DD32"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ene-20 </w:t>
                  </w:r>
                </w:p>
              </w:tc>
              <w:tc>
                <w:tcPr>
                  <w:tcW w:w="0" w:type="auto"/>
                </w:tcPr>
                <w:p w14:paraId="35D98DD3" w14:textId="480B1CDE"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29.408 </w:t>
                  </w:r>
                </w:p>
              </w:tc>
              <w:tc>
                <w:tcPr>
                  <w:tcW w:w="0" w:type="auto"/>
                </w:tcPr>
                <w:p w14:paraId="7622AE0B" w14:textId="7C2C69E8"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7,5 </w:t>
                  </w:r>
                </w:p>
              </w:tc>
              <w:tc>
                <w:tcPr>
                  <w:tcW w:w="0" w:type="auto"/>
                </w:tcPr>
                <w:p w14:paraId="2B7BC665" w14:textId="30349FF8"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2,5 </w:t>
                  </w:r>
                </w:p>
              </w:tc>
            </w:tr>
            <w:tr w:rsidR="007D5278" w:rsidRPr="007C2908" w14:paraId="2FBD8C48" w14:textId="77777777" w:rsidTr="006A74F0">
              <w:trPr>
                <w:trHeight w:val="103"/>
                <w:jc w:val="center"/>
              </w:trPr>
              <w:tc>
                <w:tcPr>
                  <w:tcW w:w="0" w:type="auto"/>
                </w:tcPr>
                <w:p w14:paraId="5AA8B9BC" w14:textId="3C173548"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feb-20 </w:t>
                  </w:r>
                </w:p>
              </w:tc>
              <w:tc>
                <w:tcPr>
                  <w:tcW w:w="0" w:type="auto"/>
                </w:tcPr>
                <w:p w14:paraId="15EA3598" w14:textId="50211EA3"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27.276 </w:t>
                  </w:r>
                </w:p>
              </w:tc>
              <w:tc>
                <w:tcPr>
                  <w:tcW w:w="0" w:type="auto"/>
                </w:tcPr>
                <w:p w14:paraId="5516C8F5" w14:textId="3ED748EE"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8,2 </w:t>
                  </w:r>
                </w:p>
              </w:tc>
              <w:tc>
                <w:tcPr>
                  <w:tcW w:w="0" w:type="auto"/>
                </w:tcPr>
                <w:p w14:paraId="66283671" w14:textId="302384C4"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2,4 </w:t>
                  </w:r>
                </w:p>
              </w:tc>
            </w:tr>
            <w:tr w:rsidR="007D5278" w:rsidRPr="007C2908" w14:paraId="19901066" w14:textId="77777777" w:rsidTr="006A74F0">
              <w:trPr>
                <w:trHeight w:val="103"/>
                <w:jc w:val="center"/>
              </w:trPr>
              <w:tc>
                <w:tcPr>
                  <w:tcW w:w="0" w:type="auto"/>
                </w:tcPr>
                <w:p w14:paraId="15BB69F8" w14:textId="3A327EB5"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mar-20 </w:t>
                  </w:r>
                </w:p>
              </w:tc>
              <w:tc>
                <w:tcPr>
                  <w:tcW w:w="0" w:type="auto"/>
                </w:tcPr>
                <w:p w14:paraId="51DD1154" w14:textId="639D2CA1"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29.197 </w:t>
                  </w:r>
                </w:p>
              </w:tc>
              <w:tc>
                <w:tcPr>
                  <w:tcW w:w="0" w:type="auto"/>
                </w:tcPr>
                <w:p w14:paraId="28EEB33C" w14:textId="0A53B180"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8,1 </w:t>
                  </w:r>
                </w:p>
              </w:tc>
              <w:tc>
                <w:tcPr>
                  <w:tcW w:w="0" w:type="auto"/>
                </w:tcPr>
                <w:p w14:paraId="685ED7F7" w14:textId="246ACBAF"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2,2 </w:t>
                  </w:r>
                </w:p>
              </w:tc>
            </w:tr>
            <w:tr w:rsidR="007D5278" w:rsidRPr="007C2908" w14:paraId="36792829" w14:textId="77777777" w:rsidTr="006A74F0">
              <w:trPr>
                <w:trHeight w:val="103"/>
                <w:jc w:val="center"/>
              </w:trPr>
              <w:tc>
                <w:tcPr>
                  <w:tcW w:w="0" w:type="auto"/>
                </w:tcPr>
                <w:p w14:paraId="46D1E196" w14:textId="298881CD"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abr-20 </w:t>
                  </w:r>
                </w:p>
              </w:tc>
              <w:tc>
                <w:tcPr>
                  <w:tcW w:w="0" w:type="auto"/>
                </w:tcPr>
                <w:p w14:paraId="7CC80ABC" w14:textId="13FD61FF"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24.009 </w:t>
                  </w:r>
                </w:p>
              </w:tc>
              <w:tc>
                <w:tcPr>
                  <w:tcW w:w="0" w:type="auto"/>
                </w:tcPr>
                <w:p w14:paraId="2150C6EF" w14:textId="2E0547C2"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8,0 </w:t>
                  </w:r>
                </w:p>
              </w:tc>
              <w:tc>
                <w:tcPr>
                  <w:tcW w:w="0" w:type="auto"/>
                </w:tcPr>
                <w:p w14:paraId="32EC8362" w14:textId="31E2FBFF"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2,1 </w:t>
                  </w:r>
                </w:p>
              </w:tc>
            </w:tr>
            <w:tr w:rsidR="007D5278" w:rsidRPr="007C2908" w14:paraId="1E44E4FC" w14:textId="77777777" w:rsidTr="006A74F0">
              <w:trPr>
                <w:trHeight w:val="103"/>
                <w:jc w:val="center"/>
              </w:trPr>
              <w:tc>
                <w:tcPr>
                  <w:tcW w:w="0" w:type="auto"/>
                </w:tcPr>
                <w:p w14:paraId="61067366" w14:textId="13D44588"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may-20 </w:t>
                  </w:r>
                </w:p>
              </w:tc>
              <w:tc>
                <w:tcPr>
                  <w:tcW w:w="0" w:type="auto"/>
                </w:tcPr>
                <w:p w14:paraId="4F860D56" w14:textId="23391B9A"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20.963 </w:t>
                  </w:r>
                </w:p>
              </w:tc>
              <w:tc>
                <w:tcPr>
                  <w:tcW w:w="0" w:type="auto"/>
                </w:tcPr>
                <w:p w14:paraId="64BA6AB1" w14:textId="40651120"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7,4 </w:t>
                  </w:r>
                </w:p>
              </w:tc>
              <w:tc>
                <w:tcPr>
                  <w:tcW w:w="0" w:type="auto"/>
                </w:tcPr>
                <w:p w14:paraId="5E9BE8F5" w14:textId="6AB3737D"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1,9 </w:t>
                  </w:r>
                </w:p>
              </w:tc>
            </w:tr>
            <w:tr w:rsidR="007D5278" w:rsidRPr="007C2908" w14:paraId="7DDDABD0" w14:textId="77777777" w:rsidTr="006A74F0">
              <w:trPr>
                <w:trHeight w:val="103"/>
                <w:jc w:val="center"/>
              </w:trPr>
              <w:tc>
                <w:tcPr>
                  <w:tcW w:w="0" w:type="auto"/>
                </w:tcPr>
                <w:p w14:paraId="54115330" w14:textId="36431A42"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jun-20 </w:t>
                  </w:r>
                </w:p>
              </w:tc>
              <w:tc>
                <w:tcPr>
                  <w:tcW w:w="0" w:type="auto"/>
                </w:tcPr>
                <w:p w14:paraId="37B148C1" w14:textId="59986D84"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18.293 </w:t>
                  </w:r>
                </w:p>
              </w:tc>
              <w:tc>
                <w:tcPr>
                  <w:tcW w:w="0" w:type="auto"/>
                </w:tcPr>
                <w:p w14:paraId="2740F8AB" w14:textId="015777D4"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8,4 </w:t>
                  </w:r>
                </w:p>
              </w:tc>
              <w:tc>
                <w:tcPr>
                  <w:tcW w:w="0" w:type="auto"/>
                </w:tcPr>
                <w:p w14:paraId="029088D3" w14:textId="7D739C62"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2,4 </w:t>
                  </w:r>
                </w:p>
              </w:tc>
            </w:tr>
            <w:tr w:rsidR="007D5278" w:rsidRPr="007C2908" w14:paraId="0BF7C4AE" w14:textId="77777777" w:rsidTr="006A74F0">
              <w:trPr>
                <w:trHeight w:val="103"/>
                <w:jc w:val="center"/>
              </w:trPr>
              <w:tc>
                <w:tcPr>
                  <w:tcW w:w="0" w:type="auto"/>
                </w:tcPr>
                <w:p w14:paraId="3C154E5D" w14:textId="4D91B634"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jul-20 </w:t>
                  </w:r>
                </w:p>
              </w:tc>
              <w:tc>
                <w:tcPr>
                  <w:tcW w:w="0" w:type="auto"/>
                </w:tcPr>
                <w:p w14:paraId="186C23AC" w14:textId="4A4A0920"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27.822 </w:t>
                  </w:r>
                </w:p>
              </w:tc>
              <w:tc>
                <w:tcPr>
                  <w:tcW w:w="0" w:type="auto"/>
                </w:tcPr>
                <w:p w14:paraId="07A147D1" w14:textId="44E530B8"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8,1 </w:t>
                  </w:r>
                </w:p>
              </w:tc>
              <w:tc>
                <w:tcPr>
                  <w:tcW w:w="0" w:type="auto"/>
                </w:tcPr>
                <w:p w14:paraId="514CD798" w14:textId="14AE5DD8"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2,2 </w:t>
                  </w:r>
                </w:p>
              </w:tc>
            </w:tr>
            <w:tr w:rsidR="007D5278" w:rsidRPr="007C2908" w14:paraId="06F22123" w14:textId="77777777" w:rsidTr="006A74F0">
              <w:trPr>
                <w:trHeight w:val="103"/>
                <w:jc w:val="center"/>
              </w:trPr>
              <w:tc>
                <w:tcPr>
                  <w:tcW w:w="0" w:type="auto"/>
                </w:tcPr>
                <w:p w14:paraId="3B40EE40" w14:textId="085548AE"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ago-20 </w:t>
                  </w:r>
                </w:p>
              </w:tc>
              <w:tc>
                <w:tcPr>
                  <w:tcW w:w="0" w:type="auto"/>
                </w:tcPr>
                <w:p w14:paraId="4500D914" w14:textId="748D8129"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27.228 </w:t>
                  </w:r>
                </w:p>
              </w:tc>
              <w:tc>
                <w:tcPr>
                  <w:tcW w:w="0" w:type="auto"/>
                </w:tcPr>
                <w:p w14:paraId="4C94A736" w14:textId="03D45FA8"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8,0 </w:t>
                  </w:r>
                </w:p>
              </w:tc>
              <w:tc>
                <w:tcPr>
                  <w:tcW w:w="0" w:type="auto"/>
                </w:tcPr>
                <w:p w14:paraId="7DDF9F60" w14:textId="440FC362"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2,4 </w:t>
                  </w:r>
                </w:p>
              </w:tc>
            </w:tr>
            <w:tr w:rsidR="007D5278" w:rsidRPr="007C2908" w14:paraId="715E5CEF" w14:textId="77777777" w:rsidTr="006A74F0">
              <w:trPr>
                <w:trHeight w:val="103"/>
                <w:jc w:val="center"/>
              </w:trPr>
              <w:tc>
                <w:tcPr>
                  <w:tcW w:w="0" w:type="auto"/>
                </w:tcPr>
                <w:p w14:paraId="11EDE78D" w14:textId="1841FDF4"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sept-20 </w:t>
                  </w:r>
                </w:p>
              </w:tc>
              <w:tc>
                <w:tcPr>
                  <w:tcW w:w="0" w:type="auto"/>
                </w:tcPr>
                <w:p w14:paraId="6ED8C9A9" w14:textId="542E97FB"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28.396 </w:t>
                  </w:r>
                </w:p>
              </w:tc>
              <w:tc>
                <w:tcPr>
                  <w:tcW w:w="0" w:type="auto"/>
                </w:tcPr>
                <w:p w14:paraId="0DBD5681" w14:textId="234A28C4"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8,1 </w:t>
                  </w:r>
                </w:p>
              </w:tc>
              <w:tc>
                <w:tcPr>
                  <w:tcW w:w="0" w:type="auto"/>
                </w:tcPr>
                <w:p w14:paraId="33AC3AF3" w14:textId="05B74D0F"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2,6 </w:t>
                  </w:r>
                </w:p>
              </w:tc>
            </w:tr>
            <w:tr w:rsidR="007D5278" w:rsidRPr="007C2908" w14:paraId="7EF9CF77" w14:textId="77777777" w:rsidTr="006A74F0">
              <w:trPr>
                <w:trHeight w:val="103"/>
                <w:jc w:val="center"/>
              </w:trPr>
              <w:tc>
                <w:tcPr>
                  <w:tcW w:w="0" w:type="auto"/>
                </w:tcPr>
                <w:p w14:paraId="4C2022CD" w14:textId="6A51C026"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oct-20 </w:t>
                  </w:r>
                </w:p>
              </w:tc>
              <w:tc>
                <w:tcPr>
                  <w:tcW w:w="0" w:type="auto"/>
                </w:tcPr>
                <w:p w14:paraId="07E3F48F" w14:textId="48FD6D63"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29.309 </w:t>
                  </w:r>
                </w:p>
              </w:tc>
              <w:tc>
                <w:tcPr>
                  <w:tcW w:w="0" w:type="auto"/>
                </w:tcPr>
                <w:p w14:paraId="4F29BC82" w14:textId="49FE6BA6"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8,2 </w:t>
                  </w:r>
                </w:p>
              </w:tc>
              <w:tc>
                <w:tcPr>
                  <w:tcW w:w="0" w:type="auto"/>
                </w:tcPr>
                <w:p w14:paraId="0F31A7AA" w14:textId="537D399D" w:rsidR="007D5278" w:rsidRPr="007C290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2,3 </w:t>
                  </w:r>
                </w:p>
              </w:tc>
            </w:tr>
            <w:tr w:rsidR="007D5278" w:rsidRPr="007C2908" w14:paraId="55CEBA13" w14:textId="77777777" w:rsidTr="006A74F0">
              <w:trPr>
                <w:trHeight w:val="103"/>
                <w:jc w:val="center"/>
              </w:trPr>
              <w:tc>
                <w:tcPr>
                  <w:tcW w:w="0" w:type="auto"/>
                </w:tcPr>
                <w:p w14:paraId="449C1A5D" w14:textId="664DF58F" w:rsidR="007D5278" w:rsidRPr="007D527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nov-20 </w:t>
                  </w:r>
                </w:p>
              </w:tc>
              <w:tc>
                <w:tcPr>
                  <w:tcW w:w="0" w:type="auto"/>
                </w:tcPr>
                <w:p w14:paraId="33AC431E" w14:textId="3EBFBFAF" w:rsidR="007D5278" w:rsidRPr="007D527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22.708 </w:t>
                  </w:r>
                </w:p>
              </w:tc>
              <w:tc>
                <w:tcPr>
                  <w:tcW w:w="0" w:type="auto"/>
                </w:tcPr>
                <w:p w14:paraId="7297ADDD" w14:textId="1CB5FAE7" w:rsidR="007D5278" w:rsidRPr="007D527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8,2 </w:t>
                  </w:r>
                </w:p>
              </w:tc>
              <w:tc>
                <w:tcPr>
                  <w:tcW w:w="0" w:type="auto"/>
                </w:tcPr>
                <w:p w14:paraId="3FF5DA91" w14:textId="6F85C02A" w:rsidR="007D5278" w:rsidRPr="007D527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2,5 </w:t>
                  </w:r>
                </w:p>
              </w:tc>
            </w:tr>
            <w:tr w:rsidR="007D5278" w:rsidRPr="007C2908" w14:paraId="093C496D" w14:textId="77777777" w:rsidTr="006A74F0">
              <w:trPr>
                <w:trHeight w:val="103"/>
                <w:jc w:val="center"/>
              </w:trPr>
              <w:tc>
                <w:tcPr>
                  <w:tcW w:w="0" w:type="auto"/>
                </w:tcPr>
                <w:p w14:paraId="5D71E42D" w14:textId="5DA7785F" w:rsidR="007D5278" w:rsidRPr="007D527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dic-20 </w:t>
                  </w:r>
                </w:p>
              </w:tc>
              <w:tc>
                <w:tcPr>
                  <w:tcW w:w="0" w:type="auto"/>
                </w:tcPr>
                <w:p w14:paraId="754B6C8F" w14:textId="2E307A06" w:rsidR="007D5278" w:rsidRPr="007D527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26.768 </w:t>
                  </w:r>
                </w:p>
              </w:tc>
              <w:tc>
                <w:tcPr>
                  <w:tcW w:w="0" w:type="auto"/>
                </w:tcPr>
                <w:p w14:paraId="69909E76" w14:textId="0A38C353" w:rsidR="007D5278" w:rsidRPr="007D527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8,1 </w:t>
                  </w:r>
                </w:p>
              </w:tc>
              <w:tc>
                <w:tcPr>
                  <w:tcW w:w="0" w:type="auto"/>
                </w:tcPr>
                <w:p w14:paraId="6C1C0016" w14:textId="1A6DFF40" w:rsidR="007D5278" w:rsidRPr="007D5278" w:rsidRDefault="007D5278" w:rsidP="007D5278">
                  <w:pPr>
                    <w:autoSpaceDE w:val="0"/>
                    <w:autoSpaceDN w:val="0"/>
                    <w:adjustRightInd w:val="0"/>
                    <w:spacing w:after="0" w:line="240" w:lineRule="auto"/>
                    <w:rPr>
                      <w:rFonts w:cstheme="minorHAnsi"/>
                      <w:color w:val="000000"/>
                      <w:sz w:val="16"/>
                      <w:szCs w:val="16"/>
                    </w:rPr>
                  </w:pPr>
                  <w:r w:rsidRPr="007D5278">
                    <w:rPr>
                      <w:sz w:val="16"/>
                      <w:szCs w:val="16"/>
                    </w:rPr>
                    <w:t xml:space="preserve">2,7 </w:t>
                  </w:r>
                </w:p>
              </w:tc>
            </w:tr>
          </w:tbl>
          <w:p w14:paraId="52D7374B" w14:textId="77777777" w:rsidR="00580B6B" w:rsidRDefault="00580B6B" w:rsidP="00580B6B">
            <w:pPr>
              <w:jc w:val="both"/>
              <w:rPr>
                <w:color w:val="000000" w:themeColor="text1"/>
              </w:rPr>
            </w:pPr>
          </w:p>
          <w:p w14:paraId="32BBD05D" w14:textId="77777777" w:rsidR="00B226DD" w:rsidRDefault="00B226DD" w:rsidP="00B226DD">
            <w:pPr>
              <w:jc w:val="both"/>
              <w:rPr>
                <w:color w:val="000000" w:themeColor="text1"/>
              </w:rPr>
            </w:pPr>
          </w:p>
          <w:p w14:paraId="6A354790" w14:textId="77777777" w:rsidR="00B226DD" w:rsidRPr="00D00F4B" w:rsidRDefault="00B226DD" w:rsidP="00B226DD">
            <w:pPr>
              <w:pStyle w:val="Estilo3"/>
              <w:numPr>
                <w:ilvl w:val="2"/>
                <w:numId w:val="24"/>
              </w:numPr>
            </w:pPr>
            <w:proofErr w:type="spellStart"/>
            <w:r w:rsidRPr="00D00F4B">
              <w:t>Combustor</w:t>
            </w:r>
            <w:proofErr w:type="spellEnd"/>
            <w:r w:rsidRPr="00D00F4B">
              <w:t xml:space="preserve"> de patio de carga       </w:t>
            </w:r>
          </w:p>
          <w:p w14:paraId="19075FF8" w14:textId="77777777" w:rsidR="00B226DD" w:rsidRDefault="00B226DD" w:rsidP="00B226DD">
            <w:pPr>
              <w:jc w:val="both"/>
              <w:rPr>
                <w:color w:val="000000" w:themeColor="text1"/>
              </w:rPr>
            </w:pPr>
          </w:p>
          <w:p w14:paraId="4AF95BD9" w14:textId="77777777" w:rsidR="00B226DD" w:rsidRDefault="00B226DD" w:rsidP="00B226DD">
            <w:pPr>
              <w:jc w:val="both"/>
              <w:rPr>
                <w:color w:val="000000" w:themeColor="text1"/>
              </w:rPr>
            </w:pPr>
            <w:r w:rsidRPr="00C71003">
              <w:rPr>
                <w:color w:val="000000" w:themeColor="text1"/>
              </w:rPr>
              <w:t xml:space="preserve">En el Patio de Carga de </w:t>
            </w:r>
            <w:r>
              <w:rPr>
                <w:color w:val="000000" w:themeColor="text1"/>
              </w:rPr>
              <w:t>ENAP</w:t>
            </w:r>
            <w:r w:rsidRPr="00C71003">
              <w:rPr>
                <w:color w:val="000000" w:themeColor="text1"/>
              </w:rPr>
              <w:t xml:space="preserve"> Refinería Aconcagua se realiza el carguío de camiones con diversos productos de la refinería. En la siguiente tabla se muestran las fuent</w:t>
            </w:r>
            <w:r>
              <w:rPr>
                <w:color w:val="000000" w:themeColor="text1"/>
              </w:rPr>
              <w:t>es emisoras registradas en RETC:</w:t>
            </w:r>
            <w:r w:rsidRPr="00C71003">
              <w:rPr>
                <w:color w:val="000000" w:themeColor="text1"/>
              </w:rPr>
              <w:t xml:space="preserve"> </w:t>
            </w:r>
          </w:p>
          <w:p w14:paraId="5B457ADB" w14:textId="77777777" w:rsidR="00B226DD" w:rsidRDefault="00B226DD" w:rsidP="00B226DD">
            <w:pPr>
              <w:jc w:val="both"/>
              <w:rPr>
                <w:color w:val="000000" w:themeColor="text1"/>
              </w:rPr>
            </w:pPr>
          </w:p>
          <w:p w14:paraId="4154F499" w14:textId="3C70B79D" w:rsidR="00B226DD" w:rsidRPr="004B12D8" w:rsidRDefault="00B226DD" w:rsidP="00B226DD">
            <w:pPr>
              <w:jc w:val="center"/>
              <w:rPr>
                <w:color w:val="000000" w:themeColor="text1"/>
              </w:rPr>
            </w:pPr>
            <w:r w:rsidRPr="00D313AA">
              <w:rPr>
                <w:bCs/>
                <w:color w:val="000000" w:themeColor="text1"/>
              </w:rPr>
              <w:t xml:space="preserve">Tabla </w:t>
            </w:r>
            <w:r w:rsidRPr="00D313AA">
              <w:rPr>
                <w:bCs/>
              </w:rPr>
              <w:fldChar w:fldCharType="begin"/>
            </w:r>
            <w:r w:rsidRPr="00D313AA">
              <w:rPr>
                <w:bCs/>
              </w:rPr>
              <w:instrText xml:space="preserve"> SEQ Tabla \* ARABIC </w:instrText>
            </w:r>
            <w:r w:rsidRPr="00D313AA">
              <w:rPr>
                <w:bCs/>
              </w:rPr>
              <w:fldChar w:fldCharType="separate"/>
            </w:r>
            <w:r w:rsidR="00D313AA" w:rsidRPr="00D313AA">
              <w:rPr>
                <w:bCs/>
                <w:noProof/>
              </w:rPr>
              <w:t>18</w:t>
            </w:r>
            <w:r w:rsidRPr="00D313AA">
              <w:rPr>
                <w:bCs/>
              </w:rPr>
              <w:fldChar w:fldCharType="end"/>
            </w:r>
            <w:r w:rsidRPr="00D313AA">
              <w:rPr>
                <w:bCs/>
                <w:color w:val="000000" w:themeColor="text1"/>
              </w:rPr>
              <w:t xml:space="preserve">. </w:t>
            </w:r>
            <w:r w:rsidRPr="00C71003">
              <w:rPr>
                <w:color w:val="000000" w:themeColor="text1"/>
              </w:rPr>
              <w:t>Fuentes de emisiones patio de carga</w:t>
            </w:r>
          </w:p>
          <w:tbl>
            <w:tblPr>
              <w:tblW w:w="8740" w:type="dxa"/>
              <w:jc w:val="center"/>
              <w:tblCellMar>
                <w:top w:w="103" w:type="dxa"/>
                <w:left w:w="115" w:type="dxa"/>
                <w:right w:w="115" w:type="dxa"/>
              </w:tblCellMar>
              <w:tblLook w:val="04A0" w:firstRow="1" w:lastRow="0" w:firstColumn="1" w:lastColumn="0" w:noHBand="0" w:noVBand="1"/>
            </w:tblPr>
            <w:tblGrid>
              <w:gridCol w:w="1189"/>
              <w:gridCol w:w="1553"/>
              <w:gridCol w:w="1413"/>
              <w:gridCol w:w="991"/>
              <w:gridCol w:w="1303"/>
              <w:gridCol w:w="1271"/>
              <w:gridCol w:w="1020"/>
            </w:tblGrid>
            <w:tr w:rsidR="00B226DD" w:rsidRPr="004B12D8" w14:paraId="38352AD8" w14:textId="77777777" w:rsidTr="006A74F0">
              <w:trPr>
                <w:trHeight w:val="242"/>
                <w:jc w:val="center"/>
              </w:trPr>
              <w:tc>
                <w:tcPr>
                  <w:tcW w:w="1189" w:type="dxa"/>
                  <w:tcBorders>
                    <w:top w:val="single" w:sz="4" w:space="0" w:color="000000"/>
                    <w:left w:val="single" w:sz="4" w:space="0" w:color="000000"/>
                    <w:bottom w:val="single" w:sz="4" w:space="0" w:color="000000"/>
                    <w:right w:val="single" w:sz="4" w:space="0" w:color="000000"/>
                  </w:tcBorders>
                </w:tcPr>
                <w:p w14:paraId="73386007" w14:textId="77777777" w:rsidR="00B226DD" w:rsidRPr="004B12D8" w:rsidRDefault="00B226DD" w:rsidP="00B226DD">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TAG</w:t>
                  </w:r>
                </w:p>
              </w:tc>
              <w:tc>
                <w:tcPr>
                  <w:tcW w:w="1553" w:type="dxa"/>
                  <w:tcBorders>
                    <w:top w:val="single" w:sz="4" w:space="0" w:color="000000"/>
                    <w:left w:val="single" w:sz="4" w:space="0" w:color="000000"/>
                    <w:bottom w:val="single" w:sz="4" w:space="0" w:color="000000"/>
                    <w:right w:val="single" w:sz="4" w:space="0" w:color="000000"/>
                  </w:tcBorders>
                </w:tcPr>
                <w:p w14:paraId="54C8F390" w14:textId="77777777" w:rsidR="00B226DD" w:rsidRPr="004B12D8" w:rsidRDefault="00B226DD" w:rsidP="00B226DD">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Descripción</w:t>
                  </w:r>
                </w:p>
              </w:tc>
              <w:tc>
                <w:tcPr>
                  <w:tcW w:w="1413" w:type="dxa"/>
                  <w:tcBorders>
                    <w:top w:val="single" w:sz="4" w:space="0" w:color="000000"/>
                    <w:left w:val="single" w:sz="4" w:space="0" w:color="000000"/>
                    <w:bottom w:val="single" w:sz="4" w:space="0" w:color="000000"/>
                    <w:right w:val="single" w:sz="4" w:space="0" w:color="000000"/>
                  </w:tcBorders>
                </w:tcPr>
                <w:p w14:paraId="3C34C171" w14:textId="77777777" w:rsidR="00B226DD" w:rsidRPr="004B12D8" w:rsidRDefault="00B226DD" w:rsidP="00B226DD">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N° Registro RETC</w:t>
                  </w:r>
                </w:p>
              </w:tc>
              <w:tc>
                <w:tcPr>
                  <w:tcW w:w="991" w:type="dxa"/>
                  <w:tcBorders>
                    <w:top w:val="single" w:sz="4" w:space="0" w:color="000000"/>
                    <w:left w:val="single" w:sz="4" w:space="0" w:color="000000"/>
                    <w:bottom w:val="single" w:sz="4" w:space="0" w:color="000000"/>
                    <w:right w:val="single" w:sz="4" w:space="0" w:color="000000"/>
                  </w:tcBorders>
                </w:tcPr>
                <w:p w14:paraId="4EEDD5A1" w14:textId="77777777" w:rsidR="00B226DD" w:rsidRPr="004B12D8" w:rsidRDefault="00B226DD" w:rsidP="00B226DD">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Ubicación</w:t>
                  </w:r>
                </w:p>
              </w:tc>
              <w:tc>
                <w:tcPr>
                  <w:tcW w:w="1303" w:type="dxa"/>
                  <w:tcBorders>
                    <w:top w:val="single" w:sz="4" w:space="0" w:color="000000"/>
                    <w:left w:val="single" w:sz="4" w:space="0" w:color="000000"/>
                    <w:bottom w:val="single" w:sz="4" w:space="0" w:color="000000"/>
                    <w:right w:val="single" w:sz="4" w:space="0" w:color="000000"/>
                  </w:tcBorders>
                </w:tcPr>
                <w:p w14:paraId="15296991" w14:textId="77777777" w:rsidR="00B226DD" w:rsidRPr="004B12D8" w:rsidRDefault="00B226DD" w:rsidP="00B226DD">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Pr>
                      <w:rFonts w:eastAsia="Calibri" w:cstheme="minorHAnsi"/>
                      <w:b/>
                      <w:color w:val="000000" w:themeColor="text1"/>
                      <w:sz w:val="16"/>
                      <w:szCs w:val="16"/>
                    </w:rPr>
                    <w:t xml:space="preserve"> 2019</w:t>
                  </w:r>
                </w:p>
              </w:tc>
              <w:tc>
                <w:tcPr>
                  <w:tcW w:w="1271" w:type="dxa"/>
                  <w:tcBorders>
                    <w:top w:val="single" w:sz="4" w:space="0" w:color="000000"/>
                    <w:left w:val="single" w:sz="4" w:space="0" w:color="000000"/>
                    <w:bottom w:val="single" w:sz="4" w:space="0" w:color="000000"/>
                    <w:right w:val="single" w:sz="4" w:space="0" w:color="000000"/>
                  </w:tcBorders>
                </w:tcPr>
                <w:p w14:paraId="70C39E9D" w14:textId="77777777" w:rsidR="00B226DD" w:rsidRPr="004B12D8" w:rsidRDefault="00B226DD" w:rsidP="00B226DD">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sidRPr="009E2A6C">
                    <w:rPr>
                      <w:rFonts w:eastAsia="Calibri" w:cstheme="minorHAnsi"/>
                      <w:b/>
                      <w:color w:val="000000" w:themeColor="text1"/>
                      <w:sz w:val="16"/>
                      <w:szCs w:val="16"/>
                    </w:rPr>
                    <w:t xml:space="preserve"> 20</w:t>
                  </w:r>
                  <w:r>
                    <w:rPr>
                      <w:rFonts w:eastAsia="Calibri" w:cstheme="minorHAnsi"/>
                      <w:b/>
                      <w:color w:val="000000" w:themeColor="text1"/>
                      <w:sz w:val="16"/>
                      <w:szCs w:val="16"/>
                    </w:rPr>
                    <w:t>20</w:t>
                  </w:r>
                </w:p>
              </w:tc>
              <w:tc>
                <w:tcPr>
                  <w:tcW w:w="1020" w:type="dxa"/>
                  <w:tcBorders>
                    <w:top w:val="single" w:sz="4" w:space="0" w:color="000000"/>
                    <w:left w:val="single" w:sz="4" w:space="0" w:color="000000"/>
                    <w:bottom w:val="single" w:sz="4" w:space="0" w:color="auto"/>
                    <w:right w:val="single" w:sz="4" w:space="0" w:color="000000"/>
                  </w:tcBorders>
                </w:tcPr>
                <w:p w14:paraId="1BA8DD0E" w14:textId="77777777" w:rsidR="00B226DD" w:rsidRPr="004B12D8" w:rsidRDefault="00B226DD" w:rsidP="00B226DD">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lang w:val="es-ES" w:eastAsia="es-ES"/>
                    </w:rPr>
                    <w:t>Unidad</w:t>
                  </w:r>
                </w:p>
              </w:tc>
            </w:tr>
            <w:tr w:rsidR="00B226DD" w:rsidRPr="004B12D8" w14:paraId="07C0A272" w14:textId="77777777" w:rsidTr="006A74F0">
              <w:trPr>
                <w:trHeight w:val="161"/>
                <w:jc w:val="center"/>
              </w:trPr>
              <w:tc>
                <w:tcPr>
                  <w:tcW w:w="1189" w:type="dxa"/>
                  <w:tcBorders>
                    <w:top w:val="single" w:sz="4" w:space="0" w:color="000000"/>
                    <w:left w:val="single" w:sz="4" w:space="0" w:color="000000"/>
                    <w:bottom w:val="single" w:sz="4" w:space="0" w:color="000000"/>
                    <w:right w:val="single" w:sz="4" w:space="0" w:color="000000"/>
                  </w:tcBorders>
                </w:tcPr>
                <w:p w14:paraId="6AB96241" w14:textId="0BE8BB0C" w:rsidR="00B226DD" w:rsidRPr="004B12D8" w:rsidRDefault="00B226DD" w:rsidP="00B226DD">
                  <w:pPr>
                    <w:spacing w:after="0" w:line="240" w:lineRule="auto"/>
                    <w:ind w:left="11" w:right="17"/>
                    <w:jc w:val="center"/>
                    <w:rPr>
                      <w:rFonts w:ascii="Calibri" w:hAnsi="Calibri"/>
                      <w:sz w:val="16"/>
                      <w:szCs w:val="16"/>
                      <w:lang w:val="es-ES" w:eastAsia="es-ES"/>
                    </w:rPr>
                  </w:pPr>
                  <w:r w:rsidRPr="00B226DD">
                    <w:rPr>
                      <w:sz w:val="16"/>
                      <w:szCs w:val="16"/>
                      <w:lang w:val="es-ES"/>
                    </w:rPr>
                    <w:t>Patio de carga</w:t>
                  </w:r>
                </w:p>
              </w:tc>
              <w:tc>
                <w:tcPr>
                  <w:tcW w:w="1553" w:type="dxa"/>
                  <w:tcBorders>
                    <w:top w:val="single" w:sz="4" w:space="0" w:color="000000"/>
                    <w:left w:val="single" w:sz="4" w:space="0" w:color="000000"/>
                    <w:bottom w:val="single" w:sz="4" w:space="0" w:color="000000"/>
                    <w:right w:val="single" w:sz="4" w:space="0" w:color="000000"/>
                  </w:tcBorders>
                </w:tcPr>
                <w:p w14:paraId="64FB43E2" w14:textId="64008066" w:rsidR="00B226DD" w:rsidRPr="004B12D8" w:rsidRDefault="00B226DD" w:rsidP="00B226DD">
                  <w:pPr>
                    <w:spacing w:after="0" w:line="240" w:lineRule="auto"/>
                    <w:ind w:left="11" w:right="17"/>
                    <w:jc w:val="center"/>
                    <w:rPr>
                      <w:rFonts w:ascii="Calibri" w:hAnsi="Calibri"/>
                      <w:sz w:val="16"/>
                      <w:szCs w:val="16"/>
                      <w:lang w:val="es-ES" w:eastAsia="es-ES"/>
                    </w:rPr>
                  </w:pPr>
                  <w:r w:rsidRPr="0059714F">
                    <w:rPr>
                      <w:sz w:val="16"/>
                      <w:szCs w:val="16"/>
                      <w:lang w:val="es-ES" w:eastAsia="es-ES"/>
                    </w:rPr>
                    <w:t xml:space="preserve">Patio de carga </w:t>
                  </w:r>
                </w:p>
              </w:tc>
              <w:tc>
                <w:tcPr>
                  <w:tcW w:w="1413" w:type="dxa"/>
                  <w:tcBorders>
                    <w:top w:val="single" w:sz="4" w:space="0" w:color="000000"/>
                    <w:left w:val="single" w:sz="4" w:space="0" w:color="000000"/>
                    <w:bottom w:val="single" w:sz="4" w:space="0" w:color="000000"/>
                    <w:right w:val="single" w:sz="4" w:space="0" w:color="000000"/>
                  </w:tcBorders>
                </w:tcPr>
                <w:p w14:paraId="16682100" w14:textId="4702E42E" w:rsidR="00B226DD" w:rsidRPr="004B12D8" w:rsidRDefault="00B226DD" w:rsidP="00B226DD">
                  <w:pPr>
                    <w:spacing w:after="0" w:line="240" w:lineRule="auto"/>
                    <w:ind w:left="11" w:right="17"/>
                    <w:jc w:val="center"/>
                    <w:rPr>
                      <w:rFonts w:ascii="Calibri" w:hAnsi="Calibri"/>
                      <w:sz w:val="16"/>
                      <w:szCs w:val="16"/>
                      <w:lang w:val="es-ES" w:eastAsia="es-ES"/>
                    </w:rPr>
                  </w:pPr>
                  <w:r w:rsidRPr="0059714F">
                    <w:rPr>
                      <w:sz w:val="16"/>
                      <w:szCs w:val="16"/>
                      <w:lang w:val="es-ES" w:eastAsia="es-ES"/>
                    </w:rPr>
                    <w:t>PS000991-3(*)</w:t>
                  </w:r>
                </w:p>
              </w:tc>
              <w:tc>
                <w:tcPr>
                  <w:tcW w:w="991" w:type="dxa"/>
                  <w:tcBorders>
                    <w:top w:val="single" w:sz="4" w:space="0" w:color="000000"/>
                    <w:left w:val="single" w:sz="4" w:space="0" w:color="000000"/>
                    <w:bottom w:val="single" w:sz="4" w:space="0" w:color="000000"/>
                    <w:right w:val="single" w:sz="4" w:space="0" w:color="000000"/>
                  </w:tcBorders>
                </w:tcPr>
                <w:p w14:paraId="33C6C60E" w14:textId="77777777" w:rsidR="00B226DD" w:rsidRPr="004B12D8" w:rsidRDefault="00B226DD" w:rsidP="00B226DD">
                  <w:pPr>
                    <w:spacing w:after="0" w:line="240" w:lineRule="auto"/>
                    <w:ind w:left="11" w:right="17"/>
                    <w:jc w:val="center"/>
                    <w:rPr>
                      <w:rFonts w:ascii="Calibri" w:hAnsi="Calibri"/>
                      <w:sz w:val="16"/>
                      <w:szCs w:val="16"/>
                      <w:lang w:val="es-ES" w:eastAsia="es-ES"/>
                    </w:rPr>
                  </w:pPr>
                  <w:r w:rsidRPr="004B12D8">
                    <w:rPr>
                      <w:rFonts w:ascii="Calibri" w:hAnsi="Calibri"/>
                      <w:sz w:val="16"/>
                      <w:szCs w:val="16"/>
                      <w:lang w:val="es-ES" w:eastAsia="es-ES"/>
                    </w:rPr>
                    <w:t>Concón</w:t>
                  </w:r>
                </w:p>
              </w:tc>
              <w:tc>
                <w:tcPr>
                  <w:tcW w:w="1303" w:type="dxa"/>
                  <w:tcBorders>
                    <w:top w:val="single" w:sz="4" w:space="0" w:color="000000"/>
                    <w:left w:val="single" w:sz="4" w:space="0" w:color="000000"/>
                    <w:bottom w:val="single" w:sz="4" w:space="0" w:color="000000"/>
                    <w:right w:val="single" w:sz="4" w:space="0" w:color="000000"/>
                  </w:tcBorders>
                </w:tcPr>
                <w:p w14:paraId="6BA8E4BE" w14:textId="64E6CB4A" w:rsidR="00B226DD" w:rsidRPr="00B63D55" w:rsidRDefault="00B226DD" w:rsidP="00B226DD">
                  <w:pPr>
                    <w:spacing w:after="0" w:line="240" w:lineRule="auto"/>
                    <w:ind w:left="11" w:right="17"/>
                    <w:jc w:val="center"/>
                    <w:rPr>
                      <w:rFonts w:cstheme="minorHAnsi"/>
                      <w:sz w:val="16"/>
                      <w:szCs w:val="16"/>
                      <w:lang w:val="es-ES" w:eastAsia="es-ES"/>
                    </w:rPr>
                  </w:pPr>
                  <w:r w:rsidRPr="00D33F58">
                    <w:rPr>
                      <w:rFonts w:eastAsia="Arial" w:cstheme="minorHAnsi"/>
                      <w:w w:val="99"/>
                      <w:sz w:val="16"/>
                      <w:szCs w:val="16"/>
                    </w:rPr>
                    <w:t>-</w:t>
                  </w:r>
                </w:p>
              </w:tc>
              <w:tc>
                <w:tcPr>
                  <w:tcW w:w="1271" w:type="dxa"/>
                  <w:tcBorders>
                    <w:top w:val="single" w:sz="4" w:space="0" w:color="000000"/>
                    <w:left w:val="single" w:sz="4" w:space="0" w:color="000000"/>
                    <w:bottom w:val="single" w:sz="4" w:space="0" w:color="000000"/>
                    <w:right w:val="single" w:sz="4" w:space="0" w:color="000000"/>
                  </w:tcBorders>
                </w:tcPr>
                <w:p w14:paraId="495C4F2C" w14:textId="1494869A" w:rsidR="00B226DD" w:rsidRPr="00B63D55" w:rsidRDefault="00B226DD" w:rsidP="00B226DD">
                  <w:pPr>
                    <w:spacing w:after="0" w:line="240" w:lineRule="auto"/>
                    <w:ind w:left="11" w:right="17"/>
                    <w:jc w:val="center"/>
                    <w:rPr>
                      <w:rFonts w:cstheme="minorHAnsi"/>
                      <w:sz w:val="16"/>
                      <w:szCs w:val="16"/>
                      <w:lang w:val="es-ES" w:eastAsia="es-ES"/>
                    </w:rPr>
                  </w:pPr>
                  <w:r w:rsidRPr="00D33F58">
                    <w:rPr>
                      <w:rFonts w:eastAsia="Arial" w:cstheme="minorHAnsi"/>
                      <w:w w:val="99"/>
                      <w:sz w:val="16"/>
                      <w:szCs w:val="16"/>
                    </w:rPr>
                    <w:t>-</w:t>
                  </w:r>
                </w:p>
              </w:tc>
              <w:tc>
                <w:tcPr>
                  <w:tcW w:w="1020" w:type="dxa"/>
                  <w:tcBorders>
                    <w:top w:val="single" w:sz="4" w:space="0" w:color="000000"/>
                    <w:left w:val="single" w:sz="4" w:space="0" w:color="000000"/>
                    <w:bottom w:val="single" w:sz="4" w:space="0" w:color="000000"/>
                    <w:right w:val="single" w:sz="4" w:space="0" w:color="000000"/>
                  </w:tcBorders>
                </w:tcPr>
                <w:p w14:paraId="75563874" w14:textId="13F196B7" w:rsidR="00B226DD" w:rsidRPr="004B12D8" w:rsidRDefault="00B226DD" w:rsidP="00B226DD">
                  <w:pPr>
                    <w:spacing w:after="0" w:line="240" w:lineRule="auto"/>
                    <w:ind w:left="11" w:right="17"/>
                    <w:jc w:val="center"/>
                    <w:rPr>
                      <w:rFonts w:ascii="Calibri" w:hAnsi="Calibri"/>
                      <w:sz w:val="16"/>
                      <w:szCs w:val="16"/>
                      <w:lang w:val="es-ES" w:eastAsia="es-ES"/>
                    </w:rPr>
                  </w:pPr>
                  <w:r w:rsidRPr="00D33F58">
                    <w:rPr>
                      <w:rFonts w:ascii="Calibri" w:hAnsi="Calibri"/>
                      <w:sz w:val="16"/>
                      <w:szCs w:val="16"/>
                      <w:lang w:eastAsia="es-ES"/>
                    </w:rPr>
                    <w:t>-</w:t>
                  </w:r>
                </w:p>
              </w:tc>
            </w:tr>
            <w:tr w:rsidR="00B226DD" w:rsidRPr="004B12D8" w14:paraId="0AA17436" w14:textId="77777777" w:rsidTr="006A74F0">
              <w:trPr>
                <w:trHeight w:val="161"/>
                <w:jc w:val="center"/>
              </w:trPr>
              <w:tc>
                <w:tcPr>
                  <w:tcW w:w="1189" w:type="dxa"/>
                  <w:tcBorders>
                    <w:top w:val="single" w:sz="4" w:space="0" w:color="000000"/>
                    <w:left w:val="single" w:sz="4" w:space="0" w:color="000000"/>
                    <w:bottom w:val="single" w:sz="4" w:space="0" w:color="000000"/>
                    <w:right w:val="single" w:sz="4" w:space="0" w:color="000000"/>
                  </w:tcBorders>
                </w:tcPr>
                <w:p w14:paraId="6E964626" w14:textId="211D10AF" w:rsidR="00B226DD" w:rsidRPr="00D33F58" w:rsidRDefault="00B226DD" w:rsidP="00B226DD">
                  <w:pPr>
                    <w:spacing w:after="0" w:line="240" w:lineRule="auto"/>
                    <w:ind w:left="11" w:right="17"/>
                    <w:jc w:val="center"/>
                    <w:rPr>
                      <w:sz w:val="16"/>
                      <w:szCs w:val="16"/>
                    </w:rPr>
                  </w:pPr>
                  <w:proofErr w:type="spellStart"/>
                  <w:r w:rsidRPr="00D33F58">
                    <w:rPr>
                      <w:sz w:val="16"/>
                      <w:szCs w:val="16"/>
                    </w:rPr>
                    <w:t>Combustor</w:t>
                  </w:r>
                  <w:proofErr w:type="spellEnd"/>
                </w:p>
              </w:tc>
              <w:tc>
                <w:tcPr>
                  <w:tcW w:w="1553" w:type="dxa"/>
                  <w:tcBorders>
                    <w:top w:val="single" w:sz="4" w:space="0" w:color="000000"/>
                    <w:left w:val="single" w:sz="4" w:space="0" w:color="000000"/>
                    <w:bottom w:val="single" w:sz="4" w:space="0" w:color="000000"/>
                    <w:right w:val="single" w:sz="4" w:space="0" w:color="000000"/>
                  </w:tcBorders>
                </w:tcPr>
                <w:p w14:paraId="160E1632" w14:textId="024AB687" w:rsidR="00B226DD" w:rsidRPr="00D33F58" w:rsidRDefault="00B226DD" w:rsidP="00B226DD">
                  <w:pPr>
                    <w:spacing w:after="0" w:line="240" w:lineRule="auto"/>
                    <w:ind w:left="11" w:right="17"/>
                    <w:jc w:val="center"/>
                    <w:rPr>
                      <w:rFonts w:ascii="Calibri" w:hAnsi="Calibri"/>
                      <w:sz w:val="16"/>
                      <w:szCs w:val="16"/>
                      <w:lang w:eastAsia="es-ES"/>
                    </w:rPr>
                  </w:pPr>
                  <w:proofErr w:type="spellStart"/>
                  <w:r w:rsidRPr="0059714F">
                    <w:rPr>
                      <w:sz w:val="16"/>
                      <w:szCs w:val="16"/>
                      <w:lang w:val="es-ES" w:eastAsia="es-ES"/>
                    </w:rPr>
                    <w:t>Combustor</w:t>
                  </w:r>
                  <w:proofErr w:type="spellEnd"/>
                  <w:r w:rsidRPr="0059714F">
                    <w:rPr>
                      <w:sz w:val="16"/>
                      <w:szCs w:val="16"/>
                      <w:lang w:val="es-ES" w:eastAsia="es-ES"/>
                    </w:rPr>
                    <w:t xml:space="preserve"> </w:t>
                  </w:r>
                </w:p>
              </w:tc>
              <w:tc>
                <w:tcPr>
                  <w:tcW w:w="1413" w:type="dxa"/>
                  <w:tcBorders>
                    <w:top w:val="single" w:sz="4" w:space="0" w:color="000000"/>
                    <w:left w:val="single" w:sz="4" w:space="0" w:color="000000"/>
                    <w:bottom w:val="single" w:sz="4" w:space="0" w:color="000000"/>
                    <w:right w:val="single" w:sz="4" w:space="0" w:color="000000"/>
                  </w:tcBorders>
                </w:tcPr>
                <w:p w14:paraId="35762F57" w14:textId="54F890E7" w:rsidR="00B226DD" w:rsidRPr="00DF0631" w:rsidRDefault="00B226DD" w:rsidP="00B226DD">
                  <w:pPr>
                    <w:spacing w:after="0" w:line="240" w:lineRule="auto"/>
                    <w:ind w:left="11" w:right="17"/>
                    <w:jc w:val="center"/>
                    <w:rPr>
                      <w:sz w:val="16"/>
                      <w:szCs w:val="16"/>
                      <w:lang w:val="es-ES"/>
                    </w:rPr>
                  </w:pPr>
                  <w:r w:rsidRPr="0059714F">
                    <w:rPr>
                      <w:sz w:val="16"/>
                      <w:szCs w:val="16"/>
                      <w:lang w:val="es-ES" w:eastAsia="es-ES"/>
                    </w:rPr>
                    <w:t xml:space="preserve">PC000697-6 </w:t>
                  </w:r>
                </w:p>
              </w:tc>
              <w:tc>
                <w:tcPr>
                  <w:tcW w:w="991" w:type="dxa"/>
                  <w:tcBorders>
                    <w:top w:val="single" w:sz="4" w:space="0" w:color="000000"/>
                    <w:left w:val="single" w:sz="4" w:space="0" w:color="000000"/>
                    <w:bottom w:val="single" w:sz="4" w:space="0" w:color="000000"/>
                    <w:right w:val="single" w:sz="4" w:space="0" w:color="000000"/>
                  </w:tcBorders>
                </w:tcPr>
                <w:p w14:paraId="1202F8C5" w14:textId="060841EB" w:rsidR="00B226DD" w:rsidRPr="004B12D8" w:rsidRDefault="00B226DD" w:rsidP="00B226DD">
                  <w:pPr>
                    <w:spacing w:after="0" w:line="240" w:lineRule="auto"/>
                    <w:ind w:left="11" w:right="17"/>
                    <w:jc w:val="center"/>
                    <w:rPr>
                      <w:rFonts w:ascii="Calibri" w:hAnsi="Calibri"/>
                      <w:sz w:val="16"/>
                      <w:szCs w:val="16"/>
                      <w:lang w:val="es-ES" w:eastAsia="es-ES"/>
                    </w:rPr>
                  </w:pPr>
                  <w:r w:rsidRPr="0059714F">
                    <w:rPr>
                      <w:sz w:val="16"/>
                      <w:szCs w:val="16"/>
                      <w:lang w:val="es-ES" w:eastAsia="es-ES"/>
                    </w:rPr>
                    <w:t>Concón</w:t>
                  </w:r>
                </w:p>
              </w:tc>
              <w:tc>
                <w:tcPr>
                  <w:tcW w:w="1303" w:type="dxa"/>
                  <w:tcBorders>
                    <w:top w:val="single" w:sz="4" w:space="0" w:color="000000"/>
                    <w:left w:val="single" w:sz="4" w:space="0" w:color="000000"/>
                    <w:bottom w:val="single" w:sz="4" w:space="0" w:color="000000"/>
                    <w:right w:val="single" w:sz="4" w:space="0" w:color="000000"/>
                  </w:tcBorders>
                </w:tcPr>
                <w:p w14:paraId="170E6114" w14:textId="16247F4D" w:rsidR="00B226DD" w:rsidRPr="00D33F58" w:rsidRDefault="00B226DD" w:rsidP="00B226DD">
                  <w:pPr>
                    <w:spacing w:after="0" w:line="240" w:lineRule="auto"/>
                    <w:ind w:left="11" w:right="17"/>
                    <w:jc w:val="center"/>
                    <w:rPr>
                      <w:rFonts w:eastAsia="Arial" w:cstheme="minorHAnsi"/>
                      <w:w w:val="99"/>
                      <w:sz w:val="16"/>
                      <w:szCs w:val="16"/>
                    </w:rPr>
                  </w:pPr>
                  <w:r w:rsidRPr="00D33F58">
                    <w:rPr>
                      <w:rFonts w:eastAsia="Arial" w:cstheme="minorHAnsi"/>
                      <w:w w:val="99"/>
                      <w:sz w:val="16"/>
                      <w:szCs w:val="16"/>
                    </w:rPr>
                    <w:t>5</w:t>
                  </w:r>
                </w:p>
              </w:tc>
              <w:tc>
                <w:tcPr>
                  <w:tcW w:w="1271" w:type="dxa"/>
                  <w:tcBorders>
                    <w:top w:val="single" w:sz="4" w:space="0" w:color="000000"/>
                    <w:left w:val="single" w:sz="4" w:space="0" w:color="000000"/>
                    <w:bottom w:val="single" w:sz="4" w:space="0" w:color="000000"/>
                    <w:right w:val="single" w:sz="4" w:space="0" w:color="000000"/>
                  </w:tcBorders>
                </w:tcPr>
                <w:p w14:paraId="1DAF08FF" w14:textId="25F6841A" w:rsidR="00B226DD" w:rsidRPr="00D33F58" w:rsidRDefault="00B226DD" w:rsidP="00B226DD">
                  <w:pPr>
                    <w:spacing w:after="0" w:line="240" w:lineRule="auto"/>
                    <w:ind w:left="11" w:right="17"/>
                    <w:jc w:val="center"/>
                    <w:rPr>
                      <w:rFonts w:eastAsia="Arial" w:cstheme="minorHAnsi"/>
                      <w:w w:val="99"/>
                      <w:sz w:val="16"/>
                      <w:szCs w:val="16"/>
                    </w:rPr>
                  </w:pPr>
                  <w:r w:rsidRPr="00D33F58">
                    <w:rPr>
                      <w:rFonts w:eastAsia="Arial" w:cstheme="minorHAnsi"/>
                      <w:w w:val="99"/>
                      <w:sz w:val="16"/>
                      <w:szCs w:val="16"/>
                    </w:rPr>
                    <w:t>6,6</w:t>
                  </w:r>
                </w:p>
              </w:tc>
              <w:tc>
                <w:tcPr>
                  <w:tcW w:w="1020" w:type="dxa"/>
                  <w:tcBorders>
                    <w:top w:val="single" w:sz="4" w:space="0" w:color="000000"/>
                    <w:left w:val="single" w:sz="4" w:space="0" w:color="000000"/>
                    <w:bottom w:val="single" w:sz="4" w:space="0" w:color="000000"/>
                    <w:right w:val="single" w:sz="4" w:space="0" w:color="000000"/>
                  </w:tcBorders>
                </w:tcPr>
                <w:p w14:paraId="5EF8D21C" w14:textId="1C0F6864" w:rsidR="00B226DD" w:rsidRPr="00D33F58" w:rsidRDefault="00B226DD" w:rsidP="00B226DD">
                  <w:pPr>
                    <w:spacing w:after="0" w:line="240" w:lineRule="auto"/>
                    <w:ind w:left="11" w:right="17"/>
                    <w:jc w:val="center"/>
                    <w:rPr>
                      <w:rFonts w:ascii="Calibri" w:hAnsi="Calibri"/>
                      <w:sz w:val="16"/>
                      <w:szCs w:val="16"/>
                      <w:lang w:eastAsia="es-ES"/>
                    </w:rPr>
                  </w:pPr>
                  <w:r w:rsidRPr="00D33F58">
                    <w:rPr>
                      <w:rFonts w:ascii="Calibri" w:hAnsi="Calibri"/>
                      <w:sz w:val="16"/>
                      <w:szCs w:val="16"/>
                      <w:lang w:eastAsia="es-ES"/>
                    </w:rPr>
                    <w:t>Ton LPG</w:t>
                  </w:r>
                </w:p>
              </w:tc>
            </w:tr>
          </w:tbl>
          <w:p w14:paraId="64919D85" w14:textId="110AA9B6" w:rsidR="00B226DD" w:rsidRDefault="00B226DD" w:rsidP="00B226DD">
            <w:pPr>
              <w:jc w:val="center"/>
              <w:rPr>
                <w:color w:val="000000" w:themeColor="text1"/>
                <w:sz w:val="16"/>
                <w:szCs w:val="16"/>
              </w:rPr>
            </w:pPr>
            <w:r>
              <w:rPr>
                <w:color w:val="000000" w:themeColor="text1"/>
                <w:sz w:val="16"/>
                <w:szCs w:val="16"/>
              </w:rPr>
              <w:t xml:space="preserve">(*) </w:t>
            </w:r>
            <w:r w:rsidRPr="00130B2A">
              <w:rPr>
                <w:color w:val="000000" w:themeColor="text1"/>
                <w:sz w:val="16"/>
                <w:szCs w:val="16"/>
              </w:rPr>
              <w:t xml:space="preserve">Ver en </w:t>
            </w:r>
            <w:r>
              <w:rPr>
                <w:color w:val="000000" w:themeColor="text1"/>
                <w:sz w:val="16"/>
                <w:szCs w:val="16"/>
              </w:rPr>
              <w:t>patio de carga la metodología (emite COV)</w:t>
            </w:r>
            <w:r w:rsidRPr="00130B2A">
              <w:rPr>
                <w:color w:val="000000" w:themeColor="text1"/>
                <w:sz w:val="16"/>
                <w:szCs w:val="16"/>
              </w:rPr>
              <w:t>.</w:t>
            </w:r>
          </w:p>
          <w:p w14:paraId="03ED0761" w14:textId="77777777" w:rsidR="00B226DD" w:rsidRDefault="00B226DD" w:rsidP="00B226DD">
            <w:pPr>
              <w:jc w:val="center"/>
              <w:rPr>
                <w:color w:val="000000" w:themeColor="text1"/>
              </w:rPr>
            </w:pPr>
          </w:p>
          <w:p w14:paraId="25D400F1" w14:textId="2E74E410" w:rsidR="00B226DD" w:rsidRPr="00C71003" w:rsidRDefault="00B226DD" w:rsidP="00B226DD">
            <w:pPr>
              <w:jc w:val="both"/>
              <w:rPr>
                <w:color w:val="000000" w:themeColor="text1"/>
              </w:rPr>
            </w:pPr>
            <w:r>
              <w:rPr>
                <w:color w:val="000000" w:themeColor="text1"/>
              </w:rPr>
              <w:t xml:space="preserve">En el patio de carga también existen emisiones asociadas a la fuente </w:t>
            </w:r>
            <w:r w:rsidRPr="00B828FB">
              <w:rPr>
                <w:color w:val="000000" w:themeColor="text1"/>
              </w:rPr>
              <w:t>PS000991-3</w:t>
            </w:r>
            <w:r>
              <w:rPr>
                <w:color w:val="000000" w:themeColor="text1"/>
              </w:rPr>
              <w:t>, que es el patio de carga propiamente tal</w:t>
            </w:r>
            <w:r w:rsidR="002C4E3B">
              <w:rPr>
                <w:color w:val="000000" w:themeColor="text1"/>
              </w:rPr>
              <w:t xml:space="preserve">. </w:t>
            </w:r>
            <w:r w:rsidRPr="00C71003">
              <w:rPr>
                <w:color w:val="000000" w:themeColor="text1"/>
              </w:rPr>
              <w:t xml:space="preserve">Las emisiones en el patio de carga corresponden principalmente a COV liberados por la evaporación de líquidos refinados de alta volatilidad durante el periodo de carga (US-EPA AP-42, Capítulo 5, Sección 2). Parte de la evaporación de líquidos orgánicos es colectada por el sistema de captación de vapores, el que envía estos vapores a un </w:t>
            </w:r>
            <w:proofErr w:type="spellStart"/>
            <w:r w:rsidRPr="00C71003">
              <w:rPr>
                <w:color w:val="000000" w:themeColor="text1"/>
              </w:rPr>
              <w:t>combustor</w:t>
            </w:r>
            <w:proofErr w:type="spellEnd"/>
            <w:r w:rsidRPr="00C71003">
              <w:rPr>
                <w:color w:val="000000" w:themeColor="text1"/>
              </w:rPr>
              <w:t xml:space="preserve">. A su vez, este </w:t>
            </w:r>
            <w:proofErr w:type="spellStart"/>
            <w:r w:rsidRPr="00C71003">
              <w:rPr>
                <w:color w:val="000000" w:themeColor="text1"/>
              </w:rPr>
              <w:t>combustor</w:t>
            </w:r>
            <w:proofErr w:type="spellEnd"/>
            <w:r w:rsidRPr="00C71003">
              <w:rPr>
                <w:color w:val="000000" w:themeColor="text1"/>
              </w:rPr>
              <w:t xml:space="preserve"> también se considera una fuente emisiones de MP, SO</w:t>
            </w:r>
            <w:r w:rsidRPr="00F81D53">
              <w:rPr>
                <w:color w:val="000000" w:themeColor="text1"/>
                <w:vertAlign w:val="subscript"/>
              </w:rPr>
              <w:t>2</w:t>
            </w:r>
            <w:r w:rsidRPr="00C71003">
              <w:rPr>
                <w:color w:val="000000" w:themeColor="text1"/>
              </w:rPr>
              <w:t xml:space="preserve">, </w:t>
            </w:r>
            <w:proofErr w:type="spellStart"/>
            <w:r w:rsidRPr="00C71003">
              <w:rPr>
                <w:color w:val="000000" w:themeColor="text1"/>
              </w:rPr>
              <w:t>N</w:t>
            </w:r>
            <w:r>
              <w:rPr>
                <w:color w:val="000000" w:themeColor="text1"/>
              </w:rPr>
              <w:t>O</w:t>
            </w:r>
            <w:r w:rsidRPr="00C71003">
              <w:rPr>
                <w:color w:val="000000" w:themeColor="text1"/>
              </w:rPr>
              <w:t>x</w:t>
            </w:r>
            <w:proofErr w:type="spellEnd"/>
            <w:r w:rsidRPr="00C71003">
              <w:rPr>
                <w:color w:val="000000" w:themeColor="text1"/>
              </w:rPr>
              <w:t xml:space="preserve">.  </w:t>
            </w:r>
          </w:p>
          <w:p w14:paraId="5134E4A8" w14:textId="77777777" w:rsidR="00B226DD" w:rsidRDefault="00B226DD" w:rsidP="00B226DD">
            <w:pPr>
              <w:jc w:val="both"/>
              <w:rPr>
                <w:color w:val="000000" w:themeColor="text1"/>
              </w:rPr>
            </w:pPr>
          </w:p>
          <w:p w14:paraId="7534E954" w14:textId="77777777" w:rsidR="00B226DD" w:rsidRPr="006A2862" w:rsidRDefault="00B226DD" w:rsidP="00B226DD">
            <w:pPr>
              <w:jc w:val="both"/>
              <w:rPr>
                <w:b/>
                <w:i/>
                <w:u w:val="double"/>
              </w:rPr>
            </w:pPr>
            <w:proofErr w:type="spellStart"/>
            <w:r w:rsidRPr="006A2862">
              <w:rPr>
                <w:b/>
                <w:i/>
                <w:u w:val="double"/>
              </w:rPr>
              <w:t>Combustor</w:t>
            </w:r>
            <w:proofErr w:type="spellEnd"/>
            <w:r w:rsidRPr="006A2862">
              <w:rPr>
                <w:b/>
                <w:i/>
                <w:u w:val="double"/>
              </w:rPr>
              <w:t>:</w:t>
            </w:r>
          </w:p>
          <w:p w14:paraId="09E835BA" w14:textId="77777777" w:rsidR="00B226DD" w:rsidRDefault="00B226DD" w:rsidP="00B226DD">
            <w:pPr>
              <w:jc w:val="both"/>
              <w:rPr>
                <w:color w:val="000000" w:themeColor="text1"/>
              </w:rPr>
            </w:pPr>
          </w:p>
          <w:p w14:paraId="2C61DDF0" w14:textId="77777777" w:rsidR="00B226DD" w:rsidRDefault="00B226DD" w:rsidP="00B226DD">
            <w:pPr>
              <w:jc w:val="both"/>
              <w:rPr>
                <w:color w:val="000000" w:themeColor="text1"/>
              </w:rPr>
            </w:pPr>
            <w:r w:rsidRPr="005C574D">
              <w:rPr>
                <w:color w:val="000000" w:themeColor="text1"/>
              </w:rPr>
              <w:t xml:space="preserve">Las emisiones del </w:t>
            </w:r>
            <w:proofErr w:type="spellStart"/>
            <w:r w:rsidRPr="005C574D">
              <w:rPr>
                <w:color w:val="000000" w:themeColor="text1"/>
              </w:rPr>
              <w:t>combustor</w:t>
            </w:r>
            <w:proofErr w:type="spellEnd"/>
            <w:r w:rsidRPr="005C574D">
              <w:rPr>
                <w:color w:val="000000" w:themeColor="text1"/>
              </w:rPr>
              <w:t xml:space="preserve"> son las generadas por la quema constante de LPG para mantención de llama piloto y las generadas por la quema de los vapores colectados. Las emisiones de la quema de vapores y LPG se estiman a partir de los factores disponibles en AP-42 para combustión de </w:t>
            </w:r>
            <w:r>
              <w:rPr>
                <w:color w:val="000000" w:themeColor="text1"/>
              </w:rPr>
              <w:t xml:space="preserve">butano y combustión de propano. </w:t>
            </w:r>
            <w:r w:rsidRPr="005C574D">
              <w:rPr>
                <w:color w:val="000000" w:themeColor="text1"/>
              </w:rPr>
              <w:t>Se considerará que el LPG disponible utilizado para la llama piloto es 50% de butano y propano, teniéndose como factores de emisión los valores promedios volumétricos entre FE de butano y propano (Ver Tabla con datos calculados).</w:t>
            </w:r>
          </w:p>
          <w:p w14:paraId="418C10F6" w14:textId="77777777" w:rsidR="00B226DD" w:rsidRPr="005C574D" w:rsidRDefault="00B226DD" w:rsidP="00B226DD">
            <w:pPr>
              <w:jc w:val="both"/>
              <w:rPr>
                <w:color w:val="000000" w:themeColor="text1"/>
              </w:rPr>
            </w:pPr>
          </w:p>
          <w:p w14:paraId="35737FDD" w14:textId="77777777" w:rsidR="00B226DD" w:rsidRPr="001E776D" w:rsidRDefault="00B226DD" w:rsidP="00B226DD">
            <w:pPr>
              <w:jc w:val="both"/>
              <w:rPr>
                <w:color w:val="000000" w:themeColor="text1"/>
              </w:rPr>
            </w:pPr>
            <w:r w:rsidRPr="001E776D">
              <w:rPr>
                <w:color w:val="000000" w:themeColor="text1"/>
              </w:rPr>
              <w:t xml:space="preserve">La referencia es la AP-42 </w:t>
            </w:r>
            <w:proofErr w:type="spellStart"/>
            <w:r w:rsidRPr="001E776D">
              <w:rPr>
                <w:color w:val="000000" w:themeColor="text1"/>
              </w:rPr>
              <w:t>Cap</w:t>
            </w:r>
            <w:proofErr w:type="spellEnd"/>
            <w:r w:rsidRPr="001E776D">
              <w:rPr>
                <w:color w:val="000000" w:themeColor="text1"/>
              </w:rPr>
              <w:t xml:space="preserve"> 1.5, tabla 1.5-1. Se usan factores de butano para representar los</w:t>
            </w:r>
            <w:r>
              <w:rPr>
                <w:color w:val="000000" w:themeColor="text1"/>
              </w:rPr>
              <w:t xml:space="preserve"> vapores</w:t>
            </w:r>
            <w:r w:rsidRPr="001E776D">
              <w:rPr>
                <w:color w:val="000000" w:themeColor="text1"/>
              </w:rPr>
              <w:t xml:space="preserve"> orgánicos del Patio de Carga, mientras que. Para el LPG, se usa una suma ponderada de</w:t>
            </w:r>
            <w:r>
              <w:rPr>
                <w:color w:val="000000" w:themeColor="text1"/>
              </w:rPr>
              <w:t xml:space="preserve"> </w:t>
            </w:r>
            <w:r w:rsidRPr="001E776D">
              <w:rPr>
                <w:color w:val="000000" w:themeColor="text1"/>
              </w:rPr>
              <w:t>los factores de propano y butanos disponibles en la misma tabla referencia para representar la</w:t>
            </w:r>
            <w:r>
              <w:rPr>
                <w:color w:val="000000" w:themeColor="text1"/>
              </w:rPr>
              <w:t xml:space="preserve"> </w:t>
            </w:r>
            <w:r w:rsidRPr="001E776D">
              <w:rPr>
                <w:color w:val="000000" w:themeColor="text1"/>
                <w:lang w:val="es-CL"/>
              </w:rPr>
              <w:t>mezcla</w:t>
            </w:r>
            <w:r>
              <w:rPr>
                <w:color w:val="000000" w:themeColor="text1"/>
                <w:lang w:val="es-CL"/>
              </w:rPr>
              <w:t>.</w:t>
            </w:r>
          </w:p>
          <w:p w14:paraId="25712532" w14:textId="77777777" w:rsidR="00580B6B" w:rsidRDefault="00580B6B" w:rsidP="00580B6B">
            <w:pPr>
              <w:jc w:val="both"/>
              <w:rPr>
                <w:color w:val="000000" w:themeColor="text1"/>
              </w:rPr>
            </w:pPr>
          </w:p>
          <w:p w14:paraId="12101215" w14:textId="77777777" w:rsidR="00BB3B0A" w:rsidRPr="002B3F21" w:rsidRDefault="00BB3B0A" w:rsidP="00BB3B0A">
            <w:pPr>
              <w:pStyle w:val="Estilo3"/>
              <w:numPr>
                <w:ilvl w:val="2"/>
                <w:numId w:val="28"/>
              </w:numPr>
            </w:pPr>
            <w:r w:rsidRPr="002B3F21">
              <w:t>Grupos electrógenos</w:t>
            </w:r>
          </w:p>
          <w:p w14:paraId="0D9273E4" w14:textId="77777777" w:rsidR="00BB3B0A" w:rsidRDefault="00BB3B0A" w:rsidP="00BB3B0A">
            <w:pPr>
              <w:jc w:val="both"/>
              <w:rPr>
                <w:color w:val="000000" w:themeColor="text1"/>
              </w:rPr>
            </w:pPr>
          </w:p>
          <w:p w14:paraId="4674B783" w14:textId="77777777" w:rsidR="00BB3B0A" w:rsidRPr="004C4191" w:rsidRDefault="00BB3B0A" w:rsidP="00BB3B0A">
            <w:pPr>
              <w:jc w:val="both"/>
              <w:rPr>
                <w:color w:val="000000" w:themeColor="text1"/>
              </w:rPr>
            </w:pPr>
            <w:r>
              <w:rPr>
                <w:color w:val="000000" w:themeColor="text1"/>
              </w:rPr>
              <w:t>ENAP</w:t>
            </w:r>
            <w:r w:rsidRPr="004C4191">
              <w:rPr>
                <w:color w:val="000000" w:themeColor="text1"/>
              </w:rPr>
              <w:t xml:space="preserve"> Refinería Aconcagua cuenta con seis grupos electrógenos ubicados en Concón los cuales utilizan como combustible diésel. Estos se presentan </w:t>
            </w:r>
            <w:r>
              <w:rPr>
                <w:color w:val="000000" w:themeColor="text1"/>
              </w:rPr>
              <w:t xml:space="preserve">en </w:t>
            </w:r>
            <w:r w:rsidRPr="004C4191">
              <w:rPr>
                <w:color w:val="000000" w:themeColor="text1"/>
              </w:rPr>
              <w:t>la Tabla</w:t>
            </w:r>
            <w:r>
              <w:rPr>
                <w:color w:val="000000" w:themeColor="text1"/>
              </w:rPr>
              <w:t>:</w:t>
            </w:r>
            <w:r w:rsidRPr="004C4191">
              <w:rPr>
                <w:color w:val="000000" w:themeColor="text1"/>
              </w:rPr>
              <w:t xml:space="preserve">  </w:t>
            </w:r>
          </w:p>
          <w:p w14:paraId="06B0F396" w14:textId="77777777" w:rsidR="00BB3B0A" w:rsidRDefault="00BB3B0A" w:rsidP="00BB3B0A">
            <w:pPr>
              <w:jc w:val="both"/>
              <w:rPr>
                <w:color w:val="000000" w:themeColor="text1"/>
              </w:rPr>
            </w:pPr>
          </w:p>
          <w:p w14:paraId="1DAC1092" w14:textId="49830FEA" w:rsidR="00BB3B0A" w:rsidRPr="004B12D8" w:rsidRDefault="00BB3B0A" w:rsidP="00BB3B0A">
            <w:pPr>
              <w:jc w:val="center"/>
              <w:rPr>
                <w:color w:val="000000" w:themeColor="text1"/>
              </w:rPr>
            </w:pPr>
            <w:r w:rsidRPr="00D313AA">
              <w:rPr>
                <w:bCs/>
                <w:color w:val="000000" w:themeColor="text1"/>
              </w:rPr>
              <w:t xml:space="preserve">Tabla </w:t>
            </w:r>
            <w:r w:rsidRPr="00D313AA">
              <w:rPr>
                <w:bCs/>
              </w:rPr>
              <w:fldChar w:fldCharType="begin"/>
            </w:r>
            <w:r w:rsidRPr="00D313AA">
              <w:rPr>
                <w:bCs/>
              </w:rPr>
              <w:instrText xml:space="preserve"> SEQ Tabla \* ARABIC </w:instrText>
            </w:r>
            <w:r w:rsidRPr="00D313AA">
              <w:rPr>
                <w:bCs/>
              </w:rPr>
              <w:fldChar w:fldCharType="separate"/>
            </w:r>
            <w:r w:rsidR="00D313AA">
              <w:rPr>
                <w:bCs/>
                <w:noProof/>
              </w:rPr>
              <w:t>19</w:t>
            </w:r>
            <w:r w:rsidRPr="00D313AA">
              <w:rPr>
                <w:bCs/>
              </w:rPr>
              <w:fldChar w:fldCharType="end"/>
            </w:r>
            <w:r w:rsidRPr="00D313AA">
              <w:rPr>
                <w:bCs/>
                <w:color w:val="000000" w:themeColor="text1"/>
              </w:rPr>
              <w:t>.</w:t>
            </w:r>
            <w:r w:rsidRPr="004B12D8">
              <w:rPr>
                <w:color w:val="000000" w:themeColor="text1"/>
              </w:rPr>
              <w:t xml:space="preserve"> </w:t>
            </w:r>
            <w:r>
              <w:rPr>
                <w:color w:val="000000" w:themeColor="text1"/>
              </w:rPr>
              <w:t>Grupos electrógenos de ERA</w:t>
            </w:r>
          </w:p>
          <w:tbl>
            <w:tblPr>
              <w:tblW w:w="9080" w:type="dxa"/>
              <w:jc w:val="center"/>
              <w:tblCellMar>
                <w:top w:w="103" w:type="dxa"/>
                <w:left w:w="115" w:type="dxa"/>
                <w:right w:w="115" w:type="dxa"/>
              </w:tblCellMar>
              <w:tblLook w:val="04A0" w:firstRow="1" w:lastRow="0" w:firstColumn="1" w:lastColumn="0" w:noHBand="0" w:noVBand="1"/>
            </w:tblPr>
            <w:tblGrid>
              <w:gridCol w:w="1512"/>
              <w:gridCol w:w="1511"/>
              <w:gridCol w:w="1375"/>
              <w:gridCol w:w="1180"/>
              <w:gridCol w:w="1267"/>
              <w:gridCol w:w="1238"/>
              <w:gridCol w:w="997"/>
            </w:tblGrid>
            <w:tr w:rsidR="00BB3B0A" w:rsidRPr="004B12D8" w14:paraId="6EDDE9B5" w14:textId="77777777" w:rsidTr="00E409CE">
              <w:trPr>
                <w:trHeight w:val="242"/>
                <w:jc w:val="center"/>
              </w:trPr>
              <w:tc>
                <w:tcPr>
                  <w:tcW w:w="1512" w:type="dxa"/>
                  <w:tcBorders>
                    <w:top w:val="single" w:sz="4" w:space="0" w:color="000000"/>
                    <w:left w:val="single" w:sz="4" w:space="0" w:color="000000"/>
                    <w:bottom w:val="single" w:sz="4" w:space="0" w:color="000000"/>
                    <w:right w:val="single" w:sz="4" w:space="0" w:color="000000"/>
                  </w:tcBorders>
                </w:tcPr>
                <w:p w14:paraId="6D04828F" w14:textId="77777777" w:rsidR="00BB3B0A" w:rsidRPr="004B12D8" w:rsidRDefault="00BB3B0A" w:rsidP="00BB3B0A">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TAG</w:t>
                  </w:r>
                </w:p>
              </w:tc>
              <w:tc>
                <w:tcPr>
                  <w:tcW w:w="1511" w:type="dxa"/>
                  <w:tcBorders>
                    <w:top w:val="single" w:sz="4" w:space="0" w:color="000000"/>
                    <w:left w:val="single" w:sz="4" w:space="0" w:color="000000"/>
                    <w:bottom w:val="single" w:sz="4" w:space="0" w:color="000000"/>
                    <w:right w:val="single" w:sz="4" w:space="0" w:color="000000"/>
                  </w:tcBorders>
                </w:tcPr>
                <w:p w14:paraId="611199C3" w14:textId="77777777" w:rsidR="00BB3B0A" w:rsidRPr="004B12D8" w:rsidRDefault="00BB3B0A" w:rsidP="00BB3B0A">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Descripción</w:t>
                  </w:r>
                </w:p>
              </w:tc>
              <w:tc>
                <w:tcPr>
                  <w:tcW w:w="1375" w:type="dxa"/>
                  <w:tcBorders>
                    <w:top w:val="single" w:sz="4" w:space="0" w:color="000000"/>
                    <w:left w:val="single" w:sz="4" w:space="0" w:color="000000"/>
                    <w:bottom w:val="single" w:sz="4" w:space="0" w:color="000000"/>
                    <w:right w:val="single" w:sz="4" w:space="0" w:color="000000"/>
                  </w:tcBorders>
                </w:tcPr>
                <w:p w14:paraId="7B44CABE" w14:textId="77777777" w:rsidR="00BB3B0A" w:rsidRPr="004B12D8" w:rsidRDefault="00BB3B0A" w:rsidP="00BB3B0A">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N° Registro RETC</w:t>
                  </w:r>
                </w:p>
              </w:tc>
              <w:tc>
                <w:tcPr>
                  <w:tcW w:w="1180" w:type="dxa"/>
                  <w:tcBorders>
                    <w:top w:val="single" w:sz="4" w:space="0" w:color="000000"/>
                    <w:left w:val="single" w:sz="4" w:space="0" w:color="000000"/>
                    <w:bottom w:val="single" w:sz="4" w:space="0" w:color="000000"/>
                    <w:right w:val="single" w:sz="4" w:space="0" w:color="000000"/>
                  </w:tcBorders>
                </w:tcPr>
                <w:p w14:paraId="1922D35C" w14:textId="77777777" w:rsidR="00BB3B0A" w:rsidRPr="004B12D8" w:rsidRDefault="00BB3B0A" w:rsidP="00BB3B0A">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Ubicación</w:t>
                  </w:r>
                </w:p>
              </w:tc>
              <w:tc>
                <w:tcPr>
                  <w:tcW w:w="1267" w:type="dxa"/>
                  <w:tcBorders>
                    <w:top w:val="single" w:sz="4" w:space="0" w:color="000000"/>
                    <w:left w:val="single" w:sz="4" w:space="0" w:color="000000"/>
                    <w:bottom w:val="single" w:sz="4" w:space="0" w:color="000000"/>
                    <w:right w:val="single" w:sz="4" w:space="0" w:color="000000"/>
                  </w:tcBorders>
                </w:tcPr>
                <w:p w14:paraId="68133F78" w14:textId="77777777" w:rsidR="00BB3B0A" w:rsidRPr="004B12D8" w:rsidRDefault="00BB3B0A" w:rsidP="00BB3B0A">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Pr>
                      <w:rFonts w:eastAsia="Calibri" w:cstheme="minorHAnsi"/>
                      <w:b/>
                      <w:color w:val="000000" w:themeColor="text1"/>
                      <w:sz w:val="16"/>
                      <w:szCs w:val="16"/>
                    </w:rPr>
                    <w:t xml:space="preserve"> 2019</w:t>
                  </w:r>
                </w:p>
              </w:tc>
              <w:tc>
                <w:tcPr>
                  <w:tcW w:w="1238" w:type="dxa"/>
                  <w:tcBorders>
                    <w:top w:val="single" w:sz="4" w:space="0" w:color="000000"/>
                    <w:left w:val="single" w:sz="4" w:space="0" w:color="000000"/>
                    <w:bottom w:val="single" w:sz="4" w:space="0" w:color="000000"/>
                    <w:right w:val="single" w:sz="4" w:space="0" w:color="000000"/>
                  </w:tcBorders>
                </w:tcPr>
                <w:p w14:paraId="4576D0A2" w14:textId="77777777" w:rsidR="00BB3B0A" w:rsidRPr="004B12D8" w:rsidRDefault="00BB3B0A" w:rsidP="00BB3B0A">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sidRPr="009E2A6C">
                    <w:rPr>
                      <w:rFonts w:eastAsia="Calibri" w:cstheme="minorHAnsi"/>
                      <w:b/>
                      <w:color w:val="000000" w:themeColor="text1"/>
                      <w:sz w:val="16"/>
                      <w:szCs w:val="16"/>
                    </w:rPr>
                    <w:t xml:space="preserve"> 20</w:t>
                  </w:r>
                  <w:r>
                    <w:rPr>
                      <w:rFonts w:eastAsia="Calibri" w:cstheme="minorHAnsi"/>
                      <w:b/>
                      <w:color w:val="000000" w:themeColor="text1"/>
                      <w:sz w:val="16"/>
                      <w:szCs w:val="16"/>
                    </w:rPr>
                    <w:t>20</w:t>
                  </w:r>
                </w:p>
              </w:tc>
              <w:tc>
                <w:tcPr>
                  <w:tcW w:w="997" w:type="dxa"/>
                  <w:tcBorders>
                    <w:top w:val="single" w:sz="4" w:space="0" w:color="000000"/>
                    <w:left w:val="single" w:sz="4" w:space="0" w:color="000000"/>
                    <w:bottom w:val="single" w:sz="4" w:space="0" w:color="auto"/>
                    <w:right w:val="single" w:sz="4" w:space="0" w:color="000000"/>
                  </w:tcBorders>
                </w:tcPr>
                <w:p w14:paraId="7A2EC238" w14:textId="77777777" w:rsidR="00BB3B0A" w:rsidRPr="004B12D8" w:rsidRDefault="00BB3B0A" w:rsidP="00BB3B0A">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lang w:val="es-ES" w:eastAsia="es-ES"/>
                    </w:rPr>
                    <w:t>Unidad</w:t>
                  </w:r>
                </w:p>
              </w:tc>
            </w:tr>
            <w:tr w:rsidR="00E409CE" w:rsidRPr="004B12D8" w14:paraId="572C5A80" w14:textId="77777777" w:rsidTr="00E409CE">
              <w:trPr>
                <w:trHeight w:val="161"/>
                <w:jc w:val="center"/>
              </w:trPr>
              <w:tc>
                <w:tcPr>
                  <w:tcW w:w="1512" w:type="dxa"/>
                  <w:tcBorders>
                    <w:top w:val="single" w:sz="4" w:space="0" w:color="000000"/>
                    <w:left w:val="single" w:sz="4" w:space="0" w:color="000000"/>
                    <w:bottom w:val="single" w:sz="4" w:space="0" w:color="000000"/>
                    <w:right w:val="single" w:sz="4" w:space="0" w:color="000000"/>
                  </w:tcBorders>
                </w:tcPr>
                <w:p w14:paraId="525BBF43" w14:textId="13334D4A" w:rsidR="00E409CE" w:rsidRPr="004B12D8" w:rsidRDefault="00E409CE" w:rsidP="00E409CE">
                  <w:pPr>
                    <w:spacing w:after="0" w:line="240" w:lineRule="auto"/>
                    <w:ind w:left="11" w:right="17"/>
                    <w:jc w:val="center"/>
                    <w:rPr>
                      <w:rFonts w:ascii="Calibri" w:hAnsi="Calibri"/>
                      <w:sz w:val="16"/>
                      <w:szCs w:val="16"/>
                      <w:lang w:val="es-ES" w:eastAsia="es-ES"/>
                    </w:rPr>
                  </w:pPr>
                  <w:r w:rsidRPr="004C4191">
                    <w:rPr>
                      <w:sz w:val="16"/>
                      <w:szCs w:val="16"/>
                      <w:lang w:val="es-ES" w:eastAsia="es-ES"/>
                    </w:rPr>
                    <w:t xml:space="preserve">J-299 </w:t>
                  </w:r>
                </w:p>
              </w:tc>
              <w:tc>
                <w:tcPr>
                  <w:tcW w:w="1511" w:type="dxa"/>
                  <w:tcBorders>
                    <w:top w:val="single" w:sz="4" w:space="0" w:color="000000"/>
                    <w:left w:val="single" w:sz="4" w:space="0" w:color="000000"/>
                    <w:bottom w:val="single" w:sz="4" w:space="0" w:color="000000"/>
                    <w:right w:val="single" w:sz="4" w:space="0" w:color="000000"/>
                  </w:tcBorders>
                </w:tcPr>
                <w:p w14:paraId="24C54695" w14:textId="390A039E" w:rsidR="00E409CE" w:rsidRPr="00BF333B" w:rsidRDefault="00E409CE" w:rsidP="00E409CE">
                  <w:pPr>
                    <w:spacing w:after="0" w:line="240" w:lineRule="auto"/>
                    <w:ind w:left="11" w:right="17"/>
                    <w:jc w:val="center"/>
                    <w:rPr>
                      <w:rFonts w:cstheme="minorHAnsi"/>
                      <w:sz w:val="16"/>
                      <w:szCs w:val="16"/>
                      <w:lang w:val="es-ES" w:eastAsia="es-ES"/>
                    </w:rPr>
                  </w:pPr>
                  <w:r w:rsidRPr="00BF333B">
                    <w:rPr>
                      <w:rFonts w:eastAsia="Arial" w:cstheme="minorHAnsi"/>
                      <w:spacing w:val="1"/>
                      <w:sz w:val="16"/>
                      <w:szCs w:val="16"/>
                    </w:rPr>
                    <w:t>Gr</w:t>
                  </w:r>
                  <w:r w:rsidRPr="00BF333B">
                    <w:rPr>
                      <w:rFonts w:eastAsia="Arial" w:cstheme="minorHAnsi"/>
                      <w:sz w:val="16"/>
                      <w:szCs w:val="16"/>
                    </w:rPr>
                    <w:t>u</w:t>
                  </w:r>
                  <w:r w:rsidRPr="00BF333B">
                    <w:rPr>
                      <w:rFonts w:eastAsia="Arial" w:cstheme="minorHAnsi"/>
                      <w:spacing w:val="-1"/>
                      <w:sz w:val="16"/>
                      <w:szCs w:val="16"/>
                    </w:rPr>
                    <w:t>p</w:t>
                  </w:r>
                  <w:r w:rsidRPr="00BF333B">
                    <w:rPr>
                      <w:rFonts w:eastAsia="Arial" w:cstheme="minorHAnsi"/>
                      <w:sz w:val="16"/>
                      <w:szCs w:val="16"/>
                    </w:rPr>
                    <w:t>o</w:t>
                  </w:r>
                  <w:r w:rsidRPr="00BF333B">
                    <w:rPr>
                      <w:rFonts w:eastAsia="Arial" w:cstheme="minorHAnsi"/>
                      <w:spacing w:val="-6"/>
                      <w:sz w:val="16"/>
                      <w:szCs w:val="16"/>
                    </w:rPr>
                    <w:t xml:space="preserve"> </w:t>
                  </w:r>
                  <w:r w:rsidRPr="00BF333B">
                    <w:rPr>
                      <w:rFonts w:eastAsia="Arial" w:cstheme="minorHAnsi"/>
                      <w:spacing w:val="1"/>
                      <w:sz w:val="16"/>
                      <w:szCs w:val="16"/>
                    </w:rPr>
                    <w:t>e</w:t>
                  </w:r>
                  <w:r w:rsidRPr="00BF333B">
                    <w:rPr>
                      <w:rFonts w:eastAsia="Arial" w:cstheme="minorHAnsi"/>
                      <w:spacing w:val="-1"/>
                      <w:sz w:val="16"/>
                      <w:szCs w:val="16"/>
                    </w:rPr>
                    <w:t>l</w:t>
                  </w:r>
                  <w:r w:rsidRPr="00BF333B">
                    <w:rPr>
                      <w:rFonts w:eastAsia="Arial" w:cstheme="minorHAnsi"/>
                      <w:sz w:val="16"/>
                      <w:szCs w:val="16"/>
                    </w:rPr>
                    <w:t>e</w:t>
                  </w:r>
                  <w:r w:rsidRPr="00BF333B">
                    <w:rPr>
                      <w:rFonts w:eastAsia="Arial" w:cstheme="minorHAnsi"/>
                      <w:spacing w:val="1"/>
                      <w:sz w:val="16"/>
                      <w:szCs w:val="16"/>
                    </w:rPr>
                    <w:t>c</w:t>
                  </w:r>
                  <w:r w:rsidRPr="00BF333B">
                    <w:rPr>
                      <w:rFonts w:eastAsia="Arial" w:cstheme="minorHAnsi"/>
                      <w:sz w:val="16"/>
                      <w:szCs w:val="16"/>
                    </w:rPr>
                    <w:t>tró</w:t>
                  </w:r>
                  <w:r w:rsidRPr="00BF333B">
                    <w:rPr>
                      <w:rFonts w:eastAsia="Arial" w:cstheme="minorHAnsi"/>
                      <w:spacing w:val="1"/>
                      <w:sz w:val="16"/>
                      <w:szCs w:val="16"/>
                    </w:rPr>
                    <w:t>g</w:t>
                  </w:r>
                  <w:r w:rsidRPr="00BF333B">
                    <w:rPr>
                      <w:rFonts w:eastAsia="Arial" w:cstheme="minorHAnsi"/>
                      <w:sz w:val="16"/>
                      <w:szCs w:val="16"/>
                    </w:rPr>
                    <w:t>e</w:t>
                  </w:r>
                  <w:r w:rsidRPr="00BF333B">
                    <w:rPr>
                      <w:rFonts w:eastAsia="Arial" w:cstheme="minorHAnsi"/>
                      <w:spacing w:val="-1"/>
                      <w:sz w:val="16"/>
                      <w:szCs w:val="16"/>
                    </w:rPr>
                    <w:t>n</w:t>
                  </w:r>
                  <w:r w:rsidRPr="00BF333B">
                    <w:rPr>
                      <w:rFonts w:eastAsia="Arial" w:cstheme="minorHAnsi"/>
                      <w:sz w:val="16"/>
                      <w:szCs w:val="16"/>
                    </w:rPr>
                    <w:t>o</w:t>
                  </w:r>
                </w:p>
              </w:tc>
              <w:tc>
                <w:tcPr>
                  <w:tcW w:w="1375" w:type="dxa"/>
                  <w:tcBorders>
                    <w:top w:val="single" w:sz="4" w:space="0" w:color="000000"/>
                    <w:left w:val="single" w:sz="4" w:space="0" w:color="000000"/>
                    <w:bottom w:val="single" w:sz="4" w:space="0" w:color="000000"/>
                    <w:right w:val="single" w:sz="4" w:space="0" w:color="000000"/>
                  </w:tcBorders>
                </w:tcPr>
                <w:p w14:paraId="3F31826B" w14:textId="7986420B" w:rsidR="00E409CE" w:rsidRPr="004B12D8" w:rsidRDefault="00E409CE" w:rsidP="00E409CE">
                  <w:pPr>
                    <w:spacing w:after="0" w:line="240" w:lineRule="auto"/>
                    <w:ind w:left="11" w:right="17"/>
                    <w:jc w:val="center"/>
                    <w:rPr>
                      <w:rFonts w:ascii="Calibri" w:hAnsi="Calibri"/>
                      <w:sz w:val="16"/>
                      <w:szCs w:val="16"/>
                      <w:lang w:val="es-ES" w:eastAsia="es-ES"/>
                    </w:rPr>
                  </w:pPr>
                  <w:r w:rsidRPr="004C4191">
                    <w:rPr>
                      <w:sz w:val="16"/>
                      <w:szCs w:val="16"/>
                      <w:lang w:val="es-ES" w:eastAsia="es-ES"/>
                    </w:rPr>
                    <w:t xml:space="preserve">EL004533-1 </w:t>
                  </w:r>
                </w:p>
              </w:tc>
              <w:tc>
                <w:tcPr>
                  <w:tcW w:w="1180" w:type="dxa"/>
                  <w:tcBorders>
                    <w:top w:val="single" w:sz="4" w:space="0" w:color="000000"/>
                    <w:left w:val="single" w:sz="4" w:space="0" w:color="000000"/>
                    <w:bottom w:val="single" w:sz="4" w:space="0" w:color="000000"/>
                    <w:right w:val="single" w:sz="4" w:space="0" w:color="000000"/>
                  </w:tcBorders>
                </w:tcPr>
                <w:p w14:paraId="696516DD" w14:textId="11D0EC10" w:rsidR="00E409CE" w:rsidRPr="004B12D8" w:rsidRDefault="00E409CE" w:rsidP="00E409CE">
                  <w:pPr>
                    <w:spacing w:after="0" w:line="240" w:lineRule="auto"/>
                    <w:ind w:left="11" w:right="17"/>
                    <w:jc w:val="center"/>
                    <w:rPr>
                      <w:rFonts w:ascii="Calibri" w:hAnsi="Calibri"/>
                      <w:sz w:val="16"/>
                      <w:szCs w:val="16"/>
                      <w:lang w:val="es-ES" w:eastAsia="es-ES"/>
                    </w:rPr>
                  </w:pPr>
                  <w:r w:rsidRPr="004C4191">
                    <w:rPr>
                      <w:sz w:val="16"/>
                      <w:szCs w:val="16"/>
                      <w:lang w:val="es-ES" w:eastAsia="es-ES"/>
                    </w:rPr>
                    <w:t xml:space="preserve">Concón </w:t>
                  </w:r>
                </w:p>
              </w:tc>
              <w:tc>
                <w:tcPr>
                  <w:tcW w:w="1267" w:type="dxa"/>
                  <w:tcBorders>
                    <w:top w:val="single" w:sz="4" w:space="0" w:color="000000"/>
                    <w:left w:val="single" w:sz="4" w:space="0" w:color="000000"/>
                    <w:bottom w:val="single" w:sz="4" w:space="0" w:color="000000"/>
                    <w:right w:val="single" w:sz="4" w:space="0" w:color="000000"/>
                  </w:tcBorders>
                </w:tcPr>
                <w:p w14:paraId="662B0DE0" w14:textId="2E4508B9" w:rsidR="00E409CE" w:rsidRPr="00BF333B" w:rsidRDefault="00E409CE" w:rsidP="00E409CE">
                  <w:pPr>
                    <w:spacing w:after="0" w:line="240" w:lineRule="auto"/>
                    <w:ind w:left="11" w:right="17"/>
                    <w:jc w:val="center"/>
                    <w:rPr>
                      <w:rFonts w:cstheme="minorHAnsi"/>
                      <w:sz w:val="16"/>
                      <w:szCs w:val="16"/>
                      <w:lang w:val="es-ES" w:eastAsia="es-ES"/>
                    </w:rPr>
                  </w:pPr>
                  <w:r w:rsidRPr="00BF333B">
                    <w:rPr>
                      <w:rFonts w:eastAsia="Arial" w:cstheme="minorHAnsi"/>
                      <w:w w:val="99"/>
                      <w:sz w:val="16"/>
                      <w:szCs w:val="16"/>
                    </w:rPr>
                    <w:t>0</w:t>
                  </w:r>
                </w:p>
              </w:tc>
              <w:tc>
                <w:tcPr>
                  <w:tcW w:w="1238" w:type="dxa"/>
                  <w:tcBorders>
                    <w:top w:val="single" w:sz="4" w:space="0" w:color="000000"/>
                    <w:left w:val="single" w:sz="4" w:space="0" w:color="000000"/>
                    <w:bottom w:val="single" w:sz="4" w:space="0" w:color="000000"/>
                    <w:right w:val="single" w:sz="4" w:space="0" w:color="000000"/>
                  </w:tcBorders>
                </w:tcPr>
                <w:p w14:paraId="1CC0324E" w14:textId="7ACEC04A" w:rsidR="00E409CE" w:rsidRPr="00E409CE" w:rsidRDefault="00E409CE" w:rsidP="00E409CE">
                  <w:pPr>
                    <w:spacing w:after="0" w:line="240" w:lineRule="auto"/>
                    <w:ind w:left="11" w:right="17"/>
                    <w:jc w:val="center"/>
                    <w:rPr>
                      <w:rFonts w:cstheme="minorHAnsi"/>
                      <w:sz w:val="16"/>
                      <w:szCs w:val="16"/>
                      <w:lang w:val="es-ES" w:eastAsia="es-ES"/>
                    </w:rPr>
                  </w:pPr>
                  <w:r w:rsidRPr="00E409CE">
                    <w:rPr>
                      <w:rFonts w:eastAsia="Arial" w:cstheme="minorHAnsi"/>
                      <w:w w:val="99"/>
                      <w:sz w:val="16"/>
                      <w:szCs w:val="16"/>
                    </w:rPr>
                    <w:t>1848</w:t>
                  </w:r>
                </w:p>
              </w:tc>
              <w:tc>
                <w:tcPr>
                  <w:tcW w:w="997" w:type="dxa"/>
                  <w:tcBorders>
                    <w:top w:val="single" w:sz="4" w:space="0" w:color="000000"/>
                    <w:left w:val="single" w:sz="4" w:space="0" w:color="000000"/>
                    <w:bottom w:val="single" w:sz="4" w:space="0" w:color="000000"/>
                    <w:right w:val="single" w:sz="4" w:space="0" w:color="000000"/>
                  </w:tcBorders>
                </w:tcPr>
                <w:p w14:paraId="14568B58" w14:textId="24C9D80C" w:rsidR="00E409CE" w:rsidRPr="00BF333B" w:rsidRDefault="00E409CE" w:rsidP="00E409CE">
                  <w:pPr>
                    <w:spacing w:after="0" w:line="240" w:lineRule="auto"/>
                    <w:ind w:left="11" w:right="17"/>
                    <w:jc w:val="center"/>
                    <w:rPr>
                      <w:rFonts w:cstheme="minorHAnsi"/>
                      <w:sz w:val="16"/>
                      <w:szCs w:val="16"/>
                      <w:lang w:val="es-ES" w:eastAsia="es-ES"/>
                    </w:rPr>
                  </w:pPr>
                  <w:r w:rsidRPr="00BF333B">
                    <w:rPr>
                      <w:rFonts w:eastAsia="Arial" w:cstheme="minorHAnsi"/>
                      <w:spacing w:val="1"/>
                      <w:w w:val="99"/>
                      <w:sz w:val="16"/>
                      <w:szCs w:val="16"/>
                    </w:rPr>
                    <w:t>k</w:t>
                  </w:r>
                  <w:r w:rsidRPr="00BF333B">
                    <w:rPr>
                      <w:rFonts w:eastAsia="Arial" w:cstheme="minorHAnsi"/>
                      <w:spacing w:val="-1"/>
                      <w:w w:val="99"/>
                      <w:sz w:val="16"/>
                      <w:szCs w:val="16"/>
                    </w:rPr>
                    <w:t>W</w:t>
                  </w:r>
                  <w:r w:rsidRPr="00BF333B">
                    <w:rPr>
                      <w:rFonts w:eastAsia="Arial" w:cstheme="minorHAnsi"/>
                      <w:w w:val="99"/>
                      <w:sz w:val="16"/>
                      <w:szCs w:val="16"/>
                    </w:rPr>
                    <w:t>h</w:t>
                  </w:r>
                </w:p>
              </w:tc>
            </w:tr>
            <w:tr w:rsidR="00E409CE" w:rsidRPr="004B12D8" w14:paraId="252FB78D" w14:textId="77777777" w:rsidTr="00E409CE">
              <w:trPr>
                <w:trHeight w:val="161"/>
                <w:jc w:val="center"/>
              </w:trPr>
              <w:tc>
                <w:tcPr>
                  <w:tcW w:w="1512" w:type="dxa"/>
                  <w:tcBorders>
                    <w:top w:val="single" w:sz="4" w:space="0" w:color="000000"/>
                    <w:left w:val="single" w:sz="4" w:space="0" w:color="000000"/>
                    <w:bottom w:val="single" w:sz="4" w:space="0" w:color="000000"/>
                    <w:right w:val="single" w:sz="4" w:space="0" w:color="000000"/>
                  </w:tcBorders>
                </w:tcPr>
                <w:p w14:paraId="5B98CECB" w14:textId="636514DD" w:rsidR="00E409CE" w:rsidRPr="00DF0631" w:rsidRDefault="00E409CE" w:rsidP="00E409CE">
                  <w:pPr>
                    <w:spacing w:after="0" w:line="240" w:lineRule="auto"/>
                    <w:ind w:left="11" w:right="17"/>
                    <w:jc w:val="center"/>
                    <w:rPr>
                      <w:sz w:val="16"/>
                      <w:szCs w:val="16"/>
                      <w:lang w:val="en-US"/>
                    </w:rPr>
                  </w:pPr>
                  <w:r w:rsidRPr="004C4191">
                    <w:rPr>
                      <w:sz w:val="16"/>
                      <w:szCs w:val="16"/>
                      <w:lang w:val="es-ES" w:eastAsia="es-ES"/>
                    </w:rPr>
                    <w:t xml:space="preserve">J-298 </w:t>
                  </w:r>
                </w:p>
              </w:tc>
              <w:tc>
                <w:tcPr>
                  <w:tcW w:w="1511" w:type="dxa"/>
                  <w:tcBorders>
                    <w:top w:val="single" w:sz="4" w:space="0" w:color="000000"/>
                    <w:left w:val="single" w:sz="4" w:space="0" w:color="000000"/>
                    <w:bottom w:val="single" w:sz="4" w:space="0" w:color="000000"/>
                    <w:right w:val="single" w:sz="4" w:space="0" w:color="000000"/>
                  </w:tcBorders>
                </w:tcPr>
                <w:p w14:paraId="104229F9" w14:textId="4E4D1243" w:rsidR="00E409CE" w:rsidRPr="00BF333B" w:rsidRDefault="00E409CE" w:rsidP="00E409CE">
                  <w:pPr>
                    <w:spacing w:after="0" w:line="240" w:lineRule="auto"/>
                    <w:ind w:left="11" w:right="17"/>
                    <w:jc w:val="center"/>
                    <w:rPr>
                      <w:rFonts w:cstheme="minorHAnsi"/>
                      <w:sz w:val="16"/>
                      <w:szCs w:val="16"/>
                      <w:lang w:val="en-US" w:eastAsia="es-ES"/>
                    </w:rPr>
                  </w:pPr>
                  <w:r w:rsidRPr="00BF333B">
                    <w:rPr>
                      <w:rFonts w:eastAsia="Arial" w:cstheme="minorHAnsi"/>
                      <w:spacing w:val="1"/>
                      <w:sz w:val="16"/>
                      <w:szCs w:val="16"/>
                    </w:rPr>
                    <w:t>Gr</w:t>
                  </w:r>
                  <w:r w:rsidRPr="00BF333B">
                    <w:rPr>
                      <w:rFonts w:eastAsia="Arial" w:cstheme="minorHAnsi"/>
                      <w:sz w:val="16"/>
                      <w:szCs w:val="16"/>
                    </w:rPr>
                    <w:t>u</w:t>
                  </w:r>
                  <w:r w:rsidRPr="00BF333B">
                    <w:rPr>
                      <w:rFonts w:eastAsia="Arial" w:cstheme="minorHAnsi"/>
                      <w:spacing w:val="-1"/>
                      <w:sz w:val="16"/>
                      <w:szCs w:val="16"/>
                    </w:rPr>
                    <w:t>p</w:t>
                  </w:r>
                  <w:r w:rsidRPr="00BF333B">
                    <w:rPr>
                      <w:rFonts w:eastAsia="Arial" w:cstheme="minorHAnsi"/>
                      <w:sz w:val="16"/>
                      <w:szCs w:val="16"/>
                    </w:rPr>
                    <w:t>o</w:t>
                  </w:r>
                  <w:r w:rsidRPr="00BF333B">
                    <w:rPr>
                      <w:rFonts w:eastAsia="Arial" w:cstheme="minorHAnsi"/>
                      <w:spacing w:val="-6"/>
                      <w:sz w:val="16"/>
                      <w:szCs w:val="16"/>
                    </w:rPr>
                    <w:t xml:space="preserve"> </w:t>
                  </w:r>
                  <w:r w:rsidRPr="00BF333B">
                    <w:rPr>
                      <w:rFonts w:eastAsia="Arial" w:cstheme="minorHAnsi"/>
                      <w:spacing w:val="1"/>
                      <w:sz w:val="16"/>
                      <w:szCs w:val="16"/>
                    </w:rPr>
                    <w:t>e</w:t>
                  </w:r>
                  <w:r w:rsidRPr="00BF333B">
                    <w:rPr>
                      <w:rFonts w:eastAsia="Arial" w:cstheme="minorHAnsi"/>
                      <w:spacing w:val="-1"/>
                      <w:sz w:val="16"/>
                      <w:szCs w:val="16"/>
                    </w:rPr>
                    <w:t>l</w:t>
                  </w:r>
                  <w:r w:rsidRPr="00BF333B">
                    <w:rPr>
                      <w:rFonts w:eastAsia="Arial" w:cstheme="minorHAnsi"/>
                      <w:sz w:val="16"/>
                      <w:szCs w:val="16"/>
                    </w:rPr>
                    <w:t>e</w:t>
                  </w:r>
                  <w:r w:rsidRPr="00BF333B">
                    <w:rPr>
                      <w:rFonts w:eastAsia="Arial" w:cstheme="minorHAnsi"/>
                      <w:spacing w:val="1"/>
                      <w:sz w:val="16"/>
                      <w:szCs w:val="16"/>
                    </w:rPr>
                    <w:t>c</w:t>
                  </w:r>
                  <w:r w:rsidRPr="00BF333B">
                    <w:rPr>
                      <w:rFonts w:eastAsia="Arial" w:cstheme="minorHAnsi"/>
                      <w:sz w:val="16"/>
                      <w:szCs w:val="16"/>
                    </w:rPr>
                    <w:t>tró</w:t>
                  </w:r>
                  <w:r w:rsidRPr="00BF333B">
                    <w:rPr>
                      <w:rFonts w:eastAsia="Arial" w:cstheme="minorHAnsi"/>
                      <w:spacing w:val="1"/>
                      <w:sz w:val="16"/>
                      <w:szCs w:val="16"/>
                    </w:rPr>
                    <w:t>g</w:t>
                  </w:r>
                  <w:r w:rsidRPr="00BF333B">
                    <w:rPr>
                      <w:rFonts w:eastAsia="Arial" w:cstheme="minorHAnsi"/>
                      <w:sz w:val="16"/>
                      <w:szCs w:val="16"/>
                    </w:rPr>
                    <w:t>e</w:t>
                  </w:r>
                  <w:r w:rsidRPr="00BF333B">
                    <w:rPr>
                      <w:rFonts w:eastAsia="Arial" w:cstheme="minorHAnsi"/>
                      <w:spacing w:val="-1"/>
                      <w:sz w:val="16"/>
                      <w:szCs w:val="16"/>
                    </w:rPr>
                    <w:t>n</w:t>
                  </w:r>
                  <w:r w:rsidRPr="00BF333B">
                    <w:rPr>
                      <w:rFonts w:eastAsia="Arial" w:cstheme="minorHAnsi"/>
                      <w:sz w:val="16"/>
                      <w:szCs w:val="16"/>
                    </w:rPr>
                    <w:t>o</w:t>
                  </w:r>
                </w:p>
              </w:tc>
              <w:tc>
                <w:tcPr>
                  <w:tcW w:w="1375" w:type="dxa"/>
                  <w:tcBorders>
                    <w:top w:val="single" w:sz="4" w:space="0" w:color="000000"/>
                    <w:left w:val="single" w:sz="4" w:space="0" w:color="000000"/>
                    <w:bottom w:val="single" w:sz="4" w:space="0" w:color="000000"/>
                    <w:right w:val="single" w:sz="4" w:space="0" w:color="000000"/>
                  </w:tcBorders>
                </w:tcPr>
                <w:p w14:paraId="55510255" w14:textId="632036FE" w:rsidR="00E409CE" w:rsidRPr="00DF0631" w:rsidRDefault="00E409CE" w:rsidP="00E409CE">
                  <w:pPr>
                    <w:spacing w:after="0" w:line="240" w:lineRule="auto"/>
                    <w:ind w:left="11" w:right="17"/>
                    <w:jc w:val="center"/>
                    <w:rPr>
                      <w:sz w:val="16"/>
                      <w:szCs w:val="16"/>
                      <w:lang w:val="es-ES"/>
                    </w:rPr>
                  </w:pPr>
                  <w:r w:rsidRPr="004C4191">
                    <w:rPr>
                      <w:sz w:val="16"/>
                      <w:szCs w:val="16"/>
                      <w:lang w:val="es-ES" w:eastAsia="es-ES"/>
                    </w:rPr>
                    <w:t xml:space="preserve">EL004550-1 </w:t>
                  </w:r>
                </w:p>
              </w:tc>
              <w:tc>
                <w:tcPr>
                  <w:tcW w:w="1180" w:type="dxa"/>
                  <w:tcBorders>
                    <w:top w:val="single" w:sz="4" w:space="0" w:color="000000"/>
                    <w:left w:val="single" w:sz="4" w:space="0" w:color="000000"/>
                    <w:bottom w:val="single" w:sz="4" w:space="0" w:color="000000"/>
                    <w:right w:val="single" w:sz="4" w:space="0" w:color="000000"/>
                  </w:tcBorders>
                </w:tcPr>
                <w:p w14:paraId="1FD35EA8" w14:textId="7C082FA1" w:rsidR="00E409CE" w:rsidRPr="004B12D8" w:rsidRDefault="00E409CE" w:rsidP="00E409CE">
                  <w:pPr>
                    <w:spacing w:after="0" w:line="240" w:lineRule="auto"/>
                    <w:ind w:left="11" w:right="17"/>
                    <w:jc w:val="center"/>
                    <w:rPr>
                      <w:rFonts w:ascii="Calibri" w:hAnsi="Calibri"/>
                      <w:sz w:val="16"/>
                      <w:szCs w:val="16"/>
                      <w:lang w:val="es-ES" w:eastAsia="es-ES"/>
                    </w:rPr>
                  </w:pPr>
                  <w:r w:rsidRPr="004C4191">
                    <w:rPr>
                      <w:sz w:val="16"/>
                      <w:szCs w:val="16"/>
                      <w:lang w:val="es-ES" w:eastAsia="es-ES"/>
                    </w:rPr>
                    <w:t xml:space="preserve">Concón </w:t>
                  </w:r>
                </w:p>
              </w:tc>
              <w:tc>
                <w:tcPr>
                  <w:tcW w:w="1267" w:type="dxa"/>
                  <w:tcBorders>
                    <w:top w:val="single" w:sz="4" w:space="0" w:color="000000"/>
                    <w:left w:val="single" w:sz="4" w:space="0" w:color="000000"/>
                    <w:bottom w:val="single" w:sz="4" w:space="0" w:color="000000"/>
                    <w:right w:val="single" w:sz="4" w:space="0" w:color="000000"/>
                  </w:tcBorders>
                </w:tcPr>
                <w:p w14:paraId="0AE31C77" w14:textId="3E04B7B6" w:rsidR="00E409CE" w:rsidRPr="00BF333B" w:rsidRDefault="00E409CE" w:rsidP="00E409CE">
                  <w:pPr>
                    <w:spacing w:after="0" w:line="240" w:lineRule="auto"/>
                    <w:ind w:left="11" w:right="17"/>
                    <w:jc w:val="center"/>
                    <w:rPr>
                      <w:rFonts w:eastAsia="Arial" w:cstheme="minorHAnsi"/>
                      <w:w w:val="99"/>
                      <w:sz w:val="16"/>
                      <w:szCs w:val="16"/>
                      <w:lang w:val="en-US"/>
                    </w:rPr>
                  </w:pPr>
                  <w:r w:rsidRPr="00BF333B">
                    <w:rPr>
                      <w:rFonts w:eastAsia="Arial" w:cstheme="minorHAnsi"/>
                      <w:w w:val="99"/>
                      <w:sz w:val="16"/>
                      <w:szCs w:val="16"/>
                    </w:rPr>
                    <w:t>770</w:t>
                  </w:r>
                </w:p>
              </w:tc>
              <w:tc>
                <w:tcPr>
                  <w:tcW w:w="1238" w:type="dxa"/>
                  <w:tcBorders>
                    <w:top w:val="single" w:sz="4" w:space="0" w:color="000000"/>
                    <w:left w:val="single" w:sz="4" w:space="0" w:color="000000"/>
                    <w:bottom w:val="single" w:sz="4" w:space="0" w:color="000000"/>
                    <w:right w:val="single" w:sz="4" w:space="0" w:color="000000"/>
                  </w:tcBorders>
                </w:tcPr>
                <w:p w14:paraId="45C7B502" w14:textId="56047C1A" w:rsidR="00E409CE" w:rsidRPr="00E409CE" w:rsidRDefault="00E409CE" w:rsidP="00E409CE">
                  <w:pPr>
                    <w:spacing w:after="0" w:line="240" w:lineRule="auto"/>
                    <w:ind w:left="11" w:right="17"/>
                    <w:jc w:val="center"/>
                    <w:rPr>
                      <w:rFonts w:eastAsia="Arial" w:cstheme="minorHAnsi"/>
                      <w:w w:val="99"/>
                      <w:sz w:val="16"/>
                      <w:szCs w:val="16"/>
                      <w:lang w:val="en-US"/>
                    </w:rPr>
                  </w:pPr>
                  <w:r w:rsidRPr="00E409CE">
                    <w:rPr>
                      <w:rFonts w:eastAsia="Arial" w:cstheme="minorHAnsi"/>
                      <w:w w:val="99"/>
                      <w:sz w:val="16"/>
                      <w:szCs w:val="16"/>
                    </w:rPr>
                    <w:t>0</w:t>
                  </w:r>
                </w:p>
              </w:tc>
              <w:tc>
                <w:tcPr>
                  <w:tcW w:w="997" w:type="dxa"/>
                  <w:tcBorders>
                    <w:top w:val="single" w:sz="4" w:space="0" w:color="000000"/>
                    <w:left w:val="single" w:sz="4" w:space="0" w:color="000000"/>
                    <w:bottom w:val="single" w:sz="4" w:space="0" w:color="000000"/>
                    <w:right w:val="single" w:sz="4" w:space="0" w:color="000000"/>
                  </w:tcBorders>
                </w:tcPr>
                <w:p w14:paraId="1977D4E9" w14:textId="266E50B5" w:rsidR="00E409CE" w:rsidRPr="00BF333B" w:rsidRDefault="00E409CE" w:rsidP="00E409CE">
                  <w:pPr>
                    <w:spacing w:after="0" w:line="240" w:lineRule="auto"/>
                    <w:ind w:left="11" w:right="17"/>
                    <w:jc w:val="center"/>
                    <w:rPr>
                      <w:rFonts w:cstheme="minorHAnsi"/>
                      <w:sz w:val="16"/>
                      <w:szCs w:val="16"/>
                      <w:lang w:val="en-US" w:eastAsia="es-ES"/>
                    </w:rPr>
                  </w:pPr>
                  <w:r w:rsidRPr="00BF333B">
                    <w:rPr>
                      <w:rFonts w:eastAsia="Arial" w:cstheme="minorHAnsi"/>
                      <w:spacing w:val="1"/>
                      <w:w w:val="99"/>
                      <w:sz w:val="16"/>
                      <w:szCs w:val="16"/>
                    </w:rPr>
                    <w:t>k</w:t>
                  </w:r>
                  <w:r w:rsidRPr="00BF333B">
                    <w:rPr>
                      <w:rFonts w:eastAsia="Arial" w:cstheme="minorHAnsi"/>
                      <w:spacing w:val="-1"/>
                      <w:w w:val="99"/>
                      <w:sz w:val="16"/>
                      <w:szCs w:val="16"/>
                    </w:rPr>
                    <w:t>W</w:t>
                  </w:r>
                  <w:r w:rsidRPr="00BF333B">
                    <w:rPr>
                      <w:rFonts w:eastAsia="Arial" w:cstheme="minorHAnsi"/>
                      <w:w w:val="99"/>
                      <w:sz w:val="16"/>
                      <w:szCs w:val="16"/>
                    </w:rPr>
                    <w:t>h</w:t>
                  </w:r>
                </w:p>
              </w:tc>
            </w:tr>
            <w:tr w:rsidR="00E409CE" w:rsidRPr="004B12D8" w14:paraId="7E07DA4A" w14:textId="77777777" w:rsidTr="00E409CE">
              <w:trPr>
                <w:trHeight w:val="161"/>
                <w:jc w:val="center"/>
              </w:trPr>
              <w:tc>
                <w:tcPr>
                  <w:tcW w:w="1512" w:type="dxa"/>
                  <w:tcBorders>
                    <w:top w:val="single" w:sz="4" w:space="0" w:color="000000"/>
                    <w:left w:val="single" w:sz="4" w:space="0" w:color="000000"/>
                    <w:bottom w:val="single" w:sz="4" w:space="0" w:color="000000"/>
                    <w:right w:val="single" w:sz="4" w:space="0" w:color="000000"/>
                  </w:tcBorders>
                </w:tcPr>
                <w:p w14:paraId="67709B37" w14:textId="37DE5766" w:rsidR="00E409CE" w:rsidRPr="00B226DD" w:rsidRDefault="00E409CE" w:rsidP="00E409CE">
                  <w:pPr>
                    <w:spacing w:after="0" w:line="240" w:lineRule="auto"/>
                    <w:ind w:left="11" w:right="17"/>
                    <w:jc w:val="center"/>
                    <w:rPr>
                      <w:sz w:val="16"/>
                      <w:szCs w:val="16"/>
                      <w:lang w:val="en-US"/>
                    </w:rPr>
                  </w:pPr>
                  <w:r w:rsidRPr="004C4191">
                    <w:rPr>
                      <w:sz w:val="16"/>
                      <w:szCs w:val="16"/>
                      <w:lang w:val="es-ES" w:eastAsia="es-ES"/>
                    </w:rPr>
                    <w:t xml:space="preserve">GE-Alquilación </w:t>
                  </w:r>
                </w:p>
              </w:tc>
              <w:tc>
                <w:tcPr>
                  <w:tcW w:w="1511" w:type="dxa"/>
                  <w:tcBorders>
                    <w:top w:val="single" w:sz="4" w:space="0" w:color="000000"/>
                    <w:left w:val="single" w:sz="4" w:space="0" w:color="000000"/>
                    <w:bottom w:val="single" w:sz="4" w:space="0" w:color="000000"/>
                    <w:right w:val="single" w:sz="4" w:space="0" w:color="000000"/>
                  </w:tcBorders>
                </w:tcPr>
                <w:p w14:paraId="65FF8996" w14:textId="7DC26FAD" w:rsidR="00E409CE" w:rsidRPr="00BF333B" w:rsidRDefault="00E409CE" w:rsidP="00E409CE">
                  <w:pPr>
                    <w:spacing w:after="0" w:line="240" w:lineRule="auto"/>
                    <w:ind w:left="11" w:right="17"/>
                    <w:jc w:val="center"/>
                    <w:rPr>
                      <w:rFonts w:cstheme="minorHAnsi"/>
                      <w:sz w:val="16"/>
                      <w:szCs w:val="16"/>
                      <w:lang w:val="es-ES" w:eastAsia="es-ES"/>
                    </w:rPr>
                  </w:pPr>
                  <w:r w:rsidRPr="00BF333B">
                    <w:rPr>
                      <w:rFonts w:eastAsia="Arial" w:cstheme="minorHAnsi"/>
                      <w:spacing w:val="1"/>
                      <w:sz w:val="16"/>
                      <w:szCs w:val="16"/>
                    </w:rPr>
                    <w:t>Gr</w:t>
                  </w:r>
                  <w:r w:rsidRPr="00BF333B">
                    <w:rPr>
                      <w:rFonts w:eastAsia="Arial" w:cstheme="minorHAnsi"/>
                      <w:sz w:val="16"/>
                      <w:szCs w:val="16"/>
                    </w:rPr>
                    <w:t>u</w:t>
                  </w:r>
                  <w:r w:rsidRPr="00BF333B">
                    <w:rPr>
                      <w:rFonts w:eastAsia="Arial" w:cstheme="minorHAnsi"/>
                      <w:spacing w:val="-1"/>
                      <w:sz w:val="16"/>
                      <w:szCs w:val="16"/>
                    </w:rPr>
                    <w:t>p</w:t>
                  </w:r>
                  <w:r w:rsidRPr="00BF333B">
                    <w:rPr>
                      <w:rFonts w:eastAsia="Arial" w:cstheme="minorHAnsi"/>
                      <w:sz w:val="16"/>
                      <w:szCs w:val="16"/>
                    </w:rPr>
                    <w:t>o</w:t>
                  </w:r>
                  <w:r w:rsidRPr="00BF333B">
                    <w:rPr>
                      <w:rFonts w:eastAsia="Arial" w:cstheme="minorHAnsi"/>
                      <w:spacing w:val="-6"/>
                      <w:sz w:val="16"/>
                      <w:szCs w:val="16"/>
                    </w:rPr>
                    <w:t xml:space="preserve"> </w:t>
                  </w:r>
                  <w:r w:rsidRPr="00BF333B">
                    <w:rPr>
                      <w:rFonts w:eastAsia="Arial" w:cstheme="minorHAnsi"/>
                      <w:spacing w:val="2"/>
                      <w:sz w:val="16"/>
                      <w:szCs w:val="16"/>
                    </w:rPr>
                    <w:t>e</w:t>
                  </w:r>
                  <w:r w:rsidRPr="00BF333B">
                    <w:rPr>
                      <w:rFonts w:eastAsia="Arial" w:cstheme="minorHAnsi"/>
                      <w:spacing w:val="-1"/>
                      <w:sz w:val="16"/>
                      <w:szCs w:val="16"/>
                    </w:rPr>
                    <w:t>l</w:t>
                  </w:r>
                  <w:r w:rsidRPr="00BF333B">
                    <w:rPr>
                      <w:rFonts w:eastAsia="Arial" w:cstheme="minorHAnsi"/>
                      <w:sz w:val="16"/>
                      <w:szCs w:val="16"/>
                    </w:rPr>
                    <w:t>e</w:t>
                  </w:r>
                  <w:r w:rsidRPr="00BF333B">
                    <w:rPr>
                      <w:rFonts w:eastAsia="Arial" w:cstheme="minorHAnsi"/>
                      <w:spacing w:val="1"/>
                      <w:sz w:val="16"/>
                      <w:szCs w:val="16"/>
                    </w:rPr>
                    <w:t>c</w:t>
                  </w:r>
                  <w:r w:rsidRPr="00BF333B">
                    <w:rPr>
                      <w:rFonts w:eastAsia="Arial" w:cstheme="minorHAnsi"/>
                      <w:sz w:val="16"/>
                      <w:szCs w:val="16"/>
                    </w:rPr>
                    <w:t>tró</w:t>
                  </w:r>
                  <w:r w:rsidRPr="00BF333B">
                    <w:rPr>
                      <w:rFonts w:eastAsia="Arial" w:cstheme="minorHAnsi"/>
                      <w:spacing w:val="1"/>
                      <w:sz w:val="16"/>
                      <w:szCs w:val="16"/>
                    </w:rPr>
                    <w:t>g</w:t>
                  </w:r>
                  <w:r w:rsidRPr="00BF333B">
                    <w:rPr>
                      <w:rFonts w:eastAsia="Arial" w:cstheme="minorHAnsi"/>
                      <w:sz w:val="16"/>
                      <w:szCs w:val="16"/>
                    </w:rPr>
                    <w:t>e</w:t>
                  </w:r>
                  <w:r w:rsidRPr="00BF333B">
                    <w:rPr>
                      <w:rFonts w:eastAsia="Arial" w:cstheme="minorHAnsi"/>
                      <w:spacing w:val="-1"/>
                      <w:sz w:val="16"/>
                      <w:szCs w:val="16"/>
                    </w:rPr>
                    <w:t>n</w:t>
                  </w:r>
                  <w:r w:rsidRPr="00BF333B">
                    <w:rPr>
                      <w:rFonts w:eastAsia="Arial" w:cstheme="minorHAnsi"/>
                      <w:sz w:val="16"/>
                      <w:szCs w:val="16"/>
                    </w:rPr>
                    <w:t>o</w:t>
                  </w:r>
                </w:p>
              </w:tc>
              <w:tc>
                <w:tcPr>
                  <w:tcW w:w="1375" w:type="dxa"/>
                  <w:tcBorders>
                    <w:top w:val="single" w:sz="4" w:space="0" w:color="000000"/>
                    <w:left w:val="single" w:sz="4" w:space="0" w:color="000000"/>
                    <w:bottom w:val="single" w:sz="4" w:space="0" w:color="000000"/>
                    <w:right w:val="single" w:sz="4" w:space="0" w:color="000000"/>
                  </w:tcBorders>
                </w:tcPr>
                <w:p w14:paraId="174E1BF5" w14:textId="65EAAA34" w:rsidR="00E409CE" w:rsidRPr="0059714F" w:rsidRDefault="00E409CE" w:rsidP="00E409CE">
                  <w:pPr>
                    <w:spacing w:after="0" w:line="240" w:lineRule="auto"/>
                    <w:ind w:left="11" w:right="17"/>
                    <w:jc w:val="center"/>
                    <w:rPr>
                      <w:sz w:val="16"/>
                      <w:szCs w:val="16"/>
                      <w:lang w:val="es-ES" w:eastAsia="es-ES"/>
                    </w:rPr>
                  </w:pPr>
                  <w:r w:rsidRPr="004C4191">
                    <w:rPr>
                      <w:sz w:val="16"/>
                      <w:szCs w:val="16"/>
                      <w:lang w:val="es-ES" w:eastAsia="es-ES"/>
                    </w:rPr>
                    <w:t xml:space="preserve">EL026326-5 </w:t>
                  </w:r>
                </w:p>
              </w:tc>
              <w:tc>
                <w:tcPr>
                  <w:tcW w:w="1180" w:type="dxa"/>
                  <w:tcBorders>
                    <w:top w:val="single" w:sz="4" w:space="0" w:color="000000"/>
                    <w:left w:val="single" w:sz="4" w:space="0" w:color="000000"/>
                    <w:bottom w:val="single" w:sz="4" w:space="0" w:color="000000"/>
                    <w:right w:val="single" w:sz="4" w:space="0" w:color="000000"/>
                  </w:tcBorders>
                </w:tcPr>
                <w:p w14:paraId="2A933F07" w14:textId="6118351D" w:rsidR="00E409CE" w:rsidRPr="0059714F" w:rsidRDefault="00E409CE" w:rsidP="00E409CE">
                  <w:pPr>
                    <w:spacing w:after="0" w:line="240" w:lineRule="auto"/>
                    <w:ind w:left="11" w:right="17"/>
                    <w:jc w:val="center"/>
                    <w:rPr>
                      <w:sz w:val="16"/>
                      <w:szCs w:val="16"/>
                      <w:lang w:val="es-ES" w:eastAsia="es-ES"/>
                    </w:rPr>
                  </w:pPr>
                  <w:r w:rsidRPr="004C4191">
                    <w:rPr>
                      <w:sz w:val="16"/>
                      <w:szCs w:val="16"/>
                      <w:lang w:val="es-ES" w:eastAsia="es-ES"/>
                    </w:rPr>
                    <w:t xml:space="preserve">Concón </w:t>
                  </w:r>
                </w:p>
              </w:tc>
              <w:tc>
                <w:tcPr>
                  <w:tcW w:w="1267" w:type="dxa"/>
                  <w:tcBorders>
                    <w:top w:val="single" w:sz="4" w:space="0" w:color="000000"/>
                    <w:left w:val="single" w:sz="4" w:space="0" w:color="000000"/>
                    <w:bottom w:val="single" w:sz="4" w:space="0" w:color="000000"/>
                    <w:right w:val="single" w:sz="4" w:space="0" w:color="000000"/>
                  </w:tcBorders>
                </w:tcPr>
                <w:p w14:paraId="6DE5ABC8" w14:textId="56088560" w:rsidR="00E409CE" w:rsidRPr="00BF333B" w:rsidRDefault="00E409CE" w:rsidP="00E409CE">
                  <w:pPr>
                    <w:spacing w:after="0" w:line="240" w:lineRule="auto"/>
                    <w:ind w:left="11" w:right="17"/>
                    <w:jc w:val="center"/>
                    <w:rPr>
                      <w:rFonts w:eastAsia="Arial" w:cstheme="minorHAnsi"/>
                      <w:w w:val="99"/>
                      <w:sz w:val="16"/>
                      <w:szCs w:val="16"/>
                      <w:lang w:val="en-US"/>
                    </w:rPr>
                  </w:pPr>
                  <w:r w:rsidRPr="00BF333B">
                    <w:rPr>
                      <w:rFonts w:eastAsia="Arial" w:cstheme="minorHAnsi"/>
                      <w:w w:val="99"/>
                      <w:sz w:val="16"/>
                      <w:szCs w:val="16"/>
                    </w:rPr>
                    <w:t>3.</w:t>
                  </w:r>
                  <w:r w:rsidRPr="00BF333B">
                    <w:rPr>
                      <w:rFonts w:eastAsia="Arial" w:cstheme="minorHAnsi"/>
                      <w:spacing w:val="-1"/>
                      <w:w w:val="99"/>
                      <w:sz w:val="16"/>
                      <w:szCs w:val="16"/>
                    </w:rPr>
                    <w:t>8</w:t>
                  </w:r>
                  <w:r w:rsidRPr="00BF333B">
                    <w:rPr>
                      <w:rFonts w:eastAsia="Arial" w:cstheme="minorHAnsi"/>
                      <w:spacing w:val="2"/>
                      <w:w w:val="99"/>
                      <w:sz w:val="16"/>
                      <w:szCs w:val="16"/>
                    </w:rPr>
                    <w:t>4</w:t>
                  </w:r>
                  <w:r w:rsidRPr="00BF333B">
                    <w:rPr>
                      <w:rFonts w:eastAsia="Arial" w:cstheme="minorHAnsi"/>
                      <w:w w:val="99"/>
                      <w:sz w:val="16"/>
                      <w:szCs w:val="16"/>
                    </w:rPr>
                    <w:t>2</w:t>
                  </w:r>
                </w:p>
              </w:tc>
              <w:tc>
                <w:tcPr>
                  <w:tcW w:w="1238" w:type="dxa"/>
                  <w:tcBorders>
                    <w:top w:val="single" w:sz="4" w:space="0" w:color="000000"/>
                    <w:left w:val="single" w:sz="4" w:space="0" w:color="000000"/>
                    <w:bottom w:val="single" w:sz="4" w:space="0" w:color="000000"/>
                    <w:right w:val="single" w:sz="4" w:space="0" w:color="000000"/>
                  </w:tcBorders>
                </w:tcPr>
                <w:p w14:paraId="1EFC195C" w14:textId="0519C9DD" w:rsidR="00E409CE" w:rsidRPr="00E409CE" w:rsidRDefault="00E409CE" w:rsidP="00E409CE">
                  <w:pPr>
                    <w:spacing w:after="0" w:line="240" w:lineRule="auto"/>
                    <w:ind w:left="11" w:right="17"/>
                    <w:jc w:val="center"/>
                    <w:rPr>
                      <w:rFonts w:eastAsia="Arial" w:cstheme="minorHAnsi"/>
                      <w:w w:val="99"/>
                      <w:sz w:val="16"/>
                      <w:szCs w:val="16"/>
                      <w:lang w:val="en-US"/>
                    </w:rPr>
                  </w:pPr>
                  <w:r w:rsidRPr="00E409CE">
                    <w:rPr>
                      <w:rFonts w:eastAsia="Arial" w:cstheme="minorHAnsi"/>
                      <w:w w:val="99"/>
                      <w:sz w:val="16"/>
                      <w:szCs w:val="16"/>
                    </w:rPr>
                    <w:t>5239</w:t>
                  </w:r>
                </w:p>
              </w:tc>
              <w:tc>
                <w:tcPr>
                  <w:tcW w:w="997" w:type="dxa"/>
                  <w:tcBorders>
                    <w:top w:val="single" w:sz="4" w:space="0" w:color="000000"/>
                    <w:left w:val="single" w:sz="4" w:space="0" w:color="000000"/>
                    <w:bottom w:val="single" w:sz="4" w:space="0" w:color="000000"/>
                    <w:right w:val="single" w:sz="4" w:space="0" w:color="000000"/>
                  </w:tcBorders>
                </w:tcPr>
                <w:p w14:paraId="4865A215" w14:textId="711AFA4E" w:rsidR="00E409CE" w:rsidRPr="00BF333B" w:rsidRDefault="00E409CE" w:rsidP="00E409CE">
                  <w:pPr>
                    <w:spacing w:after="0" w:line="240" w:lineRule="auto"/>
                    <w:ind w:left="11" w:right="17"/>
                    <w:jc w:val="center"/>
                    <w:rPr>
                      <w:rFonts w:cstheme="minorHAnsi"/>
                      <w:sz w:val="16"/>
                      <w:szCs w:val="16"/>
                      <w:lang w:val="en-US" w:eastAsia="es-ES"/>
                    </w:rPr>
                  </w:pPr>
                  <w:r w:rsidRPr="00BF333B">
                    <w:rPr>
                      <w:rFonts w:eastAsia="Arial" w:cstheme="minorHAnsi"/>
                      <w:spacing w:val="1"/>
                      <w:w w:val="99"/>
                      <w:sz w:val="16"/>
                      <w:szCs w:val="16"/>
                    </w:rPr>
                    <w:t>k</w:t>
                  </w:r>
                  <w:r w:rsidRPr="00BF333B">
                    <w:rPr>
                      <w:rFonts w:eastAsia="Arial" w:cstheme="minorHAnsi"/>
                      <w:spacing w:val="-1"/>
                      <w:w w:val="99"/>
                      <w:sz w:val="16"/>
                      <w:szCs w:val="16"/>
                    </w:rPr>
                    <w:t>W</w:t>
                  </w:r>
                  <w:r w:rsidRPr="00BF333B">
                    <w:rPr>
                      <w:rFonts w:eastAsia="Arial" w:cstheme="minorHAnsi"/>
                      <w:w w:val="99"/>
                      <w:sz w:val="16"/>
                      <w:szCs w:val="16"/>
                    </w:rPr>
                    <w:t>h</w:t>
                  </w:r>
                </w:p>
              </w:tc>
            </w:tr>
            <w:tr w:rsidR="00E409CE" w:rsidRPr="004B12D8" w14:paraId="75E52D95" w14:textId="77777777" w:rsidTr="00E409CE">
              <w:trPr>
                <w:trHeight w:val="161"/>
                <w:jc w:val="center"/>
              </w:trPr>
              <w:tc>
                <w:tcPr>
                  <w:tcW w:w="1512" w:type="dxa"/>
                  <w:tcBorders>
                    <w:top w:val="single" w:sz="4" w:space="0" w:color="000000"/>
                    <w:left w:val="single" w:sz="4" w:space="0" w:color="000000"/>
                    <w:bottom w:val="single" w:sz="4" w:space="0" w:color="000000"/>
                    <w:right w:val="single" w:sz="4" w:space="0" w:color="000000"/>
                  </w:tcBorders>
                </w:tcPr>
                <w:p w14:paraId="7D8EB906" w14:textId="67CBBA38" w:rsidR="00E409CE" w:rsidRPr="00B226DD" w:rsidRDefault="00E409CE" w:rsidP="00E409CE">
                  <w:pPr>
                    <w:spacing w:after="0" w:line="240" w:lineRule="auto"/>
                    <w:ind w:left="11" w:right="17"/>
                    <w:jc w:val="center"/>
                    <w:rPr>
                      <w:sz w:val="16"/>
                      <w:szCs w:val="16"/>
                      <w:lang w:val="en-US"/>
                    </w:rPr>
                  </w:pPr>
                  <w:r w:rsidRPr="004C4191">
                    <w:rPr>
                      <w:sz w:val="16"/>
                      <w:szCs w:val="16"/>
                      <w:lang w:val="es-ES" w:eastAsia="es-ES"/>
                    </w:rPr>
                    <w:t>GE-</w:t>
                  </w:r>
                  <w:proofErr w:type="spellStart"/>
                  <w:r w:rsidRPr="004C4191">
                    <w:rPr>
                      <w:sz w:val="16"/>
                      <w:szCs w:val="16"/>
                      <w:lang w:val="es-ES" w:eastAsia="es-ES"/>
                    </w:rPr>
                    <w:t>Coker</w:t>
                  </w:r>
                  <w:proofErr w:type="spellEnd"/>
                  <w:r w:rsidRPr="004C4191">
                    <w:rPr>
                      <w:sz w:val="16"/>
                      <w:szCs w:val="16"/>
                      <w:lang w:val="es-ES" w:eastAsia="es-ES"/>
                    </w:rPr>
                    <w:t xml:space="preserve"> </w:t>
                  </w:r>
                </w:p>
              </w:tc>
              <w:tc>
                <w:tcPr>
                  <w:tcW w:w="1511" w:type="dxa"/>
                  <w:tcBorders>
                    <w:top w:val="single" w:sz="4" w:space="0" w:color="000000"/>
                    <w:left w:val="single" w:sz="4" w:space="0" w:color="000000"/>
                    <w:bottom w:val="single" w:sz="4" w:space="0" w:color="000000"/>
                    <w:right w:val="single" w:sz="4" w:space="0" w:color="000000"/>
                  </w:tcBorders>
                </w:tcPr>
                <w:p w14:paraId="675D11CA" w14:textId="274329CC" w:rsidR="00E409CE" w:rsidRPr="00BF333B" w:rsidRDefault="00E409CE" w:rsidP="00E409CE">
                  <w:pPr>
                    <w:spacing w:after="0" w:line="240" w:lineRule="auto"/>
                    <w:ind w:left="11" w:right="17"/>
                    <w:jc w:val="center"/>
                    <w:rPr>
                      <w:rFonts w:cstheme="minorHAnsi"/>
                      <w:sz w:val="16"/>
                      <w:szCs w:val="16"/>
                      <w:lang w:val="es-ES" w:eastAsia="es-ES"/>
                    </w:rPr>
                  </w:pPr>
                  <w:r w:rsidRPr="00BF333B">
                    <w:rPr>
                      <w:rFonts w:eastAsia="Arial" w:cstheme="minorHAnsi"/>
                      <w:spacing w:val="1"/>
                      <w:sz w:val="16"/>
                      <w:szCs w:val="16"/>
                    </w:rPr>
                    <w:t>Gr</w:t>
                  </w:r>
                  <w:r w:rsidRPr="00BF333B">
                    <w:rPr>
                      <w:rFonts w:eastAsia="Arial" w:cstheme="minorHAnsi"/>
                      <w:sz w:val="16"/>
                      <w:szCs w:val="16"/>
                    </w:rPr>
                    <w:t>u</w:t>
                  </w:r>
                  <w:r w:rsidRPr="00BF333B">
                    <w:rPr>
                      <w:rFonts w:eastAsia="Arial" w:cstheme="minorHAnsi"/>
                      <w:spacing w:val="-1"/>
                      <w:sz w:val="16"/>
                      <w:szCs w:val="16"/>
                    </w:rPr>
                    <w:t>p</w:t>
                  </w:r>
                  <w:r w:rsidRPr="00BF333B">
                    <w:rPr>
                      <w:rFonts w:eastAsia="Arial" w:cstheme="minorHAnsi"/>
                      <w:sz w:val="16"/>
                      <w:szCs w:val="16"/>
                    </w:rPr>
                    <w:t>o</w:t>
                  </w:r>
                  <w:r w:rsidRPr="00BF333B">
                    <w:rPr>
                      <w:rFonts w:eastAsia="Arial" w:cstheme="minorHAnsi"/>
                      <w:spacing w:val="-6"/>
                      <w:sz w:val="16"/>
                      <w:szCs w:val="16"/>
                    </w:rPr>
                    <w:t xml:space="preserve"> </w:t>
                  </w:r>
                  <w:r w:rsidRPr="00BF333B">
                    <w:rPr>
                      <w:rFonts w:eastAsia="Arial" w:cstheme="minorHAnsi"/>
                      <w:spacing w:val="1"/>
                      <w:sz w:val="16"/>
                      <w:szCs w:val="16"/>
                    </w:rPr>
                    <w:t>e</w:t>
                  </w:r>
                  <w:r w:rsidRPr="00BF333B">
                    <w:rPr>
                      <w:rFonts w:eastAsia="Arial" w:cstheme="minorHAnsi"/>
                      <w:spacing w:val="-1"/>
                      <w:sz w:val="16"/>
                      <w:szCs w:val="16"/>
                    </w:rPr>
                    <w:t>l</w:t>
                  </w:r>
                  <w:r w:rsidRPr="00BF333B">
                    <w:rPr>
                      <w:rFonts w:eastAsia="Arial" w:cstheme="minorHAnsi"/>
                      <w:sz w:val="16"/>
                      <w:szCs w:val="16"/>
                    </w:rPr>
                    <w:t>e</w:t>
                  </w:r>
                  <w:r w:rsidRPr="00BF333B">
                    <w:rPr>
                      <w:rFonts w:eastAsia="Arial" w:cstheme="minorHAnsi"/>
                      <w:spacing w:val="1"/>
                      <w:sz w:val="16"/>
                      <w:szCs w:val="16"/>
                    </w:rPr>
                    <w:t>c</w:t>
                  </w:r>
                  <w:r w:rsidRPr="00BF333B">
                    <w:rPr>
                      <w:rFonts w:eastAsia="Arial" w:cstheme="minorHAnsi"/>
                      <w:sz w:val="16"/>
                      <w:szCs w:val="16"/>
                    </w:rPr>
                    <w:t>tró</w:t>
                  </w:r>
                  <w:r w:rsidRPr="00BF333B">
                    <w:rPr>
                      <w:rFonts w:eastAsia="Arial" w:cstheme="minorHAnsi"/>
                      <w:spacing w:val="1"/>
                      <w:sz w:val="16"/>
                      <w:szCs w:val="16"/>
                    </w:rPr>
                    <w:t>g</w:t>
                  </w:r>
                  <w:r w:rsidRPr="00BF333B">
                    <w:rPr>
                      <w:rFonts w:eastAsia="Arial" w:cstheme="minorHAnsi"/>
                      <w:sz w:val="16"/>
                      <w:szCs w:val="16"/>
                    </w:rPr>
                    <w:t>e</w:t>
                  </w:r>
                  <w:r w:rsidRPr="00BF333B">
                    <w:rPr>
                      <w:rFonts w:eastAsia="Arial" w:cstheme="minorHAnsi"/>
                      <w:spacing w:val="-1"/>
                      <w:sz w:val="16"/>
                      <w:szCs w:val="16"/>
                    </w:rPr>
                    <w:t>n</w:t>
                  </w:r>
                  <w:r w:rsidRPr="00BF333B">
                    <w:rPr>
                      <w:rFonts w:eastAsia="Arial" w:cstheme="minorHAnsi"/>
                      <w:sz w:val="16"/>
                      <w:szCs w:val="16"/>
                    </w:rPr>
                    <w:t>o</w:t>
                  </w:r>
                </w:p>
              </w:tc>
              <w:tc>
                <w:tcPr>
                  <w:tcW w:w="1375" w:type="dxa"/>
                  <w:tcBorders>
                    <w:top w:val="single" w:sz="4" w:space="0" w:color="000000"/>
                    <w:left w:val="single" w:sz="4" w:space="0" w:color="000000"/>
                    <w:bottom w:val="single" w:sz="4" w:space="0" w:color="000000"/>
                    <w:right w:val="single" w:sz="4" w:space="0" w:color="000000"/>
                  </w:tcBorders>
                </w:tcPr>
                <w:p w14:paraId="78806C70" w14:textId="7690775C" w:rsidR="00E409CE" w:rsidRPr="0059714F" w:rsidRDefault="00E409CE" w:rsidP="00E409CE">
                  <w:pPr>
                    <w:spacing w:after="0" w:line="240" w:lineRule="auto"/>
                    <w:ind w:left="11" w:right="17"/>
                    <w:jc w:val="center"/>
                    <w:rPr>
                      <w:sz w:val="16"/>
                      <w:szCs w:val="16"/>
                      <w:lang w:val="es-ES" w:eastAsia="es-ES"/>
                    </w:rPr>
                  </w:pPr>
                  <w:r w:rsidRPr="004C4191">
                    <w:rPr>
                      <w:sz w:val="16"/>
                      <w:szCs w:val="16"/>
                      <w:lang w:val="es-ES" w:eastAsia="es-ES"/>
                    </w:rPr>
                    <w:t xml:space="preserve">EL026330-3 </w:t>
                  </w:r>
                </w:p>
              </w:tc>
              <w:tc>
                <w:tcPr>
                  <w:tcW w:w="1180" w:type="dxa"/>
                  <w:tcBorders>
                    <w:top w:val="single" w:sz="4" w:space="0" w:color="000000"/>
                    <w:left w:val="single" w:sz="4" w:space="0" w:color="000000"/>
                    <w:bottom w:val="single" w:sz="4" w:space="0" w:color="000000"/>
                    <w:right w:val="single" w:sz="4" w:space="0" w:color="000000"/>
                  </w:tcBorders>
                </w:tcPr>
                <w:p w14:paraId="71CD00C4" w14:textId="78BA7CAA" w:rsidR="00E409CE" w:rsidRPr="0059714F" w:rsidRDefault="00E409CE" w:rsidP="00E409CE">
                  <w:pPr>
                    <w:spacing w:after="0" w:line="240" w:lineRule="auto"/>
                    <w:ind w:left="11" w:right="17"/>
                    <w:jc w:val="center"/>
                    <w:rPr>
                      <w:sz w:val="16"/>
                      <w:szCs w:val="16"/>
                      <w:lang w:val="es-ES" w:eastAsia="es-ES"/>
                    </w:rPr>
                  </w:pPr>
                  <w:r w:rsidRPr="004C4191">
                    <w:rPr>
                      <w:sz w:val="16"/>
                      <w:szCs w:val="16"/>
                      <w:lang w:val="es-ES" w:eastAsia="es-ES"/>
                    </w:rPr>
                    <w:t xml:space="preserve">Concón </w:t>
                  </w:r>
                </w:p>
              </w:tc>
              <w:tc>
                <w:tcPr>
                  <w:tcW w:w="1267" w:type="dxa"/>
                  <w:tcBorders>
                    <w:top w:val="single" w:sz="4" w:space="0" w:color="000000"/>
                    <w:left w:val="single" w:sz="4" w:space="0" w:color="000000"/>
                    <w:bottom w:val="single" w:sz="4" w:space="0" w:color="000000"/>
                    <w:right w:val="single" w:sz="4" w:space="0" w:color="000000"/>
                  </w:tcBorders>
                </w:tcPr>
                <w:p w14:paraId="60A3579C" w14:textId="1FF19FED" w:rsidR="00E409CE" w:rsidRPr="00BF333B" w:rsidRDefault="00E409CE" w:rsidP="00E409CE">
                  <w:pPr>
                    <w:spacing w:after="0" w:line="240" w:lineRule="auto"/>
                    <w:ind w:left="11" w:right="17"/>
                    <w:jc w:val="center"/>
                    <w:rPr>
                      <w:rFonts w:eastAsia="Arial" w:cstheme="minorHAnsi"/>
                      <w:w w:val="99"/>
                      <w:sz w:val="16"/>
                      <w:szCs w:val="16"/>
                      <w:lang w:val="en-US"/>
                    </w:rPr>
                  </w:pPr>
                  <w:r w:rsidRPr="00BF333B">
                    <w:rPr>
                      <w:rFonts w:eastAsia="Arial" w:cstheme="minorHAnsi"/>
                      <w:w w:val="99"/>
                      <w:sz w:val="16"/>
                      <w:szCs w:val="16"/>
                    </w:rPr>
                    <w:t>0</w:t>
                  </w:r>
                </w:p>
              </w:tc>
              <w:tc>
                <w:tcPr>
                  <w:tcW w:w="1238" w:type="dxa"/>
                  <w:tcBorders>
                    <w:top w:val="single" w:sz="4" w:space="0" w:color="000000"/>
                    <w:left w:val="single" w:sz="4" w:space="0" w:color="000000"/>
                    <w:bottom w:val="single" w:sz="4" w:space="0" w:color="000000"/>
                    <w:right w:val="single" w:sz="4" w:space="0" w:color="000000"/>
                  </w:tcBorders>
                </w:tcPr>
                <w:p w14:paraId="7564F7FA" w14:textId="4961E3A6" w:rsidR="00E409CE" w:rsidRPr="00E409CE" w:rsidRDefault="00E409CE" w:rsidP="00E409CE">
                  <w:pPr>
                    <w:spacing w:after="0" w:line="240" w:lineRule="auto"/>
                    <w:ind w:left="11" w:right="17"/>
                    <w:jc w:val="center"/>
                    <w:rPr>
                      <w:rFonts w:eastAsia="Arial" w:cstheme="minorHAnsi"/>
                      <w:w w:val="99"/>
                      <w:sz w:val="16"/>
                      <w:szCs w:val="16"/>
                      <w:lang w:val="en-US"/>
                    </w:rPr>
                  </w:pPr>
                  <w:r w:rsidRPr="00E409CE">
                    <w:rPr>
                      <w:rFonts w:eastAsia="Arial" w:cstheme="minorHAnsi"/>
                      <w:sz w:val="16"/>
                      <w:szCs w:val="16"/>
                    </w:rPr>
                    <w:t>4</w:t>
                  </w:r>
                  <w:r w:rsidRPr="00E409CE">
                    <w:rPr>
                      <w:rFonts w:eastAsia="Arial" w:cstheme="minorHAnsi"/>
                      <w:spacing w:val="-1"/>
                      <w:sz w:val="16"/>
                      <w:szCs w:val="16"/>
                    </w:rPr>
                    <w:t>2</w:t>
                  </w:r>
                  <w:r w:rsidRPr="00E409CE">
                    <w:rPr>
                      <w:rFonts w:eastAsia="Arial" w:cstheme="minorHAnsi"/>
                      <w:sz w:val="16"/>
                      <w:szCs w:val="16"/>
                    </w:rPr>
                    <w:t>4</w:t>
                  </w:r>
                  <w:r w:rsidRPr="00E409CE">
                    <w:rPr>
                      <w:rFonts w:eastAsia="Arial" w:cstheme="minorHAnsi"/>
                      <w:spacing w:val="1"/>
                      <w:sz w:val="16"/>
                      <w:szCs w:val="16"/>
                    </w:rPr>
                    <w:t>3</w:t>
                  </w:r>
                  <w:r w:rsidRPr="00E409CE">
                    <w:rPr>
                      <w:rFonts w:eastAsia="Arial" w:cstheme="minorHAnsi"/>
                      <w:sz w:val="16"/>
                      <w:szCs w:val="16"/>
                    </w:rPr>
                    <w:t>,59</w:t>
                  </w:r>
                </w:p>
              </w:tc>
              <w:tc>
                <w:tcPr>
                  <w:tcW w:w="997" w:type="dxa"/>
                  <w:tcBorders>
                    <w:top w:val="single" w:sz="4" w:space="0" w:color="000000"/>
                    <w:left w:val="single" w:sz="4" w:space="0" w:color="000000"/>
                    <w:bottom w:val="single" w:sz="4" w:space="0" w:color="000000"/>
                    <w:right w:val="single" w:sz="4" w:space="0" w:color="000000"/>
                  </w:tcBorders>
                </w:tcPr>
                <w:p w14:paraId="3D8A18C6" w14:textId="33017846" w:rsidR="00E409CE" w:rsidRPr="00BF333B" w:rsidRDefault="00E409CE" w:rsidP="00E409CE">
                  <w:pPr>
                    <w:spacing w:after="0" w:line="240" w:lineRule="auto"/>
                    <w:ind w:left="11" w:right="17"/>
                    <w:jc w:val="center"/>
                    <w:rPr>
                      <w:rFonts w:cstheme="minorHAnsi"/>
                      <w:sz w:val="16"/>
                      <w:szCs w:val="16"/>
                      <w:lang w:val="en-US" w:eastAsia="es-ES"/>
                    </w:rPr>
                  </w:pPr>
                  <w:r w:rsidRPr="00BF333B">
                    <w:rPr>
                      <w:rFonts w:eastAsia="Arial" w:cstheme="minorHAnsi"/>
                      <w:spacing w:val="1"/>
                      <w:w w:val="99"/>
                      <w:sz w:val="16"/>
                      <w:szCs w:val="16"/>
                    </w:rPr>
                    <w:t>k</w:t>
                  </w:r>
                  <w:r w:rsidRPr="00BF333B">
                    <w:rPr>
                      <w:rFonts w:eastAsia="Arial" w:cstheme="minorHAnsi"/>
                      <w:spacing w:val="-1"/>
                      <w:w w:val="99"/>
                      <w:sz w:val="16"/>
                      <w:szCs w:val="16"/>
                    </w:rPr>
                    <w:t>W</w:t>
                  </w:r>
                  <w:r w:rsidRPr="00BF333B">
                    <w:rPr>
                      <w:rFonts w:eastAsia="Arial" w:cstheme="minorHAnsi"/>
                      <w:w w:val="99"/>
                      <w:sz w:val="16"/>
                      <w:szCs w:val="16"/>
                    </w:rPr>
                    <w:t>h</w:t>
                  </w:r>
                </w:p>
              </w:tc>
            </w:tr>
            <w:tr w:rsidR="00E409CE" w:rsidRPr="004B12D8" w14:paraId="362F22F9" w14:textId="77777777" w:rsidTr="00E409CE">
              <w:trPr>
                <w:trHeight w:val="161"/>
                <w:jc w:val="center"/>
              </w:trPr>
              <w:tc>
                <w:tcPr>
                  <w:tcW w:w="1512" w:type="dxa"/>
                  <w:tcBorders>
                    <w:top w:val="single" w:sz="4" w:space="0" w:color="000000"/>
                    <w:left w:val="single" w:sz="4" w:space="0" w:color="000000"/>
                    <w:bottom w:val="single" w:sz="4" w:space="0" w:color="auto"/>
                    <w:right w:val="single" w:sz="4" w:space="0" w:color="000000"/>
                  </w:tcBorders>
                </w:tcPr>
                <w:p w14:paraId="72461E17" w14:textId="0DB3F234" w:rsidR="00E409CE" w:rsidRPr="00B226DD" w:rsidRDefault="00E409CE" w:rsidP="00E409CE">
                  <w:pPr>
                    <w:spacing w:after="0" w:line="240" w:lineRule="auto"/>
                    <w:ind w:left="11" w:right="17"/>
                    <w:jc w:val="center"/>
                    <w:rPr>
                      <w:sz w:val="16"/>
                      <w:szCs w:val="16"/>
                      <w:lang w:val="en-US"/>
                    </w:rPr>
                  </w:pPr>
                  <w:r w:rsidRPr="004C4191">
                    <w:rPr>
                      <w:sz w:val="16"/>
                      <w:szCs w:val="16"/>
                      <w:lang w:val="es-ES" w:eastAsia="es-ES"/>
                    </w:rPr>
                    <w:t xml:space="preserve">GE-Sala de Control </w:t>
                  </w:r>
                </w:p>
              </w:tc>
              <w:tc>
                <w:tcPr>
                  <w:tcW w:w="1511" w:type="dxa"/>
                  <w:tcBorders>
                    <w:top w:val="single" w:sz="4" w:space="0" w:color="000000"/>
                    <w:left w:val="single" w:sz="4" w:space="0" w:color="000000"/>
                    <w:bottom w:val="single" w:sz="4" w:space="0" w:color="000000"/>
                    <w:right w:val="single" w:sz="4" w:space="0" w:color="000000"/>
                  </w:tcBorders>
                </w:tcPr>
                <w:p w14:paraId="06FD5976" w14:textId="56A74AF4" w:rsidR="00E409CE" w:rsidRPr="00BF333B" w:rsidRDefault="00E409CE" w:rsidP="00E409CE">
                  <w:pPr>
                    <w:spacing w:after="0" w:line="240" w:lineRule="auto"/>
                    <w:ind w:left="11" w:right="17"/>
                    <w:jc w:val="center"/>
                    <w:rPr>
                      <w:rFonts w:cstheme="minorHAnsi"/>
                      <w:sz w:val="16"/>
                      <w:szCs w:val="16"/>
                      <w:lang w:val="es-ES" w:eastAsia="es-ES"/>
                    </w:rPr>
                  </w:pPr>
                  <w:r w:rsidRPr="00BF333B">
                    <w:rPr>
                      <w:rFonts w:eastAsia="Arial" w:cstheme="minorHAnsi"/>
                      <w:spacing w:val="1"/>
                      <w:sz w:val="16"/>
                      <w:szCs w:val="16"/>
                    </w:rPr>
                    <w:t>Gr</w:t>
                  </w:r>
                  <w:r w:rsidRPr="00BF333B">
                    <w:rPr>
                      <w:rFonts w:eastAsia="Arial" w:cstheme="minorHAnsi"/>
                      <w:sz w:val="16"/>
                      <w:szCs w:val="16"/>
                    </w:rPr>
                    <w:t>u</w:t>
                  </w:r>
                  <w:r w:rsidRPr="00BF333B">
                    <w:rPr>
                      <w:rFonts w:eastAsia="Arial" w:cstheme="minorHAnsi"/>
                      <w:spacing w:val="-1"/>
                      <w:sz w:val="16"/>
                      <w:szCs w:val="16"/>
                    </w:rPr>
                    <w:t>p</w:t>
                  </w:r>
                  <w:r w:rsidRPr="00BF333B">
                    <w:rPr>
                      <w:rFonts w:eastAsia="Arial" w:cstheme="minorHAnsi"/>
                      <w:sz w:val="16"/>
                      <w:szCs w:val="16"/>
                    </w:rPr>
                    <w:t>o</w:t>
                  </w:r>
                  <w:r w:rsidRPr="00BF333B">
                    <w:rPr>
                      <w:rFonts w:eastAsia="Arial" w:cstheme="minorHAnsi"/>
                      <w:spacing w:val="-6"/>
                      <w:sz w:val="16"/>
                      <w:szCs w:val="16"/>
                    </w:rPr>
                    <w:t xml:space="preserve"> </w:t>
                  </w:r>
                  <w:r w:rsidRPr="00BF333B">
                    <w:rPr>
                      <w:rFonts w:eastAsia="Arial" w:cstheme="minorHAnsi"/>
                      <w:spacing w:val="1"/>
                      <w:sz w:val="16"/>
                      <w:szCs w:val="16"/>
                    </w:rPr>
                    <w:t>e</w:t>
                  </w:r>
                  <w:r w:rsidRPr="00BF333B">
                    <w:rPr>
                      <w:rFonts w:eastAsia="Arial" w:cstheme="minorHAnsi"/>
                      <w:spacing w:val="-1"/>
                      <w:sz w:val="16"/>
                      <w:szCs w:val="16"/>
                    </w:rPr>
                    <w:t>l</w:t>
                  </w:r>
                  <w:r w:rsidRPr="00BF333B">
                    <w:rPr>
                      <w:rFonts w:eastAsia="Arial" w:cstheme="minorHAnsi"/>
                      <w:sz w:val="16"/>
                      <w:szCs w:val="16"/>
                    </w:rPr>
                    <w:t>e</w:t>
                  </w:r>
                  <w:r w:rsidRPr="00BF333B">
                    <w:rPr>
                      <w:rFonts w:eastAsia="Arial" w:cstheme="minorHAnsi"/>
                      <w:spacing w:val="1"/>
                      <w:sz w:val="16"/>
                      <w:szCs w:val="16"/>
                    </w:rPr>
                    <w:t>c</w:t>
                  </w:r>
                  <w:r w:rsidRPr="00BF333B">
                    <w:rPr>
                      <w:rFonts w:eastAsia="Arial" w:cstheme="minorHAnsi"/>
                      <w:sz w:val="16"/>
                      <w:szCs w:val="16"/>
                    </w:rPr>
                    <w:t>tró</w:t>
                  </w:r>
                  <w:r w:rsidRPr="00BF333B">
                    <w:rPr>
                      <w:rFonts w:eastAsia="Arial" w:cstheme="minorHAnsi"/>
                      <w:spacing w:val="1"/>
                      <w:sz w:val="16"/>
                      <w:szCs w:val="16"/>
                    </w:rPr>
                    <w:t>g</w:t>
                  </w:r>
                  <w:r w:rsidRPr="00BF333B">
                    <w:rPr>
                      <w:rFonts w:eastAsia="Arial" w:cstheme="minorHAnsi"/>
                      <w:sz w:val="16"/>
                      <w:szCs w:val="16"/>
                    </w:rPr>
                    <w:t>e</w:t>
                  </w:r>
                  <w:r w:rsidRPr="00BF333B">
                    <w:rPr>
                      <w:rFonts w:eastAsia="Arial" w:cstheme="minorHAnsi"/>
                      <w:spacing w:val="-1"/>
                      <w:sz w:val="16"/>
                      <w:szCs w:val="16"/>
                    </w:rPr>
                    <w:t>n</w:t>
                  </w:r>
                  <w:r w:rsidRPr="00BF333B">
                    <w:rPr>
                      <w:rFonts w:eastAsia="Arial" w:cstheme="minorHAnsi"/>
                      <w:sz w:val="16"/>
                      <w:szCs w:val="16"/>
                    </w:rPr>
                    <w:t>o</w:t>
                  </w:r>
                </w:p>
              </w:tc>
              <w:tc>
                <w:tcPr>
                  <w:tcW w:w="1375" w:type="dxa"/>
                  <w:tcBorders>
                    <w:top w:val="single" w:sz="4" w:space="0" w:color="000000"/>
                    <w:left w:val="single" w:sz="4" w:space="0" w:color="000000"/>
                    <w:bottom w:val="single" w:sz="4" w:space="0" w:color="auto"/>
                    <w:right w:val="single" w:sz="4" w:space="0" w:color="000000"/>
                  </w:tcBorders>
                </w:tcPr>
                <w:p w14:paraId="405DB625" w14:textId="1F4008E6" w:rsidR="00E409CE" w:rsidRPr="0059714F" w:rsidRDefault="00E409CE" w:rsidP="00E409CE">
                  <w:pPr>
                    <w:spacing w:after="0" w:line="240" w:lineRule="auto"/>
                    <w:ind w:left="11" w:right="17"/>
                    <w:jc w:val="center"/>
                    <w:rPr>
                      <w:sz w:val="16"/>
                      <w:szCs w:val="16"/>
                      <w:lang w:val="es-ES" w:eastAsia="es-ES"/>
                    </w:rPr>
                  </w:pPr>
                  <w:r w:rsidRPr="004C4191">
                    <w:rPr>
                      <w:sz w:val="16"/>
                      <w:szCs w:val="16"/>
                      <w:lang w:val="es-ES" w:eastAsia="es-ES"/>
                    </w:rPr>
                    <w:t xml:space="preserve">EL026335-4 </w:t>
                  </w:r>
                </w:p>
              </w:tc>
              <w:tc>
                <w:tcPr>
                  <w:tcW w:w="1180" w:type="dxa"/>
                  <w:tcBorders>
                    <w:top w:val="single" w:sz="4" w:space="0" w:color="000000"/>
                    <w:left w:val="single" w:sz="4" w:space="0" w:color="000000"/>
                    <w:bottom w:val="single" w:sz="4" w:space="0" w:color="auto"/>
                    <w:right w:val="single" w:sz="4" w:space="0" w:color="000000"/>
                  </w:tcBorders>
                </w:tcPr>
                <w:p w14:paraId="66217EB5" w14:textId="254D6B83" w:rsidR="00E409CE" w:rsidRPr="0059714F" w:rsidRDefault="00E409CE" w:rsidP="00E409CE">
                  <w:pPr>
                    <w:spacing w:after="0" w:line="240" w:lineRule="auto"/>
                    <w:ind w:left="11" w:right="17"/>
                    <w:jc w:val="center"/>
                    <w:rPr>
                      <w:sz w:val="16"/>
                      <w:szCs w:val="16"/>
                      <w:lang w:val="es-ES" w:eastAsia="es-ES"/>
                    </w:rPr>
                  </w:pPr>
                  <w:r w:rsidRPr="004C4191">
                    <w:rPr>
                      <w:sz w:val="16"/>
                      <w:szCs w:val="16"/>
                      <w:lang w:val="es-ES" w:eastAsia="es-ES"/>
                    </w:rPr>
                    <w:t xml:space="preserve">Concón </w:t>
                  </w:r>
                </w:p>
              </w:tc>
              <w:tc>
                <w:tcPr>
                  <w:tcW w:w="1267" w:type="dxa"/>
                  <w:tcBorders>
                    <w:top w:val="single" w:sz="4" w:space="0" w:color="000000"/>
                    <w:left w:val="single" w:sz="4" w:space="0" w:color="000000"/>
                    <w:bottom w:val="single" w:sz="4" w:space="0" w:color="000000"/>
                    <w:right w:val="single" w:sz="4" w:space="0" w:color="000000"/>
                  </w:tcBorders>
                </w:tcPr>
                <w:p w14:paraId="2E06DAB8" w14:textId="700AA1F0" w:rsidR="00E409CE" w:rsidRPr="00BF333B" w:rsidRDefault="00E409CE" w:rsidP="00E409CE">
                  <w:pPr>
                    <w:spacing w:after="0" w:line="240" w:lineRule="auto"/>
                    <w:ind w:left="11" w:right="17"/>
                    <w:jc w:val="center"/>
                    <w:rPr>
                      <w:rFonts w:eastAsia="Arial" w:cstheme="minorHAnsi"/>
                      <w:w w:val="99"/>
                      <w:sz w:val="16"/>
                      <w:szCs w:val="16"/>
                      <w:lang w:val="en-US"/>
                    </w:rPr>
                  </w:pPr>
                  <w:r w:rsidRPr="00BF333B">
                    <w:rPr>
                      <w:rFonts w:eastAsia="Arial" w:cstheme="minorHAnsi"/>
                      <w:w w:val="99"/>
                      <w:sz w:val="16"/>
                      <w:szCs w:val="16"/>
                    </w:rPr>
                    <w:t>3.</w:t>
                  </w:r>
                  <w:r w:rsidRPr="00BF333B">
                    <w:rPr>
                      <w:rFonts w:eastAsia="Arial" w:cstheme="minorHAnsi"/>
                      <w:spacing w:val="-1"/>
                      <w:w w:val="99"/>
                      <w:sz w:val="16"/>
                      <w:szCs w:val="16"/>
                    </w:rPr>
                    <w:t>8</w:t>
                  </w:r>
                  <w:r w:rsidRPr="00BF333B">
                    <w:rPr>
                      <w:rFonts w:eastAsia="Arial" w:cstheme="minorHAnsi"/>
                      <w:spacing w:val="2"/>
                      <w:w w:val="99"/>
                      <w:sz w:val="16"/>
                      <w:szCs w:val="16"/>
                    </w:rPr>
                    <w:t>4</w:t>
                  </w:r>
                  <w:r w:rsidRPr="00BF333B">
                    <w:rPr>
                      <w:rFonts w:eastAsia="Arial" w:cstheme="minorHAnsi"/>
                      <w:w w:val="99"/>
                      <w:sz w:val="16"/>
                      <w:szCs w:val="16"/>
                    </w:rPr>
                    <w:t>2</w:t>
                  </w:r>
                </w:p>
              </w:tc>
              <w:tc>
                <w:tcPr>
                  <w:tcW w:w="1238" w:type="dxa"/>
                  <w:tcBorders>
                    <w:top w:val="single" w:sz="4" w:space="0" w:color="000000"/>
                    <w:left w:val="single" w:sz="4" w:space="0" w:color="000000"/>
                    <w:bottom w:val="single" w:sz="4" w:space="0" w:color="000000"/>
                    <w:right w:val="single" w:sz="4" w:space="0" w:color="000000"/>
                  </w:tcBorders>
                </w:tcPr>
                <w:p w14:paraId="58018D13" w14:textId="16082D22" w:rsidR="00E409CE" w:rsidRPr="00E409CE" w:rsidRDefault="00E409CE" w:rsidP="00E409CE">
                  <w:pPr>
                    <w:spacing w:after="0" w:line="240" w:lineRule="auto"/>
                    <w:ind w:left="11" w:right="17"/>
                    <w:jc w:val="center"/>
                    <w:rPr>
                      <w:rFonts w:eastAsia="Arial" w:cstheme="minorHAnsi"/>
                      <w:w w:val="99"/>
                      <w:sz w:val="16"/>
                      <w:szCs w:val="16"/>
                      <w:lang w:val="en-US"/>
                    </w:rPr>
                  </w:pPr>
                  <w:r w:rsidRPr="00E409CE">
                    <w:rPr>
                      <w:rFonts w:eastAsia="Arial" w:cstheme="minorHAnsi"/>
                      <w:w w:val="99"/>
                      <w:sz w:val="16"/>
                      <w:szCs w:val="16"/>
                    </w:rPr>
                    <w:t>5239</w:t>
                  </w:r>
                </w:p>
              </w:tc>
              <w:tc>
                <w:tcPr>
                  <w:tcW w:w="997" w:type="dxa"/>
                  <w:tcBorders>
                    <w:top w:val="single" w:sz="4" w:space="0" w:color="000000"/>
                    <w:left w:val="single" w:sz="4" w:space="0" w:color="000000"/>
                    <w:bottom w:val="single" w:sz="4" w:space="0" w:color="000000"/>
                    <w:right w:val="single" w:sz="4" w:space="0" w:color="000000"/>
                  </w:tcBorders>
                </w:tcPr>
                <w:p w14:paraId="4E8DEFA3" w14:textId="5A6FEBAC" w:rsidR="00E409CE" w:rsidRPr="00BF333B" w:rsidRDefault="00E409CE" w:rsidP="00E409CE">
                  <w:pPr>
                    <w:spacing w:after="0" w:line="240" w:lineRule="auto"/>
                    <w:ind w:left="11" w:right="17"/>
                    <w:jc w:val="center"/>
                    <w:rPr>
                      <w:rFonts w:cstheme="minorHAnsi"/>
                      <w:sz w:val="16"/>
                      <w:szCs w:val="16"/>
                      <w:lang w:val="en-US" w:eastAsia="es-ES"/>
                    </w:rPr>
                  </w:pPr>
                  <w:r w:rsidRPr="00BF333B">
                    <w:rPr>
                      <w:rFonts w:eastAsia="Arial" w:cstheme="minorHAnsi"/>
                      <w:spacing w:val="1"/>
                      <w:w w:val="99"/>
                      <w:sz w:val="16"/>
                      <w:szCs w:val="16"/>
                    </w:rPr>
                    <w:t>k</w:t>
                  </w:r>
                  <w:r w:rsidRPr="00BF333B">
                    <w:rPr>
                      <w:rFonts w:eastAsia="Arial" w:cstheme="minorHAnsi"/>
                      <w:spacing w:val="-1"/>
                      <w:w w:val="99"/>
                      <w:sz w:val="16"/>
                      <w:szCs w:val="16"/>
                    </w:rPr>
                    <w:t>W</w:t>
                  </w:r>
                  <w:r w:rsidRPr="00BF333B">
                    <w:rPr>
                      <w:rFonts w:eastAsia="Arial" w:cstheme="minorHAnsi"/>
                      <w:w w:val="99"/>
                      <w:sz w:val="16"/>
                      <w:szCs w:val="16"/>
                    </w:rPr>
                    <w:t>h</w:t>
                  </w:r>
                </w:p>
              </w:tc>
            </w:tr>
            <w:tr w:rsidR="00E409CE" w:rsidRPr="004B12D8" w14:paraId="557CEFDC" w14:textId="77777777" w:rsidTr="00E409CE">
              <w:trPr>
                <w:trHeight w:val="161"/>
                <w:jc w:val="center"/>
              </w:trPr>
              <w:tc>
                <w:tcPr>
                  <w:tcW w:w="1512" w:type="dxa"/>
                  <w:tcBorders>
                    <w:top w:val="single" w:sz="4" w:space="0" w:color="auto"/>
                    <w:left w:val="single" w:sz="4" w:space="0" w:color="auto"/>
                    <w:bottom w:val="single" w:sz="4" w:space="0" w:color="auto"/>
                    <w:right w:val="single" w:sz="4" w:space="0" w:color="auto"/>
                  </w:tcBorders>
                </w:tcPr>
                <w:p w14:paraId="267CB5A9" w14:textId="4B5F7208" w:rsidR="00E409CE" w:rsidRPr="00B226DD" w:rsidRDefault="00E409CE" w:rsidP="00E409CE">
                  <w:pPr>
                    <w:spacing w:after="0" w:line="240" w:lineRule="auto"/>
                    <w:ind w:left="11" w:right="17"/>
                    <w:jc w:val="center"/>
                    <w:rPr>
                      <w:sz w:val="16"/>
                      <w:szCs w:val="16"/>
                      <w:lang w:val="en-US"/>
                    </w:rPr>
                  </w:pPr>
                  <w:r w:rsidRPr="004C4191">
                    <w:rPr>
                      <w:sz w:val="16"/>
                      <w:szCs w:val="16"/>
                      <w:lang w:val="es-ES" w:eastAsia="es-ES"/>
                    </w:rPr>
                    <w:t xml:space="preserve">G5002 </w:t>
                  </w:r>
                </w:p>
              </w:tc>
              <w:tc>
                <w:tcPr>
                  <w:tcW w:w="1511" w:type="dxa"/>
                  <w:tcBorders>
                    <w:top w:val="single" w:sz="4" w:space="0" w:color="000000"/>
                    <w:left w:val="single" w:sz="4" w:space="0" w:color="000000"/>
                    <w:bottom w:val="single" w:sz="4" w:space="0" w:color="000000"/>
                    <w:right w:val="single" w:sz="4" w:space="0" w:color="000000"/>
                  </w:tcBorders>
                </w:tcPr>
                <w:p w14:paraId="1951D0F0" w14:textId="6AF3564B" w:rsidR="00E409CE" w:rsidRPr="00BF333B" w:rsidRDefault="00E409CE" w:rsidP="00E409CE">
                  <w:pPr>
                    <w:spacing w:after="0" w:line="240" w:lineRule="auto"/>
                    <w:ind w:left="11" w:right="17"/>
                    <w:jc w:val="center"/>
                    <w:rPr>
                      <w:rFonts w:cstheme="minorHAnsi"/>
                      <w:sz w:val="16"/>
                      <w:szCs w:val="16"/>
                      <w:lang w:val="es-ES" w:eastAsia="es-ES"/>
                    </w:rPr>
                  </w:pPr>
                  <w:r w:rsidRPr="00BF333B">
                    <w:rPr>
                      <w:rFonts w:eastAsia="Arial" w:cstheme="minorHAnsi"/>
                      <w:spacing w:val="1"/>
                      <w:sz w:val="16"/>
                      <w:szCs w:val="16"/>
                    </w:rPr>
                    <w:t>Gr</w:t>
                  </w:r>
                  <w:r w:rsidRPr="00BF333B">
                    <w:rPr>
                      <w:rFonts w:eastAsia="Arial" w:cstheme="minorHAnsi"/>
                      <w:sz w:val="16"/>
                      <w:szCs w:val="16"/>
                    </w:rPr>
                    <w:t>u</w:t>
                  </w:r>
                  <w:r w:rsidRPr="00BF333B">
                    <w:rPr>
                      <w:rFonts w:eastAsia="Arial" w:cstheme="minorHAnsi"/>
                      <w:spacing w:val="-1"/>
                      <w:sz w:val="16"/>
                      <w:szCs w:val="16"/>
                    </w:rPr>
                    <w:t>p</w:t>
                  </w:r>
                  <w:r w:rsidRPr="00BF333B">
                    <w:rPr>
                      <w:rFonts w:eastAsia="Arial" w:cstheme="minorHAnsi"/>
                      <w:sz w:val="16"/>
                      <w:szCs w:val="16"/>
                    </w:rPr>
                    <w:t>o</w:t>
                  </w:r>
                  <w:r w:rsidRPr="00BF333B">
                    <w:rPr>
                      <w:rFonts w:eastAsia="Arial" w:cstheme="minorHAnsi"/>
                      <w:spacing w:val="-6"/>
                      <w:sz w:val="16"/>
                      <w:szCs w:val="16"/>
                    </w:rPr>
                    <w:t xml:space="preserve"> </w:t>
                  </w:r>
                  <w:r w:rsidRPr="00BF333B">
                    <w:rPr>
                      <w:rFonts w:eastAsia="Arial" w:cstheme="minorHAnsi"/>
                      <w:spacing w:val="1"/>
                      <w:sz w:val="16"/>
                      <w:szCs w:val="16"/>
                    </w:rPr>
                    <w:t>e</w:t>
                  </w:r>
                  <w:r w:rsidRPr="00BF333B">
                    <w:rPr>
                      <w:rFonts w:eastAsia="Arial" w:cstheme="minorHAnsi"/>
                      <w:spacing w:val="-1"/>
                      <w:sz w:val="16"/>
                      <w:szCs w:val="16"/>
                    </w:rPr>
                    <w:t>l</w:t>
                  </w:r>
                  <w:r w:rsidRPr="00BF333B">
                    <w:rPr>
                      <w:rFonts w:eastAsia="Arial" w:cstheme="minorHAnsi"/>
                      <w:sz w:val="16"/>
                      <w:szCs w:val="16"/>
                    </w:rPr>
                    <w:t>e</w:t>
                  </w:r>
                  <w:r w:rsidRPr="00BF333B">
                    <w:rPr>
                      <w:rFonts w:eastAsia="Arial" w:cstheme="minorHAnsi"/>
                      <w:spacing w:val="1"/>
                      <w:sz w:val="16"/>
                      <w:szCs w:val="16"/>
                    </w:rPr>
                    <w:t>c</w:t>
                  </w:r>
                  <w:r w:rsidRPr="00BF333B">
                    <w:rPr>
                      <w:rFonts w:eastAsia="Arial" w:cstheme="minorHAnsi"/>
                      <w:sz w:val="16"/>
                      <w:szCs w:val="16"/>
                    </w:rPr>
                    <w:t>tró</w:t>
                  </w:r>
                  <w:r w:rsidRPr="00BF333B">
                    <w:rPr>
                      <w:rFonts w:eastAsia="Arial" w:cstheme="minorHAnsi"/>
                      <w:spacing w:val="1"/>
                      <w:sz w:val="16"/>
                      <w:szCs w:val="16"/>
                    </w:rPr>
                    <w:t>g</w:t>
                  </w:r>
                  <w:r w:rsidRPr="00BF333B">
                    <w:rPr>
                      <w:rFonts w:eastAsia="Arial" w:cstheme="minorHAnsi"/>
                      <w:sz w:val="16"/>
                      <w:szCs w:val="16"/>
                    </w:rPr>
                    <w:t>e</w:t>
                  </w:r>
                  <w:r w:rsidRPr="00BF333B">
                    <w:rPr>
                      <w:rFonts w:eastAsia="Arial" w:cstheme="minorHAnsi"/>
                      <w:spacing w:val="-1"/>
                      <w:sz w:val="16"/>
                      <w:szCs w:val="16"/>
                    </w:rPr>
                    <w:t>n</w:t>
                  </w:r>
                  <w:r w:rsidRPr="00BF333B">
                    <w:rPr>
                      <w:rFonts w:eastAsia="Arial" w:cstheme="minorHAnsi"/>
                      <w:sz w:val="16"/>
                      <w:szCs w:val="16"/>
                    </w:rPr>
                    <w:t>o</w:t>
                  </w:r>
                </w:p>
              </w:tc>
              <w:tc>
                <w:tcPr>
                  <w:tcW w:w="1375" w:type="dxa"/>
                  <w:tcBorders>
                    <w:top w:val="single" w:sz="4" w:space="0" w:color="auto"/>
                    <w:left w:val="single" w:sz="4" w:space="0" w:color="auto"/>
                    <w:bottom w:val="single" w:sz="4" w:space="0" w:color="auto"/>
                    <w:right w:val="single" w:sz="4" w:space="0" w:color="auto"/>
                  </w:tcBorders>
                </w:tcPr>
                <w:p w14:paraId="72C95808" w14:textId="76A2186C" w:rsidR="00E409CE" w:rsidRPr="0059714F" w:rsidRDefault="00E409CE" w:rsidP="00E409CE">
                  <w:pPr>
                    <w:spacing w:after="0" w:line="240" w:lineRule="auto"/>
                    <w:ind w:left="11" w:right="17"/>
                    <w:jc w:val="center"/>
                    <w:rPr>
                      <w:sz w:val="16"/>
                      <w:szCs w:val="16"/>
                      <w:lang w:val="es-ES" w:eastAsia="es-ES"/>
                    </w:rPr>
                  </w:pPr>
                  <w:r w:rsidRPr="004C4191">
                    <w:rPr>
                      <w:sz w:val="16"/>
                      <w:szCs w:val="16"/>
                      <w:lang w:val="es-ES" w:eastAsia="es-ES"/>
                    </w:rPr>
                    <w:t xml:space="preserve">EL004645-1 </w:t>
                  </w:r>
                </w:p>
              </w:tc>
              <w:tc>
                <w:tcPr>
                  <w:tcW w:w="1180" w:type="dxa"/>
                  <w:tcBorders>
                    <w:top w:val="single" w:sz="4" w:space="0" w:color="auto"/>
                    <w:left w:val="single" w:sz="4" w:space="0" w:color="auto"/>
                    <w:bottom w:val="single" w:sz="4" w:space="0" w:color="auto"/>
                    <w:right w:val="single" w:sz="4" w:space="0" w:color="auto"/>
                  </w:tcBorders>
                </w:tcPr>
                <w:p w14:paraId="31432ABC" w14:textId="26224DD8" w:rsidR="00E409CE" w:rsidRPr="0059714F" w:rsidRDefault="00E409CE" w:rsidP="00E409CE">
                  <w:pPr>
                    <w:spacing w:after="0" w:line="240" w:lineRule="auto"/>
                    <w:ind w:left="11" w:right="17"/>
                    <w:jc w:val="center"/>
                    <w:rPr>
                      <w:sz w:val="16"/>
                      <w:szCs w:val="16"/>
                      <w:lang w:val="es-ES" w:eastAsia="es-ES"/>
                    </w:rPr>
                  </w:pPr>
                  <w:r w:rsidRPr="004C4191">
                    <w:rPr>
                      <w:sz w:val="16"/>
                      <w:szCs w:val="16"/>
                      <w:lang w:val="es-ES" w:eastAsia="es-ES"/>
                    </w:rPr>
                    <w:t xml:space="preserve">Quintero </w:t>
                  </w:r>
                </w:p>
              </w:tc>
              <w:tc>
                <w:tcPr>
                  <w:tcW w:w="1267" w:type="dxa"/>
                  <w:tcBorders>
                    <w:top w:val="single" w:sz="4" w:space="0" w:color="000000"/>
                    <w:left w:val="single" w:sz="4" w:space="0" w:color="000000"/>
                    <w:bottom w:val="single" w:sz="4" w:space="0" w:color="000000"/>
                    <w:right w:val="single" w:sz="4" w:space="0" w:color="000000"/>
                  </w:tcBorders>
                </w:tcPr>
                <w:p w14:paraId="78CB43A3" w14:textId="62F37AAF" w:rsidR="00E409CE" w:rsidRPr="00BF333B" w:rsidRDefault="00E409CE" w:rsidP="00E409CE">
                  <w:pPr>
                    <w:spacing w:after="0" w:line="240" w:lineRule="auto"/>
                    <w:ind w:left="11" w:right="17"/>
                    <w:jc w:val="center"/>
                    <w:rPr>
                      <w:rFonts w:eastAsia="Arial" w:cstheme="minorHAnsi"/>
                      <w:w w:val="99"/>
                      <w:sz w:val="16"/>
                      <w:szCs w:val="16"/>
                      <w:lang w:val="en-US"/>
                    </w:rPr>
                  </w:pPr>
                  <w:r w:rsidRPr="00BF333B">
                    <w:rPr>
                      <w:rFonts w:eastAsia="Arial" w:cstheme="minorHAnsi"/>
                      <w:w w:val="99"/>
                      <w:sz w:val="16"/>
                      <w:szCs w:val="16"/>
                    </w:rPr>
                    <w:t>8.</w:t>
                  </w:r>
                  <w:r w:rsidRPr="00BF333B">
                    <w:rPr>
                      <w:rFonts w:eastAsia="Arial" w:cstheme="minorHAnsi"/>
                      <w:spacing w:val="-1"/>
                      <w:w w:val="99"/>
                      <w:sz w:val="16"/>
                      <w:szCs w:val="16"/>
                    </w:rPr>
                    <w:t>3</w:t>
                  </w:r>
                  <w:r w:rsidRPr="00BF333B">
                    <w:rPr>
                      <w:rFonts w:eastAsia="Arial" w:cstheme="minorHAnsi"/>
                      <w:spacing w:val="2"/>
                      <w:w w:val="99"/>
                      <w:sz w:val="16"/>
                      <w:szCs w:val="16"/>
                    </w:rPr>
                    <w:t>2</w:t>
                  </w:r>
                  <w:r w:rsidRPr="00BF333B">
                    <w:rPr>
                      <w:rFonts w:eastAsia="Arial" w:cstheme="minorHAnsi"/>
                      <w:w w:val="99"/>
                      <w:sz w:val="16"/>
                      <w:szCs w:val="16"/>
                    </w:rPr>
                    <w:t>0</w:t>
                  </w:r>
                </w:p>
              </w:tc>
              <w:tc>
                <w:tcPr>
                  <w:tcW w:w="1238" w:type="dxa"/>
                  <w:tcBorders>
                    <w:top w:val="single" w:sz="4" w:space="0" w:color="000000"/>
                    <w:left w:val="single" w:sz="4" w:space="0" w:color="000000"/>
                    <w:bottom w:val="single" w:sz="4" w:space="0" w:color="000000"/>
                    <w:right w:val="single" w:sz="4" w:space="0" w:color="000000"/>
                  </w:tcBorders>
                </w:tcPr>
                <w:p w14:paraId="28EEC026" w14:textId="52B822BA" w:rsidR="00E409CE" w:rsidRPr="00E409CE" w:rsidRDefault="00E409CE" w:rsidP="00E409CE">
                  <w:pPr>
                    <w:spacing w:after="0" w:line="240" w:lineRule="auto"/>
                    <w:ind w:left="11" w:right="17"/>
                    <w:jc w:val="center"/>
                    <w:rPr>
                      <w:rFonts w:eastAsia="Arial" w:cstheme="minorHAnsi"/>
                      <w:w w:val="99"/>
                      <w:sz w:val="16"/>
                      <w:szCs w:val="16"/>
                      <w:lang w:val="en-US"/>
                    </w:rPr>
                  </w:pPr>
                  <w:r w:rsidRPr="00E409CE">
                    <w:rPr>
                      <w:rFonts w:eastAsia="Arial" w:cstheme="minorHAnsi"/>
                      <w:w w:val="99"/>
                      <w:sz w:val="16"/>
                      <w:szCs w:val="16"/>
                    </w:rPr>
                    <w:t>0</w:t>
                  </w:r>
                </w:p>
              </w:tc>
              <w:tc>
                <w:tcPr>
                  <w:tcW w:w="997" w:type="dxa"/>
                  <w:tcBorders>
                    <w:top w:val="single" w:sz="4" w:space="0" w:color="000000"/>
                    <w:left w:val="single" w:sz="4" w:space="0" w:color="000000"/>
                    <w:bottom w:val="single" w:sz="4" w:space="0" w:color="000000"/>
                    <w:right w:val="single" w:sz="4" w:space="0" w:color="000000"/>
                  </w:tcBorders>
                </w:tcPr>
                <w:p w14:paraId="6A4E3610" w14:textId="12B101F3" w:rsidR="00E409CE" w:rsidRPr="00BF333B" w:rsidRDefault="00E409CE" w:rsidP="00E409CE">
                  <w:pPr>
                    <w:spacing w:after="0" w:line="240" w:lineRule="auto"/>
                    <w:ind w:left="11" w:right="17"/>
                    <w:jc w:val="center"/>
                    <w:rPr>
                      <w:rFonts w:cstheme="minorHAnsi"/>
                      <w:sz w:val="16"/>
                      <w:szCs w:val="16"/>
                      <w:lang w:val="en-US" w:eastAsia="es-ES"/>
                    </w:rPr>
                  </w:pPr>
                  <w:r w:rsidRPr="00BF333B">
                    <w:rPr>
                      <w:rFonts w:eastAsia="Arial" w:cstheme="minorHAnsi"/>
                      <w:spacing w:val="1"/>
                      <w:w w:val="99"/>
                      <w:sz w:val="16"/>
                      <w:szCs w:val="16"/>
                    </w:rPr>
                    <w:t>k</w:t>
                  </w:r>
                  <w:r w:rsidRPr="00BF333B">
                    <w:rPr>
                      <w:rFonts w:eastAsia="Arial" w:cstheme="minorHAnsi"/>
                      <w:spacing w:val="-1"/>
                      <w:w w:val="99"/>
                      <w:sz w:val="16"/>
                      <w:szCs w:val="16"/>
                    </w:rPr>
                    <w:t>W</w:t>
                  </w:r>
                  <w:r w:rsidRPr="00BF333B">
                    <w:rPr>
                      <w:rFonts w:eastAsia="Arial" w:cstheme="minorHAnsi"/>
                      <w:w w:val="99"/>
                      <w:sz w:val="16"/>
                      <w:szCs w:val="16"/>
                    </w:rPr>
                    <w:t>h</w:t>
                  </w:r>
                </w:p>
              </w:tc>
            </w:tr>
            <w:tr w:rsidR="00E409CE" w:rsidRPr="004B12D8" w14:paraId="77F8D16B" w14:textId="77777777" w:rsidTr="00E409CE">
              <w:trPr>
                <w:trHeight w:val="161"/>
                <w:jc w:val="center"/>
              </w:trPr>
              <w:tc>
                <w:tcPr>
                  <w:tcW w:w="1512" w:type="dxa"/>
                  <w:tcBorders>
                    <w:top w:val="single" w:sz="4" w:space="0" w:color="auto"/>
                    <w:left w:val="single" w:sz="4" w:space="0" w:color="auto"/>
                    <w:bottom w:val="single" w:sz="4" w:space="0" w:color="auto"/>
                    <w:right w:val="single" w:sz="4" w:space="0" w:color="auto"/>
                  </w:tcBorders>
                </w:tcPr>
                <w:p w14:paraId="0C772E10" w14:textId="27A67F24" w:rsidR="00E409CE" w:rsidRPr="00B226DD" w:rsidRDefault="00E409CE" w:rsidP="00E409CE">
                  <w:pPr>
                    <w:spacing w:after="0" w:line="240" w:lineRule="auto"/>
                    <w:ind w:left="11" w:right="17"/>
                    <w:jc w:val="center"/>
                    <w:rPr>
                      <w:sz w:val="16"/>
                      <w:szCs w:val="16"/>
                      <w:lang w:val="en-US"/>
                    </w:rPr>
                  </w:pPr>
                  <w:r w:rsidRPr="00530FC5">
                    <w:rPr>
                      <w:sz w:val="16"/>
                      <w:szCs w:val="16"/>
                      <w:lang w:val="es-ES" w:eastAsia="es-ES"/>
                    </w:rPr>
                    <w:t>10BDV10</w:t>
                  </w:r>
                </w:p>
              </w:tc>
              <w:tc>
                <w:tcPr>
                  <w:tcW w:w="1511" w:type="dxa"/>
                  <w:tcBorders>
                    <w:top w:val="single" w:sz="4" w:space="0" w:color="000000"/>
                    <w:left w:val="single" w:sz="4" w:space="0" w:color="000000"/>
                    <w:bottom w:val="single" w:sz="4" w:space="0" w:color="000000"/>
                    <w:right w:val="single" w:sz="4" w:space="0" w:color="000000"/>
                  </w:tcBorders>
                </w:tcPr>
                <w:p w14:paraId="532EDA87" w14:textId="6B34740F" w:rsidR="00E409CE" w:rsidRPr="00BF333B" w:rsidRDefault="00E409CE" w:rsidP="00E409CE">
                  <w:pPr>
                    <w:spacing w:after="0" w:line="240" w:lineRule="auto"/>
                    <w:ind w:left="11" w:right="17"/>
                    <w:jc w:val="center"/>
                    <w:rPr>
                      <w:rFonts w:cstheme="minorHAnsi"/>
                      <w:sz w:val="16"/>
                      <w:szCs w:val="16"/>
                      <w:lang w:val="es-ES" w:eastAsia="es-ES"/>
                    </w:rPr>
                  </w:pPr>
                  <w:r w:rsidRPr="00E409CE">
                    <w:rPr>
                      <w:rFonts w:eastAsia="Arial" w:cstheme="minorHAnsi"/>
                      <w:spacing w:val="1"/>
                      <w:sz w:val="16"/>
                      <w:szCs w:val="16"/>
                      <w:lang w:val="en-US"/>
                    </w:rPr>
                    <w:t xml:space="preserve">GE </w:t>
                  </w:r>
                  <w:proofErr w:type="spellStart"/>
                  <w:r w:rsidRPr="00E409CE">
                    <w:rPr>
                      <w:rFonts w:eastAsia="Arial" w:cstheme="minorHAnsi"/>
                      <w:spacing w:val="1"/>
                      <w:sz w:val="16"/>
                      <w:szCs w:val="16"/>
                      <w:lang w:val="en-US"/>
                    </w:rPr>
                    <w:t>respaldo</w:t>
                  </w:r>
                  <w:proofErr w:type="spellEnd"/>
                  <w:r w:rsidRPr="00E409CE">
                    <w:rPr>
                      <w:rFonts w:eastAsia="Arial" w:cstheme="minorHAnsi"/>
                      <w:spacing w:val="1"/>
                      <w:sz w:val="16"/>
                      <w:szCs w:val="16"/>
                      <w:lang w:val="en-US"/>
                    </w:rPr>
                    <w:t xml:space="preserve"> (EDG)</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14:paraId="47824828" w14:textId="438FE244" w:rsidR="00E409CE" w:rsidRPr="0059714F" w:rsidRDefault="00E409CE" w:rsidP="00E409CE">
                  <w:pPr>
                    <w:spacing w:after="0" w:line="240" w:lineRule="auto"/>
                    <w:ind w:left="11" w:right="17"/>
                    <w:jc w:val="center"/>
                    <w:rPr>
                      <w:sz w:val="16"/>
                      <w:szCs w:val="16"/>
                      <w:lang w:val="es-ES" w:eastAsia="es-ES"/>
                    </w:rPr>
                  </w:pPr>
                  <w:r>
                    <w:rPr>
                      <w:sz w:val="16"/>
                      <w:szCs w:val="16"/>
                      <w:lang w:val="es-ES" w:eastAsia="es-ES"/>
                    </w:rPr>
                    <w:t>EL0</w:t>
                  </w:r>
                  <w:r w:rsidRPr="00DD61EF">
                    <w:rPr>
                      <w:sz w:val="16"/>
                      <w:szCs w:val="16"/>
                      <w:lang w:val="es-ES" w:eastAsia="es-ES"/>
                    </w:rPr>
                    <w:t>36853‐9</w:t>
                  </w:r>
                </w:p>
              </w:tc>
              <w:tc>
                <w:tcPr>
                  <w:tcW w:w="1180" w:type="dxa"/>
                  <w:tcBorders>
                    <w:top w:val="single" w:sz="4" w:space="0" w:color="auto"/>
                    <w:left w:val="single" w:sz="4" w:space="0" w:color="auto"/>
                    <w:bottom w:val="single" w:sz="4" w:space="0" w:color="auto"/>
                    <w:right w:val="single" w:sz="4" w:space="0" w:color="auto"/>
                  </w:tcBorders>
                </w:tcPr>
                <w:p w14:paraId="6C16FB93" w14:textId="0D11155D" w:rsidR="00E409CE" w:rsidRPr="0059714F" w:rsidRDefault="00E409CE" w:rsidP="00E409CE">
                  <w:pPr>
                    <w:spacing w:after="0" w:line="240" w:lineRule="auto"/>
                    <w:ind w:left="11" w:right="17"/>
                    <w:jc w:val="center"/>
                    <w:rPr>
                      <w:sz w:val="16"/>
                      <w:szCs w:val="16"/>
                      <w:lang w:val="es-ES" w:eastAsia="es-ES"/>
                    </w:rPr>
                  </w:pPr>
                  <w:r>
                    <w:rPr>
                      <w:sz w:val="16"/>
                      <w:szCs w:val="16"/>
                      <w:lang w:val="es-ES" w:eastAsia="es-ES"/>
                    </w:rPr>
                    <w:t>Cogeneradora Concón</w:t>
                  </w:r>
                </w:p>
              </w:tc>
              <w:tc>
                <w:tcPr>
                  <w:tcW w:w="1267" w:type="dxa"/>
                  <w:tcBorders>
                    <w:top w:val="single" w:sz="4" w:space="0" w:color="000000"/>
                    <w:left w:val="single" w:sz="4" w:space="0" w:color="000000"/>
                    <w:bottom w:val="single" w:sz="4" w:space="0" w:color="000000"/>
                    <w:right w:val="single" w:sz="4" w:space="0" w:color="000000"/>
                  </w:tcBorders>
                </w:tcPr>
                <w:p w14:paraId="48BE1676" w14:textId="2FE11973" w:rsidR="00E409CE" w:rsidRPr="00BF333B" w:rsidRDefault="00E409CE" w:rsidP="00E409CE">
                  <w:pPr>
                    <w:spacing w:after="0" w:line="240" w:lineRule="auto"/>
                    <w:ind w:left="11" w:right="17"/>
                    <w:jc w:val="center"/>
                    <w:rPr>
                      <w:rFonts w:eastAsia="Arial" w:cstheme="minorHAnsi"/>
                      <w:w w:val="99"/>
                      <w:sz w:val="16"/>
                      <w:szCs w:val="16"/>
                      <w:lang w:val="en-US"/>
                    </w:rPr>
                  </w:pPr>
                  <w:r w:rsidRPr="00BF333B">
                    <w:rPr>
                      <w:rFonts w:eastAsia="Arial" w:cstheme="minorHAnsi"/>
                      <w:w w:val="99"/>
                      <w:sz w:val="16"/>
                      <w:szCs w:val="16"/>
                    </w:rPr>
                    <w:t>0</w:t>
                  </w:r>
                </w:p>
              </w:tc>
              <w:tc>
                <w:tcPr>
                  <w:tcW w:w="1238" w:type="dxa"/>
                  <w:tcBorders>
                    <w:top w:val="single" w:sz="4" w:space="0" w:color="000000"/>
                    <w:left w:val="single" w:sz="4" w:space="0" w:color="000000"/>
                    <w:bottom w:val="single" w:sz="4" w:space="0" w:color="000000"/>
                    <w:right w:val="single" w:sz="4" w:space="0" w:color="000000"/>
                  </w:tcBorders>
                </w:tcPr>
                <w:p w14:paraId="3F70819D" w14:textId="1A448D37" w:rsidR="00E409CE" w:rsidRPr="00E409CE" w:rsidRDefault="00E409CE" w:rsidP="00E409CE">
                  <w:pPr>
                    <w:spacing w:after="0" w:line="240" w:lineRule="auto"/>
                    <w:ind w:left="11" w:right="17"/>
                    <w:jc w:val="center"/>
                    <w:rPr>
                      <w:rFonts w:eastAsia="Arial" w:cstheme="minorHAnsi"/>
                      <w:w w:val="99"/>
                      <w:sz w:val="16"/>
                      <w:szCs w:val="16"/>
                      <w:lang w:val="en-US"/>
                    </w:rPr>
                  </w:pPr>
                  <w:r w:rsidRPr="00E409CE">
                    <w:rPr>
                      <w:rFonts w:eastAsia="Arial" w:cstheme="minorHAnsi"/>
                      <w:sz w:val="16"/>
                      <w:szCs w:val="16"/>
                    </w:rPr>
                    <w:t>3.</w:t>
                  </w:r>
                  <w:r w:rsidRPr="00E409CE">
                    <w:rPr>
                      <w:rFonts w:eastAsia="Arial" w:cstheme="minorHAnsi"/>
                      <w:spacing w:val="-1"/>
                      <w:sz w:val="16"/>
                      <w:szCs w:val="16"/>
                    </w:rPr>
                    <w:t>7</w:t>
                  </w:r>
                  <w:r w:rsidRPr="00E409CE">
                    <w:rPr>
                      <w:rFonts w:eastAsia="Arial" w:cstheme="minorHAnsi"/>
                      <w:spacing w:val="2"/>
                      <w:sz w:val="16"/>
                      <w:szCs w:val="16"/>
                    </w:rPr>
                    <w:t>7</w:t>
                  </w:r>
                  <w:r w:rsidRPr="00E409CE">
                    <w:rPr>
                      <w:rFonts w:eastAsia="Arial" w:cstheme="minorHAnsi"/>
                      <w:sz w:val="16"/>
                      <w:szCs w:val="16"/>
                    </w:rPr>
                    <w:t>8.</w:t>
                  </w:r>
                  <w:r w:rsidRPr="00E409CE">
                    <w:rPr>
                      <w:rFonts w:eastAsia="Arial" w:cstheme="minorHAnsi"/>
                      <w:spacing w:val="-1"/>
                      <w:sz w:val="16"/>
                      <w:szCs w:val="16"/>
                    </w:rPr>
                    <w:t>0</w:t>
                  </w:r>
                  <w:r w:rsidRPr="00E409CE">
                    <w:rPr>
                      <w:rFonts w:eastAsia="Arial" w:cstheme="minorHAnsi"/>
                      <w:spacing w:val="2"/>
                      <w:sz w:val="16"/>
                      <w:szCs w:val="16"/>
                    </w:rPr>
                    <w:t>0</w:t>
                  </w:r>
                  <w:r w:rsidRPr="00E409CE">
                    <w:rPr>
                      <w:rFonts w:eastAsia="Arial" w:cstheme="minorHAnsi"/>
                      <w:sz w:val="16"/>
                      <w:szCs w:val="16"/>
                    </w:rPr>
                    <w:t>0</w:t>
                  </w:r>
                </w:p>
              </w:tc>
              <w:tc>
                <w:tcPr>
                  <w:tcW w:w="997" w:type="dxa"/>
                  <w:tcBorders>
                    <w:top w:val="single" w:sz="4" w:space="0" w:color="000000"/>
                    <w:left w:val="single" w:sz="4" w:space="0" w:color="000000"/>
                    <w:bottom w:val="single" w:sz="4" w:space="0" w:color="000000"/>
                    <w:right w:val="single" w:sz="4" w:space="0" w:color="000000"/>
                  </w:tcBorders>
                </w:tcPr>
                <w:p w14:paraId="5A292838" w14:textId="2BA4804D" w:rsidR="00E409CE" w:rsidRPr="00BF333B" w:rsidRDefault="00E409CE" w:rsidP="00E409CE">
                  <w:pPr>
                    <w:spacing w:after="0" w:line="240" w:lineRule="auto"/>
                    <w:ind w:left="11" w:right="17"/>
                    <w:jc w:val="center"/>
                    <w:rPr>
                      <w:rFonts w:cstheme="minorHAnsi"/>
                      <w:sz w:val="16"/>
                      <w:szCs w:val="16"/>
                      <w:lang w:val="en-US" w:eastAsia="es-ES"/>
                    </w:rPr>
                  </w:pPr>
                  <w:r w:rsidRPr="00BF333B">
                    <w:rPr>
                      <w:rFonts w:eastAsia="Arial" w:cstheme="minorHAnsi"/>
                      <w:spacing w:val="1"/>
                      <w:w w:val="99"/>
                      <w:sz w:val="16"/>
                      <w:szCs w:val="16"/>
                    </w:rPr>
                    <w:t>k</w:t>
                  </w:r>
                  <w:r w:rsidRPr="00BF333B">
                    <w:rPr>
                      <w:rFonts w:eastAsia="Arial" w:cstheme="minorHAnsi"/>
                      <w:spacing w:val="-1"/>
                      <w:w w:val="99"/>
                      <w:sz w:val="16"/>
                      <w:szCs w:val="16"/>
                    </w:rPr>
                    <w:t>W</w:t>
                  </w:r>
                  <w:r w:rsidRPr="00BF333B">
                    <w:rPr>
                      <w:rFonts w:eastAsia="Arial" w:cstheme="minorHAnsi"/>
                      <w:w w:val="99"/>
                      <w:sz w:val="16"/>
                      <w:szCs w:val="16"/>
                    </w:rPr>
                    <w:t>h</w:t>
                  </w:r>
                </w:p>
              </w:tc>
            </w:tr>
            <w:tr w:rsidR="00E409CE" w:rsidRPr="004B12D8" w14:paraId="50B0E518" w14:textId="77777777" w:rsidTr="00E409CE">
              <w:trPr>
                <w:trHeight w:val="161"/>
                <w:jc w:val="center"/>
              </w:trPr>
              <w:tc>
                <w:tcPr>
                  <w:tcW w:w="1512" w:type="dxa"/>
                  <w:tcBorders>
                    <w:top w:val="single" w:sz="4" w:space="0" w:color="auto"/>
                    <w:left w:val="single" w:sz="4" w:space="0" w:color="auto"/>
                    <w:bottom w:val="single" w:sz="4" w:space="0" w:color="auto"/>
                    <w:right w:val="single" w:sz="4" w:space="0" w:color="auto"/>
                  </w:tcBorders>
                </w:tcPr>
                <w:p w14:paraId="41F93310" w14:textId="39684093" w:rsidR="00E409CE" w:rsidRPr="00B226DD" w:rsidRDefault="00E409CE" w:rsidP="00E409CE">
                  <w:pPr>
                    <w:spacing w:after="0" w:line="240" w:lineRule="auto"/>
                    <w:ind w:left="11" w:right="17"/>
                    <w:jc w:val="center"/>
                    <w:rPr>
                      <w:sz w:val="16"/>
                      <w:szCs w:val="16"/>
                      <w:lang w:val="en-US"/>
                    </w:rPr>
                  </w:pPr>
                  <w:r w:rsidRPr="00530FC5">
                    <w:rPr>
                      <w:sz w:val="16"/>
                      <w:szCs w:val="16"/>
                      <w:lang w:val="es-ES" w:eastAsia="es-ES"/>
                    </w:rPr>
                    <w:t>10BDV20</w:t>
                  </w:r>
                </w:p>
              </w:tc>
              <w:tc>
                <w:tcPr>
                  <w:tcW w:w="1511" w:type="dxa"/>
                  <w:tcBorders>
                    <w:top w:val="single" w:sz="4" w:space="0" w:color="000000"/>
                    <w:left w:val="single" w:sz="4" w:space="0" w:color="000000"/>
                    <w:bottom w:val="single" w:sz="4" w:space="0" w:color="000000"/>
                    <w:right w:val="single" w:sz="4" w:space="0" w:color="000000"/>
                  </w:tcBorders>
                </w:tcPr>
                <w:p w14:paraId="1028BA5E" w14:textId="10573EAF" w:rsidR="00E409CE" w:rsidRPr="0087025C" w:rsidRDefault="00E409CE" w:rsidP="00E409CE">
                  <w:pPr>
                    <w:spacing w:after="0" w:line="240" w:lineRule="auto"/>
                    <w:ind w:left="11" w:right="17"/>
                    <w:jc w:val="center"/>
                    <w:rPr>
                      <w:rFonts w:cstheme="minorHAnsi"/>
                      <w:sz w:val="16"/>
                      <w:szCs w:val="16"/>
                      <w:lang w:val="es-ES" w:eastAsia="es-ES"/>
                    </w:rPr>
                  </w:pPr>
                  <w:r w:rsidRPr="0087025C">
                    <w:rPr>
                      <w:rFonts w:eastAsia="Arial" w:cstheme="minorHAnsi"/>
                      <w:spacing w:val="1"/>
                      <w:sz w:val="16"/>
                      <w:szCs w:val="16"/>
                    </w:rPr>
                    <w:t>G</w:t>
                  </w:r>
                  <w:r w:rsidRPr="0087025C">
                    <w:rPr>
                      <w:rFonts w:eastAsia="Arial" w:cstheme="minorHAnsi"/>
                      <w:sz w:val="16"/>
                      <w:szCs w:val="16"/>
                    </w:rPr>
                    <w:t>E</w:t>
                  </w:r>
                  <w:r w:rsidRPr="0087025C">
                    <w:rPr>
                      <w:rFonts w:eastAsia="Arial" w:cstheme="minorHAnsi"/>
                      <w:spacing w:val="-4"/>
                      <w:sz w:val="16"/>
                      <w:szCs w:val="16"/>
                    </w:rPr>
                    <w:t xml:space="preserve"> </w:t>
                  </w:r>
                  <w:r w:rsidRPr="0087025C">
                    <w:rPr>
                      <w:rFonts w:eastAsia="Arial" w:cstheme="minorHAnsi"/>
                      <w:spacing w:val="1"/>
                      <w:sz w:val="16"/>
                      <w:szCs w:val="16"/>
                    </w:rPr>
                    <w:t>B</w:t>
                  </w:r>
                  <w:r w:rsidRPr="0087025C">
                    <w:rPr>
                      <w:rFonts w:eastAsia="Arial" w:cstheme="minorHAnsi"/>
                      <w:spacing w:val="-1"/>
                      <w:sz w:val="16"/>
                      <w:szCs w:val="16"/>
                    </w:rPr>
                    <w:t>l</w:t>
                  </w:r>
                  <w:r w:rsidRPr="0087025C">
                    <w:rPr>
                      <w:rFonts w:eastAsia="Arial" w:cstheme="minorHAnsi"/>
                      <w:sz w:val="16"/>
                      <w:szCs w:val="16"/>
                    </w:rPr>
                    <w:t>a</w:t>
                  </w:r>
                  <w:r w:rsidRPr="0087025C">
                    <w:rPr>
                      <w:rFonts w:eastAsia="Arial" w:cstheme="minorHAnsi"/>
                      <w:spacing w:val="1"/>
                      <w:sz w:val="16"/>
                      <w:szCs w:val="16"/>
                    </w:rPr>
                    <w:t>c</w:t>
                  </w:r>
                  <w:r w:rsidRPr="0087025C">
                    <w:rPr>
                      <w:rFonts w:eastAsia="Arial" w:cstheme="minorHAnsi"/>
                      <w:sz w:val="16"/>
                      <w:szCs w:val="16"/>
                    </w:rPr>
                    <w:t>k</w:t>
                  </w:r>
                  <w:r w:rsidRPr="0087025C">
                    <w:rPr>
                      <w:rFonts w:eastAsia="Arial" w:cstheme="minorHAnsi"/>
                      <w:spacing w:val="-4"/>
                      <w:sz w:val="16"/>
                      <w:szCs w:val="16"/>
                    </w:rPr>
                    <w:t xml:space="preserve"> </w:t>
                  </w:r>
                  <w:proofErr w:type="spellStart"/>
                  <w:r w:rsidRPr="0087025C">
                    <w:rPr>
                      <w:rFonts w:eastAsia="Arial" w:cstheme="minorHAnsi"/>
                      <w:spacing w:val="-1"/>
                      <w:sz w:val="16"/>
                      <w:szCs w:val="16"/>
                    </w:rPr>
                    <w:t>S</w:t>
                  </w:r>
                  <w:r w:rsidRPr="0087025C">
                    <w:rPr>
                      <w:rFonts w:eastAsia="Arial" w:cstheme="minorHAnsi"/>
                      <w:spacing w:val="2"/>
                      <w:sz w:val="16"/>
                      <w:szCs w:val="16"/>
                    </w:rPr>
                    <w:t>t</w:t>
                  </w:r>
                  <w:r w:rsidRPr="0087025C">
                    <w:rPr>
                      <w:rFonts w:eastAsia="Arial" w:cstheme="minorHAnsi"/>
                      <w:sz w:val="16"/>
                      <w:szCs w:val="16"/>
                    </w:rPr>
                    <w:t>art</w:t>
                  </w:r>
                  <w:proofErr w:type="spellEnd"/>
                  <w:r w:rsidRPr="0087025C">
                    <w:rPr>
                      <w:rFonts w:eastAsia="Arial" w:cstheme="minorHAnsi"/>
                      <w:spacing w:val="-4"/>
                      <w:sz w:val="16"/>
                      <w:szCs w:val="16"/>
                    </w:rPr>
                    <w:t xml:space="preserve"> </w:t>
                  </w:r>
                  <w:r w:rsidRPr="0087025C">
                    <w:rPr>
                      <w:rFonts w:eastAsia="Arial" w:cstheme="minorHAnsi"/>
                      <w:spacing w:val="1"/>
                      <w:sz w:val="16"/>
                      <w:szCs w:val="16"/>
                    </w:rPr>
                    <w:t>(B</w:t>
                  </w:r>
                  <w:r w:rsidRPr="0087025C">
                    <w:rPr>
                      <w:rFonts w:eastAsia="Arial" w:cstheme="minorHAnsi"/>
                      <w:spacing w:val="-1"/>
                      <w:sz w:val="16"/>
                      <w:szCs w:val="16"/>
                    </w:rPr>
                    <w:t>S</w:t>
                  </w:r>
                  <w:r w:rsidRPr="0087025C">
                    <w:rPr>
                      <w:rFonts w:eastAsia="Arial" w:cstheme="minorHAnsi"/>
                      <w:sz w:val="16"/>
                      <w:szCs w:val="16"/>
                    </w:rPr>
                    <w:t>)</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14:paraId="05825B8E" w14:textId="01E82E70" w:rsidR="00E409CE" w:rsidRPr="0059714F" w:rsidRDefault="00E409CE" w:rsidP="00E409CE">
                  <w:pPr>
                    <w:spacing w:after="0" w:line="240" w:lineRule="auto"/>
                    <w:ind w:left="11" w:right="17"/>
                    <w:jc w:val="center"/>
                    <w:rPr>
                      <w:sz w:val="16"/>
                      <w:szCs w:val="16"/>
                      <w:lang w:val="es-ES" w:eastAsia="es-ES"/>
                    </w:rPr>
                  </w:pPr>
                  <w:r>
                    <w:rPr>
                      <w:sz w:val="16"/>
                      <w:szCs w:val="16"/>
                      <w:lang w:val="es-ES" w:eastAsia="es-ES"/>
                    </w:rPr>
                    <w:t>EL0</w:t>
                  </w:r>
                  <w:r w:rsidRPr="00DD61EF">
                    <w:rPr>
                      <w:sz w:val="16"/>
                      <w:szCs w:val="16"/>
                      <w:lang w:val="es-ES" w:eastAsia="es-ES"/>
                    </w:rPr>
                    <w:t>36854‐7</w:t>
                  </w:r>
                </w:p>
              </w:tc>
              <w:tc>
                <w:tcPr>
                  <w:tcW w:w="1180" w:type="dxa"/>
                  <w:tcBorders>
                    <w:top w:val="single" w:sz="4" w:space="0" w:color="auto"/>
                    <w:left w:val="single" w:sz="4" w:space="0" w:color="auto"/>
                    <w:bottom w:val="single" w:sz="4" w:space="0" w:color="auto"/>
                    <w:right w:val="single" w:sz="4" w:space="0" w:color="auto"/>
                  </w:tcBorders>
                </w:tcPr>
                <w:p w14:paraId="74FEFAEC" w14:textId="636D459C" w:rsidR="00E409CE" w:rsidRPr="0059714F" w:rsidRDefault="00E409CE" w:rsidP="00E409CE">
                  <w:pPr>
                    <w:spacing w:after="0" w:line="240" w:lineRule="auto"/>
                    <w:ind w:left="11" w:right="17"/>
                    <w:jc w:val="center"/>
                    <w:rPr>
                      <w:sz w:val="16"/>
                      <w:szCs w:val="16"/>
                      <w:lang w:val="es-ES" w:eastAsia="es-ES"/>
                    </w:rPr>
                  </w:pPr>
                  <w:r>
                    <w:rPr>
                      <w:sz w:val="16"/>
                      <w:szCs w:val="16"/>
                      <w:lang w:val="es-ES" w:eastAsia="es-ES"/>
                    </w:rPr>
                    <w:t>Cogeneradora Concón</w:t>
                  </w:r>
                </w:p>
              </w:tc>
              <w:tc>
                <w:tcPr>
                  <w:tcW w:w="1267" w:type="dxa"/>
                  <w:tcBorders>
                    <w:top w:val="single" w:sz="4" w:space="0" w:color="000000"/>
                    <w:left w:val="single" w:sz="4" w:space="0" w:color="000000"/>
                    <w:bottom w:val="single" w:sz="4" w:space="0" w:color="000000"/>
                    <w:right w:val="single" w:sz="4" w:space="0" w:color="000000"/>
                  </w:tcBorders>
                </w:tcPr>
                <w:p w14:paraId="74ED339B" w14:textId="699A10C4" w:rsidR="00E409CE" w:rsidRPr="00BF333B" w:rsidRDefault="00E409CE" w:rsidP="00E409CE">
                  <w:pPr>
                    <w:spacing w:after="0" w:line="240" w:lineRule="auto"/>
                    <w:ind w:left="11" w:right="17"/>
                    <w:jc w:val="center"/>
                    <w:rPr>
                      <w:rFonts w:eastAsia="Arial" w:cstheme="minorHAnsi"/>
                      <w:w w:val="99"/>
                      <w:sz w:val="16"/>
                      <w:szCs w:val="16"/>
                      <w:lang w:val="en-US"/>
                    </w:rPr>
                  </w:pPr>
                  <w:r w:rsidRPr="00BF333B">
                    <w:rPr>
                      <w:rFonts w:eastAsia="Arial" w:cstheme="minorHAnsi"/>
                      <w:w w:val="99"/>
                      <w:sz w:val="16"/>
                      <w:szCs w:val="16"/>
                    </w:rPr>
                    <w:t>0</w:t>
                  </w:r>
                </w:p>
              </w:tc>
              <w:tc>
                <w:tcPr>
                  <w:tcW w:w="1238" w:type="dxa"/>
                  <w:tcBorders>
                    <w:top w:val="single" w:sz="4" w:space="0" w:color="000000"/>
                    <w:left w:val="single" w:sz="4" w:space="0" w:color="000000"/>
                    <w:bottom w:val="single" w:sz="4" w:space="0" w:color="000000"/>
                    <w:right w:val="single" w:sz="4" w:space="0" w:color="000000"/>
                  </w:tcBorders>
                </w:tcPr>
                <w:p w14:paraId="4AE1B586" w14:textId="5B8BB8FC" w:rsidR="00E409CE" w:rsidRPr="00E409CE" w:rsidRDefault="00E409CE" w:rsidP="00E409CE">
                  <w:pPr>
                    <w:spacing w:after="0" w:line="240" w:lineRule="auto"/>
                    <w:ind w:left="11" w:right="17"/>
                    <w:jc w:val="center"/>
                    <w:rPr>
                      <w:rFonts w:eastAsia="Arial" w:cstheme="minorHAnsi"/>
                      <w:w w:val="99"/>
                      <w:sz w:val="16"/>
                      <w:szCs w:val="16"/>
                      <w:lang w:val="en-US"/>
                    </w:rPr>
                  </w:pPr>
                  <w:r w:rsidRPr="00E409CE">
                    <w:rPr>
                      <w:rFonts w:eastAsia="Arial" w:cstheme="minorHAnsi"/>
                      <w:w w:val="99"/>
                      <w:sz w:val="16"/>
                      <w:szCs w:val="16"/>
                    </w:rPr>
                    <w:t>0</w:t>
                  </w:r>
                </w:p>
              </w:tc>
              <w:tc>
                <w:tcPr>
                  <w:tcW w:w="997" w:type="dxa"/>
                  <w:tcBorders>
                    <w:top w:val="single" w:sz="4" w:space="0" w:color="000000"/>
                    <w:left w:val="single" w:sz="4" w:space="0" w:color="000000"/>
                    <w:bottom w:val="single" w:sz="4" w:space="0" w:color="000000"/>
                    <w:right w:val="single" w:sz="4" w:space="0" w:color="000000"/>
                  </w:tcBorders>
                </w:tcPr>
                <w:p w14:paraId="4FFDA507" w14:textId="60DAC637" w:rsidR="00E409CE" w:rsidRPr="00BF333B" w:rsidRDefault="00E409CE" w:rsidP="00E409CE">
                  <w:pPr>
                    <w:spacing w:after="0" w:line="240" w:lineRule="auto"/>
                    <w:ind w:left="11" w:right="17"/>
                    <w:jc w:val="center"/>
                    <w:rPr>
                      <w:rFonts w:cstheme="minorHAnsi"/>
                      <w:sz w:val="16"/>
                      <w:szCs w:val="16"/>
                      <w:lang w:val="en-US" w:eastAsia="es-ES"/>
                    </w:rPr>
                  </w:pPr>
                  <w:r w:rsidRPr="00BF333B">
                    <w:rPr>
                      <w:rFonts w:eastAsia="Arial" w:cstheme="minorHAnsi"/>
                      <w:spacing w:val="1"/>
                      <w:w w:val="99"/>
                      <w:sz w:val="16"/>
                      <w:szCs w:val="16"/>
                    </w:rPr>
                    <w:t>k</w:t>
                  </w:r>
                  <w:r w:rsidRPr="00BF333B">
                    <w:rPr>
                      <w:rFonts w:eastAsia="Arial" w:cstheme="minorHAnsi"/>
                      <w:spacing w:val="-1"/>
                      <w:w w:val="99"/>
                      <w:sz w:val="16"/>
                      <w:szCs w:val="16"/>
                    </w:rPr>
                    <w:t>W</w:t>
                  </w:r>
                  <w:r w:rsidRPr="00BF333B">
                    <w:rPr>
                      <w:rFonts w:eastAsia="Arial" w:cstheme="minorHAnsi"/>
                      <w:w w:val="99"/>
                      <w:sz w:val="16"/>
                      <w:szCs w:val="16"/>
                    </w:rPr>
                    <w:t>h</w:t>
                  </w:r>
                </w:p>
              </w:tc>
            </w:tr>
          </w:tbl>
          <w:p w14:paraId="30631E90" w14:textId="0525E9C4" w:rsidR="002A0DC7" w:rsidRDefault="002A0DC7" w:rsidP="002A0DC7">
            <w:pPr>
              <w:jc w:val="both"/>
              <w:rPr>
                <w:color w:val="000000" w:themeColor="text1"/>
              </w:rPr>
            </w:pPr>
          </w:p>
          <w:p w14:paraId="1A85C35F" w14:textId="77777777" w:rsidR="002A0DC7" w:rsidRPr="004B12D8" w:rsidRDefault="002A0DC7" w:rsidP="002A0DC7">
            <w:pPr>
              <w:jc w:val="both"/>
              <w:rPr>
                <w:color w:val="000000" w:themeColor="text1"/>
              </w:rPr>
            </w:pPr>
          </w:p>
          <w:p w14:paraId="65984D68" w14:textId="77777777" w:rsidR="002A0DC7" w:rsidRPr="002B3F21" w:rsidRDefault="002A0DC7" w:rsidP="002A0DC7">
            <w:pPr>
              <w:pStyle w:val="Estilo3"/>
              <w:numPr>
                <w:ilvl w:val="2"/>
                <w:numId w:val="29"/>
              </w:numPr>
            </w:pPr>
            <w:r w:rsidRPr="002B3F21">
              <w:t>Turbina</w:t>
            </w:r>
          </w:p>
          <w:p w14:paraId="1EDE797B" w14:textId="77777777" w:rsidR="002A0DC7" w:rsidRPr="005534FC" w:rsidRDefault="002A0DC7" w:rsidP="002A0DC7"/>
          <w:p w14:paraId="57E73056" w14:textId="2B614C8F" w:rsidR="002A0DC7" w:rsidRDefault="002A0DC7" w:rsidP="002A0DC7">
            <w:pPr>
              <w:jc w:val="both"/>
              <w:rPr>
                <w:color w:val="000000" w:themeColor="text1"/>
              </w:rPr>
            </w:pPr>
            <w:r>
              <w:rPr>
                <w:color w:val="000000" w:themeColor="text1"/>
                <w:lang w:val="es-CL"/>
              </w:rPr>
              <w:t>ENAP</w:t>
            </w:r>
            <w:r w:rsidRPr="00BC2DF0">
              <w:rPr>
                <w:color w:val="000000" w:themeColor="text1"/>
                <w:lang w:val="es-CL"/>
              </w:rPr>
              <w:t xml:space="preserve"> Refinería Aconcagua cuenta con una turbina que funciona utilizando </w:t>
            </w:r>
            <w:proofErr w:type="spellStart"/>
            <w:r w:rsidRPr="00BC2DF0">
              <w:rPr>
                <w:color w:val="000000" w:themeColor="text1"/>
                <w:lang w:val="es-CL"/>
              </w:rPr>
              <w:t>kerojet</w:t>
            </w:r>
            <w:proofErr w:type="spellEnd"/>
            <w:r w:rsidRPr="00BC2DF0">
              <w:rPr>
                <w:color w:val="000000" w:themeColor="text1"/>
                <w:lang w:val="es-CL"/>
              </w:rPr>
              <w:t xml:space="preserve"> como combustible, la cual no opera de forma continua durante el año. Esta no posee quemadores con control de emisiones de </w:t>
            </w:r>
            <w:proofErr w:type="spellStart"/>
            <w:r w:rsidRPr="00BC2DF0">
              <w:rPr>
                <w:color w:val="000000" w:themeColor="text1"/>
                <w:lang w:val="es-CL"/>
              </w:rPr>
              <w:t>N</w:t>
            </w:r>
            <w:r w:rsidR="00BB388F">
              <w:rPr>
                <w:color w:val="000000" w:themeColor="text1"/>
                <w:lang w:val="es-CL"/>
              </w:rPr>
              <w:t>O</w:t>
            </w:r>
            <w:r w:rsidRPr="00BC2DF0">
              <w:rPr>
                <w:color w:val="000000" w:themeColor="text1"/>
                <w:lang w:val="es-CL"/>
              </w:rPr>
              <w:t>x</w:t>
            </w:r>
            <w:proofErr w:type="spellEnd"/>
            <w:r w:rsidRPr="00BC2DF0">
              <w:rPr>
                <w:color w:val="000000" w:themeColor="text1"/>
                <w:lang w:val="es-CL"/>
              </w:rPr>
              <w:t>.</w:t>
            </w:r>
          </w:p>
          <w:p w14:paraId="5B36261D" w14:textId="77777777" w:rsidR="002A0DC7" w:rsidRDefault="002A0DC7" w:rsidP="002A0DC7">
            <w:pPr>
              <w:jc w:val="both"/>
              <w:rPr>
                <w:color w:val="000000" w:themeColor="text1"/>
              </w:rPr>
            </w:pPr>
          </w:p>
          <w:p w14:paraId="378C2209" w14:textId="6AA46C52" w:rsidR="002A0DC7" w:rsidRDefault="002A0DC7" w:rsidP="0003721C">
            <w:pPr>
              <w:jc w:val="center"/>
              <w:rPr>
                <w:color w:val="000000" w:themeColor="text1"/>
              </w:rPr>
            </w:pPr>
            <w:r w:rsidRPr="00D313AA">
              <w:rPr>
                <w:bCs/>
                <w:color w:val="000000" w:themeColor="text1"/>
              </w:rPr>
              <w:t xml:space="preserve">Tabla </w:t>
            </w:r>
            <w:r w:rsidRPr="00D313AA">
              <w:rPr>
                <w:bCs/>
              </w:rPr>
              <w:fldChar w:fldCharType="begin"/>
            </w:r>
            <w:r w:rsidRPr="00D313AA">
              <w:rPr>
                <w:bCs/>
              </w:rPr>
              <w:instrText xml:space="preserve"> SEQ Tabla \* ARABIC </w:instrText>
            </w:r>
            <w:r w:rsidRPr="00D313AA">
              <w:rPr>
                <w:bCs/>
              </w:rPr>
              <w:fldChar w:fldCharType="separate"/>
            </w:r>
            <w:r w:rsidR="00D313AA">
              <w:rPr>
                <w:bCs/>
                <w:noProof/>
              </w:rPr>
              <w:t>20</w:t>
            </w:r>
            <w:r w:rsidRPr="00D313AA">
              <w:rPr>
                <w:bCs/>
              </w:rPr>
              <w:fldChar w:fldCharType="end"/>
            </w:r>
            <w:r w:rsidRPr="00D313AA">
              <w:rPr>
                <w:bCs/>
              </w:rPr>
              <w:t>.</w:t>
            </w:r>
            <w:r>
              <w:rPr>
                <w:color w:val="000000" w:themeColor="text1"/>
              </w:rPr>
              <w:t xml:space="preserve"> Fuente emisora Turbina ERA</w:t>
            </w:r>
          </w:p>
          <w:tbl>
            <w:tblPr>
              <w:tblW w:w="9080" w:type="dxa"/>
              <w:jc w:val="center"/>
              <w:tblCellMar>
                <w:top w:w="103" w:type="dxa"/>
                <w:left w:w="115" w:type="dxa"/>
                <w:right w:w="115" w:type="dxa"/>
              </w:tblCellMar>
              <w:tblLook w:val="04A0" w:firstRow="1" w:lastRow="0" w:firstColumn="1" w:lastColumn="0" w:noHBand="0" w:noVBand="1"/>
            </w:tblPr>
            <w:tblGrid>
              <w:gridCol w:w="1512"/>
              <w:gridCol w:w="1511"/>
              <w:gridCol w:w="1375"/>
              <w:gridCol w:w="1180"/>
              <w:gridCol w:w="1267"/>
              <w:gridCol w:w="1238"/>
              <w:gridCol w:w="997"/>
            </w:tblGrid>
            <w:tr w:rsidR="0003721C" w:rsidRPr="004B12D8" w14:paraId="74EAF4C1" w14:textId="77777777" w:rsidTr="006A74F0">
              <w:trPr>
                <w:trHeight w:val="242"/>
                <w:jc w:val="center"/>
              </w:trPr>
              <w:tc>
                <w:tcPr>
                  <w:tcW w:w="1512" w:type="dxa"/>
                  <w:tcBorders>
                    <w:top w:val="single" w:sz="4" w:space="0" w:color="000000"/>
                    <w:left w:val="single" w:sz="4" w:space="0" w:color="000000"/>
                    <w:bottom w:val="single" w:sz="4" w:space="0" w:color="000000"/>
                    <w:right w:val="single" w:sz="4" w:space="0" w:color="000000"/>
                  </w:tcBorders>
                </w:tcPr>
                <w:p w14:paraId="403360D0" w14:textId="77777777" w:rsidR="0003721C" w:rsidRPr="004B12D8" w:rsidRDefault="0003721C" w:rsidP="0003721C">
                  <w:pPr>
                    <w:spacing w:after="0" w:line="240" w:lineRule="auto"/>
                    <w:ind w:left="11" w:right="17"/>
                    <w:rPr>
                      <w:rFonts w:ascii="Calibri" w:hAnsi="Calibri"/>
                      <w:b/>
                      <w:sz w:val="16"/>
                      <w:szCs w:val="16"/>
                      <w:lang w:val="es-ES" w:eastAsia="es-ES"/>
                    </w:rPr>
                  </w:pPr>
                  <w:r w:rsidRPr="004B12D8">
                    <w:rPr>
                      <w:rFonts w:ascii="Calibri" w:hAnsi="Calibri"/>
                      <w:b/>
                      <w:sz w:val="16"/>
                      <w:szCs w:val="16"/>
                      <w:lang w:val="es-ES" w:eastAsia="es-ES"/>
                    </w:rPr>
                    <w:t>TAG</w:t>
                  </w:r>
                </w:p>
              </w:tc>
              <w:tc>
                <w:tcPr>
                  <w:tcW w:w="1511" w:type="dxa"/>
                  <w:tcBorders>
                    <w:top w:val="single" w:sz="4" w:space="0" w:color="000000"/>
                    <w:left w:val="single" w:sz="4" w:space="0" w:color="000000"/>
                    <w:bottom w:val="single" w:sz="4" w:space="0" w:color="000000"/>
                    <w:right w:val="single" w:sz="4" w:space="0" w:color="000000"/>
                  </w:tcBorders>
                </w:tcPr>
                <w:p w14:paraId="0E15E7F4" w14:textId="77777777" w:rsidR="0003721C" w:rsidRPr="004B12D8" w:rsidRDefault="0003721C" w:rsidP="0003721C">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Descripción</w:t>
                  </w:r>
                </w:p>
              </w:tc>
              <w:tc>
                <w:tcPr>
                  <w:tcW w:w="1375" w:type="dxa"/>
                  <w:tcBorders>
                    <w:top w:val="single" w:sz="4" w:space="0" w:color="000000"/>
                    <w:left w:val="single" w:sz="4" w:space="0" w:color="000000"/>
                    <w:bottom w:val="single" w:sz="4" w:space="0" w:color="000000"/>
                    <w:right w:val="single" w:sz="4" w:space="0" w:color="000000"/>
                  </w:tcBorders>
                </w:tcPr>
                <w:p w14:paraId="79702DB1" w14:textId="77777777" w:rsidR="0003721C" w:rsidRPr="004B12D8" w:rsidRDefault="0003721C" w:rsidP="0003721C">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N° Registro RETC</w:t>
                  </w:r>
                </w:p>
              </w:tc>
              <w:tc>
                <w:tcPr>
                  <w:tcW w:w="1180" w:type="dxa"/>
                  <w:tcBorders>
                    <w:top w:val="single" w:sz="4" w:space="0" w:color="000000"/>
                    <w:left w:val="single" w:sz="4" w:space="0" w:color="000000"/>
                    <w:bottom w:val="single" w:sz="4" w:space="0" w:color="000000"/>
                    <w:right w:val="single" w:sz="4" w:space="0" w:color="000000"/>
                  </w:tcBorders>
                </w:tcPr>
                <w:p w14:paraId="5F95C607" w14:textId="77777777" w:rsidR="0003721C" w:rsidRPr="004B12D8" w:rsidRDefault="0003721C" w:rsidP="0003721C">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Ubicación</w:t>
                  </w:r>
                </w:p>
              </w:tc>
              <w:tc>
                <w:tcPr>
                  <w:tcW w:w="1267" w:type="dxa"/>
                  <w:tcBorders>
                    <w:top w:val="single" w:sz="4" w:space="0" w:color="000000"/>
                    <w:left w:val="single" w:sz="4" w:space="0" w:color="000000"/>
                    <w:bottom w:val="single" w:sz="4" w:space="0" w:color="000000"/>
                    <w:right w:val="single" w:sz="4" w:space="0" w:color="000000"/>
                  </w:tcBorders>
                </w:tcPr>
                <w:p w14:paraId="0FDAD596" w14:textId="77777777" w:rsidR="0003721C" w:rsidRPr="004B12D8" w:rsidRDefault="0003721C" w:rsidP="0003721C">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Pr>
                      <w:rFonts w:eastAsia="Calibri" w:cstheme="minorHAnsi"/>
                      <w:b/>
                      <w:color w:val="000000" w:themeColor="text1"/>
                      <w:sz w:val="16"/>
                      <w:szCs w:val="16"/>
                    </w:rPr>
                    <w:t xml:space="preserve"> 2019</w:t>
                  </w:r>
                </w:p>
              </w:tc>
              <w:tc>
                <w:tcPr>
                  <w:tcW w:w="1238" w:type="dxa"/>
                  <w:tcBorders>
                    <w:top w:val="single" w:sz="4" w:space="0" w:color="000000"/>
                    <w:left w:val="single" w:sz="4" w:space="0" w:color="000000"/>
                    <w:bottom w:val="single" w:sz="4" w:space="0" w:color="000000"/>
                    <w:right w:val="single" w:sz="4" w:space="0" w:color="000000"/>
                  </w:tcBorders>
                </w:tcPr>
                <w:p w14:paraId="59408334" w14:textId="77777777" w:rsidR="0003721C" w:rsidRPr="004B12D8" w:rsidRDefault="0003721C" w:rsidP="0003721C">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sidRPr="009E2A6C">
                    <w:rPr>
                      <w:rFonts w:eastAsia="Calibri" w:cstheme="minorHAnsi"/>
                      <w:b/>
                      <w:color w:val="000000" w:themeColor="text1"/>
                      <w:sz w:val="16"/>
                      <w:szCs w:val="16"/>
                    </w:rPr>
                    <w:t xml:space="preserve"> 20</w:t>
                  </w:r>
                  <w:r>
                    <w:rPr>
                      <w:rFonts w:eastAsia="Calibri" w:cstheme="minorHAnsi"/>
                      <w:b/>
                      <w:color w:val="000000" w:themeColor="text1"/>
                      <w:sz w:val="16"/>
                      <w:szCs w:val="16"/>
                    </w:rPr>
                    <w:t>20</w:t>
                  </w:r>
                </w:p>
              </w:tc>
              <w:tc>
                <w:tcPr>
                  <w:tcW w:w="997" w:type="dxa"/>
                  <w:tcBorders>
                    <w:top w:val="single" w:sz="4" w:space="0" w:color="000000"/>
                    <w:left w:val="single" w:sz="4" w:space="0" w:color="000000"/>
                    <w:bottom w:val="single" w:sz="4" w:space="0" w:color="auto"/>
                    <w:right w:val="single" w:sz="4" w:space="0" w:color="000000"/>
                  </w:tcBorders>
                </w:tcPr>
                <w:p w14:paraId="1AF64613" w14:textId="77777777" w:rsidR="0003721C" w:rsidRPr="004B12D8" w:rsidRDefault="0003721C" w:rsidP="0003721C">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lang w:val="es-ES" w:eastAsia="es-ES"/>
                    </w:rPr>
                    <w:t>Unidad</w:t>
                  </w:r>
                </w:p>
              </w:tc>
            </w:tr>
            <w:tr w:rsidR="0003721C" w:rsidRPr="00BF333B" w14:paraId="1894F1E7" w14:textId="77777777" w:rsidTr="006A74F0">
              <w:trPr>
                <w:trHeight w:val="161"/>
                <w:jc w:val="center"/>
              </w:trPr>
              <w:tc>
                <w:tcPr>
                  <w:tcW w:w="1512" w:type="dxa"/>
                  <w:tcBorders>
                    <w:top w:val="single" w:sz="4" w:space="0" w:color="000000"/>
                    <w:left w:val="single" w:sz="4" w:space="0" w:color="000000"/>
                    <w:bottom w:val="single" w:sz="4" w:space="0" w:color="000000"/>
                    <w:right w:val="single" w:sz="4" w:space="0" w:color="000000"/>
                  </w:tcBorders>
                </w:tcPr>
                <w:p w14:paraId="74BC969B" w14:textId="2E0BC5B5" w:rsidR="0003721C" w:rsidRPr="004B12D8" w:rsidRDefault="0003721C" w:rsidP="0003721C">
                  <w:pPr>
                    <w:spacing w:after="0" w:line="240" w:lineRule="auto"/>
                    <w:ind w:left="11" w:right="17"/>
                    <w:jc w:val="center"/>
                    <w:rPr>
                      <w:rFonts w:ascii="Calibri" w:hAnsi="Calibri"/>
                      <w:sz w:val="16"/>
                      <w:szCs w:val="16"/>
                      <w:lang w:val="es-ES" w:eastAsia="es-ES"/>
                    </w:rPr>
                  </w:pPr>
                  <w:r w:rsidRPr="007D5D36">
                    <w:rPr>
                      <w:sz w:val="16"/>
                      <w:szCs w:val="16"/>
                      <w:lang w:val="es-ES" w:eastAsia="es-ES"/>
                    </w:rPr>
                    <w:t>J-236</w:t>
                  </w:r>
                </w:p>
              </w:tc>
              <w:tc>
                <w:tcPr>
                  <w:tcW w:w="1511" w:type="dxa"/>
                  <w:tcBorders>
                    <w:top w:val="single" w:sz="4" w:space="0" w:color="000000"/>
                    <w:left w:val="single" w:sz="4" w:space="0" w:color="000000"/>
                    <w:bottom w:val="single" w:sz="4" w:space="0" w:color="000000"/>
                    <w:right w:val="single" w:sz="4" w:space="0" w:color="000000"/>
                  </w:tcBorders>
                </w:tcPr>
                <w:p w14:paraId="01EABA50" w14:textId="40EAA78B" w:rsidR="0003721C" w:rsidRPr="00BF333B" w:rsidRDefault="0003721C" w:rsidP="0003721C">
                  <w:pPr>
                    <w:spacing w:after="0" w:line="240" w:lineRule="auto"/>
                    <w:ind w:left="11" w:right="17"/>
                    <w:jc w:val="center"/>
                    <w:rPr>
                      <w:rFonts w:cstheme="minorHAnsi"/>
                      <w:sz w:val="16"/>
                      <w:szCs w:val="16"/>
                      <w:lang w:val="es-ES" w:eastAsia="es-ES"/>
                    </w:rPr>
                  </w:pPr>
                  <w:r>
                    <w:rPr>
                      <w:rFonts w:eastAsia="Arial" w:cstheme="minorHAnsi"/>
                      <w:spacing w:val="1"/>
                      <w:sz w:val="16"/>
                      <w:szCs w:val="16"/>
                    </w:rPr>
                    <w:t>Turbina</w:t>
                  </w:r>
                </w:p>
              </w:tc>
              <w:tc>
                <w:tcPr>
                  <w:tcW w:w="1375" w:type="dxa"/>
                  <w:tcBorders>
                    <w:top w:val="single" w:sz="4" w:space="0" w:color="000000"/>
                    <w:left w:val="single" w:sz="4" w:space="0" w:color="000000"/>
                    <w:bottom w:val="single" w:sz="4" w:space="0" w:color="000000"/>
                    <w:right w:val="single" w:sz="4" w:space="0" w:color="000000"/>
                  </w:tcBorders>
                </w:tcPr>
                <w:p w14:paraId="24FA483C" w14:textId="6F1D1B15" w:rsidR="0003721C" w:rsidRPr="004B12D8" w:rsidRDefault="0003721C" w:rsidP="0003721C">
                  <w:pPr>
                    <w:spacing w:after="0" w:line="240" w:lineRule="auto"/>
                    <w:ind w:left="11" w:right="17"/>
                    <w:jc w:val="center"/>
                    <w:rPr>
                      <w:rFonts w:ascii="Calibri" w:hAnsi="Calibri"/>
                      <w:sz w:val="16"/>
                      <w:szCs w:val="16"/>
                      <w:lang w:val="es-ES" w:eastAsia="es-ES"/>
                    </w:rPr>
                  </w:pPr>
                  <w:r w:rsidRPr="0003721C">
                    <w:rPr>
                      <w:sz w:val="16"/>
                      <w:szCs w:val="16"/>
                      <w:lang w:val="es-ES" w:eastAsia="es-ES"/>
                    </w:rPr>
                    <w:t>PC003440-1</w:t>
                  </w:r>
                </w:p>
              </w:tc>
              <w:tc>
                <w:tcPr>
                  <w:tcW w:w="1180" w:type="dxa"/>
                  <w:tcBorders>
                    <w:top w:val="single" w:sz="4" w:space="0" w:color="000000"/>
                    <w:left w:val="single" w:sz="4" w:space="0" w:color="000000"/>
                    <w:bottom w:val="single" w:sz="4" w:space="0" w:color="000000"/>
                    <w:right w:val="single" w:sz="4" w:space="0" w:color="000000"/>
                  </w:tcBorders>
                </w:tcPr>
                <w:p w14:paraId="30B1EFFB" w14:textId="77777777" w:rsidR="0003721C" w:rsidRPr="004B12D8" w:rsidRDefault="0003721C" w:rsidP="0003721C">
                  <w:pPr>
                    <w:spacing w:after="0" w:line="240" w:lineRule="auto"/>
                    <w:ind w:left="11" w:right="17"/>
                    <w:jc w:val="center"/>
                    <w:rPr>
                      <w:rFonts w:ascii="Calibri" w:hAnsi="Calibri"/>
                      <w:sz w:val="16"/>
                      <w:szCs w:val="16"/>
                      <w:lang w:val="es-ES" w:eastAsia="es-ES"/>
                    </w:rPr>
                  </w:pPr>
                  <w:r w:rsidRPr="004C4191">
                    <w:rPr>
                      <w:sz w:val="16"/>
                      <w:szCs w:val="16"/>
                      <w:lang w:val="es-ES" w:eastAsia="es-ES"/>
                    </w:rPr>
                    <w:t xml:space="preserve">Concón </w:t>
                  </w:r>
                </w:p>
              </w:tc>
              <w:tc>
                <w:tcPr>
                  <w:tcW w:w="1267" w:type="dxa"/>
                  <w:tcBorders>
                    <w:top w:val="single" w:sz="4" w:space="0" w:color="000000"/>
                    <w:left w:val="single" w:sz="4" w:space="0" w:color="000000"/>
                    <w:bottom w:val="single" w:sz="4" w:space="0" w:color="000000"/>
                    <w:right w:val="single" w:sz="4" w:space="0" w:color="000000"/>
                  </w:tcBorders>
                </w:tcPr>
                <w:p w14:paraId="355033EB" w14:textId="72D2C09E" w:rsidR="0003721C" w:rsidRPr="00BF333B" w:rsidRDefault="0003721C" w:rsidP="0003721C">
                  <w:pPr>
                    <w:spacing w:after="0" w:line="240" w:lineRule="auto"/>
                    <w:ind w:left="11" w:right="17"/>
                    <w:jc w:val="center"/>
                    <w:rPr>
                      <w:rFonts w:cstheme="minorHAnsi"/>
                      <w:sz w:val="16"/>
                      <w:szCs w:val="16"/>
                      <w:lang w:val="es-ES" w:eastAsia="es-ES"/>
                    </w:rPr>
                  </w:pPr>
                  <w:r>
                    <w:rPr>
                      <w:rFonts w:eastAsia="Arial" w:cstheme="minorHAnsi"/>
                      <w:w w:val="99"/>
                      <w:sz w:val="16"/>
                      <w:szCs w:val="16"/>
                    </w:rPr>
                    <w:t>13</w:t>
                  </w:r>
                </w:p>
              </w:tc>
              <w:tc>
                <w:tcPr>
                  <w:tcW w:w="1238" w:type="dxa"/>
                  <w:tcBorders>
                    <w:top w:val="single" w:sz="4" w:space="0" w:color="000000"/>
                    <w:left w:val="single" w:sz="4" w:space="0" w:color="000000"/>
                    <w:bottom w:val="single" w:sz="4" w:space="0" w:color="000000"/>
                    <w:right w:val="single" w:sz="4" w:space="0" w:color="000000"/>
                  </w:tcBorders>
                </w:tcPr>
                <w:p w14:paraId="60E4A000" w14:textId="64BD0863" w:rsidR="0003721C" w:rsidRPr="00E409CE" w:rsidRDefault="0003721C" w:rsidP="0003721C">
                  <w:pPr>
                    <w:spacing w:after="0" w:line="240" w:lineRule="auto"/>
                    <w:ind w:left="11" w:right="17"/>
                    <w:jc w:val="center"/>
                    <w:rPr>
                      <w:rFonts w:cstheme="minorHAnsi"/>
                      <w:sz w:val="16"/>
                      <w:szCs w:val="16"/>
                      <w:lang w:val="es-ES" w:eastAsia="es-ES"/>
                    </w:rPr>
                  </w:pPr>
                  <w:r>
                    <w:rPr>
                      <w:rFonts w:eastAsia="Arial" w:cstheme="minorHAnsi"/>
                      <w:w w:val="99"/>
                      <w:sz w:val="16"/>
                      <w:szCs w:val="16"/>
                    </w:rPr>
                    <w:t>7</w:t>
                  </w:r>
                </w:p>
              </w:tc>
              <w:tc>
                <w:tcPr>
                  <w:tcW w:w="997" w:type="dxa"/>
                  <w:tcBorders>
                    <w:top w:val="single" w:sz="4" w:space="0" w:color="000000"/>
                    <w:left w:val="single" w:sz="4" w:space="0" w:color="000000"/>
                    <w:bottom w:val="single" w:sz="4" w:space="0" w:color="000000"/>
                    <w:right w:val="single" w:sz="4" w:space="0" w:color="000000"/>
                  </w:tcBorders>
                </w:tcPr>
                <w:p w14:paraId="3DDB13D7" w14:textId="27D51A0F" w:rsidR="0003721C" w:rsidRPr="00BF333B" w:rsidRDefault="0003721C" w:rsidP="0003721C">
                  <w:pPr>
                    <w:spacing w:after="0" w:line="240" w:lineRule="auto"/>
                    <w:ind w:left="11" w:right="17"/>
                    <w:jc w:val="center"/>
                    <w:rPr>
                      <w:rFonts w:cstheme="minorHAnsi"/>
                      <w:sz w:val="16"/>
                      <w:szCs w:val="16"/>
                      <w:lang w:val="es-ES" w:eastAsia="es-ES"/>
                    </w:rPr>
                  </w:pPr>
                  <w:r w:rsidRPr="0003721C">
                    <w:rPr>
                      <w:rFonts w:eastAsia="Arial" w:cstheme="minorHAnsi"/>
                      <w:spacing w:val="1"/>
                      <w:w w:val="99"/>
                      <w:sz w:val="16"/>
                      <w:szCs w:val="16"/>
                      <w:lang w:val="en-US"/>
                    </w:rPr>
                    <w:t xml:space="preserve">m³ </w:t>
                  </w:r>
                  <w:proofErr w:type="spellStart"/>
                  <w:r w:rsidRPr="0003721C">
                    <w:rPr>
                      <w:rFonts w:eastAsia="Arial" w:cstheme="minorHAnsi"/>
                      <w:spacing w:val="1"/>
                      <w:w w:val="99"/>
                      <w:sz w:val="16"/>
                      <w:szCs w:val="16"/>
                      <w:lang w:val="en-US"/>
                    </w:rPr>
                    <w:t>kerojet</w:t>
                  </w:r>
                  <w:proofErr w:type="spellEnd"/>
                </w:p>
              </w:tc>
            </w:tr>
          </w:tbl>
          <w:p w14:paraId="2A9FA893" w14:textId="6C2FC9AE" w:rsidR="0003721C" w:rsidRDefault="0003721C" w:rsidP="002A0DC7">
            <w:pPr>
              <w:jc w:val="both"/>
              <w:rPr>
                <w:color w:val="000000" w:themeColor="text1"/>
              </w:rPr>
            </w:pPr>
          </w:p>
          <w:p w14:paraId="00590636" w14:textId="724FEB9A" w:rsidR="00FB3C60" w:rsidRDefault="00FB3C60" w:rsidP="002A0DC7">
            <w:pPr>
              <w:jc w:val="both"/>
              <w:rPr>
                <w:color w:val="000000" w:themeColor="text1"/>
              </w:rPr>
            </w:pPr>
          </w:p>
          <w:p w14:paraId="72C281FF" w14:textId="77777777" w:rsidR="00F715E2" w:rsidRPr="002B3F21" w:rsidRDefault="00F715E2" w:rsidP="00F715E2">
            <w:pPr>
              <w:pStyle w:val="Estilo3"/>
              <w:numPr>
                <w:ilvl w:val="2"/>
                <w:numId w:val="30"/>
              </w:numPr>
            </w:pPr>
            <w:r w:rsidRPr="002B3F21">
              <w:lastRenderedPageBreak/>
              <w:t xml:space="preserve">Planta de ácido sulfúrico      </w:t>
            </w:r>
          </w:p>
          <w:p w14:paraId="2B021A82" w14:textId="77777777" w:rsidR="00F715E2" w:rsidRDefault="00F715E2" w:rsidP="00F715E2">
            <w:pPr>
              <w:pStyle w:val="Ttulo3"/>
              <w:jc w:val="both"/>
              <w:outlineLvl w:val="2"/>
              <w:rPr>
                <w:color w:val="000000" w:themeColor="text1"/>
              </w:rPr>
            </w:pPr>
          </w:p>
          <w:p w14:paraId="0ABFC545" w14:textId="77777777" w:rsidR="00F715E2" w:rsidRDefault="00F715E2" w:rsidP="00F715E2">
            <w:pPr>
              <w:jc w:val="both"/>
              <w:rPr>
                <w:lang w:val="es-CL"/>
              </w:rPr>
            </w:pPr>
            <w:r w:rsidRPr="001F3CC1">
              <w:rPr>
                <w:lang w:val="es-CL"/>
              </w:rPr>
              <w:t xml:space="preserve">El proceso de Alquilación de Refinería, genera </w:t>
            </w:r>
            <w:proofErr w:type="spellStart"/>
            <w:r w:rsidRPr="001F3CC1">
              <w:rPr>
                <w:lang w:val="es-CL"/>
              </w:rPr>
              <w:t>Alquilato</w:t>
            </w:r>
            <w:proofErr w:type="spellEnd"/>
            <w:r w:rsidRPr="001F3CC1">
              <w:rPr>
                <w:lang w:val="es-CL"/>
              </w:rPr>
              <w:t xml:space="preserve"> para la producción de gasolinas de alto octanaje. Esta unidad utiliza como catalizador ácido sulfúrico fresco al 99,2%, generando ácido gastado a aproximadamente el 90%. La planta SAR (</w:t>
            </w:r>
            <w:proofErr w:type="spellStart"/>
            <w:r w:rsidRPr="001F3CC1">
              <w:rPr>
                <w:lang w:val="es-CL"/>
              </w:rPr>
              <w:t>Sulfuric</w:t>
            </w:r>
            <w:proofErr w:type="spellEnd"/>
            <w:r w:rsidRPr="001F3CC1">
              <w:rPr>
                <w:lang w:val="es-CL"/>
              </w:rPr>
              <w:t xml:space="preserve"> </w:t>
            </w:r>
            <w:proofErr w:type="spellStart"/>
            <w:r w:rsidRPr="001F3CC1">
              <w:rPr>
                <w:lang w:val="es-CL"/>
              </w:rPr>
              <w:t>Acid</w:t>
            </w:r>
            <w:proofErr w:type="spellEnd"/>
            <w:r w:rsidRPr="001F3CC1">
              <w:rPr>
                <w:lang w:val="es-CL"/>
              </w:rPr>
              <w:t xml:space="preserve"> </w:t>
            </w:r>
            <w:proofErr w:type="spellStart"/>
            <w:r w:rsidRPr="001F3CC1">
              <w:rPr>
                <w:lang w:val="es-CL"/>
              </w:rPr>
              <w:t>Regeneration</w:t>
            </w:r>
            <w:proofErr w:type="spellEnd"/>
            <w:r w:rsidRPr="001F3CC1">
              <w:rPr>
                <w:lang w:val="es-CL"/>
              </w:rPr>
              <w:t>) procesa este ácido gastado para regenerarlo y volver su concentración al 99,2%.</w:t>
            </w:r>
          </w:p>
          <w:p w14:paraId="607478D8" w14:textId="77777777" w:rsidR="00F715E2" w:rsidRDefault="00F715E2" w:rsidP="00F715E2">
            <w:pPr>
              <w:jc w:val="both"/>
            </w:pPr>
          </w:p>
          <w:p w14:paraId="6F4CE223" w14:textId="77777777" w:rsidR="00F715E2" w:rsidRPr="001F3CC1" w:rsidRDefault="00F715E2" w:rsidP="00F715E2">
            <w:pPr>
              <w:ind w:left="371"/>
              <w:jc w:val="center"/>
            </w:pPr>
            <w:r w:rsidRPr="001F3CC1">
              <w:rPr>
                <w:noProof/>
                <w:lang w:eastAsia="es-CL"/>
              </w:rPr>
              <w:drawing>
                <wp:inline distT="0" distB="0" distL="0" distR="0" wp14:anchorId="2DE0638B" wp14:editId="14579B13">
                  <wp:extent cx="3201751" cy="833755"/>
                  <wp:effectExtent l="0" t="0" r="0" b="444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8847" b="20192"/>
                          <a:stretch/>
                        </pic:blipFill>
                        <pic:spPr bwMode="auto">
                          <a:xfrm>
                            <a:off x="0" y="0"/>
                            <a:ext cx="3207319" cy="835205"/>
                          </a:xfrm>
                          <a:prstGeom prst="rect">
                            <a:avLst/>
                          </a:prstGeom>
                          <a:noFill/>
                          <a:ln>
                            <a:noFill/>
                          </a:ln>
                          <a:extLst>
                            <a:ext uri="{53640926-AAD7-44D8-BBD7-CCE9431645EC}">
                              <a14:shadowObscured xmlns:a14="http://schemas.microsoft.com/office/drawing/2010/main"/>
                            </a:ext>
                          </a:extLst>
                        </pic:spPr>
                      </pic:pic>
                    </a:graphicData>
                  </a:graphic>
                </wp:inline>
              </w:drawing>
            </w:r>
          </w:p>
          <w:p w14:paraId="738C5997" w14:textId="52052D63" w:rsidR="00F715E2" w:rsidRDefault="00F715E2" w:rsidP="00F715E2">
            <w:pPr>
              <w:jc w:val="center"/>
              <w:rPr>
                <w:color w:val="000000" w:themeColor="text1"/>
              </w:rPr>
            </w:pPr>
            <w:r>
              <w:rPr>
                <w:color w:val="000000" w:themeColor="text1"/>
              </w:rPr>
              <w:t xml:space="preserve">Figura: </w:t>
            </w:r>
            <w:r w:rsidRPr="00C139F5">
              <w:rPr>
                <w:color w:val="000000" w:themeColor="text1"/>
              </w:rPr>
              <w:t>Esquema Unidad de Rege</w:t>
            </w:r>
            <w:r>
              <w:rPr>
                <w:color w:val="000000" w:themeColor="text1"/>
              </w:rPr>
              <w:t>neración de Ácido y Alquilación</w:t>
            </w:r>
          </w:p>
          <w:p w14:paraId="6A55DFE0" w14:textId="77777777" w:rsidR="00F715E2" w:rsidRDefault="00F715E2" w:rsidP="00F715E2">
            <w:pPr>
              <w:rPr>
                <w:color w:val="000000" w:themeColor="text1"/>
              </w:rPr>
            </w:pPr>
          </w:p>
          <w:p w14:paraId="7B7A9579" w14:textId="77777777" w:rsidR="00F715E2" w:rsidRPr="00F324AB" w:rsidRDefault="00F715E2" w:rsidP="00F715E2">
            <w:pPr>
              <w:jc w:val="both"/>
              <w:rPr>
                <w:color w:val="000000" w:themeColor="text1"/>
              </w:rPr>
            </w:pPr>
            <w:r w:rsidRPr="00F324AB">
              <w:rPr>
                <w:color w:val="000000" w:themeColor="text1"/>
              </w:rPr>
              <w:t>Las metodologías propuestas son: Balance de materia, para emisiones de SO</w:t>
            </w:r>
            <w:r w:rsidRPr="00F324AB">
              <w:rPr>
                <w:color w:val="000000" w:themeColor="text1"/>
                <w:vertAlign w:val="subscript"/>
              </w:rPr>
              <w:t>2</w:t>
            </w:r>
            <w:r w:rsidRPr="00F324AB">
              <w:rPr>
                <w:color w:val="000000" w:themeColor="text1"/>
              </w:rPr>
              <w:t>, la metodología fue obtenida de US-EPA, AP-42, Sección 8.10 “</w:t>
            </w:r>
            <w:proofErr w:type="spellStart"/>
            <w:r w:rsidRPr="00F324AB">
              <w:rPr>
                <w:iCs/>
                <w:color w:val="000000" w:themeColor="text1"/>
              </w:rPr>
              <w:t>Sulfuric</w:t>
            </w:r>
            <w:proofErr w:type="spellEnd"/>
            <w:r w:rsidRPr="00F324AB">
              <w:rPr>
                <w:iCs/>
                <w:color w:val="000000" w:themeColor="text1"/>
              </w:rPr>
              <w:t xml:space="preserve"> </w:t>
            </w:r>
            <w:proofErr w:type="spellStart"/>
            <w:r w:rsidRPr="00F324AB">
              <w:rPr>
                <w:iCs/>
                <w:color w:val="000000" w:themeColor="text1"/>
              </w:rPr>
              <w:t>Acid</w:t>
            </w:r>
            <w:proofErr w:type="spellEnd"/>
            <w:r w:rsidRPr="00F324AB">
              <w:rPr>
                <w:color w:val="000000" w:themeColor="text1"/>
              </w:rPr>
              <w:t>”, 1993.</w:t>
            </w:r>
          </w:p>
          <w:p w14:paraId="28C541E3" w14:textId="77777777" w:rsidR="00F715E2" w:rsidRPr="00F324AB" w:rsidRDefault="00F715E2" w:rsidP="00F715E2">
            <w:pPr>
              <w:jc w:val="both"/>
              <w:rPr>
                <w:color w:val="000000" w:themeColor="text1"/>
              </w:rPr>
            </w:pPr>
          </w:p>
          <w:p w14:paraId="327D6FEA" w14:textId="77777777" w:rsidR="00F715E2" w:rsidRPr="00F324AB" w:rsidRDefault="00F715E2" w:rsidP="00F715E2">
            <w:pPr>
              <w:jc w:val="both"/>
              <w:rPr>
                <w:color w:val="000000" w:themeColor="text1"/>
              </w:rPr>
            </w:pPr>
            <w:r w:rsidRPr="00F324AB">
              <w:rPr>
                <w:color w:val="000000" w:themeColor="text1"/>
              </w:rPr>
              <w:t>Para las plantas de ácido sulfúrico, las emisiones más importantes son las de SO</w:t>
            </w:r>
            <w:r w:rsidRPr="00F324AB">
              <w:rPr>
                <w:color w:val="000000" w:themeColor="text1"/>
                <w:vertAlign w:val="subscript"/>
              </w:rPr>
              <w:t>2</w:t>
            </w:r>
            <w:r w:rsidRPr="00F324AB">
              <w:rPr>
                <w:color w:val="000000" w:themeColor="text1"/>
              </w:rPr>
              <w:t>, según lo establecido por US-EPA, AP-42, Capítulo 8, sección 10, “</w:t>
            </w:r>
            <w:proofErr w:type="spellStart"/>
            <w:r w:rsidRPr="00F324AB">
              <w:rPr>
                <w:color w:val="000000" w:themeColor="text1"/>
              </w:rPr>
              <w:t>Sulfuric</w:t>
            </w:r>
            <w:proofErr w:type="spellEnd"/>
            <w:r w:rsidRPr="00F324AB">
              <w:rPr>
                <w:color w:val="000000" w:themeColor="text1"/>
              </w:rPr>
              <w:t xml:space="preserve"> </w:t>
            </w:r>
            <w:proofErr w:type="spellStart"/>
            <w:r w:rsidRPr="00F324AB">
              <w:rPr>
                <w:color w:val="000000" w:themeColor="text1"/>
              </w:rPr>
              <w:t>Acid</w:t>
            </w:r>
            <w:proofErr w:type="spellEnd"/>
            <w:r w:rsidRPr="00F324AB">
              <w:rPr>
                <w:color w:val="000000" w:themeColor="text1"/>
              </w:rPr>
              <w:t xml:space="preserve">”, 1993. En la Tabla se muestran los datos de fuente emisora registrada en ventanilla única RETC de ERA. </w:t>
            </w:r>
          </w:p>
          <w:p w14:paraId="113B44AB" w14:textId="77777777" w:rsidR="00F715E2" w:rsidRDefault="00F715E2" w:rsidP="00F715E2">
            <w:pPr>
              <w:jc w:val="both"/>
              <w:rPr>
                <w:color w:val="000000" w:themeColor="text1"/>
              </w:rPr>
            </w:pPr>
          </w:p>
          <w:p w14:paraId="29C613BD" w14:textId="62A30CBF" w:rsidR="00F715E2" w:rsidRDefault="00F715E2" w:rsidP="00F715E2">
            <w:pPr>
              <w:jc w:val="center"/>
              <w:rPr>
                <w:color w:val="000000" w:themeColor="text1"/>
              </w:rPr>
            </w:pPr>
            <w:r w:rsidRPr="00D313AA">
              <w:rPr>
                <w:bCs/>
              </w:rPr>
              <w:t xml:space="preserve">Tabla </w:t>
            </w:r>
            <w:r w:rsidRPr="00D313AA">
              <w:rPr>
                <w:bCs/>
              </w:rPr>
              <w:fldChar w:fldCharType="begin"/>
            </w:r>
            <w:r w:rsidRPr="00D313AA">
              <w:rPr>
                <w:bCs/>
                <w:lang w:val="es-CL"/>
              </w:rPr>
              <w:instrText xml:space="preserve"> SEQ Tabla \* ARABIC </w:instrText>
            </w:r>
            <w:r w:rsidRPr="00D313AA">
              <w:rPr>
                <w:bCs/>
              </w:rPr>
              <w:fldChar w:fldCharType="separate"/>
            </w:r>
            <w:r w:rsidR="00D313AA">
              <w:rPr>
                <w:bCs/>
                <w:noProof/>
                <w:lang w:val="es-CL"/>
              </w:rPr>
              <w:t>21</w:t>
            </w:r>
            <w:r w:rsidRPr="00D313AA">
              <w:rPr>
                <w:bCs/>
              </w:rPr>
              <w:fldChar w:fldCharType="end"/>
            </w:r>
            <w:r w:rsidRPr="00D313AA">
              <w:rPr>
                <w:bCs/>
                <w:lang w:val="es-CL"/>
              </w:rPr>
              <w:t>.</w:t>
            </w:r>
            <w:r>
              <w:rPr>
                <w:b/>
              </w:rPr>
              <w:t xml:space="preserve"> </w:t>
            </w:r>
            <w:r>
              <w:t>Registro RETC para Planta de Ácido</w:t>
            </w:r>
          </w:p>
          <w:tbl>
            <w:tblPr>
              <w:tblW w:w="9080" w:type="dxa"/>
              <w:jc w:val="center"/>
              <w:tblCellMar>
                <w:top w:w="103" w:type="dxa"/>
                <w:left w:w="115" w:type="dxa"/>
                <w:right w:w="115" w:type="dxa"/>
              </w:tblCellMar>
              <w:tblLook w:val="04A0" w:firstRow="1" w:lastRow="0" w:firstColumn="1" w:lastColumn="0" w:noHBand="0" w:noVBand="1"/>
            </w:tblPr>
            <w:tblGrid>
              <w:gridCol w:w="978"/>
              <w:gridCol w:w="2045"/>
              <w:gridCol w:w="1375"/>
              <w:gridCol w:w="1180"/>
              <w:gridCol w:w="1267"/>
              <w:gridCol w:w="1238"/>
              <w:gridCol w:w="997"/>
            </w:tblGrid>
            <w:tr w:rsidR="00F715E2" w:rsidRPr="004B12D8" w14:paraId="0C424C86" w14:textId="77777777" w:rsidTr="00FD5C9A">
              <w:trPr>
                <w:trHeight w:val="242"/>
                <w:jc w:val="center"/>
              </w:trPr>
              <w:tc>
                <w:tcPr>
                  <w:tcW w:w="978" w:type="dxa"/>
                  <w:tcBorders>
                    <w:top w:val="single" w:sz="4" w:space="0" w:color="000000"/>
                    <w:left w:val="single" w:sz="4" w:space="0" w:color="000000"/>
                    <w:bottom w:val="single" w:sz="4" w:space="0" w:color="000000"/>
                    <w:right w:val="single" w:sz="4" w:space="0" w:color="000000"/>
                  </w:tcBorders>
                </w:tcPr>
                <w:p w14:paraId="7B09F304" w14:textId="77777777" w:rsidR="00F715E2" w:rsidRPr="004B12D8" w:rsidRDefault="00F715E2" w:rsidP="008F08F7">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TAG</w:t>
                  </w:r>
                </w:p>
              </w:tc>
              <w:tc>
                <w:tcPr>
                  <w:tcW w:w="2045" w:type="dxa"/>
                  <w:tcBorders>
                    <w:top w:val="single" w:sz="4" w:space="0" w:color="000000"/>
                    <w:left w:val="single" w:sz="4" w:space="0" w:color="000000"/>
                    <w:bottom w:val="single" w:sz="4" w:space="0" w:color="000000"/>
                    <w:right w:val="single" w:sz="4" w:space="0" w:color="000000"/>
                  </w:tcBorders>
                </w:tcPr>
                <w:p w14:paraId="47BCE779" w14:textId="77777777" w:rsidR="00F715E2" w:rsidRPr="004B12D8" w:rsidRDefault="00F715E2" w:rsidP="00F715E2">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Descripción</w:t>
                  </w:r>
                </w:p>
              </w:tc>
              <w:tc>
                <w:tcPr>
                  <w:tcW w:w="1375" w:type="dxa"/>
                  <w:tcBorders>
                    <w:top w:val="single" w:sz="4" w:space="0" w:color="000000"/>
                    <w:left w:val="single" w:sz="4" w:space="0" w:color="000000"/>
                    <w:bottom w:val="single" w:sz="4" w:space="0" w:color="000000"/>
                    <w:right w:val="single" w:sz="4" w:space="0" w:color="000000"/>
                  </w:tcBorders>
                </w:tcPr>
                <w:p w14:paraId="3508F316" w14:textId="77777777" w:rsidR="00F715E2" w:rsidRPr="004B12D8" w:rsidRDefault="00F715E2" w:rsidP="00F715E2">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N° Registro RETC</w:t>
                  </w:r>
                </w:p>
              </w:tc>
              <w:tc>
                <w:tcPr>
                  <w:tcW w:w="1180" w:type="dxa"/>
                  <w:tcBorders>
                    <w:top w:val="single" w:sz="4" w:space="0" w:color="000000"/>
                    <w:left w:val="single" w:sz="4" w:space="0" w:color="000000"/>
                    <w:bottom w:val="single" w:sz="4" w:space="0" w:color="000000"/>
                    <w:right w:val="single" w:sz="4" w:space="0" w:color="000000"/>
                  </w:tcBorders>
                </w:tcPr>
                <w:p w14:paraId="33625C93" w14:textId="77777777" w:rsidR="00F715E2" w:rsidRPr="004B12D8" w:rsidRDefault="00F715E2" w:rsidP="00F715E2">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Ubicación</w:t>
                  </w:r>
                </w:p>
              </w:tc>
              <w:tc>
                <w:tcPr>
                  <w:tcW w:w="1267" w:type="dxa"/>
                  <w:tcBorders>
                    <w:top w:val="single" w:sz="4" w:space="0" w:color="000000"/>
                    <w:left w:val="single" w:sz="4" w:space="0" w:color="000000"/>
                    <w:bottom w:val="single" w:sz="4" w:space="0" w:color="000000"/>
                    <w:right w:val="single" w:sz="4" w:space="0" w:color="000000"/>
                  </w:tcBorders>
                </w:tcPr>
                <w:p w14:paraId="5F86351D" w14:textId="77777777" w:rsidR="00F715E2" w:rsidRPr="004B12D8" w:rsidRDefault="00F715E2" w:rsidP="00F715E2">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Pr>
                      <w:rFonts w:eastAsia="Calibri" w:cstheme="minorHAnsi"/>
                      <w:b/>
                      <w:color w:val="000000" w:themeColor="text1"/>
                      <w:sz w:val="16"/>
                      <w:szCs w:val="16"/>
                    </w:rPr>
                    <w:t xml:space="preserve"> 2019</w:t>
                  </w:r>
                </w:p>
              </w:tc>
              <w:tc>
                <w:tcPr>
                  <w:tcW w:w="1238" w:type="dxa"/>
                  <w:tcBorders>
                    <w:top w:val="single" w:sz="4" w:space="0" w:color="000000"/>
                    <w:left w:val="single" w:sz="4" w:space="0" w:color="000000"/>
                    <w:bottom w:val="single" w:sz="4" w:space="0" w:color="000000"/>
                    <w:right w:val="single" w:sz="4" w:space="0" w:color="000000"/>
                  </w:tcBorders>
                </w:tcPr>
                <w:p w14:paraId="3AB07ED7" w14:textId="77777777" w:rsidR="00F715E2" w:rsidRPr="004B12D8" w:rsidRDefault="00F715E2" w:rsidP="00F715E2">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sidRPr="009E2A6C">
                    <w:rPr>
                      <w:rFonts w:eastAsia="Calibri" w:cstheme="minorHAnsi"/>
                      <w:b/>
                      <w:color w:val="000000" w:themeColor="text1"/>
                      <w:sz w:val="16"/>
                      <w:szCs w:val="16"/>
                    </w:rPr>
                    <w:t xml:space="preserve"> 20</w:t>
                  </w:r>
                  <w:r>
                    <w:rPr>
                      <w:rFonts w:eastAsia="Calibri" w:cstheme="minorHAnsi"/>
                      <w:b/>
                      <w:color w:val="000000" w:themeColor="text1"/>
                      <w:sz w:val="16"/>
                      <w:szCs w:val="16"/>
                    </w:rPr>
                    <w:t>20</w:t>
                  </w:r>
                </w:p>
              </w:tc>
              <w:tc>
                <w:tcPr>
                  <w:tcW w:w="997" w:type="dxa"/>
                  <w:tcBorders>
                    <w:top w:val="single" w:sz="4" w:space="0" w:color="000000"/>
                    <w:left w:val="single" w:sz="4" w:space="0" w:color="000000"/>
                    <w:bottom w:val="single" w:sz="4" w:space="0" w:color="auto"/>
                    <w:right w:val="single" w:sz="4" w:space="0" w:color="000000"/>
                  </w:tcBorders>
                </w:tcPr>
                <w:p w14:paraId="1FFEC7C3" w14:textId="77777777" w:rsidR="00F715E2" w:rsidRPr="004B12D8" w:rsidRDefault="00F715E2" w:rsidP="00F715E2">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lang w:val="es-ES" w:eastAsia="es-ES"/>
                    </w:rPr>
                    <w:t>Unidad</w:t>
                  </w:r>
                </w:p>
              </w:tc>
            </w:tr>
            <w:tr w:rsidR="00F715E2" w:rsidRPr="00BF333B" w14:paraId="7B36EF26" w14:textId="77777777" w:rsidTr="00FD5C9A">
              <w:trPr>
                <w:trHeight w:val="161"/>
                <w:jc w:val="center"/>
              </w:trPr>
              <w:tc>
                <w:tcPr>
                  <w:tcW w:w="978" w:type="dxa"/>
                  <w:tcBorders>
                    <w:top w:val="single" w:sz="4" w:space="0" w:color="000000"/>
                    <w:left w:val="single" w:sz="4" w:space="0" w:color="000000"/>
                    <w:bottom w:val="single" w:sz="4" w:space="0" w:color="000000"/>
                    <w:right w:val="single" w:sz="4" w:space="0" w:color="000000"/>
                  </w:tcBorders>
                </w:tcPr>
                <w:p w14:paraId="667E6B7F" w14:textId="6E557EE1" w:rsidR="00F715E2" w:rsidRPr="004B12D8" w:rsidRDefault="00F715E2" w:rsidP="00F715E2">
                  <w:pPr>
                    <w:spacing w:after="0" w:line="240" w:lineRule="auto"/>
                    <w:ind w:left="11" w:right="17"/>
                    <w:jc w:val="center"/>
                    <w:rPr>
                      <w:rFonts w:ascii="Calibri" w:hAnsi="Calibri"/>
                      <w:sz w:val="16"/>
                      <w:szCs w:val="16"/>
                      <w:lang w:val="es-ES" w:eastAsia="es-ES"/>
                    </w:rPr>
                  </w:pPr>
                  <w:r w:rsidRPr="00F715E2">
                    <w:rPr>
                      <w:sz w:val="16"/>
                      <w:szCs w:val="16"/>
                      <w:lang w:eastAsia="es-ES"/>
                    </w:rPr>
                    <w:t>B-1981</w:t>
                  </w:r>
                </w:p>
              </w:tc>
              <w:tc>
                <w:tcPr>
                  <w:tcW w:w="2045" w:type="dxa"/>
                  <w:tcBorders>
                    <w:top w:val="single" w:sz="4" w:space="0" w:color="000000"/>
                    <w:left w:val="single" w:sz="4" w:space="0" w:color="000000"/>
                    <w:bottom w:val="single" w:sz="4" w:space="0" w:color="000000"/>
                    <w:right w:val="single" w:sz="4" w:space="0" w:color="000000"/>
                  </w:tcBorders>
                </w:tcPr>
                <w:p w14:paraId="1AEED788" w14:textId="5F752F4B" w:rsidR="00F715E2" w:rsidRPr="00BF333B" w:rsidRDefault="00F715E2" w:rsidP="00F715E2">
                  <w:pPr>
                    <w:spacing w:after="0" w:line="240" w:lineRule="auto"/>
                    <w:ind w:left="11" w:right="17"/>
                    <w:jc w:val="center"/>
                    <w:rPr>
                      <w:rFonts w:cstheme="minorHAnsi"/>
                      <w:sz w:val="16"/>
                      <w:szCs w:val="16"/>
                      <w:lang w:val="es-ES" w:eastAsia="es-ES"/>
                    </w:rPr>
                  </w:pPr>
                  <w:r w:rsidRPr="00F324AB">
                    <w:rPr>
                      <w:sz w:val="16"/>
                      <w:szCs w:val="16"/>
                    </w:rPr>
                    <w:t xml:space="preserve">Chimenea planta de ácido </w:t>
                  </w:r>
                </w:p>
              </w:tc>
              <w:tc>
                <w:tcPr>
                  <w:tcW w:w="1375" w:type="dxa"/>
                  <w:tcBorders>
                    <w:top w:val="single" w:sz="4" w:space="0" w:color="000000"/>
                    <w:left w:val="single" w:sz="4" w:space="0" w:color="000000"/>
                    <w:bottom w:val="single" w:sz="4" w:space="0" w:color="000000"/>
                    <w:right w:val="single" w:sz="4" w:space="0" w:color="000000"/>
                  </w:tcBorders>
                </w:tcPr>
                <w:p w14:paraId="57CF4190" w14:textId="69504FE8" w:rsidR="00F715E2" w:rsidRPr="004B12D8" w:rsidRDefault="00F715E2" w:rsidP="00F715E2">
                  <w:pPr>
                    <w:spacing w:after="0" w:line="240" w:lineRule="auto"/>
                    <w:ind w:left="11" w:right="17"/>
                    <w:jc w:val="center"/>
                    <w:rPr>
                      <w:rFonts w:ascii="Calibri" w:hAnsi="Calibri"/>
                      <w:sz w:val="16"/>
                      <w:szCs w:val="16"/>
                      <w:lang w:val="es-ES" w:eastAsia="es-ES"/>
                    </w:rPr>
                  </w:pPr>
                  <w:r w:rsidRPr="00F715E2">
                    <w:rPr>
                      <w:sz w:val="16"/>
                      <w:szCs w:val="16"/>
                      <w:lang w:eastAsia="es-ES"/>
                    </w:rPr>
                    <w:t>PC002238-6</w:t>
                  </w:r>
                </w:p>
              </w:tc>
              <w:tc>
                <w:tcPr>
                  <w:tcW w:w="1180" w:type="dxa"/>
                  <w:tcBorders>
                    <w:top w:val="single" w:sz="4" w:space="0" w:color="000000"/>
                    <w:left w:val="single" w:sz="4" w:space="0" w:color="000000"/>
                    <w:bottom w:val="single" w:sz="4" w:space="0" w:color="000000"/>
                    <w:right w:val="single" w:sz="4" w:space="0" w:color="000000"/>
                  </w:tcBorders>
                </w:tcPr>
                <w:p w14:paraId="45132441" w14:textId="77777777" w:rsidR="00F715E2" w:rsidRPr="004B12D8" w:rsidRDefault="00F715E2" w:rsidP="00F715E2">
                  <w:pPr>
                    <w:spacing w:after="0" w:line="240" w:lineRule="auto"/>
                    <w:ind w:left="11" w:right="17"/>
                    <w:jc w:val="center"/>
                    <w:rPr>
                      <w:rFonts w:ascii="Calibri" w:hAnsi="Calibri"/>
                      <w:sz w:val="16"/>
                      <w:szCs w:val="16"/>
                      <w:lang w:val="es-ES" w:eastAsia="es-ES"/>
                    </w:rPr>
                  </w:pPr>
                  <w:r w:rsidRPr="004C4191">
                    <w:rPr>
                      <w:sz w:val="16"/>
                      <w:szCs w:val="16"/>
                      <w:lang w:val="es-ES" w:eastAsia="es-ES"/>
                    </w:rPr>
                    <w:t xml:space="preserve">Concón </w:t>
                  </w:r>
                </w:p>
              </w:tc>
              <w:tc>
                <w:tcPr>
                  <w:tcW w:w="1267" w:type="dxa"/>
                  <w:tcBorders>
                    <w:top w:val="single" w:sz="4" w:space="0" w:color="000000"/>
                    <w:left w:val="single" w:sz="4" w:space="0" w:color="000000"/>
                    <w:bottom w:val="single" w:sz="4" w:space="0" w:color="000000"/>
                    <w:right w:val="single" w:sz="4" w:space="0" w:color="000000"/>
                  </w:tcBorders>
                </w:tcPr>
                <w:p w14:paraId="0A629D85" w14:textId="62621F1C" w:rsidR="00F715E2" w:rsidRPr="00F715E2" w:rsidRDefault="00F715E2" w:rsidP="00F715E2">
                  <w:pPr>
                    <w:spacing w:after="0" w:line="240" w:lineRule="auto"/>
                    <w:ind w:left="11" w:right="17"/>
                    <w:jc w:val="center"/>
                    <w:rPr>
                      <w:rFonts w:cstheme="minorHAnsi"/>
                      <w:sz w:val="16"/>
                      <w:szCs w:val="16"/>
                      <w:lang w:val="es-ES" w:eastAsia="es-ES"/>
                    </w:rPr>
                  </w:pPr>
                  <w:r w:rsidRPr="00F715E2">
                    <w:rPr>
                      <w:rFonts w:eastAsia="Arial" w:cstheme="minorHAnsi"/>
                      <w:sz w:val="16"/>
                      <w:szCs w:val="16"/>
                    </w:rPr>
                    <w:t>1</w:t>
                  </w:r>
                  <w:r w:rsidRPr="00F715E2">
                    <w:rPr>
                      <w:rFonts w:eastAsia="Arial" w:cstheme="minorHAnsi"/>
                      <w:spacing w:val="-1"/>
                      <w:sz w:val="16"/>
                      <w:szCs w:val="16"/>
                    </w:rPr>
                    <w:t>0</w:t>
                  </w:r>
                  <w:r w:rsidRPr="00F715E2">
                    <w:rPr>
                      <w:rFonts w:eastAsia="Arial" w:cstheme="minorHAnsi"/>
                      <w:sz w:val="16"/>
                      <w:szCs w:val="16"/>
                    </w:rPr>
                    <w:t>.</w:t>
                  </w:r>
                  <w:r w:rsidRPr="00F715E2">
                    <w:rPr>
                      <w:rFonts w:eastAsia="Arial" w:cstheme="minorHAnsi"/>
                      <w:spacing w:val="2"/>
                      <w:sz w:val="16"/>
                      <w:szCs w:val="16"/>
                    </w:rPr>
                    <w:t>5</w:t>
                  </w:r>
                  <w:r w:rsidRPr="00F715E2">
                    <w:rPr>
                      <w:rFonts w:eastAsia="Arial" w:cstheme="minorHAnsi"/>
                      <w:sz w:val="16"/>
                      <w:szCs w:val="16"/>
                    </w:rPr>
                    <w:t>19</w:t>
                  </w:r>
                </w:p>
              </w:tc>
              <w:tc>
                <w:tcPr>
                  <w:tcW w:w="1238" w:type="dxa"/>
                  <w:tcBorders>
                    <w:top w:val="single" w:sz="4" w:space="0" w:color="000000"/>
                    <w:left w:val="single" w:sz="4" w:space="0" w:color="000000"/>
                    <w:bottom w:val="single" w:sz="4" w:space="0" w:color="000000"/>
                    <w:right w:val="single" w:sz="4" w:space="0" w:color="000000"/>
                  </w:tcBorders>
                </w:tcPr>
                <w:p w14:paraId="0441AADF" w14:textId="273D9D8E" w:rsidR="00F715E2" w:rsidRPr="00F715E2" w:rsidRDefault="00F715E2" w:rsidP="00F715E2">
                  <w:pPr>
                    <w:spacing w:after="0" w:line="240" w:lineRule="auto"/>
                    <w:ind w:left="11" w:right="17"/>
                    <w:jc w:val="center"/>
                    <w:rPr>
                      <w:rFonts w:cstheme="minorHAnsi"/>
                      <w:sz w:val="16"/>
                      <w:szCs w:val="16"/>
                      <w:lang w:val="es-ES" w:eastAsia="es-ES"/>
                    </w:rPr>
                  </w:pPr>
                  <w:r w:rsidRPr="00F715E2">
                    <w:rPr>
                      <w:rFonts w:cstheme="minorHAnsi"/>
                      <w:sz w:val="16"/>
                      <w:szCs w:val="16"/>
                      <w:lang w:val="en-US" w:eastAsia="es-ES"/>
                    </w:rPr>
                    <w:t>14.643</w:t>
                  </w:r>
                </w:p>
              </w:tc>
              <w:tc>
                <w:tcPr>
                  <w:tcW w:w="997" w:type="dxa"/>
                  <w:tcBorders>
                    <w:top w:val="single" w:sz="4" w:space="0" w:color="000000"/>
                    <w:left w:val="single" w:sz="4" w:space="0" w:color="000000"/>
                    <w:bottom w:val="single" w:sz="4" w:space="0" w:color="000000"/>
                    <w:right w:val="single" w:sz="4" w:space="0" w:color="000000"/>
                  </w:tcBorders>
                </w:tcPr>
                <w:p w14:paraId="6644DF49" w14:textId="374C2561" w:rsidR="00F715E2" w:rsidRPr="00F715E2" w:rsidRDefault="00F715E2" w:rsidP="00F715E2">
                  <w:pPr>
                    <w:spacing w:after="0" w:line="240" w:lineRule="auto"/>
                    <w:ind w:left="11" w:right="17"/>
                    <w:jc w:val="center"/>
                    <w:rPr>
                      <w:rFonts w:cstheme="minorHAnsi"/>
                      <w:sz w:val="16"/>
                      <w:szCs w:val="16"/>
                      <w:lang w:val="es-ES" w:eastAsia="es-ES"/>
                    </w:rPr>
                  </w:pPr>
                  <w:r w:rsidRPr="00F715E2">
                    <w:rPr>
                      <w:rFonts w:eastAsia="Arial" w:cstheme="minorHAnsi"/>
                      <w:position w:val="1"/>
                      <w:sz w:val="16"/>
                      <w:szCs w:val="16"/>
                    </w:rPr>
                    <w:t>ton</w:t>
                  </w:r>
                  <w:r w:rsidRPr="00F715E2">
                    <w:rPr>
                      <w:rFonts w:eastAsia="Arial" w:cstheme="minorHAnsi"/>
                      <w:spacing w:val="-4"/>
                      <w:position w:val="1"/>
                      <w:sz w:val="16"/>
                      <w:szCs w:val="16"/>
                    </w:rPr>
                    <w:t xml:space="preserve"> </w:t>
                  </w:r>
                  <w:r w:rsidRPr="00F715E2">
                    <w:rPr>
                      <w:rFonts w:eastAsia="Arial" w:cstheme="minorHAnsi"/>
                      <w:position w:val="1"/>
                      <w:sz w:val="16"/>
                      <w:szCs w:val="16"/>
                    </w:rPr>
                    <w:t>H</w:t>
                  </w:r>
                  <w:r w:rsidRPr="00F715E2">
                    <w:rPr>
                      <w:rFonts w:eastAsia="Cambria Math" w:cstheme="minorHAnsi"/>
                      <w:spacing w:val="3"/>
                      <w:position w:val="1"/>
                      <w:sz w:val="16"/>
                      <w:szCs w:val="16"/>
                    </w:rPr>
                    <w:t>₂</w:t>
                  </w:r>
                  <w:r w:rsidRPr="00F715E2">
                    <w:rPr>
                      <w:rFonts w:eastAsia="Arial" w:cstheme="minorHAnsi"/>
                      <w:spacing w:val="-1"/>
                      <w:position w:val="1"/>
                      <w:sz w:val="16"/>
                      <w:szCs w:val="16"/>
                    </w:rPr>
                    <w:t>S</w:t>
                  </w:r>
                  <w:r w:rsidRPr="00F715E2">
                    <w:rPr>
                      <w:rFonts w:eastAsia="Arial" w:cstheme="minorHAnsi"/>
                      <w:spacing w:val="1"/>
                      <w:position w:val="1"/>
                      <w:sz w:val="16"/>
                      <w:szCs w:val="16"/>
                    </w:rPr>
                    <w:t>O</w:t>
                  </w:r>
                  <w:r w:rsidRPr="00F715E2">
                    <w:rPr>
                      <w:rFonts w:eastAsia="Cambria Math" w:cstheme="minorHAnsi"/>
                      <w:position w:val="1"/>
                      <w:sz w:val="16"/>
                      <w:szCs w:val="16"/>
                    </w:rPr>
                    <w:t>₄</w:t>
                  </w:r>
                </w:p>
              </w:tc>
            </w:tr>
          </w:tbl>
          <w:p w14:paraId="3F9C16E8" w14:textId="77777777" w:rsidR="00BD1950" w:rsidRDefault="00BD1950" w:rsidP="00BD1950">
            <w:pPr>
              <w:jc w:val="both"/>
              <w:rPr>
                <w:rFonts w:asciiTheme="minorHAnsi" w:hAnsiTheme="minorHAnsi" w:cstheme="minorHAnsi"/>
                <w:color w:val="000000" w:themeColor="text1"/>
                <w:lang w:val="es-CL"/>
              </w:rPr>
            </w:pPr>
          </w:p>
          <w:p w14:paraId="6227A004" w14:textId="77777777" w:rsidR="00BD1950" w:rsidRPr="002B3F21" w:rsidRDefault="00BD1950" w:rsidP="00BD1950">
            <w:pPr>
              <w:pStyle w:val="Estilo3"/>
              <w:numPr>
                <w:ilvl w:val="2"/>
                <w:numId w:val="32"/>
              </w:numPr>
            </w:pPr>
            <w:r w:rsidRPr="002B3F21">
              <w:t>Unidad cogeneradora</w:t>
            </w:r>
          </w:p>
          <w:p w14:paraId="25329C36" w14:textId="77777777" w:rsidR="00BD1950" w:rsidRPr="00803C6B" w:rsidRDefault="00BD1950" w:rsidP="00BD1950">
            <w:pPr>
              <w:rPr>
                <w:lang w:val="es-CL"/>
              </w:rPr>
            </w:pPr>
          </w:p>
          <w:p w14:paraId="219F8688" w14:textId="77777777" w:rsidR="00BD1950" w:rsidRPr="00803C6B" w:rsidRDefault="00BD1950" w:rsidP="00BD1950">
            <w:pPr>
              <w:rPr>
                <w:lang w:val="es-CL"/>
              </w:rPr>
            </w:pPr>
            <w:r w:rsidRPr="00803C6B">
              <w:rPr>
                <w:lang w:val="es-CL"/>
              </w:rPr>
              <w:t xml:space="preserve">Cogeneradora Aconcagua es una instalación de producción combinada de vapor y electricidad mediante la combustión de gas natural, consistente en una turbina de gas para generar electricidad y una caldera recuperación de calor (HRSG) para la producción de vapor. </w:t>
            </w:r>
          </w:p>
          <w:p w14:paraId="7FF8CABF" w14:textId="77777777" w:rsidR="00BD1950" w:rsidRPr="00803C6B" w:rsidRDefault="00BD1950" w:rsidP="00BD1950">
            <w:pPr>
              <w:rPr>
                <w:lang w:val="es-CL"/>
              </w:rPr>
            </w:pPr>
          </w:p>
          <w:p w14:paraId="0686FC33" w14:textId="77777777" w:rsidR="00BD1950" w:rsidRPr="00803C6B" w:rsidRDefault="00BD1950" w:rsidP="00BD1950">
            <w:pPr>
              <w:jc w:val="both"/>
              <w:rPr>
                <w:color w:val="000000" w:themeColor="text1"/>
                <w:lang w:val="es-CL"/>
              </w:rPr>
            </w:pPr>
            <w:r w:rsidRPr="00614255">
              <w:rPr>
                <w:color w:val="000000" w:themeColor="text1"/>
                <w:lang w:val="es-CL"/>
              </w:rPr>
              <w:t>El objeto principal de esta instalación es suministrar electricidad y vapor para atender las demandas al respecto de la Refinería Aconcagua. Igualmente, podrá proveer electricidad al Coordinador Eléctrico Nacional (CEN).</w:t>
            </w:r>
          </w:p>
          <w:p w14:paraId="0385D8EB" w14:textId="77777777" w:rsidR="00BD1950" w:rsidRPr="00803C6B" w:rsidRDefault="00BD1950" w:rsidP="00BD1950">
            <w:pPr>
              <w:rPr>
                <w:color w:val="000000" w:themeColor="text1"/>
                <w:lang w:val="es-CL"/>
              </w:rPr>
            </w:pPr>
          </w:p>
          <w:p w14:paraId="40DF5F2D" w14:textId="77777777" w:rsidR="00BD1950" w:rsidRDefault="00BD1950" w:rsidP="00BD1950">
            <w:pPr>
              <w:jc w:val="both"/>
              <w:rPr>
                <w:color w:val="000000" w:themeColor="text1"/>
              </w:rPr>
            </w:pPr>
            <w:r w:rsidRPr="00614255">
              <w:rPr>
                <w:color w:val="000000" w:themeColor="text1"/>
                <w:lang w:val="es-CL"/>
              </w:rPr>
              <w:t>El gas natural es quemado en la turbina de gas produciendo electricidad. Los gases de combustión de escape de la turbina, en condiciones normales de funcionamiento, se conducen a la caldera de recuperación de calor, donde ceden parte de su energía térmica a un circuito de agua en el interior de la caldera, transformando el agua en vapor. Tras el paso por la caldera, los gases son emitidos a la atmosfera por una chimenea asociada a dicha caldera.</w:t>
            </w:r>
          </w:p>
          <w:p w14:paraId="230357E8" w14:textId="77777777" w:rsidR="00BD1950" w:rsidRPr="00D33F58" w:rsidRDefault="00BD1950" w:rsidP="00BD1950">
            <w:pPr>
              <w:rPr>
                <w:color w:val="000000" w:themeColor="text1"/>
                <w:lang w:val="es-CL"/>
              </w:rPr>
            </w:pPr>
          </w:p>
          <w:p w14:paraId="525017C7" w14:textId="77777777" w:rsidR="00BD1950" w:rsidRPr="00443F76" w:rsidRDefault="00BD1950" w:rsidP="00BD1950">
            <w:pPr>
              <w:jc w:val="both"/>
              <w:rPr>
                <w:color w:val="000000" w:themeColor="text1"/>
              </w:rPr>
            </w:pPr>
            <w:r w:rsidRPr="00614255">
              <w:rPr>
                <w:color w:val="000000" w:themeColor="text1"/>
                <w:lang w:val="es-CL"/>
              </w:rPr>
              <w:t>Mientras no se aplique la metodología mediante el uso de CEMS, se utilizará la metodología aprobada por la SMA según Res. E</w:t>
            </w:r>
            <w:r>
              <w:rPr>
                <w:color w:val="000000" w:themeColor="text1"/>
                <w:lang w:val="es-CL"/>
              </w:rPr>
              <w:t>xenta N°1459-/</w:t>
            </w:r>
            <w:r w:rsidRPr="00614255">
              <w:rPr>
                <w:color w:val="000000" w:themeColor="text1"/>
                <w:lang w:val="es-CL"/>
              </w:rPr>
              <w:t>2017, para la Cuantificación de Emisiones en el Marco de la Ley 20.780.</w:t>
            </w:r>
          </w:p>
          <w:p w14:paraId="65AD057B" w14:textId="77777777" w:rsidR="00BD1950" w:rsidRPr="00443F76" w:rsidRDefault="00BD1950" w:rsidP="00BD1950">
            <w:pPr>
              <w:rPr>
                <w:color w:val="000000" w:themeColor="text1"/>
              </w:rPr>
            </w:pPr>
          </w:p>
          <w:p w14:paraId="31F5A681" w14:textId="19D8453D" w:rsidR="00BD1950" w:rsidRDefault="00BD1950" w:rsidP="00FD5C9A">
            <w:pPr>
              <w:jc w:val="center"/>
              <w:rPr>
                <w:color w:val="000000" w:themeColor="text1"/>
              </w:rPr>
            </w:pPr>
            <w:r w:rsidRPr="00D313AA">
              <w:rPr>
                <w:bCs/>
                <w:color w:val="000000" w:themeColor="text1"/>
              </w:rPr>
              <w:t xml:space="preserve">Tabla </w:t>
            </w:r>
            <w:r w:rsidRPr="00D313AA">
              <w:rPr>
                <w:bCs/>
              </w:rPr>
              <w:fldChar w:fldCharType="begin"/>
            </w:r>
            <w:r w:rsidRPr="00D313AA">
              <w:rPr>
                <w:bCs/>
              </w:rPr>
              <w:instrText xml:space="preserve"> SEQ Tabla \* ARABIC </w:instrText>
            </w:r>
            <w:r w:rsidRPr="00D313AA">
              <w:rPr>
                <w:bCs/>
              </w:rPr>
              <w:fldChar w:fldCharType="separate"/>
            </w:r>
            <w:r w:rsidR="00D313AA">
              <w:rPr>
                <w:bCs/>
                <w:noProof/>
              </w:rPr>
              <w:t>22</w:t>
            </w:r>
            <w:r w:rsidRPr="00D313AA">
              <w:rPr>
                <w:bCs/>
              </w:rPr>
              <w:fldChar w:fldCharType="end"/>
            </w:r>
            <w:r w:rsidRPr="00D313AA">
              <w:rPr>
                <w:bCs/>
              </w:rPr>
              <w:t>.</w:t>
            </w:r>
            <w:r>
              <w:rPr>
                <w:color w:val="000000" w:themeColor="text1"/>
              </w:rPr>
              <w:t xml:space="preserve"> Caldera y turbina de Central combinada ERA</w:t>
            </w:r>
          </w:p>
          <w:tbl>
            <w:tblPr>
              <w:tblW w:w="9341" w:type="dxa"/>
              <w:jc w:val="center"/>
              <w:tblCellMar>
                <w:top w:w="103" w:type="dxa"/>
                <w:left w:w="115" w:type="dxa"/>
                <w:right w:w="115" w:type="dxa"/>
              </w:tblCellMar>
              <w:tblLook w:val="04A0" w:firstRow="1" w:lastRow="0" w:firstColumn="1" w:lastColumn="0" w:noHBand="0" w:noVBand="1"/>
            </w:tblPr>
            <w:tblGrid>
              <w:gridCol w:w="1500"/>
              <w:gridCol w:w="1721"/>
              <w:gridCol w:w="1153"/>
              <w:gridCol w:w="1220"/>
              <w:gridCol w:w="1261"/>
              <w:gridCol w:w="1232"/>
              <w:gridCol w:w="1254"/>
            </w:tblGrid>
            <w:tr w:rsidR="008F08F7" w:rsidRPr="004B12D8" w14:paraId="4ECC0F1F" w14:textId="77777777" w:rsidTr="00FD5C9A">
              <w:trPr>
                <w:trHeight w:val="242"/>
                <w:jc w:val="center"/>
              </w:trPr>
              <w:tc>
                <w:tcPr>
                  <w:tcW w:w="1500" w:type="dxa"/>
                  <w:tcBorders>
                    <w:top w:val="single" w:sz="4" w:space="0" w:color="000000"/>
                    <w:left w:val="single" w:sz="4" w:space="0" w:color="000000"/>
                    <w:bottom w:val="single" w:sz="4" w:space="0" w:color="000000"/>
                    <w:right w:val="single" w:sz="4" w:space="0" w:color="000000"/>
                  </w:tcBorders>
                </w:tcPr>
                <w:p w14:paraId="6834958E" w14:textId="77777777" w:rsidR="008F08F7" w:rsidRPr="004B12D8" w:rsidRDefault="008F08F7" w:rsidP="008F08F7">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TAG</w:t>
                  </w:r>
                </w:p>
              </w:tc>
              <w:tc>
                <w:tcPr>
                  <w:tcW w:w="1721" w:type="dxa"/>
                  <w:tcBorders>
                    <w:top w:val="single" w:sz="4" w:space="0" w:color="000000"/>
                    <w:left w:val="single" w:sz="4" w:space="0" w:color="000000"/>
                    <w:bottom w:val="single" w:sz="4" w:space="0" w:color="000000"/>
                    <w:right w:val="single" w:sz="4" w:space="0" w:color="000000"/>
                  </w:tcBorders>
                </w:tcPr>
                <w:p w14:paraId="445A5EAC" w14:textId="77777777" w:rsidR="008F08F7" w:rsidRPr="004B12D8" w:rsidRDefault="008F08F7" w:rsidP="008F08F7">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Descripción</w:t>
                  </w:r>
                </w:p>
              </w:tc>
              <w:tc>
                <w:tcPr>
                  <w:tcW w:w="1153" w:type="dxa"/>
                  <w:tcBorders>
                    <w:top w:val="single" w:sz="4" w:space="0" w:color="000000"/>
                    <w:left w:val="single" w:sz="4" w:space="0" w:color="000000"/>
                    <w:bottom w:val="single" w:sz="4" w:space="0" w:color="000000"/>
                    <w:right w:val="single" w:sz="4" w:space="0" w:color="000000"/>
                  </w:tcBorders>
                </w:tcPr>
                <w:p w14:paraId="59EED083" w14:textId="77777777" w:rsidR="008F08F7" w:rsidRPr="004B12D8" w:rsidRDefault="008F08F7" w:rsidP="008F08F7">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N° Registro RETC</w:t>
                  </w:r>
                </w:p>
              </w:tc>
              <w:tc>
                <w:tcPr>
                  <w:tcW w:w="1220" w:type="dxa"/>
                  <w:tcBorders>
                    <w:top w:val="single" w:sz="4" w:space="0" w:color="000000"/>
                    <w:left w:val="single" w:sz="4" w:space="0" w:color="000000"/>
                    <w:bottom w:val="single" w:sz="4" w:space="0" w:color="000000"/>
                    <w:right w:val="single" w:sz="4" w:space="0" w:color="000000"/>
                  </w:tcBorders>
                </w:tcPr>
                <w:p w14:paraId="39C21E3D" w14:textId="77777777" w:rsidR="008F08F7" w:rsidRPr="004B12D8" w:rsidRDefault="008F08F7" w:rsidP="008F08F7">
                  <w:pPr>
                    <w:spacing w:after="0" w:line="240" w:lineRule="auto"/>
                    <w:ind w:left="11" w:right="17"/>
                    <w:jc w:val="center"/>
                    <w:rPr>
                      <w:rFonts w:ascii="Calibri" w:hAnsi="Calibri"/>
                      <w:b/>
                      <w:sz w:val="16"/>
                      <w:szCs w:val="16"/>
                      <w:lang w:val="es-ES" w:eastAsia="es-ES"/>
                    </w:rPr>
                  </w:pPr>
                  <w:r w:rsidRPr="004B12D8">
                    <w:rPr>
                      <w:rFonts w:ascii="Calibri" w:hAnsi="Calibri"/>
                      <w:b/>
                      <w:sz w:val="16"/>
                      <w:szCs w:val="16"/>
                      <w:lang w:val="es-ES" w:eastAsia="es-ES"/>
                    </w:rPr>
                    <w:t>Ubicación</w:t>
                  </w:r>
                </w:p>
              </w:tc>
              <w:tc>
                <w:tcPr>
                  <w:tcW w:w="1261" w:type="dxa"/>
                  <w:tcBorders>
                    <w:top w:val="single" w:sz="4" w:space="0" w:color="000000"/>
                    <w:left w:val="single" w:sz="4" w:space="0" w:color="000000"/>
                    <w:bottom w:val="single" w:sz="4" w:space="0" w:color="000000"/>
                    <w:right w:val="single" w:sz="4" w:space="0" w:color="000000"/>
                  </w:tcBorders>
                </w:tcPr>
                <w:p w14:paraId="670ECC2C" w14:textId="77777777" w:rsidR="008F08F7" w:rsidRPr="004B12D8" w:rsidRDefault="008F08F7" w:rsidP="008F08F7">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Pr>
                      <w:rFonts w:eastAsia="Calibri" w:cstheme="minorHAnsi"/>
                      <w:b/>
                      <w:color w:val="000000" w:themeColor="text1"/>
                      <w:sz w:val="16"/>
                      <w:szCs w:val="16"/>
                    </w:rPr>
                    <w:t xml:space="preserve"> 2019</w:t>
                  </w:r>
                </w:p>
              </w:tc>
              <w:tc>
                <w:tcPr>
                  <w:tcW w:w="1232" w:type="dxa"/>
                  <w:tcBorders>
                    <w:top w:val="single" w:sz="4" w:space="0" w:color="000000"/>
                    <w:left w:val="single" w:sz="4" w:space="0" w:color="000000"/>
                    <w:bottom w:val="single" w:sz="4" w:space="0" w:color="000000"/>
                    <w:right w:val="single" w:sz="4" w:space="0" w:color="000000"/>
                  </w:tcBorders>
                </w:tcPr>
                <w:p w14:paraId="3DBB8ECC" w14:textId="77777777" w:rsidR="008F08F7" w:rsidRPr="004B12D8" w:rsidRDefault="008F08F7" w:rsidP="008F08F7">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rPr>
                    <w:t>Nivel de actividad</w:t>
                  </w:r>
                  <w:r w:rsidRPr="009E2A6C">
                    <w:rPr>
                      <w:rFonts w:eastAsia="Calibri" w:cstheme="minorHAnsi"/>
                      <w:b/>
                      <w:color w:val="000000" w:themeColor="text1"/>
                      <w:sz w:val="16"/>
                      <w:szCs w:val="16"/>
                    </w:rPr>
                    <w:t xml:space="preserve"> 20</w:t>
                  </w:r>
                  <w:r>
                    <w:rPr>
                      <w:rFonts w:eastAsia="Calibri" w:cstheme="minorHAnsi"/>
                      <w:b/>
                      <w:color w:val="000000" w:themeColor="text1"/>
                      <w:sz w:val="16"/>
                      <w:szCs w:val="16"/>
                    </w:rPr>
                    <w:t>20</w:t>
                  </w:r>
                </w:p>
              </w:tc>
              <w:tc>
                <w:tcPr>
                  <w:tcW w:w="1254" w:type="dxa"/>
                  <w:tcBorders>
                    <w:top w:val="single" w:sz="4" w:space="0" w:color="000000"/>
                    <w:left w:val="single" w:sz="4" w:space="0" w:color="000000"/>
                    <w:bottom w:val="single" w:sz="4" w:space="0" w:color="auto"/>
                    <w:right w:val="single" w:sz="4" w:space="0" w:color="000000"/>
                  </w:tcBorders>
                </w:tcPr>
                <w:p w14:paraId="5F6207A4" w14:textId="77777777" w:rsidR="008F08F7" w:rsidRPr="004B12D8" w:rsidRDefault="008F08F7" w:rsidP="008F08F7">
                  <w:pPr>
                    <w:spacing w:after="0" w:line="240" w:lineRule="auto"/>
                    <w:ind w:left="11" w:right="17"/>
                    <w:jc w:val="center"/>
                    <w:rPr>
                      <w:rFonts w:ascii="Calibri" w:hAnsi="Calibri"/>
                      <w:b/>
                      <w:sz w:val="16"/>
                      <w:szCs w:val="16"/>
                      <w:lang w:val="es-ES" w:eastAsia="es-ES"/>
                    </w:rPr>
                  </w:pPr>
                  <w:r w:rsidRPr="006879CE">
                    <w:rPr>
                      <w:rFonts w:eastAsia="Calibri" w:cstheme="minorHAnsi"/>
                      <w:b/>
                      <w:color w:val="000000" w:themeColor="text1"/>
                      <w:sz w:val="16"/>
                      <w:szCs w:val="16"/>
                      <w:lang w:val="es-ES" w:eastAsia="es-ES"/>
                    </w:rPr>
                    <w:t>Unidad</w:t>
                  </w:r>
                </w:p>
              </w:tc>
            </w:tr>
            <w:tr w:rsidR="000F21D7" w:rsidRPr="00BF333B" w14:paraId="3E134476" w14:textId="77777777" w:rsidTr="00FD5C9A">
              <w:trPr>
                <w:trHeight w:val="161"/>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6CEB5C" w14:textId="6ECF0DCD" w:rsidR="000F21D7" w:rsidRPr="004B12D8" w:rsidRDefault="000F21D7" w:rsidP="000F21D7">
                  <w:pPr>
                    <w:spacing w:after="0" w:line="240" w:lineRule="auto"/>
                    <w:ind w:left="11" w:right="17"/>
                    <w:jc w:val="center"/>
                    <w:rPr>
                      <w:rFonts w:ascii="Calibri" w:hAnsi="Calibri"/>
                      <w:sz w:val="16"/>
                      <w:szCs w:val="16"/>
                      <w:lang w:val="es-ES" w:eastAsia="es-ES"/>
                    </w:rPr>
                  </w:pPr>
                  <w:r w:rsidRPr="00761639">
                    <w:rPr>
                      <w:rFonts w:cstheme="minorHAnsi"/>
                      <w:sz w:val="16"/>
                      <w:szCs w:val="16"/>
                      <w:lang w:val="es-ES" w:eastAsia="es-ES"/>
                    </w:rPr>
                    <w:t>11HA10</w:t>
                  </w:r>
                </w:p>
              </w:tc>
              <w:tc>
                <w:tcPr>
                  <w:tcW w:w="1721" w:type="dxa"/>
                  <w:tcBorders>
                    <w:top w:val="single" w:sz="4" w:space="0" w:color="000000"/>
                    <w:left w:val="single" w:sz="4" w:space="0" w:color="000000"/>
                    <w:bottom w:val="single" w:sz="4" w:space="0" w:color="000000"/>
                    <w:right w:val="single" w:sz="4" w:space="0" w:color="000000"/>
                  </w:tcBorders>
                  <w:vAlign w:val="center"/>
                </w:tcPr>
                <w:p w14:paraId="3E8DECC2" w14:textId="5DE8E740" w:rsidR="000F21D7" w:rsidRPr="00BF333B" w:rsidRDefault="000F21D7" w:rsidP="000F21D7">
                  <w:pPr>
                    <w:spacing w:after="0" w:line="240" w:lineRule="auto"/>
                    <w:ind w:left="11" w:right="17"/>
                    <w:jc w:val="center"/>
                    <w:rPr>
                      <w:rFonts w:cstheme="minorHAnsi"/>
                      <w:sz w:val="16"/>
                      <w:szCs w:val="16"/>
                      <w:lang w:val="es-ES" w:eastAsia="es-ES"/>
                    </w:rPr>
                  </w:pPr>
                  <w:r w:rsidRPr="00832BC7">
                    <w:rPr>
                      <w:rFonts w:cstheme="minorHAnsi"/>
                      <w:sz w:val="16"/>
                      <w:szCs w:val="16"/>
                      <w:lang w:val="es-ES" w:eastAsia="es-ES"/>
                    </w:rPr>
                    <w:t>Caldera Recuperadora de calor (HRSG)</w:t>
                  </w:r>
                </w:p>
              </w:tc>
              <w:tc>
                <w:tcPr>
                  <w:tcW w:w="1153" w:type="dxa"/>
                  <w:tcBorders>
                    <w:top w:val="single" w:sz="4" w:space="0" w:color="000000"/>
                    <w:left w:val="single" w:sz="4" w:space="0" w:color="000000"/>
                    <w:bottom w:val="single" w:sz="4" w:space="0" w:color="000000"/>
                    <w:right w:val="single" w:sz="4" w:space="0" w:color="000000"/>
                  </w:tcBorders>
                  <w:vAlign w:val="center"/>
                </w:tcPr>
                <w:p w14:paraId="65C09B20" w14:textId="09041AF8" w:rsidR="000F21D7" w:rsidRPr="004B12D8" w:rsidRDefault="000F21D7" w:rsidP="000F21D7">
                  <w:pPr>
                    <w:spacing w:after="0" w:line="240" w:lineRule="auto"/>
                    <w:ind w:left="11" w:right="17"/>
                    <w:jc w:val="center"/>
                    <w:rPr>
                      <w:rFonts w:ascii="Calibri" w:hAnsi="Calibri"/>
                      <w:sz w:val="16"/>
                      <w:szCs w:val="16"/>
                      <w:lang w:val="es-ES" w:eastAsia="es-ES"/>
                    </w:rPr>
                  </w:pPr>
                  <w:r w:rsidRPr="00761639">
                    <w:rPr>
                      <w:rFonts w:cstheme="minorHAnsi"/>
                      <w:sz w:val="16"/>
                      <w:szCs w:val="16"/>
                      <w:lang w:val="es-ES" w:eastAsia="es-ES"/>
                    </w:rPr>
                    <w:t>IN003466‐5</w:t>
                  </w:r>
                </w:p>
              </w:tc>
              <w:tc>
                <w:tcPr>
                  <w:tcW w:w="1220" w:type="dxa"/>
                  <w:tcBorders>
                    <w:top w:val="single" w:sz="4" w:space="0" w:color="000000"/>
                    <w:left w:val="single" w:sz="4" w:space="0" w:color="000000"/>
                    <w:bottom w:val="single" w:sz="4" w:space="0" w:color="000000"/>
                    <w:right w:val="single" w:sz="4" w:space="0" w:color="000000"/>
                  </w:tcBorders>
                </w:tcPr>
                <w:p w14:paraId="290C13DC" w14:textId="77AFD79B" w:rsidR="000F21D7" w:rsidRPr="004B12D8" w:rsidRDefault="000F21D7" w:rsidP="000F21D7">
                  <w:pPr>
                    <w:spacing w:after="0" w:line="240" w:lineRule="auto"/>
                    <w:ind w:left="11" w:right="17"/>
                    <w:jc w:val="center"/>
                    <w:rPr>
                      <w:rFonts w:ascii="Calibri" w:hAnsi="Calibri"/>
                      <w:sz w:val="16"/>
                      <w:szCs w:val="16"/>
                      <w:lang w:val="es-ES" w:eastAsia="es-ES"/>
                    </w:rPr>
                  </w:pPr>
                  <w:r w:rsidRPr="000F21D7">
                    <w:rPr>
                      <w:sz w:val="16"/>
                      <w:szCs w:val="16"/>
                      <w:lang w:val="es-ES" w:eastAsia="es-ES"/>
                    </w:rPr>
                    <w:t>Cogeneradora, Concón</w:t>
                  </w:r>
                </w:p>
              </w:tc>
              <w:tc>
                <w:tcPr>
                  <w:tcW w:w="1261" w:type="dxa"/>
                  <w:tcBorders>
                    <w:top w:val="single" w:sz="4" w:space="0" w:color="000000"/>
                    <w:left w:val="single" w:sz="4" w:space="0" w:color="000000"/>
                    <w:bottom w:val="single" w:sz="4" w:space="0" w:color="000000"/>
                    <w:right w:val="single" w:sz="4" w:space="0" w:color="000000"/>
                  </w:tcBorders>
                </w:tcPr>
                <w:p w14:paraId="4F62B4B7" w14:textId="62EFCAFE" w:rsidR="000F21D7" w:rsidRPr="00F715E2" w:rsidRDefault="000F21D7" w:rsidP="000F21D7">
                  <w:pPr>
                    <w:spacing w:after="0" w:line="240" w:lineRule="auto"/>
                    <w:ind w:left="11" w:right="17"/>
                    <w:jc w:val="center"/>
                    <w:rPr>
                      <w:rFonts w:cstheme="minorHAnsi"/>
                      <w:sz w:val="16"/>
                      <w:szCs w:val="16"/>
                      <w:lang w:val="es-ES" w:eastAsia="es-ES"/>
                    </w:rPr>
                  </w:pPr>
                  <w:r w:rsidRPr="00D33F58">
                    <w:rPr>
                      <w:rFonts w:eastAsia="Arial" w:cstheme="minorHAnsi"/>
                      <w:sz w:val="16"/>
                      <w:szCs w:val="16"/>
                    </w:rPr>
                    <w:t>989</w:t>
                  </w:r>
                </w:p>
              </w:tc>
              <w:tc>
                <w:tcPr>
                  <w:tcW w:w="1232" w:type="dxa"/>
                  <w:tcBorders>
                    <w:top w:val="single" w:sz="4" w:space="0" w:color="000000"/>
                    <w:left w:val="single" w:sz="4" w:space="0" w:color="000000"/>
                    <w:bottom w:val="single" w:sz="4" w:space="0" w:color="000000"/>
                    <w:right w:val="single" w:sz="4" w:space="0" w:color="000000"/>
                  </w:tcBorders>
                </w:tcPr>
                <w:p w14:paraId="18BBA97F" w14:textId="4D514216" w:rsidR="000F21D7" w:rsidRPr="00F715E2" w:rsidRDefault="000F21D7" w:rsidP="000F21D7">
                  <w:pPr>
                    <w:spacing w:after="0" w:line="240" w:lineRule="auto"/>
                    <w:ind w:left="11" w:right="17"/>
                    <w:jc w:val="center"/>
                    <w:rPr>
                      <w:rFonts w:cstheme="minorHAnsi"/>
                      <w:sz w:val="16"/>
                      <w:szCs w:val="16"/>
                      <w:lang w:val="es-ES" w:eastAsia="es-ES"/>
                    </w:rPr>
                  </w:pPr>
                  <w:r w:rsidRPr="00D33F58">
                    <w:rPr>
                      <w:rFonts w:cstheme="minorHAnsi"/>
                      <w:sz w:val="16"/>
                      <w:szCs w:val="16"/>
                      <w:lang w:eastAsia="es-ES"/>
                    </w:rPr>
                    <w:t>10.732</w:t>
                  </w:r>
                </w:p>
              </w:tc>
              <w:tc>
                <w:tcPr>
                  <w:tcW w:w="1254" w:type="dxa"/>
                  <w:tcBorders>
                    <w:top w:val="single" w:sz="4" w:space="0" w:color="000000"/>
                    <w:left w:val="single" w:sz="4" w:space="0" w:color="000000"/>
                    <w:bottom w:val="single" w:sz="4" w:space="0" w:color="000000"/>
                    <w:right w:val="single" w:sz="4" w:space="0" w:color="000000"/>
                  </w:tcBorders>
                </w:tcPr>
                <w:p w14:paraId="28169D45" w14:textId="77777777" w:rsidR="000F21D7" w:rsidRDefault="000F21D7" w:rsidP="000F21D7">
                  <w:pPr>
                    <w:spacing w:after="0" w:line="240" w:lineRule="auto"/>
                    <w:ind w:left="11" w:right="17"/>
                    <w:jc w:val="center"/>
                    <w:rPr>
                      <w:rFonts w:cstheme="minorHAnsi"/>
                      <w:sz w:val="16"/>
                      <w:szCs w:val="16"/>
                      <w:lang w:val="es-ES" w:eastAsia="es-ES"/>
                    </w:rPr>
                  </w:pPr>
                  <w:r w:rsidRPr="00D33F58">
                    <w:rPr>
                      <w:rFonts w:eastAsia="Arial" w:cstheme="minorHAnsi"/>
                      <w:position w:val="1"/>
                      <w:sz w:val="16"/>
                      <w:szCs w:val="16"/>
                    </w:rPr>
                    <w:t>kSm³</w:t>
                  </w:r>
                  <w:r w:rsidRPr="00761639">
                    <w:rPr>
                      <w:rFonts w:cstheme="minorHAnsi"/>
                      <w:sz w:val="16"/>
                      <w:szCs w:val="16"/>
                      <w:lang w:val="es-ES" w:eastAsia="es-ES"/>
                    </w:rPr>
                    <w:t xml:space="preserve"> </w:t>
                  </w:r>
                </w:p>
                <w:p w14:paraId="72623EE1" w14:textId="52D748F4" w:rsidR="000F21D7" w:rsidRPr="00F715E2" w:rsidRDefault="000F21D7" w:rsidP="000F21D7">
                  <w:pPr>
                    <w:spacing w:after="0" w:line="240" w:lineRule="auto"/>
                    <w:ind w:left="11" w:right="17"/>
                    <w:jc w:val="center"/>
                    <w:rPr>
                      <w:rFonts w:cstheme="minorHAnsi"/>
                      <w:sz w:val="16"/>
                      <w:szCs w:val="16"/>
                      <w:lang w:val="es-ES" w:eastAsia="es-ES"/>
                    </w:rPr>
                  </w:pPr>
                  <w:r w:rsidRPr="00761639">
                    <w:rPr>
                      <w:rFonts w:cstheme="minorHAnsi"/>
                      <w:sz w:val="16"/>
                      <w:szCs w:val="16"/>
                      <w:lang w:val="es-ES" w:eastAsia="es-ES"/>
                    </w:rPr>
                    <w:t>Gas Natural</w:t>
                  </w:r>
                </w:p>
              </w:tc>
            </w:tr>
            <w:tr w:rsidR="000F21D7" w:rsidRPr="00BF333B" w14:paraId="3BC865C1" w14:textId="77777777" w:rsidTr="00FD5C9A">
              <w:trPr>
                <w:trHeight w:val="161"/>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27C8CE18" w14:textId="18515A26" w:rsidR="000F21D7" w:rsidRPr="00F715E2" w:rsidRDefault="000F21D7" w:rsidP="000F21D7">
                  <w:pPr>
                    <w:spacing w:after="0" w:line="240" w:lineRule="auto"/>
                    <w:ind w:left="11" w:right="17"/>
                    <w:jc w:val="center"/>
                    <w:rPr>
                      <w:sz w:val="16"/>
                      <w:szCs w:val="16"/>
                      <w:lang w:eastAsia="es-ES"/>
                    </w:rPr>
                  </w:pPr>
                  <w:r w:rsidRPr="00832BC7">
                    <w:rPr>
                      <w:rFonts w:cstheme="minorHAnsi"/>
                      <w:sz w:val="16"/>
                      <w:szCs w:val="16"/>
                      <w:lang w:val="es-ES" w:eastAsia="es-ES"/>
                    </w:rPr>
                    <w:t>11MB</w:t>
                  </w:r>
                </w:p>
              </w:tc>
              <w:tc>
                <w:tcPr>
                  <w:tcW w:w="1721" w:type="dxa"/>
                  <w:tcBorders>
                    <w:top w:val="single" w:sz="4" w:space="0" w:color="000000"/>
                    <w:left w:val="single" w:sz="4" w:space="0" w:color="000000"/>
                    <w:bottom w:val="single" w:sz="4" w:space="0" w:color="000000"/>
                    <w:right w:val="single" w:sz="4" w:space="0" w:color="000000"/>
                  </w:tcBorders>
                  <w:vAlign w:val="center"/>
                </w:tcPr>
                <w:p w14:paraId="5D972B56" w14:textId="4AFC709E" w:rsidR="000F21D7" w:rsidRPr="00F324AB" w:rsidRDefault="000F21D7" w:rsidP="000F21D7">
                  <w:pPr>
                    <w:spacing w:after="0" w:line="240" w:lineRule="auto"/>
                    <w:ind w:left="11" w:right="17"/>
                    <w:jc w:val="center"/>
                    <w:rPr>
                      <w:sz w:val="16"/>
                      <w:szCs w:val="16"/>
                    </w:rPr>
                  </w:pPr>
                  <w:r w:rsidRPr="00832BC7">
                    <w:rPr>
                      <w:rFonts w:cstheme="minorHAnsi"/>
                      <w:sz w:val="16"/>
                      <w:szCs w:val="16"/>
                      <w:lang w:val="es-ES" w:eastAsia="es-ES"/>
                    </w:rPr>
                    <w:t>Turbina</w:t>
                  </w:r>
                </w:p>
              </w:tc>
              <w:tc>
                <w:tcPr>
                  <w:tcW w:w="1153" w:type="dxa"/>
                  <w:tcBorders>
                    <w:top w:val="single" w:sz="4" w:space="0" w:color="000000"/>
                    <w:left w:val="single" w:sz="4" w:space="0" w:color="000000"/>
                    <w:bottom w:val="single" w:sz="4" w:space="0" w:color="000000"/>
                    <w:right w:val="single" w:sz="4" w:space="0" w:color="000000"/>
                  </w:tcBorders>
                  <w:vAlign w:val="center"/>
                </w:tcPr>
                <w:p w14:paraId="0B665A10" w14:textId="7D8B4BD2" w:rsidR="000F21D7" w:rsidRPr="00F715E2" w:rsidRDefault="000F21D7" w:rsidP="000F21D7">
                  <w:pPr>
                    <w:spacing w:after="0" w:line="240" w:lineRule="auto"/>
                    <w:ind w:left="11" w:right="17"/>
                    <w:jc w:val="center"/>
                    <w:rPr>
                      <w:sz w:val="16"/>
                      <w:szCs w:val="16"/>
                      <w:lang w:eastAsia="es-ES"/>
                    </w:rPr>
                  </w:pPr>
                  <w:r w:rsidRPr="00832BC7">
                    <w:rPr>
                      <w:rFonts w:cstheme="minorHAnsi"/>
                      <w:sz w:val="16"/>
                      <w:szCs w:val="16"/>
                      <w:lang w:val="es-ES" w:eastAsia="es-ES"/>
                    </w:rPr>
                    <w:t>PC003861‐K</w:t>
                  </w:r>
                </w:p>
              </w:tc>
              <w:tc>
                <w:tcPr>
                  <w:tcW w:w="1220" w:type="dxa"/>
                  <w:tcBorders>
                    <w:top w:val="single" w:sz="4" w:space="0" w:color="000000"/>
                    <w:left w:val="single" w:sz="4" w:space="0" w:color="000000"/>
                    <w:bottom w:val="single" w:sz="4" w:space="0" w:color="000000"/>
                    <w:right w:val="single" w:sz="4" w:space="0" w:color="000000"/>
                  </w:tcBorders>
                </w:tcPr>
                <w:p w14:paraId="7099C6CA" w14:textId="08B3B6BE" w:rsidR="000F21D7" w:rsidRPr="004C4191" w:rsidRDefault="000F21D7" w:rsidP="000F21D7">
                  <w:pPr>
                    <w:spacing w:after="0" w:line="240" w:lineRule="auto"/>
                    <w:ind w:left="11" w:right="17"/>
                    <w:jc w:val="center"/>
                    <w:rPr>
                      <w:sz w:val="16"/>
                      <w:szCs w:val="16"/>
                      <w:lang w:val="es-ES" w:eastAsia="es-ES"/>
                    </w:rPr>
                  </w:pPr>
                  <w:r w:rsidRPr="000F21D7">
                    <w:rPr>
                      <w:sz w:val="16"/>
                      <w:szCs w:val="16"/>
                      <w:lang w:val="es-ES" w:eastAsia="es-ES"/>
                    </w:rPr>
                    <w:t>Cogeneradora, Concón</w:t>
                  </w:r>
                </w:p>
              </w:tc>
              <w:tc>
                <w:tcPr>
                  <w:tcW w:w="1261" w:type="dxa"/>
                  <w:tcBorders>
                    <w:top w:val="single" w:sz="4" w:space="0" w:color="000000"/>
                    <w:left w:val="single" w:sz="4" w:space="0" w:color="000000"/>
                    <w:bottom w:val="single" w:sz="4" w:space="0" w:color="000000"/>
                    <w:right w:val="single" w:sz="4" w:space="0" w:color="000000"/>
                  </w:tcBorders>
                </w:tcPr>
                <w:p w14:paraId="566C2F50" w14:textId="624DB448" w:rsidR="000F21D7" w:rsidRPr="00F715E2" w:rsidRDefault="000F21D7" w:rsidP="000F21D7">
                  <w:pPr>
                    <w:spacing w:after="0" w:line="240" w:lineRule="auto"/>
                    <w:ind w:left="11" w:right="17"/>
                    <w:jc w:val="center"/>
                    <w:rPr>
                      <w:rFonts w:eastAsia="Arial" w:cstheme="minorHAnsi"/>
                      <w:sz w:val="16"/>
                      <w:szCs w:val="16"/>
                    </w:rPr>
                  </w:pPr>
                  <w:r w:rsidRPr="00D33F58">
                    <w:rPr>
                      <w:rFonts w:eastAsia="Arial" w:cstheme="minorHAnsi"/>
                      <w:sz w:val="16"/>
                      <w:szCs w:val="16"/>
                    </w:rPr>
                    <w:t>11.263</w:t>
                  </w:r>
                </w:p>
              </w:tc>
              <w:tc>
                <w:tcPr>
                  <w:tcW w:w="1232" w:type="dxa"/>
                  <w:tcBorders>
                    <w:top w:val="single" w:sz="4" w:space="0" w:color="000000"/>
                    <w:left w:val="single" w:sz="4" w:space="0" w:color="000000"/>
                    <w:bottom w:val="single" w:sz="4" w:space="0" w:color="000000"/>
                    <w:right w:val="single" w:sz="4" w:space="0" w:color="000000"/>
                  </w:tcBorders>
                </w:tcPr>
                <w:p w14:paraId="0F5FFAB0" w14:textId="1E426218" w:rsidR="000F21D7" w:rsidRPr="00D33F58" w:rsidRDefault="000F21D7" w:rsidP="000F21D7">
                  <w:pPr>
                    <w:spacing w:after="0" w:line="240" w:lineRule="auto"/>
                    <w:ind w:left="11" w:right="17"/>
                    <w:jc w:val="center"/>
                    <w:rPr>
                      <w:rFonts w:cstheme="minorHAnsi"/>
                      <w:sz w:val="16"/>
                      <w:szCs w:val="16"/>
                      <w:lang w:eastAsia="es-ES"/>
                    </w:rPr>
                  </w:pPr>
                  <w:r w:rsidRPr="00D33F58">
                    <w:rPr>
                      <w:rFonts w:cstheme="minorHAnsi"/>
                      <w:sz w:val="16"/>
                      <w:szCs w:val="16"/>
                      <w:lang w:eastAsia="es-ES"/>
                    </w:rPr>
                    <w:t>96.584</w:t>
                  </w:r>
                </w:p>
              </w:tc>
              <w:tc>
                <w:tcPr>
                  <w:tcW w:w="1254" w:type="dxa"/>
                  <w:tcBorders>
                    <w:top w:val="single" w:sz="4" w:space="0" w:color="000000"/>
                    <w:left w:val="single" w:sz="4" w:space="0" w:color="000000"/>
                    <w:bottom w:val="single" w:sz="4" w:space="0" w:color="000000"/>
                    <w:right w:val="single" w:sz="4" w:space="0" w:color="000000"/>
                  </w:tcBorders>
                </w:tcPr>
                <w:p w14:paraId="76F373AE" w14:textId="77777777" w:rsidR="000F21D7" w:rsidRPr="00D33F58" w:rsidRDefault="000F21D7" w:rsidP="000F21D7">
                  <w:pPr>
                    <w:spacing w:after="0" w:line="240" w:lineRule="auto"/>
                    <w:ind w:left="11" w:right="17"/>
                    <w:jc w:val="center"/>
                    <w:rPr>
                      <w:rFonts w:eastAsia="Arial" w:cstheme="minorHAnsi"/>
                      <w:position w:val="1"/>
                      <w:sz w:val="16"/>
                      <w:szCs w:val="16"/>
                    </w:rPr>
                  </w:pPr>
                  <w:r w:rsidRPr="00D33F58">
                    <w:rPr>
                      <w:rFonts w:eastAsia="Arial" w:cstheme="minorHAnsi"/>
                      <w:position w:val="1"/>
                      <w:sz w:val="16"/>
                      <w:szCs w:val="16"/>
                    </w:rPr>
                    <w:t>kSm³</w:t>
                  </w:r>
                </w:p>
                <w:p w14:paraId="7020F79E" w14:textId="74A9C25C" w:rsidR="000F21D7" w:rsidRPr="00F715E2" w:rsidRDefault="000F21D7" w:rsidP="000F21D7">
                  <w:pPr>
                    <w:spacing w:after="0" w:line="240" w:lineRule="auto"/>
                    <w:ind w:left="11" w:right="17"/>
                    <w:jc w:val="center"/>
                    <w:rPr>
                      <w:rFonts w:eastAsia="Arial" w:cstheme="minorHAnsi"/>
                      <w:position w:val="1"/>
                      <w:sz w:val="16"/>
                      <w:szCs w:val="16"/>
                    </w:rPr>
                  </w:pPr>
                  <w:r w:rsidRPr="00761639">
                    <w:rPr>
                      <w:rFonts w:cstheme="minorHAnsi"/>
                      <w:sz w:val="16"/>
                      <w:szCs w:val="16"/>
                      <w:lang w:val="es-ES" w:eastAsia="es-ES"/>
                    </w:rPr>
                    <w:t>Gas Natural</w:t>
                  </w:r>
                </w:p>
              </w:tc>
            </w:tr>
          </w:tbl>
          <w:p w14:paraId="06446C11" w14:textId="77777777" w:rsidR="008F08F7" w:rsidRDefault="008F08F7" w:rsidP="00BD1950">
            <w:pPr>
              <w:rPr>
                <w:color w:val="000000" w:themeColor="text1"/>
              </w:rPr>
            </w:pPr>
          </w:p>
          <w:p w14:paraId="38017B81" w14:textId="77777777" w:rsidR="00BD1950" w:rsidRDefault="00BD1950" w:rsidP="00BD1950">
            <w:pPr>
              <w:jc w:val="both"/>
              <w:rPr>
                <w:color w:val="000000" w:themeColor="text1"/>
                <w:lang w:val="es-CL"/>
              </w:rPr>
            </w:pPr>
            <w:r w:rsidRPr="00C234DB">
              <w:rPr>
                <w:color w:val="000000" w:themeColor="text1"/>
                <w:lang w:val="es-CL"/>
              </w:rPr>
              <w:lastRenderedPageBreak/>
              <w:t>Se consideran las condiciones estándar de presión y temperatura de 1 atm y 68</w:t>
            </w:r>
            <w:r>
              <w:rPr>
                <w:color w:val="000000" w:themeColor="text1"/>
                <w:lang w:val="es-CL"/>
              </w:rPr>
              <w:t>°</w:t>
            </w:r>
            <w:r w:rsidRPr="00C234DB">
              <w:rPr>
                <w:color w:val="000000" w:themeColor="text1"/>
                <w:lang w:val="es-CL"/>
              </w:rPr>
              <w:t>F (20</w:t>
            </w:r>
            <w:r>
              <w:rPr>
                <w:color w:val="000000" w:themeColor="text1"/>
                <w:lang w:val="es-CL"/>
              </w:rPr>
              <w:t>°</w:t>
            </w:r>
            <w:r w:rsidRPr="00C234DB">
              <w:rPr>
                <w:color w:val="000000" w:themeColor="text1"/>
                <w:lang w:val="es-CL"/>
              </w:rPr>
              <w:t xml:space="preserve">C), según lo señalado en el </w:t>
            </w:r>
            <w:r w:rsidRPr="00E06E28">
              <w:rPr>
                <w:color w:val="000000" w:themeColor="text1"/>
                <w:lang w:val="es-CL"/>
              </w:rPr>
              <w:t>documento “</w:t>
            </w:r>
            <w:proofErr w:type="spellStart"/>
            <w:r w:rsidRPr="00E06E28">
              <w:rPr>
                <w:iCs/>
                <w:color w:val="000000" w:themeColor="text1"/>
                <w:lang w:val="es-CL"/>
              </w:rPr>
              <w:t>Emission</w:t>
            </w:r>
            <w:proofErr w:type="spellEnd"/>
            <w:r w:rsidRPr="00E06E28">
              <w:rPr>
                <w:iCs/>
                <w:color w:val="000000" w:themeColor="text1"/>
                <w:lang w:val="es-CL"/>
              </w:rPr>
              <w:t xml:space="preserve"> Factor </w:t>
            </w:r>
            <w:proofErr w:type="spellStart"/>
            <w:r w:rsidRPr="00E06E28">
              <w:rPr>
                <w:iCs/>
                <w:color w:val="000000" w:themeColor="text1"/>
                <w:lang w:val="es-CL"/>
              </w:rPr>
              <w:t>Documentation</w:t>
            </w:r>
            <w:proofErr w:type="spellEnd"/>
            <w:r w:rsidRPr="00E06E28">
              <w:rPr>
                <w:iCs/>
                <w:color w:val="000000" w:themeColor="text1"/>
                <w:lang w:val="es-CL"/>
              </w:rPr>
              <w:t xml:space="preserve"> </w:t>
            </w:r>
            <w:proofErr w:type="spellStart"/>
            <w:r w:rsidRPr="00E06E28">
              <w:rPr>
                <w:iCs/>
                <w:color w:val="000000" w:themeColor="text1"/>
                <w:lang w:val="es-CL"/>
              </w:rPr>
              <w:t>For</w:t>
            </w:r>
            <w:proofErr w:type="spellEnd"/>
            <w:r w:rsidRPr="00E06E28">
              <w:rPr>
                <w:iCs/>
                <w:color w:val="000000" w:themeColor="text1"/>
                <w:lang w:val="es-CL"/>
              </w:rPr>
              <w:t xml:space="preserve"> Ap-42 </w:t>
            </w:r>
            <w:proofErr w:type="spellStart"/>
            <w:r w:rsidRPr="00E06E28">
              <w:rPr>
                <w:iCs/>
                <w:color w:val="000000" w:themeColor="text1"/>
                <w:lang w:val="es-CL"/>
              </w:rPr>
              <w:t>Section</w:t>
            </w:r>
            <w:proofErr w:type="spellEnd"/>
            <w:r w:rsidRPr="00E06E28">
              <w:rPr>
                <w:iCs/>
                <w:color w:val="000000" w:themeColor="text1"/>
                <w:lang w:val="es-CL"/>
              </w:rPr>
              <w:t xml:space="preserve"> 1.4 Natural Gas </w:t>
            </w:r>
            <w:proofErr w:type="spellStart"/>
            <w:r w:rsidRPr="00E06E28">
              <w:rPr>
                <w:iCs/>
                <w:color w:val="000000" w:themeColor="text1"/>
                <w:lang w:val="es-CL"/>
              </w:rPr>
              <w:t>Combustion</w:t>
            </w:r>
            <w:proofErr w:type="spellEnd"/>
            <w:r w:rsidRPr="00E06E28">
              <w:rPr>
                <w:color w:val="000000" w:themeColor="text1"/>
                <w:lang w:val="es-CL"/>
              </w:rPr>
              <w:t>” de la US-EPA.</w:t>
            </w:r>
          </w:p>
          <w:p w14:paraId="2BEBD922" w14:textId="77777777" w:rsidR="00BD1950" w:rsidRDefault="00BD1950" w:rsidP="00BD1950">
            <w:pPr>
              <w:jc w:val="both"/>
              <w:rPr>
                <w:color w:val="000000" w:themeColor="text1"/>
                <w:lang w:val="es-CL"/>
              </w:rPr>
            </w:pPr>
          </w:p>
          <w:p w14:paraId="523EB5E3" w14:textId="184965CA" w:rsidR="00FB3C60" w:rsidRPr="00FD5C9A" w:rsidRDefault="00BD1950" w:rsidP="002A0DC7">
            <w:pPr>
              <w:jc w:val="both"/>
              <w:rPr>
                <w:color w:val="000000" w:themeColor="text1"/>
                <w:lang w:val="es-CL"/>
              </w:rPr>
            </w:pPr>
            <w:r>
              <w:rPr>
                <w:color w:val="000000" w:themeColor="text1"/>
                <w:lang w:val="es-CL"/>
              </w:rPr>
              <w:t>Los c</w:t>
            </w:r>
            <w:r w:rsidRPr="007C1F2D">
              <w:rPr>
                <w:color w:val="000000" w:themeColor="text1"/>
                <w:lang w:val="es-CL"/>
              </w:rPr>
              <w:t>onsumo</w:t>
            </w:r>
            <w:r w:rsidR="00FD5C9A">
              <w:rPr>
                <w:color w:val="000000" w:themeColor="text1"/>
                <w:lang w:val="es-CL"/>
              </w:rPr>
              <w:t>s</w:t>
            </w:r>
            <w:r w:rsidRPr="007C1F2D">
              <w:rPr>
                <w:color w:val="000000" w:themeColor="text1"/>
                <w:lang w:val="es-CL"/>
              </w:rPr>
              <w:t xml:space="preserve"> de combustible para el intervalo i-</w:t>
            </w:r>
            <w:proofErr w:type="spellStart"/>
            <w:r w:rsidRPr="007C1F2D">
              <w:rPr>
                <w:color w:val="000000" w:themeColor="text1"/>
                <w:lang w:val="es-CL"/>
              </w:rPr>
              <w:t>ésimo</w:t>
            </w:r>
            <w:proofErr w:type="spellEnd"/>
            <w:r w:rsidRPr="007C1F2D">
              <w:rPr>
                <w:color w:val="000000" w:themeColor="text1"/>
                <w:lang w:val="es-CL"/>
              </w:rPr>
              <w:t xml:space="preserve">, </w:t>
            </w:r>
            <w:r>
              <w:rPr>
                <w:color w:val="000000" w:themeColor="text1"/>
                <w:lang w:val="es-CL"/>
              </w:rPr>
              <w:t xml:space="preserve">se obtienen </w:t>
            </w:r>
            <w:r w:rsidRPr="007C1F2D">
              <w:rPr>
                <w:color w:val="000000" w:themeColor="text1"/>
                <w:lang w:val="es-CL"/>
              </w:rPr>
              <w:t xml:space="preserve">desde </w:t>
            </w:r>
            <w:r>
              <w:rPr>
                <w:color w:val="000000" w:themeColor="text1"/>
                <w:lang w:val="es-CL"/>
              </w:rPr>
              <w:t xml:space="preserve">el </w:t>
            </w:r>
            <w:r w:rsidRPr="007C1F2D">
              <w:rPr>
                <w:color w:val="000000" w:themeColor="text1"/>
                <w:lang w:val="es-CL"/>
              </w:rPr>
              <w:t>sistema PI, kSm3</w:t>
            </w:r>
            <w:r>
              <w:rPr>
                <w:color w:val="000000" w:themeColor="text1"/>
                <w:lang w:val="es-CL"/>
              </w:rPr>
              <w:t>.</w:t>
            </w:r>
            <w:r w:rsidRPr="007C1F2D">
              <w:rPr>
                <w:color w:val="000000" w:themeColor="text1"/>
                <w:lang w:val="es-CL"/>
              </w:rPr>
              <w:t xml:space="preserve"> Los </w:t>
            </w:r>
            <w:r>
              <w:rPr>
                <w:color w:val="000000" w:themeColor="text1"/>
                <w:lang w:val="es-CL"/>
              </w:rPr>
              <w:t>poderes caloríficos desde registros de p</w:t>
            </w:r>
            <w:r w:rsidRPr="007C1F2D">
              <w:rPr>
                <w:color w:val="000000" w:themeColor="text1"/>
                <w:lang w:val="es-CL"/>
              </w:rPr>
              <w:t xml:space="preserve">roveedores de </w:t>
            </w:r>
            <w:r>
              <w:rPr>
                <w:color w:val="000000" w:themeColor="text1"/>
                <w:lang w:val="es-CL"/>
              </w:rPr>
              <w:t>gas natural.</w:t>
            </w:r>
          </w:p>
          <w:p w14:paraId="58AB739F" w14:textId="447F7979" w:rsidR="00FB3C60" w:rsidRDefault="00FB3C60" w:rsidP="002A0DC7">
            <w:pPr>
              <w:jc w:val="both"/>
              <w:rPr>
                <w:color w:val="000000" w:themeColor="text1"/>
              </w:rPr>
            </w:pPr>
          </w:p>
          <w:p w14:paraId="6963E135" w14:textId="37C3AEAF" w:rsidR="00FB3C60" w:rsidRDefault="00FB3C60" w:rsidP="002A0DC7">
            <w:pPr>
              <w:jc w:val="both"/>
              <w:rPr>
                <w:color w:val="000000" w:themeColor="text1"/>
              </w:rPr>
            </w:pPr>
          </w:p>
          <w:p w14:paraId="69112FC9" w14:textId="53632569" w:rsidR="00FB3C60" w:rsidRDefault="00FB3C60" w:rsidP="002A0DC7">
            <w:pPr>
              <w:jc w:val="both"/>
              <w:rPr>
                <w:color w:val="000000" w:themeColor="text1"/>
              </w:rPr>
            </w:pPr>
          </w:p>
          <w:p w14:paraId="1D9EFC7F" w14:textId="77495552" w:rsidR="00FB3C60" w:rsidRDefault="00FB3C60" w:rsidP="002A0DC7">
            <w:pPr>
              <w:jc w:val="both"/>
              <w:rPr>
                <w:color w:val="000000" w:themeColor="text1"/>
              </w:rPr>
            </w:pPr>
          </w:p>
          <w:p w14:paraId="535B2C0A" w14:textId="6BB56235" w:rsidR="00FB3C60" w:rsidRDefault="00FB3C60" w:rsidP="002A0DC7">
            <w:pPr>
              <w:jc w:val="both"/>
              <w:rPr>
                <w:color w:val="000000" w:themeColor="text1"/>
              </w:rPr>
            </w:pPr>
          </w:p>
          <w:p w14:paraId="28857EA5" w14:textId="77777777" w:rsidR="00FB3C60" w:rsidRDefault="00FB3C60" w:rsidP="002A0DC7">
            <w:pPr>
              <w:jc w:val="both"/>
              <w:rPr>
                <w:color w:val="000000" w:themeColor="text1"/>
              </w:rPr>
            </w:pPr>
          </w:p>
          <w:p w14:paraId="50AAB6CB" w14:textId="77777777" w:rsidR="0003721C" w:rsidRDefault="0003721C" w:rsidP="002A0DC7">
            <w:pPr>
              <w:jc w:val="both"/>
              <w:rPr>
                <w:color w:val="000000" w:themeColor="text1"/>
              </w:rPr>
            </w:pPr>
          </w:p>
          <w:p w14:paraId="324695DC" w14:textId="77777777" w:rsidR="00580B6B" w:rsidRPr="004B12D8" w:rsidRDefault="00580B6B" w:rsidP="00BA4B4D">
            <w:pPr>
              <w:ind w:left="11" w:right="17"/>
              <w:jc w:val="both"/>
            </w:pPr>
          </w:p>
          <w:p w14:paraId="62E96D90" w14:textId="77777777" w:rsidR="00BA4B4D" w:rsidRPr="006879CE" w:rsidRDefault="00BA4B4D" w:rsidP="006879CE">
            <w:pPr>
              <w:jc w:val="both"/>
              <w:rPr>
                <w:color w:val="000000" w:themeColor="text1"/>
                <w:lang w:val="es-CL"/>
              </w:rPr>
            </w:pPr>
          </w:p>
          <w:p w14:paraId="61BA7F7E" w14:textId="77777777" w:rsidR="00FD59DD" w:rsidRPr="000F66AC" w:rsidRDefault="00FD59DD" w:rsidP="006A74F0">
            <w:pPr>
              <w:jc w:val="both"/>
              <w:rPr>
                <w:color w:val="000000" w:themeColor="text1"/>
                <w:highlight w:val="yellow"/>
                <w:lang w:eastAsia="es-CL"/>
              </w:rPr>
            </w:pPr>
          </w:p>
        </w:tc>
      </w:tr>
    </w:tbl>
    <w:p w14:paraId="233C75FA" w14:textId="22075C9A" w:rsidR="00FD59DD" w:rsidRDefault="00FD59DD">
      <w:pPr>
        <w:rPr>
          <w:b/>
        </w:rPr>
      </w:pPr>
    </w:p>
    <w:p w14:paraId="1CAE9F30" w14:textId="77777777" w:rsidR="00FD59DD" w:rsidRDefault="00FD59DD">
      <w:pPr>
        <w:rPr>
          <w:b/>
        </w:rPr>
      </w:pPr>
      <w:r>
        <w:rPr>
          <w:b/>
        </w:rPr>
        <w:br w:type="page"/>
      </w:r>
    </w:p>
    <w:tbl>
      <w:tblPr>
        <w:tblStyle w:val="Tablaconcuadrcula"/>
        <w:tblW w:w="5001" w:type="pct"/>
        <w:tblLook w:val="04A0" w:firstRow="1" w:lastRow="0" w:firstColumn="1" w:lastColumn="0" w:noHBand="0" w:noVBand="1"/>
      </w:tblPr>
      <w:tblGrid>
        <w:gridCol w:w="10012"/>
      </w:tblGrid>
      <w:tr w:rsidR="00FD59DD" w:rsidRPr="00C47CED" w14:paraId="79DEA9B9" w14:textId="77777777" w:rsidTr="006A74F0">
        <w:trPr>
          <w:trHeight w:val="142"/>
        </w:trPr>
        <w:tc>
          <w:tcPr>
            <w:tcW w:w="5000" w:type="pct"/>
          </w:tcPr>
          <w:p w14:paraId="721DBCBE" w14:textId="44355FDF" w:rsidR="00FD59DD" w:rsidRPr="00C47CED" w:rsidRDefault="00FD59DD" w:rsidP="00B768DE">
            <w:pPr>
              <w:pStyle w:val="Ttulo1"/>
              <w:pageBreakBefore w:val="0"/>
              <w:numPr>
                <w:ilvl w:val="0"/>
                <w:numId w:val="34"/>
              </w:numPr>
              <w:ind w:left="316"/>
              <w:outlineLvl w:val="0"/>
              <w:rPr>
                <w:lang w:val="es-CL" w:eastAsia="en-US"/>
              </w:rPr>
            </w:pPr>
            <w:bookmarkStart w:id="65" w:name="_Toc77517814"/>
            <w:r w:rsidRPr="00A06E6A">
              <w:rPr>
                <w:lang w:val="es-CL" w:eastAsia="en-US"/>
              </w:rPr>
              <w:lastRenderedPageBreak/>
              <w:t xml:space="preserve">Anexo </w:t>
            </w:r>
            <w:r w:rsidR="001B4A38">
              <w:rPr>
                <w:lang w:val="es-CL" w:eastAsia="en-US"/>
              </w:rPr>
              <w:t>4</w:t>
            </w:r>
            <w:r w:rsidRPr="00A06E6A">
              <w:rPr>
                <w:lang w:val="es-CL" w:eastAsia="en-US"/>
              </w:rPr>
              <w:t xml:space="preserve">: </w:t>
            </w:r>
            <w:r w:rsidR="001B4A38">
              <w:rPr>
                <w:lang w:val="es-CL" w:eastAsia="en-US"/>
              </w:rPr>
              <w:t>Factores</w:t>
            </w:r>
            <w:r w:rsidR="001B4A38" w:rsidRPr="001B4A38">
              <w:rPr>
                <w:lang w:val="es-CL" w:eastAsia="en-US"/>
              </w:rPr>
              <w:t xml:space="preserve"> 2019 y 2020, utilizados para las fuentes emisoras de ERA Concón, ERA Quintero y Cogeneradora Aconcagua que emiten MP, </w:t>
            </w:r>
            <w:proofErr w:type="spellStart"/>
            <w:r w:rsidR="001B4A38" w:rsidRPr="001B4A38">
              <w:rPr>
                <w:lang w:val="es-CL" w:eastAsia="en-US"/>
              </w:rPr>
              <w:t>N</w:t>
            </w:r>
            <w:r w:rsidR="001B4A38">
              <w:rPr>
                <w:lang w:val="es-CL" w:eastAsia="en-US"/>
              </w:rPr>
              <w:t>O</w:t>
            </w:r>
            <w:r w:rsidR="001B4A38" w:rsidRPr="001B4A38">
              <w:rPr>
                <w:lang w:val="es-CL" w:eastAsia="en-US"/>
              </w:rPr>
              <w:t>x</w:t>
            </w:r>
            <w:proofErr w:type="spellEnd"/>
            <w:r w:rsidR="001B4A38" w:rsidRPr="001B4A38">
              <w:rPr>
                <w:lang w:val="es-CL" w:eastAsia="en-US"/>
              </w:rPr>
              <w:t xml:space="preserve"> y/o SO</w:t>
            </w:r>
            <w:r w:rsidR="001B4A38" w:rsidRPr="001B4A38">
              <w:rPr>
                <w:vertAlign w:val="subscript"/>
                <w:lang w:val="es-CL" w:eastAsia="en-US"/>
              </w:rPr>
              <w:t>2</w:t>
            </w:r>
            <w:bookmarkEnd w:id="65"/>
          </w:p>
        </w:tc>
      </w:tr>
      <w:tr w:rsidR="00FD59DD" w:rsidRPr="000F66AC" w14:paraId="592319CB" w14:textId="77777777" w:rsidTr="006A74F0">
        <w:trPr>
          <w:trHeight w:val="319"/>
        </w:trPr>
        <w:tc>
          <w:tcPr>
            <w:tcW w:w="5000" w:type="pct"/>
          </w:tcPr>
          <w:p w14:paraId="6E222334" w14:textId="77777777" w:rsidR="00FD59DD" w:rsidRDefault="00FD59DD" w:rsidP="006A74F0">
            <w:pPr>
              <w:jc w:val="both"/>
              <w:rPr>
                <w:color w:val="000000" w:themeColor="text1"/>
              </w:rPr>
            </w:pPr>
          </w:p>
          <w:p w14:paraId="7F9B5CF0" w14:textId="1C876AE3" w:rsidR="006879CE" w:rsidRPr="006879CE" w:rsidRDefault="006879CE" w:rsidP="006879CE">
            <w:pPr>
              <w:jc w:val="both"/>
              <w:rPr>
                <w:color w:val="000000" w:themeColor="text1"/>
                <w:lang w:val="es-CL"/>
              </w:rPr>
            </w:pPr>
            <w:r w:rsidRPr="006879CE">
              <w:rPr>
                <w:color w:val="000000" w:themeColor="text1"/>
                <w:lang w:val="es-CL"/>
              </w:rPr>
              <w:t>La estimación de emisiones, enviada por el titular, se agrupa según tipología de fuente; por lo tanto, se incluye l</w:t>
            </w:r>
            <w:r>
              <w:rPr>
                <w:color w:val="000000" w:themeColor="text1"/>
                <w:lang w:val="es-CL"/>
              </w:rPr>
              <w:t xml:space="preserve">os factores </w:t>
            </w:r>
            <w:r w:rsidRPr="006879CE">
              <w:rPr>
                <w:color w:val="000000" w:themeColor="text1"/>
                <w:lang w:val="es-CL"/>
              </w:rPr>
              <w:t>para las fuentes de ERA-Concón, ERA-Quintero y Central Combinada ERA. Los distintos tipos de fuentes que presentan metodologías son:</w:t>
            </w:r>
          </w:p>
          <w:p w14:paraId="7D61C9B4" w14:textId="77777777" w:rsidR="00C3695A" w:rsidRPr="00C3695A" w:rsidRDefault="00C3695A" w:rsidP="00C3695A">
            <w:pPr>
              <w:jc w:val="both"/>
              <w:rPr>
                <w:color w:val="000000" w:themeColor="text1"/>
                <w:lang w:val="es-CL"/>
              </w:rPr>
            </w:pPr>
            <w:r w:rsidRPr="00C3695A">
              <w:rPr>
                <w:color w:val="000000" w:themeColor="text1"/>
                <w:lang w:val="es-CL"/>
              </w:rPr>
              <w:t>a)</w:t>
            </w:r>
            <w:r w:rsidRPr="00C3695A">
              <w:rPr>
                <w:color w:val="000000" w:themeColor="text1"/>
                <w:lang w:val="es-CL"/>
              </w:rPr>
              <w:tab/>
              <w:t>Calderas y Hornos</w:t>
            </w:r>
          </w:p>
          <w:p w14:paraId="2B83ECB0" w14:textId="77777777" w:rsidR="00C3695A" w:rsidRPr="00C3695A" w:rsidRDefault="00C3695A" w:rsidP="00C3695A">
            <w:pPr>
              <w:jc w:val="both"/>
              <w:rPr>
                <w:color w:val="000000" w:themeColor="text1"/>
                <w:lang w:val="es-CL"/>
              </w:rPr>
            </w:pPr>
            <w:r w:rsidRPr="00C3695A">
              <w:rPr>
                <w:color w:val="000000" w:themeColor="text1"/>
                <w:lang w:val="es-CL"/>
              </w:rPr>
              <w:t>b)</w:t>
            </w:r>
            <w:r w:rsidRPr="00C3695A">
              <w:rPr>
                <w:color w:val="000000" w:themeColor="text1"/>
                <w:lang w:val="es-CL"/>
              </w:rPr>
              <w:tab/>
              <w:t>Cracking catalítico</w:t>
            </w:r>
          </w:p>
          <w:p w14:paraId="7F1BDDCC" w14:textId="77777777" w:rsidR="00C3695A" w:rsidRPr="00C3695A" w:rsidRDefault="00C3695A" w:rsidP="00C3695A">
            <w:pPr>
              <w:jc w:val="both"/>
              <w:rPr>
                <w:color w:val="000000" w:themeColor="text1"/>
                <w:lang w:val="es-CL"/>
              </w:rPr>
            </w:pPr>
            <w:r w:rsidRPr="00C3695A">
              <w:rPr>
                <w:color w:val="000000" w:themeColor="text1"/>
                <w:lang w:val="es-CL"/>
              </w:rPr>
              <w:t>c)</w:t>
            </w:r>
            <w:r w:rsidRPr="00C3695A">
              <w:rPr>
                <w:color w:val="000000" w:themeColor="text1"/>
                <w:lang w:val="es-CL"/>
              </w:rPr>
              <w:tab/>
              <w:t>Unidad recuperadora de azufre</w:t>
            </w:r>
          </w:p>
          <w:p w14:paraId="6B18CE59" w14:textId="77777777" w:rsidR="00C3695A" w:rsidRPr="00C3695A" w:rsidRDefault="00C3695A" w:rsidP="00C3695A">
            <w:pPr>
              <w:jc w:val="both"/>
              <w:rPr>
                <w:color w:val="000000" w:themeColor="text1"/>
                <w:lang w:val="es-CL"/>
              </w:rPr>
            </w:pPr>
            <w:r w:rsidRPr="00C3695A">
              <w:rPr>
                <w:color w:val="000000" w:themeColor="text1"/>
                <w:lang w:val="es-CL"/>
              </w:rPr>
              <w:t>d)</w:t>
            </w:r>
            <w:r w:rsidRPr="00C3695A">
              <w:rPr>
                <w:color w:val="000000" w:themeColor="text1"/>
                <w:lang w:val="es-CL"/>
              </w:rPr>
              <w:tab/>
              <w:t>Antorchas</w:t>
            </w:r>
          </w:p>
          <w:p w14:paraId="31B11442" w14:textId="77777777" w:rsidR="00C3695A" w:rsidRPr="00C3695A" w:rsidRDefault="00C3695A" w:rsidP="00C3695A">
            <w:pPr>
              <w:jc w:val="both"/>
              <w:rPr>
                <w:color w:val="000000" w:themeColor="text1"/>
                <w:lang w:val="es-CL"/>
              </w:rPr>
            </w:pPr>
            <w:r w:rsidRPr="00C3695A">
              <w:rPr>
                <w:color w:val="000000" w:themeColor="text1"/>
                <w:lang w:val="es-CL"/>
              </w:rPr>
              <w:t>e)</w:t>
            </w:r>
            <w:r w:rsidRPr="00C3695A">
              <w:rPr>
                <w:color w:val="000000" w:themeColor="text1"/>
                <w:lang w:val="es-CL"/>
              </w:rPr>
              <w:tab/>
              <w:t>Torres de enfriamiento</w:t>
            </w:r>
          </w:p>
          <w:p w14:paraId="7162FF6A" w14:textId="77777777" w:rsidR="00C3695A" w:rsidRPr="00C3695A" w:rsidRDefault="00C3695A" w:rsidP="00C3695A">
            <w:pPr>
              <w:jc w:val="both"/>
              <w:rPr>
                <w:color w:val="000000" w:themeColor="text1"/>
                <w:lang w:val="es-CL"/>
              </w:rPr>
            </w:pPr>
            <w:r w:rsidRPr="00C3695A">
              <w:rPr>
                <w:color w:val="000000" w:themeColor="text1"/>
                <w:lang w:val="es-CL"/>
              </w:rPr>
              <w:t>f)</w:t>
            </w:r>
            <w:r w:rsidRPr="00C3695A">
              <w:rPr>
                <w:color w:val="000000" w:themeColor="text1"/>
                <w:lang w:val="es-CL"/>
              </w:rPr>
              <w:tab/>
            </w:r>
            <w:proofErr w:type="spellStart"/>
            <w:r w:rsidRPr="00C3695A">
              <w:rPr>
                <w:color w:val="000000" w:themeColor="text1"/>
                <w:lang w:val="es-CL"/>
              </w:rPr>
              <w:t>Coker</w:t>
            </w:r>
            <w:proofErr w:type="spellEnd"/>
          </w:p>
          <w:p w14:paraId="7DED84BC" w14:textId="3C6C174C" w:rsidR="00C3695A" w:rsidRPr="00C3695A" w:rsidRDefault="00C3695A" w:rsidP="00C3695A">
            <w:pPr>
              <w:jc w:val="both"/>
              <w:rPr>
                <w:color w:val="000000" w:themeColor="text1"/>
                <w:lang w:val="es-CL"/>
              </w:rPr>
            </w:pPr>
            <w:r w:rsidRPr="00C3695A">
              <w:rPr>
                <w:color w:val="000000" w:themeColor="text1"/>
                <w:lang w:val="es-CL"/>
              </w:rPr>
              <w:t>g)</w:t>
            </w:r>
            <w:r w:rsidRPr="00C3695A">
              <w:rPr>
                <w:color w:val="000000" w:themeColor="text1"/>
                <w:lang w:val="es-CL"/>
              </w:rPr>
              <w:tab/>
            </w:r>
            <w:proofErr w:type="spellStart"/>
            <w:r w:rsidRPr="00C3695A">
              <w:rPr>
                <w:color w:val="000000" w:themeColor="text1"/>
                <w:lang w:val="es-CL"/>
              </w:rPr>
              <w:t>Combustor</w:t>
            </w:r>
            <w:proofErr w:type="spellEnd"/>
            <w:r w:rsidRPr="00C3695A">
              <w:rPr>
                <w:color w:val="000000" w:themeColor="text1"/>
                <w:lang w:val="es-CL"/>
              </w:rPr>
              <w:t xml:space="preserve"> de patio de carga</w:t>
            </w:r>
          </w:p>
          <w:p w14:paraId="1C0A0A9F" w14:textId="6A76A9EA" w:rsidR="00C3695A" w:rsidRPr="00C3695A" w:rsidRDefault="00C3695A" w:rsidP="00C3695A">
            <w:pPr>
              <w:jc w:val="both"/>
              <w:rPr>
                <w:color w:val="000000" w:themeColor="text1"/>
                <w:lang w:val="es-CL"/>
              </w:rPr>
            </w:pPr>
            <w:r w:rsidRPr="00C3695A">
              <w:rPr>
                <w:color w:val="000000" w:themeColor="text1"/>
                <w:lang w:val="es-CL"/>
              </w:rPr>
              <w:t>h)</w:t>
            </w:r>
            <w:r w:rsidRPr="00C3695A">
              <w:rPr>
                <w:color w:val="000000" w:themeColor="text1"/>
                <w:lang w:val="es-CL"/>
              </w:rPr>
              <w:tab/>
              <w:t>Grupos electrógenos</w:t>
            </w:r>
          </w:p>
          <w:p w14:paraId="48464602" w14:textId="25B0E1CF" w:rsidR="00C3695A" w:rsidRPr="00C3695A" w:rsidRDefault="00C3695A" w:rsidP="00C3695A">
            <w:pPr>
              <w:jc w:val="both"/>
              <w:rPr>
                <w:color w:val="000000" w:themeColor="text1"/>
                <w:lang w:val="es-CL"/>
              </w:rPr>
            </w:pPr>
            <w:r w:rsidRPr="00C3695A">
              <w:rPr>
                <w:color w:val="000000" w:themeColor="text1"/>
                <w:lang w:val="es-CL"/>
              </w:rPr>
              <w:t>i)</w:t>
            </w:r>
            <w:r w:rsidRPr="00C3695A">
              <w:rPr>
                <w:color w:val="000000" w:themeColor="text1"/>
                <w:lang w:val="es-CL"/>
              </w:rPr>
              <w:tab/>
              <w:t>Turbina</w:t>
            </w:r>
          </w:p>
          <w:p w14:paraId="4AF8A92C" w14:textId="78F64EBB" w:rsidR="00C3695A" w:rsidRPr="00C3695A" w:rsidRDefault="00C3695A" w:rsidP="00C3695A">
            <w:pPr>
              <w:jc w:val="both"/>
              <w:rPr>
                <w:color w:val="000000" w:themeColor="text1"/>
                <w:lang w:val="es-CL"/>
              </w:rPr>
            </w:pPr>
            <w:r w:rsidRPr="00C3695A">
              <w:rPr>
                <w:color w:val="000000" w:themeColor="text1"/>
                <w:lang w:val="es-CL"/>
              </w:rPr>
              <w:t>j)</w:t>
            </w:r>
            <w:r w:rsidRPr="00C3695A">
              <w:rPr>
                <w:color w:val="000000" w:themeColor="text1"/>
                <w:lang w:val="es-CL"/>
              </w:rPr>
              <w:tab/>
              <w:t>Planta de ácido sulfúrico</w:t>
            </w:r>
          </w:p>
          <w:p w14:paraId="5B82FFA7" w14:textId="728C324F" w:rsidR="00C3695A" w:rsidRPr="00C3695A" w:rsidRDefault="00C3695A" w:rsidP="00C3695A">
            <w:pPr>
              <w:jc w:val="both"/>
              <w:rPr>
                <w:color w:val="000000" w:themeColor="text1"/>
                <w:lang w:val="es-CL"/>
              </w:rPr>
            </w:pPr>
            <w:r w:rsidRPr="00C3695A">
              <w:rPr>
                <w:color w:val="000000" w:themeColor="text1"/>
                <w:lang w:val="es-CL"/>
              </w:rPr>
              <w:t>k)</w:t>
            </w:r>
            <w:r w:rsidRPr="00C3695A">
              <w:rPr>
                <w:color w:val="000000" w:themeColor="text1"/>
                <w:lang w:val="es-CL"/>
              </w:rPr>
              <w:tab/>
              <w:t>Unidad cogeneradora</w:t>
            </w:r>
            <w:r w:rsidRPr="00C3695A">
              <w:rPr>
                <w:color w:val="000000" w:themeColor="text1"/>
                <w:lang w:val="es-CL"/>
              </w:rPr>
              <w:tab/>
            </w:r>
            <w:r w:rsidRPr="00C3695A">
              <w:rPr>
                <w:color w:val="000000" w:themeColor="text1"/>
                <w:lang w:val="es-CL"/>
              </w:rPr>
              <w:tab/>
            </w:r>
          </w:p>
          <w:p w14:paraId="6CF37E9C" w14:textId="77777777" w:rsidR="006879CE" w:rsidRPr="006879CE" w:rsidRDefault="006879CE" w:rsidP="006879CE">
            <w:pPr>
              <w:jc w:val="both"/>
              <w:rPr>
                <w:b/>
                <w:color w:val="000000" w:themeColor="text1"/>
                <w:u w:val="single"/>
                <w:lang w:val="es-CL"/>
              </w:rPr>
            </w:pPr>
          </w:p>
          <w:p w14:paraId="544D1291" w14:textId="77777777" w:rsidR="006879CE" w:rsidRPr="006879CE" w:rsidRDefault="006879CE" w:rsidP="002C4E3B">
            <w:pPr>
              <w:numPr>
                <w:ilvl w:val="2"/>
                <w:numId w:val="27"/>
              </w:numPr>
              <w:jc w:val="both"/>
              <w:rPr>
                <w:b/>
                <w:color w:val="000000" w:themeColor="text1"/>
                <w:u w:val="thick"/>
              </w:rPr>
            </w:pPr>
            <w:r w:rsidRPr="006879CE">
              <w:rPr>
                <w:b/>
                <w:color w:val="000000" w:themeColor="text1"/>
                <w:u w:val="thick"/>
              </w:rPr>
              <w:t>Calderas y Hornos</w:t>
            </w:r>
          </w:p>
          <w:p w14:paraId="2BCE3419" w14:textId="77777777" w:rsidR="006879CE" w:rsidRPr="006879CE" w:rsidRDefault="006879CE" w:rsidP="006879CE">
            <w:pPr>
              <w:jc w:val="both"/>
              <w:rPr>
                <w:b/>
                <w:color w:val="000000" w:themeColor="text1"/>
                <w:u w:val="single"/>
                <w:lang w:val="es-CL"/>
              </w:rPr>
            </w:pPr>
          </w:p>
          <w:p w14:paraId="2396F999" w14:textId="77777777" w:rsidR="006879CE" w:rsidRPr="006879CE" w:rsidRDefault="006879CE" w:rsidP="006879CE">
            <w:pPr>
              <w:jc w:val="both"/>
              <w:rPr>
                <w:color w:val="000000" w:themeColor="text1"/>
                <w:lang w:val="es-CL"/>
              </w:rPr>
            </w:pPr>
            <w:r w:rsidRPr="006879CE">
              <w:rPr>
                <w:color w:val="000000" w:themeColor="text1"/>
                <w:lang w:val="es-CL"/>
              </w:rPr>
              <w:t>Combustibles: Los combustibles utilizados son (1) Gas natural o (2) Fuel gas. El gas natural es suministrado a ERA por medio de un proveedor externo, mientras que el fuel gas es de composición variable en el tiempo y proviene desde un único equipo homogeneizador F-620 al que ingresan gas natural y gas de refinería. A la salida de F-620 se encuentra un cromatógrafo en línea y un flujómetro de combustible, los que reportan sus lecturas a través del sistema de datos PI.</w:t>
            </w:r>
          </w:p>
          <w:p w14:paraId="71F22DF5" w14:textId="77777777" w:rsidR="006879CE" w:rsidRPr="006879CE" w:rsidRDefault="006879CE" w:rsidP="006879CE">
            <w:pPr>
              <w:jc w:val="both"/>
              <w:rPr>
                <w:color w:val="000000" w:themeColor="text1"/>
                <w:lang w:val="es-CL"/>
              </w:rPr>
            </w:pPr>
          </w:p>
          <w:p w14:paraId="72DA05DD" w14:textId="77777777" w:rsidR="006879CE" w:rsidRPr="006879CE" w:rsidRDefault="006879CE" w:rsidP="00DF0631">
            <w:pPr>
              <w:numPr>
                <w:ilvl w:val="0"/>
                <w:numId w:val="10"/>
              </w:numPr>
              <w:jc w:val="both"/>
              <w:rPr>
                <w:b/>
                <w:color w:val="000000" w:themeColor="text1"/>
                <w:lang w:val="en-US"/>
              </w:rPr>
            </w:pPr>
            <w:proofErr w:type="spellStart"/>
            <w:r w:rsidRPr="006879CE">
              <w:rPr>
                <w:b/>
                <w:color w:val="000000" w:themeColor="text1"/>
                <w:lang w:val="en-US"/>
              </w:rPr>
              <w:t>Factores</w:t>
            </w:r>
            <w:proofErr w:type="spellEnd"/>
            <w:r w:rsidRPr="006879CE">
              <w:rPr>
                <w:b/>
                <w:color w:val="000000" w:themeColor="text1"/>
                <w:lang w:val="en-US"/>
              </w:rPr>
              <w:t>:</w:t>
            </w:r>
          </w:p>
          <w:p w14:paraId="311FE4D9" w14:textId="77777777" w:rsidR="006879CE" w:rsidRPr="006879CE" w:rsidRDefault="006879CE" w:rsidP="006879CE">
            <w:pPr>
              <w:jc w:val="both"/>
              <w:rPr>
                <w:b/>
                <w:color w:val="000000" w:themeColor="text1"/>
                <w:u w:val="single"/>
                <w:lang w:val="en-US"/>
              </w:rPr>
            </w:pPr>
          </w:p>
          <w:p w14:paraId="2F9B3286" w14:textId="77777777" w:rsidR="006879CE" w:rsidRPr="006879CE" w:rsidRDefault="006879CE" w:rsidP="006879CE">
            <w:pPr>
              <w:jc w:val="both"/>
              <w:rPr>
                <w:color w:val="000000" w:themeColor="text1"/>
                <w:lang w:val="es-CL"/>
              </w:rPr>
            </w:pPr>
            <w:r w:rsidRPr="006879CE">
              <w:rPr>
                <w:color w:val="000000" w:themeColor="text1"/>
                <w:lang w:val="es-CL"/>
              </w:rPr>
              <w:t>Se utiliza la metodología aprobada por la SMA, según Res. Exenta N°1297- 2016, para la Cuantificación de Emisiones de Fuentes Fijas Afectas a Impuestos Verdes, basada en factores de emisión y balance de materia; previo a la aplicación de metodología mediante CEMS exigidas por el PPDA para las calderas.</w:t>
            </w:r>
          </w:p>
          <w:p w14:paraId="6FEE026A" w14:textId="77777777" w:rsidR="006879CE" w:rsidRPr="006879CE" w:rsidRDefault="006879CE" w:rsidP="006879CE">
            <w:pPr>
              <w:jc w:val="both"/>
              <w:rPr>
                <w:color w:val="000000" w:themeColor="text1"/>
                <w:lang w:val="es-CL"/>
              </w:rPr>
            </w:pPr>
          </w:p>
          <w:p w14:paraId="18DF7E24" w14:textId="77777777" w:rsidR="006879CE" w:rsidRPr="006879CE" w:rsidRDefault="006879CE" w:rsidP="006879CE">
            <w:pPr>
              <w:jc w:val="both"/>
              <w:rPr>
                <w:color w:val="000000" w:themeColor="text1"/>
                <w:lang w:val="es-CL"/>
              </w:rPr>
            </w:pPr>
            <w:r w:rsidRPr="006879CE">
              <w:rPr>
                <w:color w:val="000000" w:themeColor="text1"/>
                <w:lang w:val="es-CL"/>
              </w:rPr>
              <w:t>Para la correcta aplicación de la metodología de factores de emisión, se debe aplicar corrección por razón de poderes caloríficos de los distintos combustibles como lo recomienda AP-42 en Tabla 1.4-1, literal “a”.</w:t>
            </w:r>
          </w:p>
          <w:p w14:paraId="50F6F8A1" w14:textId="77777777" w:rsidR="006879CE" w:rsidRPr="006879CE" w:rsidRDefault="006879CE" w:rsidP="006879CE">
            <w:pPr>
              <w:jc w:val="both"/>
              <w:rPr>
                <w:color w:val="000000" w:themeColor="text1"/>
                <w:lang w:val="es-CL"/>
              </w:rPr>
            </w:pPr>
          </w:p>
          <w:p w14:paraId="2DAD1241" w14:textId="77777777" w:rsidR="006879CE" w:rsidRPr="006879CE" w:rsidRDefault="006879CE" w:rsidP="006879CE">
            <w:pPr>
              <w:jc w:val="both"/>
              <w:rPr>
                <w:color w:val="000000" w:themeColor="text1"/>
                <w:lang w:val="es-CL"/>
              </w:rPr>
            </w:pPr>
            <w:r w:rsidRPr="006879CE">
              <w:rPr>
                <w:color w:val="000000" w:themeColor="text1"/>
                <w:lang w:val="es-CL"/>
              </w:rPr>
              <w:t>Para las metodologías de balance de combustible gaseoso (calderas, hornos y unidades de recuperación de azufre), se consideran las condiciones estándar de presión y temperatura de 1 atm y 68º F (20ºC), según lo señalado en el documento “</w:t>
            </w:r>
            <w:proofErr w:type="spellStart"/>
            <w:r w:rsidRPr="006879CE">
              <w:rPr>
                <w:iCs/>
                <w:color w:val="000000" w:themeColor="text1"/>
                <w:lang w:val="es-CL"/>
              </w:rPr>
              <w:t>Emission</w:t>
            </w:r>
            <w:proofErr w:type="spellEnd"/>
            <w:r w:rsidRPr="006879CE">
              <w:rPr>
                <w:iCs/>
                <w:color w:val="000000" w:themeColor="text1"/>
                <w:lang w:val="es-CL"/>
              </w:rPr>
              <w:t xml:space="preserve"> Factor </w:t>
            </w:r>
            <w:proofErr w:type="spellStart"/>
            <w:r w:rsidRPr="006879CE">
              <w:rPr>
                <w:iCs/>
                <w:color w:val="000000" w:themeColor="text1"/>
                <w:lang w:val="es-CL"/>
              </w:rPr>
              <w:t>Documentation</w:t>
            </w:r>
            <w:proofErr w:type="spellEnd"/>
            <w:r w:rsidRPr="006879CE">
              <w:rPr>
                <w:iCs/>
                <w:color w:val="000000" w:themeColor="text1"/>
                <w:lang w:val="es-CL"/>
              </w:rPr>
              <w:t xml:space="preserve"> </w:t>
            </w:r>
            <w:proofErr w:type="spellStart"/>
            <w:r w:rsidRPr="006879CE">
              <w:rPr>
                <w:iCs/>
                <w:color w:val="000000" w:themeColor="text1"/>
                <w:lang w:val="es-CL"/>
              </w:rPr>
              <w:t>For</w:t>
            </w:r>
            <w:proofErr w:type="spellEnd"/>
            <w:r w:rsidRPr="006879CE">
              <w:rPr>
                <w:iCs/>
                <w:color w:val="000000" w:themeColor="text1"/>
                <w:lang w:val="es-CL"/>
              </w:rPr>
              <w:t xml:space="preserve"> Ap-42 </w:t>
            </w:r>
            <w:proofErr w:type="spellStart"/>
            <w:r w:rsidRPr="006879CE">
              <w:rPr>
                <w:iCs/>
                <w:color w:val="000000" w:themeColor="text1"/>
                <w:lang w:val="es-CL"/>
              </w:rPr>
              <w:t>Section</w:t>
            </w:r>
            <w:proofErr w:type="spellEnd"/>
            <w:r w:rsidRPr="006879CE">
              <w:rPr>
                <w:iCs/>
                <w:color w:val="000000" w:themeColor="text1"/>
                <w:lang w:val="es-CL"/>
              </w:rPr>
              <w:t xml:space="preserve"> 1.4 Natural Gas </w:t>
            </w:r>
            <w:proofErr w:type="spellStart"/>
            <w:r w:rsidRPr="006879CE">
              <w:rPr>
                <w:iCs/>
                <w:color w:val="000000" w:themeColor="text1"/>
                <w:lang w:val="es-CL"/>
              </w:rPr>
              <w:t>Combustion</w:t>
            </w:r>
            <w:proofErr w:type="spellEnd"/>
            <w:r w:rsidRPr="006879CE">
              <w:rPr>
                <w:color w:val="000000" w:themeColor="text1"/>
                <w:lang w:val="es-CL"/>
              </w:rPr>
              <w:t>” de la US-EPA.</w:t>
            </w:r>
          </w:p>
          <w:p w14:paraId="63A21251" w14:textId="77777777" w:rsidR="006879CE" w:rsidRPr="006879CE" w:rsidRDefault="006879CE" w:rsidP="006879CE">
            <w:pPr>
              <w:jc w:val="both"/>
              <w:rPr>
                <w:b/>
                <w:color w:val="000000" w:themeColor="text1"/>
                <w:lang w:val="es-CL"/>
              </w:rPr>
            </w:pPr>
          </w:p>
          <w:p w14:paraId="5BA58AEF" w14:textId="0E8D7EBE" w:rsidR="006879CE" w:rsidRPr="006879CE" w:rsidRDefault="006879CE" w:rsidP="004F541A">
            <w:pPr>
              <w:jc w:val="center"/>
              <w:rPr>
                <w:color w:val="000000" w:themeColor="text1"/>
                <w:lang w:val="es-CL"/>
              </w:rPr>
            </w:pPr>
            <w:r w:rsidRPr="00DB03F0">
              <w:rPr>
                <w:bCs/>
                <w:color w:val="000000" w:themeColor="text1"/>
                <w:lang w:val="es-CL"/>
              </w:rPr>
              <w:t xml:space="preserve">Tabla </w:t>
            </w:r>
            <w:r w:rsidRPr="00DB03F0">
              <w:rPr>
                <w:bCs/>
                <w:color w:val="000000" w:themeColor="text1"/>
              </w:rPr>
              <w:fldChar w:fldCharType="begin"/>
            </w:r>
            <w:r w:rsidRPr="00DB03F0">
              <w:rPr>
                <w:bCs/>
                <w:color w:val="000000" w:themeColor="text1"/>
                <w:lang w:val="es-CL"/>
              </w:rPr>
              <w:instrText xml:space="preserve"> SEQ Tabla \* ARABIC </w:instrText>
            </w:r>
            <w:r w:rsidRPr="00DB03F0">
              <w:rPr>
                <w:bCs/>
                <w:color w:val="000000" w:themeColor="text1"/>
              </w:rPr>
              <w:fldChar w:fldCharType="separate"/>
            </w:r>
            <w:r w:rsidR="00DB03F0">
              <w:rPr>
                <w:bCs/>
                <w:noProof/>
                <w:color w:val="000000" w:themeColor="text1"/>
                <w:lang w:val="es-CL"/>
              </w:rPr>
              <w:t>23</w:t>
            </w:r>
            <w:r w:rsidRPr="00DB03F0">
              <w:rPr>
                <w:bCs/>
                <w:color w:val="000000" w:themeColor="text1"/>
              </w:rPr>
              <w:fldChar w:fldCharType="end"/>
            </w:r>
            <w:r w:rsidRPr="00DB03F0">
              <w:rPr>
                <w:bCs/>
                <w:color w:val="000000" w:themeColor="text1"/>
                <w:lang w:val="es-CL"/>
              </w:rPr>
              <w:t>.</w:t>
            </w:r>
            <w:r w:rsidRPr="006879CE">
              <w:rPr>
                <w:color w:val="000000" w:themeColor="text1"/>
                <w:lang w:val="es-CL"/>
              </w:rPr>
              <w:t xml:space="preserve"> Factores de emisión para combustión de gas natural en hornos y calderas</w:t>
            </w:r>
          </w:p>
          <w:tbl>
            <w:tblPr>
              <w:tblW w:w="8428" w:type="dxa"/>
              <w:jc w:val="center"/>
              <w:tblCellMar>
                <w:top w:w="16" w:type="dxa"/>
                <w:left w:w="100" w:type="dxa"/>
                <w:right w:w="41" w:type="dxa"/>
              </w:tblCellMar>
              <w:tblLook w:val="04A0" w:firstRow="1" w:lastRow="0" w:firstColumn="1" w:lastColumn="0" w:noHBand="0" w:noVBand="1"/>
            </w:tblPr>
            <w:tblGrid>
              <w:gridCol w:w="1746"/>
              <w:gridCol w:w="1535"/>
              <w:gridCol w:w="1266"/>
              <w:gridCol w:w="1365"/>
              <w:gridCol w:w="1001"/>
              <w:gridCol w:w="1515"/>
            </w:tblGrid>
            <w:tr w:rsidR="006879CE" w:rsidRPr="006879CE" w14:paraId="648409F4" w14:textId="77777777" w:rsidTr="004F541A">
              <w:trPr>
                <w:trHeight w:val="302"/>
                <w:jc w:val="center"/>
              </w:trPr>
              <w:tc>
                <w:tcPr>
                  <w:tcW w:w="1746" w:type="dxa"/>
                  <w:tcBorders>
                    <w:top w:val="single" w:sz="4" w:space="0" w:color="000000"/>
                    <w:left w:val="single" w:sz="4" w:space="0" w:color="000000"/>
                    <w:bottom w:val="single" w:sz="4" w:space="0" w:color="000000"/>
                    <w:right w:val="single" w:sz="4" w:space="0" w:color="000000"/>
                  </w:tcBorders>
                  <w:vAlign w:val="center"/>
                </w:tcPr>
                <w:p w14:paraId="78CFE709"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Contaminante</w:t>
                  </w:r>
                </w:p>
              </w:tc>
              <w:tc>
                <w:tcPr>
                  <w:tcW w:w="1535" w:type="dxa"/>
                  <w:tcBorders>
                    <w:top w:val="single" w:sz="4" w:space="0" w:color="000000"/>
                    <w:left w:val="single" w:sz="4" w:space="0" w:color="000000"/>
                    <w:bottom w:val="single" w:sz="4" w:space="0" w:color="000000"/>
                    <w:right w:val="single" w:sz="4" w:space="0" w:color="000000"/>
                  </w:tcBorders>
                  <w:vAlign w:val="center"/>
                </w:tcPr>
                <w:p w14:paraId="5ADF39E8"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FE original</w:t>
                  </w:r>
                </w:p>
              </w:tc>
              <w:tc>
                <w:tcPr>
                  <w:tcW w:w="1266" w:type="dxa"/>
                  <w:tcBorders>
                    <w:top w:val="single" w:sz="4" w:space="0" w:color="000000"/>
                    <w:left w:val="single" w:sz="4" w:space="0" w:color="000000"/>
                    <w:bottom w:val="single" w:sz="4" w:space="0" w:color="000000"/>
                    <w:right w:val="single" w:sz="4" w:space="0" w:color="000000"/>
                  </w:tcBorders>
                  <w:vAlign w:val="center"/>
                </w:tcPr>
                <w:p w14:paraId="40BD5A04"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Unidades</w:t>
                  </w:r>
                </w:p>
              </w:tc>
              <w:tc>
                <w:tcPr>
                  <w:tcW w:w="1365" w:type="dxa"/>
                  <w:tcBorders>
                    <w:top w:val="single" w:sz="4" w:space="0" w:color="000000"/>
                    <w:left w:val="single" w:sz="4" w:space="0" w:color="000000"/>
                    <w:bottom w:val="single" w:sz="4" w:space="0" w:color="000000"/>
                    <w:right w:val="single" w:sz="4" w:space="0" w:color="000000"/>
                  </w:tcBorders>
                </w:tcPr>
                <w:p w14:paraId="3B331209"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Factor convertido ton/kSm</w:t>
                  </w:r>
                  <w:r w:rsidRPr="006879CE">
                    <w:rPr>
                      <w:rFonts w:ascii="Calibri" w:eastAsia="Calibri" w:hAnsi="Calibri" w:cs="Times New Roman"/>
                      <w:b/>
                      <w:color w:val="000000" w:themeColor="text1"/>
                      <w:sz w:val="16"/>
                      <w:szCs w:val="16"/>
                      <w:vertAlign w:val="superscript"/>
                      <w:lang w:val="es-ES" w:eastAsia="es-ES"/>
                    </w:rPr>
                    <w:t>3</w:t>
                  </w:r>
                </w:p>
              </w:tc>
              <w:tc>
                <w:tcPr>
                  <w:tcW w:w="1001" w:type="dxa"/>
                  <w:tcBorders>
                    <w:top w:val="single" w:sz="4" w:space="0" w:color="000000"/>
                    <w:left w:val="single" w:sz="4" w:space="0" w:color="000000"/>
                    <w:bottom w:val="single" w:sz="4" w:space="0" w:color="000000"/>
                    <w:right w:val="single" w:sz="4" w:space="0" w:color="000000"/>
                  </w:tcBorders>
                </w:tcPr>
                <w:p w14:paraId="3147C128"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Calidad del factor</w:t>
                  </w:r>
                </w:p>
              </w:tc>
              <w:tc>
                <w:tcPr>
                  <w:tcW w:w="1515" w:type="dxa"/>
                  <w:tcBorders>
                    <w:top w:val="single" w:sz="4" w:space="0" w:color="000000"/>
                    <w:left w:val="single" w:sz="4" w:space="0" w:color="000000"/>
                    <w:bottom w:val="single" w:sz="4" w:space="0" w:color="000000"/>
                    <w:right w:val="single" w:sz="4" w:space="0" w:color="000000"/>
                  </w:tcBorders>
                  <w:vAlign w:val="center"/>
                </w:tcPr>
                <w:p w14:paraId="28C9E5DD"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Referencia</w:t>
                  </w:r>
                </w:p>
              </w:tc>
            </w:tr>
            <w:tr w:rsidR="006879CE" w:rsidRPr="006879CE" w14:paraId="3D0635A7" w14:textId="77777777" w:rsidTr="004F541A">
              <w:trPr>
                <w:trHeight w:val="307"/>
                <w:jc w:val="center"/>
              </w:trPr>
              <w:tc>
                <w:tcPr>
                  <w:tcW w:w="1746" w:type="dxa"/>
                  <w:tcBorders>
                    <w:top w:val="single" w:sz="4" w:space="0" w:color="000000"/>
                    <w:left w:val="single" w:sz="4" w:space="0" w:color="000000"/>
                    <w:bottom w:val="single" w:sz="4" w:space="0" w:color="000000"/>
                    <w:right w:val="single" w:sz="4" w:space="0" w:color="000000"/>
                  </w:tcBorders>
                  <w:vAlign w:val="center"/>
                </w:tcPr>
                <w:p w14:paraId="387EB819"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proofErr w:type="spellStart"/>
                  <w:r w:rsidRPr="006879CE">
                    <w:rPr>
                      <w:rFonts w:ascii="Calibri" w:eastAsia="Calibri" w:hAnsi="Calibri" w:cs="Times New Roman"/>
                      <w:color w:val="000000" w:themeColor="text1"/>
                      <w:sz w:val="16"/>
                      <w:szCs w:val="16"/>
                      <w:lang w:val="es-ES" w:eastAsia="es-ES"/>
                    </w:rPr>
                    <w:t>NOx</w:t>
                  </w:r>
                  <w:proofErr w:type="spellEnd"/>
                  <w:r w:rsidRPr="006879CE">
                    <w:rPr>
                      <w:rFonts w:ascii="Calibri" w:eastAsia="Calibri" w:hAnsi="Calibri" w:cs="Times New Roman"/>
                      <w:color w:val="000000" w:themeColor="text1"/>
                      <w:sz w:val="16"/>
                      <w:szCs w:val="16"/>
                      <w:vertAlign w:val="superscript"/>
                      <w:lang w:val="es-ES" w:eastAsia="es-ES"/>
                    </w:rPr>
                    <w:footnoteReference w:id="8"/>
                  </w:r>
                </w:p>
              </w:tc>
              <w:tc>
                <w:tcPr>
                  <w:tcW w:w="1535" w:type="dxa"/>
                  <w:tcBorders>
                    <w:top w:val="single" w:sz="4" w:space="0" w:color="000000"/>
                    <w:left w:val="single" w:sz="4" w:space="0" w:color="000000"/>
                    <w:bottom w:val="single" w:sz="4" w:space="0" w:color="000000"/>
                    <w:right w:val="single" w:sz="4" w:space="0" w:color="000000"/>
                  </w:tcBorders>
                  <w:vAlign w:val="center"/>
                </w:tcPr>
                <w:p w14:paraId="7069647B"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100</w:t>
                  </w:r>
                </w:p>
              </w:tc>
              <w:tc>
                <w:tcPr>
                  <w:tcW w:w="1266" w:type="dxa"/>
                  <w:tcBorders>
                    <w:top w:val="single" w:sz="4" w:space="0" w:color="000000"/>
                    <w:left w:val="single" w:sz="4" w:space="0" w:color="000000"/>
                    <w:bottom w:val="single" w:sz="4" w:space="0" w:color="000000"/>
                    <w:right w:val="single" w:sz="4" w:space="0" w:color="000000"/>
                  </w:tcBorders>
                  <w:vAlign w:val="center"/>
                </w:tcPr>
                <w:p w14:paraId="1640B4E1"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lb/ 10</w:t>
                  </w:r>
                  <w:r w:rsidRPr="006879CE">
                    <w:rPr>
                      <w:rFonts w:ascii="Calibri" w:eastAsia="Calibri" w:hAnsi="Calibri" w:cs="Times New Roman"/>
                      <w:color w:val="000000" w:themeColor="text1"/>
                      <w:sz w:val="16"/>
                      <w:szCs w:val="16"/>
                      <w:vertAlign w:val="superscript"/>
                      <w:lang w:val="es-ES" w:eastAsia="es-ES"/>
                    </w:rPr>
                    <w:t>6</w:t>
                  </w:r>
                  <w:r w:rsidRPr="006879CE">
                    <w:rPr>
                      <w:rFonts w:ascii="Calibri" w:eastAsia="Calibri" w:hAnsi="Calibri" w:cs="Times New Roman"/>
                      <w:color w:val="000000" w:themeColor="text1"/>
                      <w:sz w:val="16"/>
                      <w:szCs w:val="16"/>
                      <w:lang w:val="es-ES" w:eastAsia="es-ES"/>
                    </w:rPr>
                    <w:t>scf</w:t>
                  </w:r>
                </w:p>
              </w:tc>
              <w:tc>
                <w:tcPr>
                  <w:tcW w:w="1365" w:type="dxa"/>
                  <w:tcBorders>
                    <w:top w:val="single" w:sz="4" w:space="0" w:color="000000"/>
                    <w:left w:val="single" w:sz="4" w:space="0" w:color="000000"/>
                    <w:bottom w:val="single" w:sz="4" w:space="0" w:color="000000"/>
                    <w:right w:val="single" w:sz="4" w:space="0" w:color="000000"/>
                  </w:tcBorders>
                  <w:vAlign w:val="center"/>
                </w:tcPr>
                <w:p w14:paraId="4B67C852" w14:textId="2813B05D"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0,0016</w:t>
                  </w:r>
                </w:p>
              </w:tc>
              <w:tc>
                <w:tcPr>
                  <w:tcW w:w="1001" w:type="dxa"/>
                  <w:tcBorders>
                    <w:top w:val="single" w:sz="4" w:space="0" w:color="000000"/>
                    <w:left w:val="single" w:sz="4" w:space="0" w:color="000000"/>
                    <w:bottom w:val="single" w:sz="4" w:space="0" w:color="000000"/>
                    <w:right w:val="single" w:sz="4" w:space="0" w:color="000000"/>
                  </w:tcBorders>
                  <w:vAlign w:val="center"/>
                </w:tcPr>
                <w:p w14:paraId="677CCE8C"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B</w:t>
                  </w:r>
                </w:p>
              </w:tc>
              <w:tc>
                <w:tcPr>
                  <w:tcW w:w="1515" w:type="dxa"/>
                  <w:vMerge w:val="restart"/>
                  <w:tcBorders>
                    <w:top w:val="single" w:sz="4" w:space="0" w:color="000000"/>
                    <w:left w:val="single" w:sz="4" w:space="0" w:color="000000"/>
                    <w:right w:val="single" w:sz="4" w:space="0" w:color="000000"/>
                  </w:tcBorders>
                  <w:vAlign w:val="center"/>
                </w:tcPr>
                <w:p w14:paraId="3A0CCC1E"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US-EPA AP42 1.4</w:t>
                  </w:r>
                </w:p>
                <w:p w14:paraId="17FF6D06"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p>
              </w:tc>
            </w:tr>
            <w:tr w:rsidR="006879CE" w:rsidRPr="006879CE" w14:paraId="3EF9AA69" w14:textId="77777777" w:rsidTr="004F541A">
              <w:trPr>
                <w:trHeight w:val="229"/>
                <w:jc w:val="center"/>
              </w:trPr>
              <w:tc>
                <w:tcPr>
                  <w:tcW w:w="1746" w:type="dxa"/>
                  <w:tcBorders>
                    <w:top w:val="single" w:sz="4" w:space="0" w:color="000000"/>
                    <w:left w:val="single" w:sz="4" w:space="0" w:color="000000"/>
                    <w:bottom w:val="single" w:sz="4" w:space="0" w:color="000000"/>
                    <w:right w:val="single" w:sz="4" w:space="0" w:color="000000"/>
                  </w:tcBorders>
                  <w:vAlign w:val="center"/>
                </w:tcPr>
                <w:p w14:paraId="32452388"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proofErr w:type="spellStart"/>
                  <w:r w:rsidRPr="006879CE">
                    <w:rPr>
                      <w:rFonts w:ascii="Calibri" w:eastAsia="Calibri" w:hAnsi="Calibri" w:cs="Times New Roman"/>
                      <w:color w:val="000000" w:themeColor="text1"/>
                      <w:sz w:val="16"/>
                      <w:szCs w:val="16"/>
                      <w:lang w:val="es-ES" w:eastAsia="es-ES"/>
                    </w:rPr>
                    <w:t>NOx</w:t>
                  </w:r>
                  <w:proofErr w:type="spellEnd"/>
                  <w:r w:rsidRPr="006879CE">
                    <w:rPr>
                      <w:rFonts w:ascii="Calibri" w:eastAsia="Calibri" w:hAnsi="Calibri" w:cs="Times New Roman"/>
                      <w:color w:val="000000" w:themeColor="text1"/>
                      <w:sz w:val="16"/>
                      <w:szCs w:val="16"/>
                      <w:vertAlign w:val="superscript"/>
                      <w:lang w:val="es-ES" w:eastAsia="es-ES"/>
                    </w:rPr>
                    <w:footnoteReference w:id="9"/>
                  </w:r>
                </w:p>
              </w:tc>
              <w:tc>
                <w:tcPr>
                  <w:tcW w:w="1535" w:type="dxa"/>
                  <w:tcBorders>
                    <w:top w:val="single" w:sz="4" w:space="0" w:color="000000"/>
                    <w:left w:val="single" w:sz="4" w:space="0" w:color="000000"/>
                    <w:bottom w:val="single" w:sz="4" w:space="0" w:color="000000"/>
                    <w:right w:val="single" w:sz="4" w:space="0" w:color="000000"/>
                  </w:tcBorders>
                  <w:vAlign w:val="center"/>
                </w:tcPr>
                <w:p w14:paraId="2170E669"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280</w:t>
                  </w:r>
                </w:p>
              </w:tc>
              <w:tc>
                <w:tcPr>
                  <w:tcW w:w="1266" w:type="dxa"/>
                  <w:tcBorders>
                    <w:top w:val="single" w:sz="4" w:space="0" w:color="000000"/>
                    <w:left w:val="single" w:sz="4" w:space="0" w:color="000000"/>
                    <w:bottom w:val="single" w:sz="4" w:space="0" w:color="000000"/>
                    <w:right w:val="single" w:sz="4" w:space="0" w:color="000000"/>
                  </w:tcBorders>
                  <w:vAlign w:val="center"/>
                </w:tcPr>
                <w:p w14:paraId="034400FF"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lb/ 10</w:t>
                  </w:r>
                  <w:r w:rsidRPr="006879CE">
                    <w:rPr>
                      <w:rFonts w:ascii="Calibri" w:eastAsia="Calibri" w:hAnsi="Calibri" w:cs="Times New Roman"/>
                      <w:color w:val="000000" w:themeColor="text1"/>
                      <w:sz w:val="16"/>
                      <w:szCs w:val="16"/>
                      <w:vertAlign w:val="superscript"/>
                      <w:lang w:val="es-ES" w:eastAsia="es-ES"/>
                    </w:rPr>
                    <w:t>6</w:t>
                  </w:r>
                  <w:r w:rsidRPr="006879CE">
                    <w:rPr>
                      <w:rFonts w:ascii="Calibri" w:eastAsia="Calibri" w:hAnsi="Calibri" w:cs="Times New Roman"/>
                      <w:color w:val="000000" w:themeColor="text1"/>
                      <w:sz w:val="16"/>
                      <w:szCs w:val="16"/>
                      <w:lang w:val="es-ES" w:eastAsia="es-ES"/>
                    </w:rPr>
                    <w:t>scf</w:t>
                  </w:r>
                </w:p>
              </w:tc>
              <w:tc>
                <w:tcPr>
                  <w:tcW w:w="1365" w:type="dxa"/>
                  <w:tcBorders>
                    <w:top w:val="single" w:sz="4" w:space="0" w:color="000000"/>
                    <w:left w:val="single" w:sz="4" w:space="0" w:color="000000"/>
                    <w:bottom w:val="single" w:sz="4" w:space="0" w:color="000000"/>
                    <w:right w:val="single" w:sz="4" w:space="0" w:color="000000"/>
                  </w:tcBorders>
                  <w:vAlign w:val="center"/>
                </w:tcPr>
                <w:p w14:paraId="62E6E89D" w14:textId="63FBD908" w:rsidR="004F541A"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0,004</w:t>
                  </w:r>
                  <w:r w:rsidR="004F541A">
                    <w:rPr>
                      <w:rFonts w:ascii="Calibri" w:eastAsia="Calibri" w:hAnsi="Calibri" w:cs="Times New Roman"/>
                      <w:color w:val="000000" w:themeColor="text1"/>
                      <w:sz w:val="16"/>
                      <w:szCs w:val="16"/>
                      <w:lang w:val="es-ES" w:eastAsia="es-ES"/>
                    </w:rPr>
                    <w:t>5</w:t>
                  </w:r>
                </w:p>
              </w:tc>
              <w:tc>
                <w:tcPr>
                  <w:tcW w:w="1001" w:type="dxa"/>
                  <w:tcBorders>
                    <w:top w:val="single" w:sz="4" w:space="0" w:color="000000"/>
                    <w:left w:val="single" w:sz="4" w:space="0" w:color="000000"/>
                    <w:bottom w:val="single" w:sz="4" w:space="0" w:color="000000"/>
                    <w:right w:val="single" w:sz="4" w:space="0" w:color="000000"/>
                  </w:tcBorders>
                  <w:vAlign w:val="center"/>
                </w:tcPr>
                <w:p w14:paraId="4F76AECC"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A</w:t>
                  </w:r>
                </w:p>
              </w:tc>
              <w:tc>
                <w:tcPr>
                  <w:tcW w:w="0" w:type="auto"/>
                  <w:vMerge/>
                  <w:tcBorders>
                    <w:left w:val="single" w:sz="4" w:space="0" w:color="000000"/>
                    <w:right w:val="single" w:sz="4" w:space="0" w:color="000000"/>
                  </w:tcBorders>
                  <w:vAlign w:val="center"/>
                </w:tcPr>
                <w:p w14:paraId="171C97D6"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p>
              </w:tc>
            </w:tr>
            <w:tr w:rsidR="006879CE" w:rsidRPr="006879CE" w14:paraId="012F778C" w14:textId="77777777" w:rsidTr="004F541A">
              <w:trPr>
                <w:trHeight w:val="321"/>
                <w:jc w:val="center"/>
              </w:trPr>
              <w:tc>
                <w:tcPr>
                  <w:tcW w:w="1746" w:type="dxa"/>
                  <w:tcBorders>
                    <w:top w:val="single" w:sz="4" w:space="0" w:color="000000"/>
                    <w:left w:val="single" w:sz="4" w:space="0" w:color="000000"/>
                    <w:bottom w:val="single" w:sz="4" w:space="0" w:color="000000"/>
                    <w:right w:val="single" w:sz="4" w:space="0" w:color="000000"/>
                  </w:tcBorders>
                  <w:vAlign w:val="center"/>
                </w:tcPr>
                <w:p w14:paraId="0B0B446E"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MP</w:t>
                  </w:r>
                </w:p>
              </w:tc>
              <w:tc>
                <w:tcPr>
                  <w:tcW w:w="1535" w:type="dxa"/>
                  <w:tcBorders>
                    <w:top w:val="single" w:sz="4" w:space="0" w:color="000000"/>
                    <w:left w:val="single" w:sz="4" w:space="0" w:color="000000"/>
                    <w:bottom w:val="single" w:sz="4" w:space="0" w:color="000000"/>
                    <w:right w:val="single" w:sz="4" w:space="0" w:color="000000"/>
                  </w:tcBorders>
                  <w:vAlign w:val="center"/>
                </w:tcPr>
                <w:p w14:paraId="4A4CF1F9"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7,6</w:t>
                  </w:r>
                </w:p>
              </w:tc>
              <w:tc>
                <w:tcPr>
                  <w:tcW w:w="1266" w:type="dxa"/>
                  <w:tcBorders>
                    <w:top w:val="single" w:sz="4" w:space="0" w:color="000000"/>
                    <w:left w:val="single" w:sz="4" w:space="0" w:color="000000"/>
                    <w:bottom w:val="single" w:sz="4" w:space="0" w:color="000000"/>
                    <w:right w:val="single" w:sz="4" w:space="0" w:color="000000"/>
                  </w:tcBorders>
                  <w:vAlign w:val="center"/>
                </w:tcPr>
                <w:p w14:paraId="04EBB846"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lb/ 10</w:t>
                  </w:r>
                  <w:r w:rsidRPr="006879CE">
                    <w:rPr>
                      <w:rFonts w:ascii="Calibri" w:eastAsia="Calibri" w:hAnsi="Calibri" w:cs="Times New Roman"/>
                      <w:color w:val="000000" w:themeColor="text1"/>
                      <w:sz w:val="16"/>
                      <w:szCs w:val="16"/>
                      <w:vertAlign w:val="superscript"/>
                      <w:lang w:val="es-ES" w:eastAsia="es-ES"/>
                    </w:rPr>
                    <w:t>6</w:t>
                  </w:r>
                  <w:r w:rsidRPr="006879CE">
                    <w:rPr>
                      <w:rFonts w:ascii="Calibri" w:eastAsia="Calibri" w:hAnsi="Calibri" w:cs="Times New Roman"/>
                      <w:color w:val="000000" w:themeColor="text1"/>
                      <w:sz w:val="16"/>
                      <w:szCs w:val="16"/>
                      <w:lang w:val="es-ES" w:eastAsia="es-ES"/>
                    </w:rPr>
                    <w:t>scf</w:t>
                  </w:r>
                </w:p>
              </w:tc>
              <w:tc>
                <w:tcPr>
                  <w:tcW w:w="1365" w:type="dxa"/>
                  <w:tcBorders>
                    <w:top w:val="single" w:sz="4" w:space="0" w:color="000000"/>
                    <w:left w:val="single" w:sz="4" w:space="0" w:color="000000"/>
                    <w:bottom w:val="single" w:sz="4" w:space="0" w:color="000000"/>
                    <w:right w:val="single" w:sz="4" w:space="0" w:color="000000"/>
                  </w:tcBorders>
                  <w:vAlign w:val="center"/>
                </w:tcPr>
                <w:p w14:paraId="62090E99" w14:textId="38549248"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0,00</w:t>
                  </w:r>
                  <w:r w:rsidR="004F541A">
                    <w:rPr>
                      <w:rFonts w:ascii="Calibri" w:eastAsia="Calibri" w:hAnsi="Calibri" w:cs="Times New Roman"/>
                      <w:color w:val="000000" w:themeColor="text1"/>
                      <w:sz w:val="16"/>
                      <w:szCs w:val="16"/>
                      <w:lang w:val="es-ES" w:eastAsia="es-ES"/>
                    </w:rPr>
                    <w:t>012</w:t>
                  </w:r>
                </w:p>
              </w:tc>
              <w:tc>
                <w:tcPr>
                  <w:tcW w:w="1001" w:type="dxa"/>
                  <w:tcBorders>
                    <w:top w:val="single" w:sz="4" w:space="0" w:color="000000"/>
                    <w:left w:val="single" w:sz="4" w:space="0" w:color="000000"/>
                    <w:bottom w:val="single" w:sz="4" w:space="0" w:color="000000"/>
                    <w:right w:val="single" w:sz="4" w:space="0" w:color="000000"/>
                  </w:tcBorders>
                  <w:vAlign w:val="center"/>
                </w:tcPr>
                <w:p w14:paraId="1081F421"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D</w:t>
                  </w:r>
                </w:p>
              </w:tc>
              <w:tc>
                <w:tcPr>
                  <w:tcW w:w="0" w:type="auto"/>
                  <w:vMerge/>
                  <w:tcBorders>
                    <w:left w:val="single" w:sz="4" w:space="0" w:color="000000"/>
                    <w:right w:val="single" w:sz="4" w:space="0" w:color="000000"/>
                  </w:tcBorders>
                </w:tcPr>
                <w:p w14:paraId="647F42B8"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p>
              </w:tc>
            </w:tr>
            <w:tr w:rsidR="006879CE" w:rsidRPr="006879CE" w14:paraId="25E1E1B4" w14:textId="77777777" w:rsidTr="004F541A">
              <w:trPr>
                <w:trHeight w:val="277"/>
                <w:jc w:val="center"/>
              </w:trPr>
              <w:tc>
                <w:tcPr>
                  <w:tcW w:w="1746" w:type="dxa"/>
                  <w:tcBorders>
                    <w:top w:val="single" w:sz="4" w:space="0" w:color="000000"/>
                    <w:left w:val="single" w:sz="4" w:space="0" w:color="000000"/>
                    <w:bottom w:val="single" w:sz="4" w:space="0" w:color="000000"/>
                    <w:right w:val="single" w:sz="4" w:space="0" w:color="000000"/>
                  </w:tcBorders>
                  <w:vAlign w:val="center"/>
                </w:tcPr>
                <w:p w14:paraId="1509DC27"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SO</w:t>
                  </w:r>
                  <w:r w:rsidRPr="006879CE">
                    <w:rPr>
                      <w:rFonts w:ascii="Calibri" w:eastAsia="Calibri" w:hAnsi="Calibri" w:cs="Times New Roman"/>
                      <w:color w:val="000000" w:themeColor="text1"/>
                      <w:sz w:val="16"/>
                      <w:szCs w:val="16"/>
                      <w:vertAlign w:val="subscript"/>
                      <w:lang w:eastAsia="es-ES"/>
                    </w:rPr>
                    <w:t>2</w:t>
                  </w:r>
                </w:p>
              </w:tc>
              <w:tc>
                <w:tcPr>
                  <w:tcW w:w="1535" w:type="dxa"/>
                  <w:tcBorders>
                    <w:top w:val="single" w:sz="4" w:space="0" w:color="000000"/>
                    <w:left w:val="single" w:sz="4" w:space="0" w:color="000000"/>
                    <w:bottom w:val="single" w:sz="4" w:space="0" w:color="000000"/>
                    <w:right w:val="single" w:sz="4" w:space="0" w:color="000000"/>
                  </w:tcBorders>
                  <w:vAlign w:val="center"/>
                </w:tcPr>
                <w:p w14:paraId="364F70AD"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0,6</w:t>
                  </w:r>
                </w:p>
              </w:tc>
              <w:tc>
                <w:tcPr>
                  <w:tcW w:w="1266" w:type="dxa"/>
                  <w:tcBorders>
                    <w:top w:val="single" w:sz="4" w:space="0" w:color="000000"/>
                    <w:left w:val="single" w:sz="4" w:space="0" w:color="000000"/>
                    <w:bottom w:val="single" w:sz="4" w:space="0" w:color="000000"/>
                    <w:right w:val="single" w:sz="4" w:space="0" w:color="000000"/>
                  </w:tcBorders>
                  <w:vAlign w:val="center"/>
                </w:tcPr>
                <w:p w14:paraId="20A27E25"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lb/ 10</w:t>
                  </w:r>
                  <w:r w:rsidRPr="006879CE">
                    <w:rPr>
                      <w:rFonts w:ascii="Calibri" w:eastAsia="Calibri" w:hAnsi="Calibri" w:cs="Times New Roman"/>
                      <w:color w:val="000000" w:themeColor="text1"/>
                      <w:sz w:val="16"/>
                      <w:szCs w:val="16"/>
                      <w:vertAlign w:val="superscript"/>
                      <w:lang w:eastAsia="es-ES"/>
                    </w:rPr>
                    <w:t>6</w:t>
                  </w:r>
                  <w:r w:rsidRPr="006879CE">
                    <w:rPr>
                      <w:rFonts w:ascii="Calibri" w:eastAsia="Calibri" w:hAnsi="Calibri" w:cs="Times New Roman"/>
                      <w:color w:val="000000" w:themeColor="text1"/>
                      <w:sz w:val="16"/>
                      <w:szCs w:val="16"/>
                      <w:lang w:eastAsia="es-ES"/>
                    </w:rPr>
                    <w:t>scf</w:t>
                  </w:r>
                </w:p>
              </w:tc>
              <w:tc>
                <w:tcPr>
                  <w:tcW w:w="1365" w:type="dxa"/>
                  <w:tcBorders>
                    <w:top w:val="single" w:sz="4" w:space="0" w:color="000000"/>
                    <w:left w:val="single" w:sz="4" w:space="0" w:color="000000"/>
                    <w:bottom w:val="single" w:sz="4" w:space="0" w:color="000000"/>
                    <w:right w:val="single" w:sz="4" w:space="0" w:color="000000"/>
                  </w:tcBorders>
                  <w:vAlign w:val="center"/>
                </w:tcPr>
                <w:p w14:paraId="14CE12C8" w14:textId="72287CF5"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9,6</w:t>
                  </w:r>
                  <w:r w:rsidR="00470B71" w:rsidRPr="00470B71">
                    <w:rPr>
                      <w:rFonts w:ascii="Calibri" w:eastAsia="Calibri" w:hAnsi="Calibri" w:cs="Times New Roman"/>
                      <w:color w:val="000000" w:themeColor="text1"/>
                      <w:sz w:val="16"/>
                      <w:szCs w:val="16"/>
                      <w:lang w:eastAsia="es-ES"/>
                    </w:rPr>
                    <w:t>1</w:t>
                  </w:r>
                  <w:r w:rsidRPr="006879CE">
                    <w:rPr>
                      <w:rFonts w:ascii="Calibri" w:eastAsia="Calibri" w:hAnsi="Calibri" w:cs="Times New Roman"/>
                      <w:color w:val="000000" w:themeColor="text1"/>
                      <w:sz w:val="16"/>
                      <w:szCs w:val="16"/>
                      <w:lang w:eastAsia="es-ES"/>
                    </w:rPr>
                    <w:t>E06</w:t>
                  </w:r>
                </w:p>
              </w:tc>
              <w:tc>
                <w:tcPr>
                  <w:tcW w:w="1001" w:type="dxa"/>
                  <w:tcBorders>
                    <w:top w:val="single" w:sz="4" w:space="0" w:color="000000"/>
                    <w:left w:val="single" w:sz="4" w:space="0" w:color="000000"/>
                    <w:bottom w:val="single" w:sz="4" w:space="0" w:color="000000"/>
                    <w:right w:val="single" w:sz="4" w:space="0" w:color="000000"/>
                  </w:tcBorders>
                  <w:vAlign w:val="center"/>
                </w:tcPr>
                <w:p w14:paraId="40B3451E"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A</w:t>
                  </w:r>
                </w:p>
              </w:tc>
              <w:tc>
                <w:tcPr>
                  <w:tcW w:w="0" w:type="auto"/>
                  <w:vMerge/>
                  <w:tcBorders>
                    <w:left w:val="single" w:sz="4" w:space="0" w:color="000000"/>
                    <w:bottom w:val="single" w:sz="4" w:space="0" w:color="auto"/>
                    <w:right w:val="single" w:sz="4" w:space="0" w:color="000000"/>
                  </w:tcBorders>
                </w:tcPr>
                <w:p w14:paraId="386F6E29" w14:textId="77777777" w:rsidR="006879CE" w:rsidRPr="006879CE" w:rsidRDefault="006879CE" w:rsidP="006879CE">
                  <w:pPr>
                    <w:spacing w:after="0" w:line="240" w:lineRule="auto"/>
                    <w:jc w:val="both"/>
                    <w:rPr>
                      <w:rFonts w:ascii="Calibri" w:eastAsia="Calibri" w:hAnsi="Calibri" w:cs="Times New Roman"/>
                      <w:color w:val="000000" w:themeColor="text1"/>
                      <w:sz w:val="16"/>
                      <w:szCs w:val="16"/>
                      <w:lang w:val="es-ES" w:eastAsia="es-ES"/>
                    </w:rPr>
                  </w:pPr>
                </w:p>
              </w:tc>
            </w:tr>
          </w:tbl>
          <w:p w14:paraId="659C82D1" w14:textId="0978442C" w:rsidR="006879CE" w:rsidRDefault="006879CE" w:rsidP="006879CE">
            <w:pPr>
              <w:jc w:val="both"/>
              <w:rPr>
                <w:color w:val="000000" w:themeColor="text1"/>
                <w:lang w:val="es-CL"/>
              </w:rPr>
            </w:pPr>
          </w:p>
          <w:p w14:paraId="40537041" w14:textId="77777777" w:rsidR="006879CE" w:rsidRPr="006879CE" w:rsidRDefault="006879CE" w:rsidP="006879CE">
            <w:pPr>
              <w:jc w:val="both"/>
              <w:rPr>
                <w:color w:val="000000" w:themeColor="text1"/>
                <w:lang w:val="es-CL"/>
              </w:rPr>
            </w:pPr>
            <w:r w:rsidRPr="006879CE">
              <w:rPr>
                <w:color w:val="000000" w:themeColor="text1"/>
                <w:lang w:val="es-CL"/>
              </w:rPr>
              <w:lastRenderedPageBreak/>
              <w:t>Para calcular las emisiones de SO</w:t>
            </w:r>
            <w:r w:rsidRPr="006879CE">
              <w:rPr>
                <w:color w:val="000000" w:themeColor="text1"/>
                <w:vertAlign w:val="subscript"/>
                <w:lang w:val="es-CL"/>
              </w:rPr>
              <w:t>2</w:t>
            </w:r>
            <w:r w:rsidRPr="006879CE">
              <w:rPr>
                <w:color w:val="000000" w:themeColor="text1"/>
                <w:lang w:val="es-CL"/>
              </w:rPr>
              <w:t xml:space="preserve"> de hornos de proceso y calderas se usa balance de materia en línea con la metodología “</w:t>
            </w:r>
            <w:r w:rsidRPr="006879CE">
              <w:rPr>
                <w:iCs/>
                <w:color w:val="000000" w:themeColor="text1"/>
                <w:lang w:val="es-CL"/>
              </w:rPr>
              <w:t>Rank 3ª</w:t>
            </w:r>
            <w:r w:rsidRPr="006879CE">
              <w:rPr>
                <w:color w:val="000000" w:themeColor="text1"/>
                <w:lang w:val="es-CL"/>
              </w:rPr>
              <w:t>” para combustión en fuentes estacionarias descrita en la sección 4 del documento “</w:t>
            </w:r>
            <w:proofErr w:type="spellStart"/>
            <w:r w:rsidRPr="006879CE">
              <w:rPr>
                <w:iCs/>
                <w:color w:val="000000" w:themeColor="text1"/>
                <w:lang w:val="es-CL"/>
              </w:rPr>
              <w:t>Emissions</w:t>
            </w:r>
            <w:proofErr w:type="spellEnd"/>
            <w:r w:rsidRPr="006879CE">
              <w:rPr>
                <w:iCs/>
                <w:color w:val="000000" w:themeColor="text1"/>
                <w:lang w:val="es-CL"/>
              </w:rPr>
              <w:t xml:space="preserve"> </w:t>
            </w:r>
            <w:proofErr w:type="spellStart"/>
            <w:r w:rsidRPr="006879CE">
              <w:rPr>
                <w:iCs/>
                <w:color w:val="000000" w:themeColor="text1"/>
                <w:lang w:val="es-CL"/>
              </w:rPr>
              <w:t>Estimation</w:t>
            </w:r>
            <w:proofErr w:type="spellEnd"/>
            <w:r w:rsidRPr="006879CE">
              <w:rPr>
                <w:iCs/>
                <w:color w:val="000000" w:themeColor="text1"/>
                <w:lang w:val="es-CL"/>
              </w:rPr>
              <w:t xml:space="preserve"> </w:t>
            </w:r>
            <w:proofErr w:type="spellStart"/>
            <w:r w:rsidRPr="006879CE">
              <w:rPr>
                <w:iCs/>
                <w:color w:val="000000" w:themeColor="text1"/>
                <w:lang w:val="es-CL"/>
              </w:rPr>
              <w:t>Protocol</w:t>
            </w:r>
            <w:proofErr w:type="spellEnd"/>
            <w:r w:rsidRPr="006879CE">
              <w:rPr>
                <w:iCs/>
                <w:color w:val="000000" w:themeColor="text1"/>
                <w:lang w:val="es-CL"/>
              </w:rPr>
              <w:t xml:space="preserve"> </w:t>
            </w:r>
            <w:proofErr w:type="spellStart"/>
            <w:r w:rsidRPr="006879CE">
              <w:rPr>
                <w:iCs/>
                <w:color w:val="000000" w:themeColor="text1"/>
                <w:lang w:val="es-CL"/>
              </w:rPr>
              <w:t>for</w:t>
            </w:r>
            <w:proofErr w:type="spellEnd"/>
            <w:r w:rsidRPr="006879CE">
              <w:rPr>
                <w:iCs/>
                <w:color w:val="000000" w:themeColor="text1"/>
                <w:lang w:val="es-CL"/>
              </w:rPr>
              <w:t xml:space="preserve"> </w:t>
            </w:r>
            <w:proofErr w:type="spellStart"/>
            <w:r w:rsidRPr="006879CE">
              <w:rPr>
                <w:iCs/>
                <w:color w:val="000000" w:themeColor="text1"/>
                <w:lang w:val="es-CL"/>
              </w:rPr>
              <w:t>Petroleum</w:t>
            </w:r>
            <w:proofErr w:type="spellEnd"/>
            <w:r w:rsidRPr="006879CE">
              <w:rPr>
                <w:iCs/>
                <w:color w:val="000000" w:themeColor="text1"/>
                <w:lang w:val="es-CL"/>
              </w:rPr>
              <w:t xml:space="preserve"> </w:t>
            </w:r>
            <w:proofErr w:type="spellStart"/>
            <w:r w:rsidRPr="006879CE">
              <w:rPr>
                <w:iCs/>
                <w:color w:val="000000" w:themeColor="text1"/>
                <w:lang w:val="es-CL"/>
              </w:rPr>
              <w:t>Refineries</w:t>
            </w:r>
            <w:proofErr w:type="spellEnd"/>
            <w:r w:rsidRPr="006879CE">
              <w:rPr>
                <w:color w:val="000000" w:themeColor="text1"/>
                <w:lang w:val="es-CL"/>
              </w:rPr>
              <w:t>”. Versión 3, 2015 de la US-EPA, la cual considera que todo el azufre contenido en el combustible se convierte en SO</w:t>
            </w:r>
            <w:r w:rsidRPr="006879CE">
              <w:rPr>
                <w:color w:val="000000" w:themeColor="text1"/>
                <w:vertAlign w:val="subscript"/>
                <w:lang w:val="es-CL"/>
              </w:rPr>
              <w:t>2</w:t>
            </w:r>
            <w:r w:rsidRPr="006879CE">
              <w:rPr>
                <w:color w:val="000000" w:themeColor="text1"/>
                <w:lang w:val="es-CL"/>
              </w:rPr>
              <w:t xml:space="preserve"> y es emitido al ambiente. Este factor es equivalente al de impuesto verde.</w:t>
            </w:r>
          </w:p>
          <w:p w14:paraId="5C064FC5" w14:textId="77777777" w:rsidR="006879CE" w:rsidRPr="006879CE" w:rsidRDefault="006879CE" w:rsidP="006879CE">
            <w:pPr>
              <w:jc w:val="both"/>
              <w:rPr>
                <w:b/>
                <w:color w:val="000000" w:themeColor="text1"/>
                <w:lang w:val="es-CL"/>
              </w:rPr>
            </w:pPr>
          </w:p>
          <w:p w14:paraId="792F1074" w14:textId="31C3A8F3" w:rsidR="006879CE" w:rsidRDefault="006879CE" w:rsidP="006879CE">
            <w:pPr>
              <w:jc w:val="both"/>
              <w:rPr>
                <w:color w:val="000000" w:themeColor="text1"/>
                <w:lang w:val="es-CL"/>
              </w:rPr>
            </w:pPr>
            <w:r w:rsidRPr="006879CE">
              <w:rPr>
                <w:color w:val="000000" w:themeColor="text1"/>
                <w:lang w:val="es-CL"/>
              </w:rPr>
              <w:t xml:space="preserve">Las emisiones de MP de los hornos del Complejo Industrial </w:t>
            </w:r>
            <w:proofErr w:type="spellStart"/>
            <w:r w:rsidRPr="006879CE">
              <w:rPr>
                <w:color w:val="000000" w:themeColor="text1"/>
                <w:lang w:val="es-CL"/>
              </w:rPr>
              <w:t>Coker</w:t>
            </w:r>
            <w:proofErr w:type="spellEnd"/>
            <w:r w:rsidRPr="006879CE">
              <w:rPr>
                <w:color w:val="000000" w:themeColor="text1"/>
                <w:lang w:val="es-CL"/>
              </w:rPr>
              <w:t xml:space="preserve"> (RCA 159/2003), es decir, los hornos B-1801A/B y B-3001, son cuantificadas mediante factores de emisión determinados a partir de monitoreos de emisiones anteriores. Los factores de emisión son los siguientes:</w:t>
            </w:r>
          </w:p>
          <w:p w14:paraId="3A353ABC" w14:textId="77777777" w:rsidR="005E0548" w:rsidRPr="006879CE" w:rsidRDefault="005E0548" w:rsidP="006879CE">
            <w:pPr>
              <w:jc w:val="both"/>
              <w:rPr>
                <w:color w:val="000000" w:themeColor="text1"/>
                <w:lang w:val="es-CL"/>
              </w:rPr>
            </w:pPr>
          </w:p>
          <w:p w14:paraId="4CD2075F" w14:textId="5DCFA8F7" w:rsidR="006879CE" w:rsidRPr="00973E12" w:rsidRDefault="005E0548" w:rsidP="00973E12">
            <w:pPr>
              <w:jc w:val="center"/>
              <w:rPr>
                <w:b/>
                <w:color w:val="000000" w:themeColor="text1"/>
                <w:lang w:val="es-CL"/>
              </w:rPr>
            </w:pPr>
            <w:r w:rsidRPr="00DB03F0">
              <w:rPr>
                <w:bCs/>
                <w:color w:val="000000" w:themeColor="text1"/>
                <w:lang w:val="es-CL"/>
              </w:rPr>
              <w:t xml:space="preserve">Tabla </w:t>
            </w:r>
            <w:r w:rsidRPr="00DB03F0">
              <w:rPr>
                <w:bCs/>
                <w:color w:val="000000" w:themeColor="text1"/>
              </w:rPr>
              <w:fldChar w:fldCharType="begin"/>
            </w:r>
            <w:r w:rsidRPr="00DB03F0">
              <w:rPr>
                <w:bCs/>
                <w:color w:val="000000" w:themeColor="text1"/>
                <w:lang w:val="es-CL"/>
              </w:rPr>
              <w:instrText xml:space="preserve"> SEQ Tabla \* ARABIC </w:instrText>
            </w:r>
            <w:r w:rsidRPr="00DB03F0">
              <w:rPr>
                <w:bCs/>
                <w:color w:val="000000" w:themeColor="text1"/>
              </w:rPr>
              <w:fldChar w:fldCharType="separate"/>
            </w:r>
            <w:r w:rsidRPr="00DB03F0">
              <w:rPr>
                <w:bCs/>
                <w:noProof/>
                <w:color w:val="000000" w:themeColor="text1"/>
                <w:lang w:val="es-CL"/>
              </w:rPr>
              <w:t>24</w:t>
            </w:r>
            <w:r w:rsidRPr="00DB03F0">
              <w:rPr>
                <w:bCs/>
                <w:color w:val="000000" w:themeColor="text1"/>
              </w:rPr>
              <w:fldChar w:fldCharType="end"/>
            </w:r>
            <w:r w:rsidRPr="00DB03F0">
              <w:rPr>
                <w:bCs/>
                <w:color w:val="000000" w:themeColor="text1"/>
                <w:lang w:val="es-CL"/>
              </w:rPr>
              <w:t>.</w:t>
            </w:r>
            <w:r w:rsidRPr="006879CE">
              <w:rPr>
                <w:color w:val="000000" w:themeColor="text1"/>
                <w:lang w:val="es-CL"/>
              </w:rPr>
              <w:t xml:space="preserve"> Factores de emisión de MP hornos de complejo industrial </w:t>
            </w:r>
            <w:proofErr w:type="spellStart"/>
            <w:r w:rsidRPr="006879CE">
              <w:rPr>
                <w:color w:val="000000" w:themeColor="text1"/>
                <w:lang w:val="es-CL"/>
              </w:rPr>
              <w:t>coker</w:t>
            </w:r>
            <w:proofErr w:type="spellEnd"/>
            <w:r w:rsidRPr="006879CE">
              <w:rPr>
                <w:color w:val="000000" w:themeColor="text1"/>
                <w:lang w:val="es-CL"/>
              </w:rPr>
              <w:t>, año 20</w:t>
            </w:r>
            <w:r>
              <w:rPr>
                <w:color w:val="000000" w:themeColor="text1"/>
                <w:lang w:val="es-CL"/>
              </w:rPr>
              <w:t>19</w:t>
            </w:r>
          </w:p>
          <w:p w14:paraId="6AEED599" w14:textId="77777777" w:rsidR="00973E12" w:rsidRDefault="00973E12" w:rsidP="00DC199E">
            <w:pPr>
              <w:jc w:val="center"/>
              <w:rPr>
                <w:color w:val="000000" w:themeColor="text1"/>
                <w:lang w:val="es-CL"/>
              </w:rPr>
            </w:pPr>
          </w:p>
          <w:tbl>
            <w:tblPr>
              <w:tblpPr w:leftFromText="141" w:rightFromText="141" w:vertAnchor="text" w:horzAnchor="margin" w:tblpXSpec="center" w:tblpY="-244"/>
              <w:tblOverlap w:val="never"/>
              <w:tblW w:w="9674" w:type="dxa"/>
              <w:tblCellMar>
                <w:top w:w="16" w:type="dxa"/>
                <w:left w:w="100" w:type="dxa"/>
                <w:right w:w="41" w:type="dxa"/>
              </w:tblCellMar>
              <w:tblLook w:val="04A0" w:firstRow="1" w:lastRow="0" w:firstColumn="1" w:lastColumn="0" w:noHBand="0" w:noVBand="1"/>
            </w:tblPr>
            <w:tblGrid>
              <w:gridCol w:w="1538"/>
              <w:gridCol w:w="1426"/>
              <w:gridCol w:w="1426"/>
              <w:gridCol w:w="1451"/>
              <w:gridCol w:w="1518"/>
              <w:gridCol w:w="2315"/>
            </w:tblGrid>
            <w:tr w:rsidR="005E0548" w:rsidRPr="006879CE" w14:paraId="703BF01B" w14:textId="77777777" w:rsidTr="005E0548">
              <w:trPr>
                <w:trHeight w:val="302"/>
              </w:trPr>
              <w:tc>
                <w:tcPr>
                  <w:tcW w:w="1538" w:type="dxa"/>
                  <w:tcBorders>
                    <w:top w:val="single" w:sz="4" w:space="0" w:color="000000"/>
                    <w:left w:val="single" w:sz="4" w:space="0" w:color="000000"/>
                    <w:bottom w:val="single" w:sz="4" w:space="0" w:color="000000"/>
                    <w:right w:val="single" w:sz="4" w:space="0" w:color="000000"/>
                  </w:tcBorders>
                  <w:vAlign w:val="center"/>
                </w:tcPr>
                <w:p w14:paraId="036ECF98"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Tag</w:t>
                  </w:r>
                </w:p>
              </w:tc>
              <w:tc>
                <w:tcPr>
                  <w:tcW w:w="1426" w:type="dxa"/>
                  <w:tcBorders>
                    <w:top w:val="single" w:sz="4" w:space="0" w:color="000000"/>
                    <w:left w:val="single" w:sz="4" w:space="0" w:color="000000"/>
                    <w:bottom w:val="single" w:sz="4" w:space="0" w:color="000000"/>
                    <w:right w:val="single" w:sz="4" w:space="0" w:color="000000"/>
                  </w:tcBorders>
                </w:tcPr>
                <w:p w14:paraId="48D1C494" w14:textId="6F8B73AE" w:rsidR="005E0548" w:rsidRPr="006879CE" w:rsidRDefault="005E0548" w:rsidP="005E0548">
                  <w:pPr>
                    <w:spacing w:after="0" w:line="240" w:lineRule="auto"/>
                    <w:jc w:val="center"/>
                    <w:rPr>
                      <w:rFonts w:ascii="Calibri" w:eastAsia="Calibri" w:hAnsi="Calibri" w:cs="Times New Roman"/>
                      <w:b/>
                      <w:color w:val="000000" w:themeColor="text1"/>
                      <w:sz w:val="16"/>
                      <w:szCs w:val="16"/>
                      <w:lang w:val="es-ES" w:eastAsia="es-ES"/>
                    </w:rPr>
                  </w:pPr>
                  <w:r>
                    <w:rPr>
                      <w:rFonts w:ascii="Calibri" w:eastAsia="Calibri" w:hAnsi="Calibri" w:cs="Times New Roman"/>
                      <w:b/>
                      <w:color w:val="000000" w:themeColor="text1"/>
                      <w:sz w:val="16"/>
                      <w:szCs w:val="16"/>
                      <w:lang w:val="es-ES" w:eastAsia="es-ES"/>
                    </w:rPr>
                    <w:t>Emisión muestro o medición (kg/h)</w:t>
                  </w:r>
                </w:p>
              </w:tc>
              <w:tc>
                <w:tcPr>
                  <w:tcW w:w="1426" w:type="dxa"/>
                  <w:tcBorders>
                    <w:top w:val="single" w:sz="4" w:space="0" w:color="000000"/>
                    <w:left w:val="single" w:sz="4" w:space="0" w:color="000000"/>
                    <w:bottom w:val="single" w:sz="4" w:space="0" w:color="000000"/>
                    <w:right w:val="single" w:sz="4" w:space="0" w:color="000000"/>
                  </w:tcBorders>
                  <w:vAlign w:val="center"/>
                </w:tcPr>
                <w:p w14:paraId="4D1EB2CA" w14:textId="7EF64569"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FE original</w:t>
                  </w:r>
                </w:p>
              </w:tc>
              <w:tc>
                <w:tcPr>
                  <w:tcW w:w="1451" w:type="dxa"/>
                  <w:tcBorders>
                    <w:top w:val="single" w:sz="4" w:space="0" w:color="000000"/>
                    <w:left w:val="single" w:sz="4" w:space="0" w:color="000000"/>
                    <w:bottom w:val="single" w:sz="4" w:space="0" w:color="000000"/>
                    <w:right w:val="single" w:sz="4" w:space="0" w:color="000000"/>
                  </w:tcBorders>
                  <w:vAlign w:val="center"/>
                </w:tcPr>
                <w:p w14:paraId="2DBDCE8B"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Unidades</w:t>
                  </w:r>
                </w:p>
              </w:tc>
              <w:tc>
                <w:tcPr>
                  <w:tcW w:w="1518" w:type="dxa"/>
                  <w:tcBorders>
                    <w:top w:val="single" w:sz="4" w:space="0" w:color="000000"/>
                    <w:left w:val="single" w:sz="4" w:space="0" w:color="000000"/>
                    <w:bottom w:val="single" w:sz="4" w:space="0" w:color="000000"/>
                    <w:right w:val="single" w:sz="4" w:space="0" w:color="000000"/>
                  </w:tcBorders>
                  <w:vAlign w:val="center"/>
                </w:tcPr>
                <w:p w14:paraId="65A97832"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 xml:space="preserve">Fecha análisis </w:t>
                  </w:r>
                </w:p>
              </w:tc>
              <w:tc>
                <w:tcPr>
                  <w:tcW w:w="2315" w:type="dxa"/>
                  <w:tcBorders>
                    <w:top w:val="single" w:sz="4" w:space="0" w:color="000000"/>
                    <w:left w:val="single" w:sz="4" w:space="0" w:color="000000"/>
                    <w:bottom w:val="single" w:sz="4" w:space="0" w:color="000000"/>
                    <w:right w:val="single" w:sz="4" w:space="0" w:color="000000"/>
                  </w:tcBorders>
                  <w:vAlign w:val="center"/>
                </w:tcPr>
                <w:p w14:paraId="3174FDDE" w14:textId="4414A62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Calidad del facto</w:t>
                  </w:r>
                  <w:r>
                    <w:rPr>
                      <w:rFonts w:ascii="Calibri" w:eastAsia="Calibri" w:hAnsi="Calibri" w:cs="Times New Roman"/>
                      <w:b/>
                      <w:color w:val="000000" w:themeColor="text1"/>
                      <w:sz w:val="16"/>
                      <w:szCs w:val="16"/>
                      <w:lang w:val="es-ES" w:eastAsia="es-ES"/>
                    </w:rPr>
                    <w:t>r</w:t>
                  </w:r>
                </w:p>
              </w:tc>
            </w:tr>
            <w:tr w:rsidR="005E0548" w:rsidRPr="006879CE" w14:paraId="73B0B1DE" w14:textId="77777777" w:rsidTr="005E0548">
              <w:trPr>
                <w:trHeight w:val="243"/>
              </w:trPr>
              <w:tc>
                <w:tcPr>
                  <w:tcW w:w="1538" w:type="dxa"/>
                  <w:tcBorders>
                    <w:top w:val="single" w:sz="4" w:space="0" w:color="000000"/>
                    <w:left w:val="single" w:sz="4" w:space="0" w:color="000000"/>
                    <w:bottom w:val="single" w:sz="4" w:space="0" w:color="000000"/>
                    <w:right w:val="single" w:sz="4" w:space="0" w:color="000000"/>
                  </w:tcBorders>
                  <w:vAlign w:val="center"/>
                </w:tcPr>
                <w:p w14:paraId="4677406E"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B-1801A</w:t>
                  </w:r>
                </w:p>
              </w:tc>
              <w:tc>
                <w:tcPr>
                  <w:tcW w:w="1426" w:type="dxa"/>
                  <w:tcBorders>
                    <w:top w:val="single" w:sz="4" w:space="0" w:color="000000"/>
                    <w:left w:val="single" w:sz="4" w:space="0" w:color="000000"/>
                    <w:bottom w:val="single" w:sz="4" w:space="0" w:color="000000"/>
                    <w:right w:val="single" w:sz="4" w:space="0" w:color="000000"/>
                  </w:tcBorders>
                  <w:vAlign w:val="center"/>
                </w:tcPr>
                <w:p w14:paraId="7367D749" w14:textId="46D7B74F" w:rsidR="005E0548" w:rsidRPr="006879CE" w:rsidRDefault="005E0548" w:rsidP="005E0548">
                  <w:pPr>
                    <w:spacing w:after="0" w:line="240" w:lineRule="auto"/>
                    <w:jc w:val="center"/>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0,08</w:t>
                  </w:r>
                </w:p>
              </w:tc>
              <w:tc>
                <w:tcPr>
                  <w:tcW w:w="1426" w:type="dxa"/>
                  <w:tcBorders>
                    <w:top w:val="single" w:sz="4" w:space="0" w:color="000000"/>
                    <w:left w:val="single" w:sz="4" w:space="0" w:color="000000"/>
                    <w:bottom w:val="single" w:sz="4" w:space="0" w:color="000000"/>
                    <w:right w:val="single" w:sz="4" w:space="0" w:color="000000"/>
                  </w:tcBorders>
                  <w:vAlign w:val="center"/>
                </w:tcPr>
                <w:p w14:paraId="67EFA947" w14:textId="326F5049"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0,000</w:t>
                  </w:r>
                  <w:r w:rsidRPr="00470B71">
                    <w:rPr>
                      <w:rFonts w:ascii="Calibri" w:eastAsia="Calibri" w:hAnsi="Calibri" w:cs="Times New Roman"/>
                      <w:color w:val="000000" w:themeColor="text1"/>
                      <w:sz w:val="16"/>
                      <w:szCs w:val="16"/>
                      <w:lang w:eastAsia="es-ES"/>
                    </w:rPr>
                    <w:t>18</w:t>
                  </w:r>
                  <w:r w:rsidRPr="006879CE">
                    <w:rPr>
                      <w:rFonts w:ascii="Calibri" w:eastAsia="Calibri" w:hAnsi="Calibri" w:cs="Times New Roman"/>
                      <w:color w:val="000000" w:themeColor="text1"/>
                      <w:sz w:val="16"/>
                      <w:szCs w:val="16"/>
                      <w:lang w:eastAsia="es-ES"/>
                    </w:rPr>
                    <w:t xml:space="preserve"> </w:t>
                  </w:r>
                </w:p>
              </w:tc>
              <w:tc>
                <w:tcPr>
                  <w:tcW w:w="1451" w:type="dxa"/>
                  <w:tcBorders>
                    <w:top w:val="single" w:sz="4" w:space="0" w:color="000000"/>
                    <w:left w:val="single" w:sz="4" w:space="0" w:color="000000"/>
                    <w:bottom w:val="single" w:sz="4" w:space="0" w:color="000000"/>
                    <w:right w:val="single" w:sz="4" w:space="0" w:color="000000"/>
                  </w:tcBorders>
                  <w:vAlign w:val="center"/>
                </w:tcPr>
                <w:p w14:paraId="703E0984"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ton/kSm</w:t>
                  </w:r>
                  <w:r w:rsidRPr="006879CE">
                    <w:rPr>
                      <w:rFonts w:ascii="Calibri" w:eastAsia="Calibri" w:hAnsi="Calibri" w:cs="Times New Roman"/>
                      <w:color w:val="000000" w:themeColor="text1"/>
                      <w:sz w:val="16"/>
                      <w:szCs w:val="16"/>
                      <w:vertAlign w:val="superscript"/>
                      <w:lang w:eastAsia="es-ES"/>
                    </w:rPr>
                    <w:t xml:space="preserve">3 </w:t>
                  </w:r>
                </w:p>
              </w:tc>
              <w:tc>
                <w:tcPr>
                  <w:tcW w:w="1518" w:type="dxa"/>
                  <w:tcBorders>
                    <w:top w:val="single" w:sz="4" w:space="0" w:color="000000"/>
                    <w:left w:val="single" w:sz="4" w:space="0" w:color="000000"/>
                    <w:bottom w:val="single" w:sz="4" w:space="0" w:color="000000"/>
                    <w:right w:val="single" w:sz="4" w:space="0" w:color="000000"/>
                  </w:tcBorders>
                  <w:vAlign w:val="center"/>
                </w:tcPr>
                <w:p w14:paraId="17000F68"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470B71">
                    <w:rPr>
                      <w:rFonts w:ascii="Calibri" w:eastAsia="Calibri" w:hAnsi="Calibri" w:cs="Times New Roman"/>
                      <w:color w:val="000000" w:themeColor="text1"/>
                      <w:sz w:val="16"/>
                      <w:szCs w:val="16"/>
                      <w:lang w:eastAsia="es-ES"/>
                    </w:rPr>
                    <w:t>07-02-2019</w:t>
                  </w:r>
                </w:p>
              </w:tc>
              <w:tc>
                <w:tcPr>
                  <w:tcW w:w="2315" w:type="dxa"/>
                  <w:tcBorders>
                    <w:top w:val="single" w:sz="4" w:space="0" w:color="000000"/>
                    <w:left w:val="single" w:sz="4" w:space="0" w:color="000000"/>
                    <w:bottom w:val="single" w:sz="4" w:space="0" w:color="000000"/>
                    <w:right w:val="single" w:sz="4" w:space="0" w:color="000000"/>
                  </w:tcBorders>
                  <w:vAlign w:val="center"/>
                </w:tcPr>
                <w:p w14:paraId="785BC565"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 xml:space="preserve">Análisis Isocinético </w:t>
                  </w:r>
                  <w:r w:rsidRPr="00470B71">
                    <w:rPr>
                      <w:rFonts w:ascii="Calibri" w:eastAsia="Calibri" w:hAnsi="Calibri" w:cs="Times New Roman"/>
                      <w:color w:val="000000" w:themeColor="text1"/>
                      <w:sz w:val="16"/>
                      <w:szCs w:val="16"/>
                      <w:lang w:eastAsia="es-ES"/>
                    </w:rPr>
                    <w:t>IMFF 049-19</w:t>
                  </w:r>
                </w:p>
              </w:tc>
            </w:tr>
            <w:tr w:rsidR="005E0548" w:rsidRPr="006879CE" w14:paraId="07A83CD0" w14:textId="77777777" w:rsidTr="005E0548">
              <w:trPr>
                <w:trHeight w:val="336"/>
              </w:trPr>
              <w:tc>
                <w:tcPr>
                  <w:tcW w:w="1538" w:type="dxa"/>
                  <w:tcBorders>
                    <w:top w:val="single" w:sz="4" w:space="0" w:color="000000"/>
                    <w:left w:val="single" w:sz="4" w:space="0" w:color="000000"/>
                    <w:bottom w:val="single" w:sz="4" w:space="0" w:color="000000"/>
                    <w:right w:val="single" w:sz="4" w:space="0" w:color="000000"/>
                  </w:tcBorders>
                  <w:vAlign w:val="center"/>
                </w:tcPr>
                <w:p w14:paraId="5CA48D5B"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B-1801A</w:t>
                  </w:r>
                </w:p>
              </w:tc>
              <w:tc>
                <w:tcPr>
                  <w:tcW w:w="1426" w:type="dxa"/>
                  <w:tcBorders>
                    <w:top w:val="single" w:sz="4" w:space="0" w:color="000000"/>
                    <w:left w:val="single" w:sz="4" w:space="0" w:color="000000"/>
                    <w:bottom w:val="single" w:sz="4" w:space="0" w:color="auto"/>
                    <w:right w:val="single" w:sz="4" w:space="0" w:color="000000"/>
                  </w:tcBorders>
                  <w:vAlign w:val="center"/>
                </w:tcPr>
                <w:p w14:paraId="2BF1F5AB" w14:textId="65E6D113" w:rsidR="005E0548" w:rsidRPr="006879CE" w:rsidRDefault="005E0548" w:rsidP="005E0548">
                  <w:pPr>
                    <w:spacing w:after="0" w:line="240" w:lineRule="auto"/>
                    <w:jc w:val="center"/>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0.15</w:t>
                  </w:r>
                </w:p>
              </w:tc>
              <w:tc>
                <w:tcPr>
                  <w:tcW w:w="1426" w:type="dxa"/>
                  <w:tcBorders>
                    <w:top w:val="single" w:sz="4" w:space="0" w:color="000000"/>
                    <w:left w:val="single" w:sz="4" w:space="0" w:color="000000"/>
                    <w:bottom w:val="single" w:sz="4" w:space="0" w:color="auto"/>
                    <w:right w:val="single" w:sz="4" w:space="0" w:color="000000"/>
                  </w:tcBorders>
                  <w:vAlign w:val="center"/>
                </w:tcPr>
                <w:p w14:paraId="2FCFB1B4" w14:textId="71BAF265"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0,0003</w:t>
                  </w:r>
                  <w:r w:rsidRPr="00470B71">
                    <w:rPr>
                      <w:rFonts w:ascii="Calibri" w:eastAsia="Calibri" w:hAnsi="Calibri" w:cs="Times New Roman"/>
                      <w:color w:val="000000" w:themeColor="text1"/>
                      <w:sz w:val="16"/>
                      <w:szCs w:val="16"/>
                      <w:lang w:eastAsia="es-ES"/>
                    </w:rPr>
                    <w:t>3</w:t>
                  </w:r>
                </w:p>
              </w:tc>
              <w:tc>
                <w:tcPr>
                  <w:tcW w:w="1451" w:type="dxa"/>
                  <w:tcBorders>
                    <w:top w:val="single" w:sz="4" w:space="0" w:color="000000"/>
                    <w:left w:val="single" w:sz="4" w:space="0" w:color="000000"/>
                    <w:bottom w:val="single" w:sz="4" w:space="0" w:color="auto"/>
                    <w:right w:val="single" w:sz="4" w:space="0" w:color="000000"/>
                  </w:tcBorders>
                  <w:vAlign w:val="center"/>
                </w:tcPr>
                <w:p w14:paraId="4DE11178"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ton/kSm</w:t>
                  </w:r>
                  <w:r w:rsidRPr="006879CE">
                    <w:rPr>
                      <w:rFonts w:ascii="Calibri" w:eastAsia="Calibri" w:hAnsi="Calibri" w:cs="Times New Roman"/>
                      <w:color w:val="000000" w:themeColor="text1"/>
                      <w:sz w:val="16"/>
                      <w:szCs w:val="16"/>
                      <w:vertAlign w:val="superscript"/>
                      <w:lang w:eastAsia="es-ES"/>
                    </w:rPr>
                    <w:t xml:space="preserve">3 </w:t>
                  </w:r>
                </w:p>
              </w:tc>
              <w:tc>
                <w:tcPr>
                  <w:tcW w:w="1518" w:type="dxa"/>
                  <w:tcBorders>
                    <w:top w:val="single" w:sz="4" w:space="0" w:color="000000"/>
                    <w:left w:val="single" w:sz="4" w:space="0" w:color="000000"/>
                    <w:bottom w:val="single" w:sz="4" w:space="0" w:color="auto"/>
                    <w:right w:val="single" w:sz="4" w:space="0" w:color="000000"/>
                  </w:tcBorders>
                  <w:vAlign w:val="center"/>
                </w:tcPr>
                <w:p w14:paraId="4E680295"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470B71">
                    <w:rPr>
                      <w:rFonts w:ascii="Calibri" w:eastAsia="Calibri" w:hAnsi="Calibri" w:cs="Times New Roman"/>
                      <w:color w:val="000000" w:themeColor="text1"/>
                      <w:sz w:val="16"/>
                      <w:szCs w:val="16"/>
                      <w:lang w:eastAsia="es-ES"/>
                    </w:rPr>
                    <w:t>22-08-2019</w:t>
                  </w:r>
                </w:p>
              </w:tc>
              <w:tc>
                <w:tcPr>
                  <w:tcW w:w="2315" w:type="dxa"/>
                  <w:tcBorders>
                    <w:top w:val="single" w:sz="4" w:space="0" w:color="000000"/>
                    <w:left w:val="single" w:sz="4" w:space="0" w:color="000000"/>
                    <w:bottom w:val="single" w:sz="4" w:space="0" w:color="auto"/>
                    <w:right w:val="single" w:sz="4" w:space="0" w:color="000000"/>
                  </w:tcBorders>
                  <w:vAlign w:val="center"/>
                </w:tcPr>
                <w:p w14:paraId="0737EDBE"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 xml:space="preserve">Análisis Isocinético </w:t>
                  </w:r>
                  <w:r w:rsidRPr="00470B71">
                    <w:rPr>
                      <w:rFonts w:ascii="Calibri" w:eastAsia="Calibri" w:hAnsi="Calibri" w:cs="Times New Roman"/>
                      <w:color w:val="000000" w:themeColor="text1"/>
                      <w:sz w:val="16"/>
                      <w:szCs w:val="16"/>
                      <w:lang w:eastAsia="es-ES"/>
                    </w:rPr>
                    <w:t>IMFF 291-19</w:t>
                  </w:r>
                </w:p>
              </w:tc>
            </w:tr>
            <w:tr w:rsidR="005E0548" w:rsidRPr="006879CE" w14:paraId="79D2BFD3" w14:textId="77777777" w:rsidTr="005E0548">
              <w:trPr>
                <w:trHeight w:val="336"/>
              </w:trPr>
              <w:tc>
                <w:tcPr>
                  <w:tcW w:w="1538" w:type="dxa"/>
                  <w:tcBorders>
                    <w:top w:val="single" w:sz="4" w:space="0" w:color="000000"/>
                    <w:left w:val="single" w:sz="4" w:space="0" w:color="000000"/>
                    <w:bottom w:val="single" w:sz="4" w:space="0" w:color="000000"/>
                    <w:right w:val="single" w:sz="4" w:space="0" w:color="auto"/>
                  </w:tcBorders>
                  <w:vAlign w:val="center"/>
                </w:tcPr>
                <w:p w14:paraId="5C31A02C"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B-1801B</w:t>
                  </w:r>
                </w:p>
              </w:tc>
              <w:tc>
                <w:tcPr>
                  <w:tcW w:w="1426" w:type="dxa"/>
                  <w:tcBorders>
                    <w:top w:val="single" w:sz="4" w:space="0" w:color="auto"/>
                    <w:left w:val="single" w:sz="4" w:space="0" w:color="auto"/>
                    <w:bottom w:val="single" w:sz="4" w:space="0" w:color="auto"/>
                    <w:right w:val="single" w:sz="4" w:space="0" w:color="auto"/>
                  </w:tcBorders>
                  <w:vAlign w:val="center"/>
                </w:tcPr>
                <w:p w14:paraId="18FF6371" w14:textId="52FC2976" w:rsidR="005E0548" w:rsidRPr="006879CE" w:rsidRDefault="005E0548" w:rsidP="005E0548">
                  <w:pPr>
                    <w:spacing w:after="0" w:line="240" w:lineRule="auto"/>
                    <w:jc w:val="center"/>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0,08</w:t>
                  </w:r>
                </w:p>
              </w:tc>
              <w:tc>
                <w:tcPr>
                  <w:tcW w:w="1426" w:type="dxa"/>
                  <w:tcBorders>
                    <w:top w:val="single" w:sz="4" w:space="0" w:color="auto"/>
                    <w:left w:val="single" w:sz="4" w:space="0" w:color="auto"/>
                    <w:bottom w:val="single" w:sz="4" w:space="0" w:color="auto"/>
                    <w:right w:val="single" w:sz="4" w:space="0" w:color="auto"/>
                  </w:tcBorders>
                  <w:vAlign w:val="center"/>
                </w:tcPr>
                <w:p w14:paraId="76DAA30E" w14:textId="7C6A670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0,000</w:t>
                  </w:r>
                  <w:r w:rsidRPr="00470B71">
                    <w:rPr>
                      <w:rFonts w:ascii="Calibri" w:eastAsia="Calibri" w:hAnsi="Calibri" w:cs="Times New Roman"/>
                      <w:color w:val="000000" w:themeColor="text1"/>
                      <w:sz w:val="16"/>
                      <w:szCs w:val="16"/>
                      <w:lang w:eastAsia="es-ES"/>
                    </w:rPr>
                    <w:t>16</w:t>
                  </w:r>
                </w:p>
              </w:tc>
              <w:tc>
                <w:tcPr>
                  <w:tcW w:w="1451" w:type="dxa"/>
                  <w:tcBorders>
                    <w:top w:val="single" w:sz="4" w:space="0" w:color="auto"/>
                    <w:left w:val="single" w:sz="4" w:space="0" w:color="auto"/>
                    <w:bottom w:val="single" w:sz="4" w:space="0" w:color="auto"/>
                    <w:right w:val="single" w:sz="4" w:space="0" w:color="auto"/>
                  </w:tcBorders>
                  <w:vAlign w:val="center"/>
                </w:tcPr>
                <w:p w14:paraId="3CAE3F94"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ton/kSm</w:t>
                  </w:r>
                  <w:r w:rsidRPr="006879CE">
                    <w:rPr>
                      <w:rFonts w:ascii="Calibri" w:eastAsia="Calibri" w:hAnsi="Calibri" w:cs="Times New Roman"/>
                      <w:color w:val="000000" w:themeColor="text1"/>
                      <w:sz w:val="16"/>
                      <w:szCs w:val="16"/>
                      <w:vertAlign w:val="superscript"/>
                      <w:lang w:eastAsia="es-ES"/>
                    </w:rPr>
                    <w:t xml:space="preserve">3 </w:t>
                  </w:r>
                </w:p>
              </w:tc>
              <w:tc>
                <w:tcPr>
                  <w:tcW w:w="1518" w:type="dxa"/>
                  <w:tcBorders>
                    <w:top w:val="single" w:sz="4" w:space="0" w:color="auto"/>
                    <w:left w:val="single" w:sz="4" w:space="0" w:color="auto"/>
                    <w:bottom w:val="single" w:sz="4" w:space="0" w:color="auto"/>
                    <w:right w:val="single" w:sz="4" w:space="0" w:color="auto"/>
                  </w:tcBorders>
                  <w:vAlign w:val="center"/>
                </w:tcPr>
                <w:p w14:paraId="03C9F566"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470B71">
                    <w:rPr>
                      <w:rFonts w:ascii="Calibri" w:eastAsia="Calibri" w:hAnsi="Calibri" w:cs="Times New Roman"/>
                      <w:color w:val="000000" w:themeColor="text1"/>
                      <w:sz w:val="16"/>
                      <w:szCs w:val="16"/>
                      <w:lang w:eastAsia="es-ES"/>
                    </w:rPr>
                    <w:t>08-02-2019</w:t>
                  </w:r>
                </w:p>
              </w:tc>
              <w:tc>
                <w:tcPr>
                  <w:tcW w:w="2315" w:type="dxa"/>
                  <w:tcBorders>
                    <w:top w:val="single" w:sz="4" w:space="0" w:color="auto"/>
                    <w:left w:val="single" w:sz="4" w:space="0" w:color="auto"/>
                    <w:bottom w:val="single" w:sz="4" w:space="0" w:color="auto"/>
                    <w:right w:val="single" w:sz="4" w:space="0" w:color="auto"/>
                  </w:tcBorders>
                  <w:vAlign w:val="center"/>
                </w:tcPr>
                <w:p w14:paraId="75D7FB5B"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 xml:space="preserve">Análisis Isocinético </w:t>
                  </w:r>
                  <w:r w:rsidRPr="00470B71">
                    <w:rPr>
                      <w:rFonts w:ascii="Calibri" w:eastAsia="Calibri" w:hAnsi="Calibri" w:cs="Times New Roman"/>
                      <w:color w:val="000000" w:themeColor="text1"/>
                      <w:sz w:val="16"/>
                      <w:szCs w:val="16"/>
                      <w:lang w:eastAsia="es-ES"/>
                    </w:rPr>
                    <w:t>IMFF 050-19</w:t>
                  </w:r>
                </w:p>
              </w:tc>
            </w:tr>
            <w:tr w:rsidR="005E0548" w:rsidRPr="006879CE" w14:paraId="06257512" w14:textId="77777777" w:rsidTr="005E0548">
              <w:trPr>
                <w:trHeight w:val="336"/>
              </w:trPr>
              <w:tc>
                <w:tcPr>
                  <w:tcW w:w="1538" w:type="dxa"/>
                  <w:tcBorders>
                    <w:top w:val="single" w:sz="4" w:space="0" w:color="000000"/>
                    <w:left w:val="single" w:sz="4" w:space="0" w:color="000000"/>
                    <w:bottom w:val="single" w:sz="4" w:space="0" w:color="000000"/>
                    <w:right w:val="single" w:sz="4" w:space="0" w:color="auto"/>
                  </w:tcBorders>
                  <w:vAlign w:val="center"/>
                </w:tcPr>
                <w:p w14:paraId="251605E7"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B-1801B</w:t>
                  </w:r>
                </w:p>
              </w:tc>
              <w:tc>
                <w:tcPr>
                  <w:tcW w:w="1426" w:type="dxa"/>
                  <w:tcBorders>
                    <w:top w:val="single" w:sz="4" w:space="0" w:color="auto"/>
                    <w:left w:val="single" w:sz="4" w:space="0" w:color="auto"/>
                    <w:bottom w:val="single" w:sz="4" w:space="0" w:color="auto"/>
                    <w:right w:val="single" w:sz="4" w:space="0" w:color="auto"/>
                  </w:tcBorders>
                  <w:vAlign w:val="center"/>
                </w:tcPr>
                <w:p w14:paraId="67C87C78" w14:textId="499BAC51" w:rsidR="005E0548" w:rsidRPr="006879CE" w:rsidRDefault="005E0548" w:rsidP="005E0548">
                  <w:pPr>
                    <w:spacing w:after="0" w:line="240" w:lineRule="auto"/>
                    <w:jc w:val="center"/>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0,21</w:t>
                  </w:r>
                </w:p>
              </w:tc>
              <w:tc>
                <w:tcPr>
                  <w:tcW w:w="1426" w:type="dxa"/>
                  <w:tcBorders>
                    <w:top w:val="single" w:sz="4" w:space="0" w:color="auto"/>
                    <w:left w:val="single" w:sz="4" w:space="0" w:color="auto"/>
                    <w:bottom w:val="single" w:sz="4" w:space="0" w:color="auto"/>
                    <w:right w:val="single" w:sz="4" w:space="0" w:color="auto"/>
                  </w:tcBorders>
                  <w:vAlign w:val="center"/>
                </w:tcPr>
                <w:p w14:paraId="58ED3952" w14:textId="1896AF1C"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0,000</w:t>
                  </w:r>
                  <w:r w:rsidRPr="00470B71">
                    <w:rPr>
                      <w:rFonts w:ascii="Calibri" w:eastAsia="Calibri" w:hAnsi="Calibri" w:cs="Times New Roman"/>
                      <w:color w:val="000000" w:themeColor="text1"/>
                      <w:sz w:val="16"/>
                      <w:szCs w:val="16"/>
                      <w:lang w:eastAsia="es-ES"/>
                    </w:rPr>
                    <w:t>44</w:t>
                  </w:r>
                </w:p>
              </w:tc>
              <w:tc>
                <w:tcPr>
                  <w:tcW w:w="1451" w:type="dxa"/>
                  <w:tcBorders>
                    <w:top w:val="single" w:sz="4" w:space="0" w:color="auto"/>
                    <w:left w:val="single" w:sz="4" w:space="0" w:color="auto"/>
                    <w:bottom w:val="single" w:sz="4" w:space="0" w:color="auto"/>
                    <w:right w:val="single" w:sz="4" w:space="0" w:color="auto"/>
                  </w:tcBorders>
                  <w:vAlign w:val="center"/>
                </w:tcPr>
                <w:p w14:paraId="1FBCE6CB"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ton/kSm</w:t>
                  </w:r>
                  <w:r w:rsidRPr="006879CE">
                    <w:rPr>
                      <w:rFonts w:ascii="Calibri" w:eastAsia="Calibri" w:hAnsi="Calibri" w:cs="Times New Roman"/>
                      <w:color w:val="000000" w:themeColor="text1"/>
                      <w:sz w:val="16"/>
                      <w:szCs w:val="16"/>
                      <w:vertAlign w:val="superscript"/>
                      <w:lang w:eastAsia="es-ES"/>
                    </w:rPr>
                    <w:t xml:space="preserve">3 </w:t>
                  </w:r>
                </w:p>
              </w:tc>
              <w:tc>
                <w:tcPr>
                  <w:tcW w:w="1518" w:type="dxa"/>
                  <w:tcBorders>
                    <w:top w:val="single" w:sz="4" w:space="0" w:color="auto"/>
                    <w:left w:val="single" w:sz="4" w:space="0" w:color="auto"/>
                    <w:bottom w:val="single" w:sz="4" w:space="0" w:color="auto"/>
                    <w:right w:val="single" w:sz="4" w:space="0" w:color="auto"/>
                  </w:tcBorders>
                  <w:vAlign w:val="center"/>
                </w:tcPr>
                <w:p w14:paraId="2CEEB1B8"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470B71">
                    <w:rPr>
                      <w:rFonts w:ascii="Calibri" w:eastAsia="Calibri" w:hAnsi="Calibri" w:cs="Times New Roman"/>
                      <w:color w:val="000000" w:themeColor="text1"/>
                      <w:sz w:val="16"/>
                      <w:szCs w:val="16"/>
                      <w:lang w:eastAsia="es-ES"/>
                    </w:rPr>
                    <w:t>14-08-2019</w:t>
                  </w:r>
                </w:p>
              </w:tc>
              <w:tc>
                <w:tcPr>
                  <w:tcW w:w="2315" w:type="dxa"/>
                  <w:tcBorders>
                    <w:top w:val="single" w:sz="4" w:space="0" w:color="auto"/>
                    <w:left w:val="single" w:sz="4" w:space="0" w:color="auto"/>
                    <w:bottom w:val="single" w:sz="4" w:space="0" w:color="auto"/>
                    <w:right w:val="single" w:sz="4" w:space="0" w:color="auto"/>
                  </w:tcBorders>
                  <w:vAlign w:val="center"/>
                </w:tcPr>
                <w:p w14:paraId="5C24AD9E"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 xml:space="preserve">Análisis Isocinético </w:t>
                  </w:r>
                  <w:r w:rsidRPr="00470B71">
                    <w:rPr>
                      <w:rFonts w:ascii="Calibri" w:eastAsia="Calibri" w:hAnsi="Calibri" w:cs="Times New Roman"/>
                      <w:color w:val="000000" w:themeColor="text1"/>
                      <w:sz w:val="16"/>
                      <w:szCs w:val="16"/>
                      <w:lang w:eastAsia="es-ES"/>
                    </w:rPr>
                    <w:t>IMFF 286-19</w:t>
                  </w:r>
                </w:p>
              </w:tc>
            </w:tr>
            <w:tr w:rsidR="005E0548" w:rsidRPr="006879CE" w14:paraId="6A0F702E" w14:textId="77777777" w:rsidTr="005E0548">
              <w:trPr>
                <w:trHeight w:val="336"/>
              </w:trPr>
              <w:tc>
                <w:tcPr>
                  <w:tcW w:w="1538" w:type="dxa"/>
                  <w:tcBorders>
                    <w:top w:val="single" w:sz="4" w:space="0" w:color="000000"/>
                    <w:left w:val="single" w:sz="4" w:space="0" w:color="000000"/>
                    <w:bottom w:val="single" w:sz="4" w:space="0" w:color="000000"/>
                    <w:right w:val="single" w:sz="4" w:space="0" w:color="auto"/>
                  </w:tcBorders>
                  <w:vAlign w:val="center"/>
                </w:tcPr>
                <w:p w14:paraId="6608F1E1"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B-3001</w:t>
                  </w:r>
                </w:p>
              </w:tc>
              <w:tc>
                <w:tcPr>
                  <w:tcW w:w="1426" w:type="dxa"/>
                  <w:tcBorders>
                    <w:top w:val="single" w:sz="4" w:space="0" w:color="auto"/>
                    <w:left w:val="single" w:sz="4" w:space="0" w:color="auto"/>
                    <w:bottom w:val="single" w:sz="4" w:space="0" w:color="auto"/>
                    <w:right w:val="single" w:sz="4" w:space="0" w:color="auto"/>
                  </w:tcBorders>
                  <w:vAlign w:val="center"/>
                </w:tcPr>
                <w:p w14:paraId="0D2EEDA3" w14:textId="7C38D01E" w:rsidR="005E0548" w:rsidRPr="006879CE" w:rsidRDefault="005E0548" w:rsidP="005E0548">
                  <w:pPr>
                    <w:spacing w:after="0" w:line="240" w:lineRule="auto"/>
                    <w:jc w:val="center"/>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0,52</w:t>
                  </w:r>
                </w:p>
              </w:tc>
              <w:tc>
                <w:tcPr>
                  <w:tcW w:w="1426" w:type="dxa"/>
                  <w:tcBorders>
                    <w:top w:val="single" w:sz="4" w:space="0" w:color="auto"/>
                    <w:left w:val="single" w:sz="4" w:space="0" w:color="auto"/>
                    <w:bottom w:val="single" w:sz="4" w:space="0" w:color="auto"/>
                    <w:right w:val="single" w:sz="4" w:space="0" w:color="auto"/>
                  </w:tcBorders>
                  <w:vAlign w:val="center"/>
                </w:tcPr>
                <w:p w14:paraId="00342360" w14:textId="115BE362"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0,000</w:t>
                  </w:r>
                  <w:r w:rsidRPr="00470B71">
                    <w:rPr>
                      <w:rFonts w:ascii="Calibri" w:eastAsia="Calibri" w:hAnsi="Calibri" w:cs="Times New Roman"/>
                      <w:color w:val="000000" w:themeColor="text1"/>
                      <w:sz w:val="16"/>
                      <w:szCs w:val="16"/>
                      <w:lang w:eastAsia="es-ES"/>
                    </w:rPr>
                    <w:t>1</w:t>
                  </w:r>
                  <w:r w:rsidRPr="006879CE">
                    <w:rPr>
                      <w:rFonts w:ascii="Calibri" w:eastAsia="Calibri" w:hAnsi="Calibri" w:cs="Times New Roman"/>
                      <w:color w:val="000000" w:themeColor="text1"/>
                      <w:sz w:val="16"/>
                      <w:szCs w:val="16"/>
                      <w:lang w:eastAsia="es-ES"/>
                    </w:rPr>
                    <w:t xml:space="preserve">5 </w:t>
                  </w:r>
                </w:p>
              </w:tc>
              <w:tc>
                <w:tcPr>
                  <w:tcW w:w="1451" w:type="dxa"/>
                  <w:tcBorders>
                    <w:top w:val="single" w:sz="4" w:space="0" w:color="auto"/>
                    <w:left w:val="single" w:sz="4" w:space="0" w:color="auto"/>
                    <w:bottom w:val="single" w:sz="4" w:space="0" w:color="auto"/>
                    <w:right w:val="single" w:sz="4" w:space="0" w:color="auto"/>
                  </w:tcBorders>
                  <w:vAlign w:val="center"/>
                </w:tcPr>
                <w:p w14:paraId="6B3DDD29"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ton/kSm</w:t>
                  </w:r>
                  <w:r w:rsidRPr="006879CE">
                    <w:rPr>
                      <w:rFonts w:ascii="Calibri" w:eastAsia="Calibri" w:hAnsi="Calibri" w:cs="Times New Roman"/>
                      <w:color w:val="000000" w:themeColor="text1"/>
                      <w:sz w:val="16"/>
                      <w:szCs w:val="16"/>
                      <w:vertAlign w:val="superscript"/>
                      <w:lang w:eastAsia="es-ES"/>
                    </w:rPr>
                    <w:t xml:space="preserve">3 </w:t>
                  </w:r>
                </w:p>
              </w:tc>
              <w:tc>
                <w:tcPr>
                  <w:tcW w:w="1518" w:type="dxa"/>
                  <w:tcBorders>
                    <w:top w:val="single" w:sz="4" w:space="0" w:color="auto"/>
                    <w:left w:val="single" w:sz="4" w:space="0" w:color="auto"/>
                    <w:bottom w:val="single" w:sz="4" w:space="0" w:color="auto"/>
                    <w:right w:val="single" w:sz="4" w:space="0" w:color="auto"/>
                  </w:tcBorders>
                  <w:vAlign w:val="center"/>
                </w:tcPr>
                <w:p w14:paraId="3F5A4C15"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470B71">
                    <w:rPr>
                      <w:rFonts w:ascii="Calibri" w:eastAsia="Calibri" w:hAnsi="Calibri" w:cs="Times New Roman"/>
                      <w:color w:val="000000" w:themeColor="text1"/>
                      <w:sz w:val="16"/>
                      <w:szCs w:val="16"/>
                      <w:lang w:eastAsia="es-ES"/>
                    </w:rPr>
                    <w:t>06-02-2019</w:t>
                  </w:r>
                </w:p>
              </w:tc>
              <w:tc>
                <w:tcPr>
                  <w:tcW w:w="2315" w:type="dxa"/>
                  <w:tcBorders>
                    <w:top w:val="single" w:sz="4" w:space="0" w:color="auto"/>
                    <w:left w:val="single" w:sz="4" w:space="0" w:color="auto"/>
                    <w:bottom w:val="single" w:sz="4" w:space="0" w:color="auto"/>
                    <w:right w:val="single" w:sz="4" w:space="0" w:color="auto"/>
                  </w:tcBorders>
                  <w:vAlign w:val="center"/>
                </w:tcPr>
                <w:p w14:paraId="06258FEF"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 xml:space="preserve">Análisis Isocinético </w:t>
                  </w:r>
                  <w:r w:rsidRPr="00470B71">
                    <w:rPr>
                      <w:rFonts w:ascii="Calibri" w:eastAsia="Calibri" w:hAnsi="Calibri" w:cs="Times New Roman"/>
                      <w:color w:val="000000" w:themeColor="text1"/>
                      <w:sz w:val="16"/>
                      <w:szCs w:val="16"/>
                      <w:lang w:eastAsia="es-ES"/>
                    </w:rPr>
                    <w:t>IMFF 048-19</w:t>
                  </w:r>
                </w:p>
              </w:tc>
            </w:tr>
            <w:tr w:rsidR="005E0548" w:rsidRPr="006879CE" w14:paraId="492A907F" w14:textId="77777777" w:rsidTr="005E0548">
              <w:trPr>
                <w:trHeight w:val="336"/>
              </w:trPr>
              <w:tc>
                <w:tcPr>
                  <w:tcW w:w="1538" w:type="dxa"/>
                  <w:tcBorders>
                    <w:top w:val="single" w:sz="4" w:space="0" w:color="000000"/>
                    <w:left w:val="single" w:sz="4" w:space="0" w:color="000000"/>
                    <w:bottom w:val="single" w:sz="4" w:space="0" w:color="000000"/>
                    <w:right w:val="single" w:sz="4" w:space="0" w:color="auto"/>
                  </w:tcBorders>
                  <w:vAlign w:val="center"/>
                </w:tcPr>
                <w:p w14:paraId="6D4F82EE"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B-3001</w:t>
                  </w:r>
                </w:p>
              </w:tc>
              <w:tc>
                <w:tcPr>
                  <w:tcW w:w="1426" w:type="dxa"/>
                  <w:tcBorders>
                    <w:top w:val="single" w:sz="4" w:space="0" w:color="auto"/>
                    <w:left w:val="single" w:sz="4" w:space="0" w:color="auto"/>
                    <w:bottom w:val="single" w:sz="4" w:space="0" w:color="auto"/>
                    <w:right w:val="single" w:sz="4" w:space="0" w:color="auto"/>
                  </w:tcBorders>
                  <w:vAlign w:val="center"/>
                </w:tcPr>
                <w:p w14:paraId="4D54800A" w14:textId="606B733F" w:rsidR="005E0548" w:rsidRPr="006879CE" w:rsidRDefault="005E0548" w:rsidP="005E0548">
                  <w:pPr>
                    <w:spacing w:after="0" w:line="240" w:lineRule="auto"/>
                    <w:jc w:val="center"/>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0,79</w:t>
                  </w:r>
                </w:p>
              </w:tc>
              <w:tc>
                <w:tcPr>
                  <w:tcW w:w="1426" w:type="dxa"/>
                  <w:tcBorders>
                    <w:top w:val="single" w:sz="4" w:space="0" w:color="auto"/>
                    <w:left w:val="single" w:sz="4" w:space="0" w:color="auto"/>
                    <w:bottom w:val="single" w:sz="4" w:space="0" w:color="auto"/>
                    <w:right w:val="single" w:sz="4" w:space="0" w:color="auto"/>
                  </w:tcBorders>
                  <w:vAlign w:val="center"/>
                </w:tcPr>
                <w:p w14:paraId="1E5EC5B8" w14:textId="5C5F412F"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0,0002</w:t>
                  </w:r>
                  <w:r w:rsidRPr="00470B71">
                    <w:rPr>
                      <w:rFonts w:ascii="Calibri" w:eastAsia="Calibri" w:hAnsi="Calibri" w:cs="Times New Roman"/>
                      <w:color w:val="000000" w:themeColor="text1"/>
                      <w:sz w:val="16"/>
                      <w:szCs w:val="16"/>
                      <w:lang w:eastAsia="es-ES"/>
                    </w:rPr>
                    <w:t>3</w:t>
                  </w:r>
                </w:p>
              </w:tc>
              <w:tc>
                <w:tcPr>
                  <w:tcW w:w="1451" w:type="dxa"/>
                  <w:tcBorders>
                    <w:top w:val="single" w:sz="4" w:space="0" w:color="auto"/>
                    <w:left w:val="single" w:sz="4" w:space="0" w:color="auto"/>
                    <w:bottom w:val="single" w:sz="4" w:space="0" w:color="auto"/>
                    <w:right w:val="single" w:sz="4" w:space="0" w:color="auto"/>
                  </w:tcBorders>
                  <w:vAlign w:val="center"/>
                </w:tcPr>
                <w:p w14:paraId="34D3F4FE"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ton/kSm</w:t>
                  </w:r>
                  <w:r w:rsidRPr="006879CE">
                    <w:rPr>
                      <w:rFonts w:ascii="Calibri" w:eastAsia="Calibri" w:hAnsi="Calibri" w:cs="Times New Roman"/>
                      <w:color w:val="000000" w:themeColor="text1"/>
                      <w:sz w:val="16"/>
                      <w:szCs w:val="16"/>
                      <w:vertAlign w:val="superscript"/>
                      <w:lang w:eastAsia="es-ES"/>
                    </w:rPr>
                    <w:t xml:space="preserve">3 </w:t>
                  </w:r>
                </w:p>
              </w:tc>
              <w:tc>
                <w:tcPr>
                  <w:tcW w:w="1518" w:type="dxa"/>
                  <w:tcBorders>
                    <w:top w:val="single" w:sz="4" w:space="0" w:color="auto"/>
                    <w:left w:val="single" w:sz="4" w:space="0" w:color="auto"/>
                    <w:bottom w:val="single" w:sz="4" w:space="0" w:color="auto"/>
                    <w:right w:val="single" w:sz="4" w:space="0" w:color="auto"/>
                  </w:tcBorders>
                  <w:vAlign w:val="center"/>
                </w:tcPr>
                <w:p w14:paraId="426A833F"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470B71">
                    <w:rPr>
                      <w:rFonts w:ascii="Calibri" w:eastAsia="Calibri" w:hAnsi="Calibri" w:cs="Times New Roman"/>
                      <w:color w:val="000000" w:themeColor="text1"/>
                      <w:sz w:val="16"/>
                      <w:szCs w:val="16"/>
                      <w:lang w:eastAsia="es-ES"/>
                    </w:rPr>
                    <w:t>20-08-2019</w:t>
                  </w:r>
                </w:p>
              </w:tc>
              <w:tc>
                <w:tcPr>
                  <w:tcW w:w="2315" w:type="dxa"/>
                  <w:tcBorders>
                    <w:top w:val="single" w:sz="4" w:space="0" w:color="auto"/>
                    <w:left w:val="single" w:sz="4" w:space="0" w:color="auto"/>
                    <w:bottom w:val="single" w:sz="4" w:space="0" w:color="auto"/>
                    <w:right w:val="single" w:sz="4" w:space="0" w:color="auto"/>
                  </w:tcBorders>
                  <w:vAlign w:val="center"/>
                </w:tcPr>
                <w:p w14:paraId="0B39F2F6"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 xml:space="preserve">Análisis Isocinético </w:t>
                  </w:r>
                  <w:r w:rsidRPr="00470B71">
                    <w:rPr>
                      <w:rFonts w:ascii="Calibri" w:eastAsia="Calibri" w:hAnsi="Calibri" w:cs="Times New Roman"/>
                      <w:color w:val="000000" w:themeColor="text1"/>
                      <w:sz w:val="16"/>
                      <w:szCs w:val="16"/>
                      <w:lang w:eastAsia="es-ES"/>
                    </w:rPr>
                    <w:t>IMFF 289-19</w:t>
                  </w:r>
                </w:p>
              </w:tc>
            </w:tr>
          </w:tbl>
          <w:p w14:paraId="5E8102EE" w14:textId="39D5E56F" w:rsidR="001B37E4" w:rsidRPr="00973E12" w:rsidRDefault="00973E12" w:rsidP="00973E12">
            <w:pPr>
              <w:jc w:val="center"/>
              <w:rPr>
                <w:bCs/>
                <w:color w:val="000000" w:themeColor="text1"/>
                <w:lang w:val="es-CL"/>
              </w:rPr>
            </w:pPr>
            <w:r w:rsidRPr="00DB03F0">
              <w:rPr>
                <w:bCs/>
                <w:color w:val="000000" w:themeColor="text1"/>
                <w:lang w:val="es-CL"/>
              </w:rPr>
              <w:t xml:space="preserve">Tabla </w:t>
            </w:r>
            <w:r w:rsidRPr="00973E12">
              <w:rPr>
                <w:bCs/>
                <w:color w:val="000000" w:themeColor="text1"/>
              </w:rPr>
              <w:fldChar w:fldCharType="begin"/>
            </w:r>
            <w:r w:rsidRPr="00DB03F0">
              <w:rPr>
                <w:bCs/>
                <w:color w:val="000000" w:themeColor="text1"/>
                <w:lang w:val="es-CL"/>
              </w:rPr>
              <w:instrText xml:space="preserve"> SEQ Tabla \* ARABIC </w:instrText>
            </w:r>
            <w:r w:rsidRPr="00973E12">
              <w:rPr>
                <w:bCs/>
                <w:color w:val="000000" w:themeColor="text1"/>
              </w:rPr>
              <w:fldChar w:fldCharType="separate"/>
            </w:r>
            <w:r>
              <w:rPr>
                <w:bCs/>
                <w:color w:val="000000" w:themeColor="text1"/>
                <w:lang w:val="es-CL"/>
              </w:rPr>
              <w:t>25</w:t>
            </w:r>
            <w:r w:rsidRPr="00973E12">
              <w:rPr>
                <w:bCs/>
                <w:color w:val="000000" w:themeColor="text1"/>
              </w:rPr>
              <w:fldChar w:fldCharType="end"/>
            </w:r>
            <w:r w:rsidRPr="00DB03F0">
              <w:rPr>
                <w:bCs/>
                <w:color w:val="000000" w:themeColor="text1"/>
                <w:lang w:val="es-CL"/>
              </w:rPr>
              <w:t>.</w:t>
            </w:r>
            <w:r w:rsidRPr="00973E12">
              <w:rPr>
                <w:bCs/>
                <w:color w:val="000000" w:themeColor="text1"/>
                <w:lang w:val="es-CL"/>
              </w:rPr>
              <w:t xml:space="preserve"> Factores de emisión de MP hornos de complejo industrial </w:t>
            </w:r>
            <w:proofErr w:type="spellStart"/>
            <w:r w:rsidRPr="00973E12">
              <w:rPr>
                <w:bCs/>
                <w:color w:val="000000" w:themeColor="text1"/>
                <w:lang w:val="es-CL"/>
              </w:rPr>
              <w:t>coker</w:t>
            </w:r>
            <w:proofErr w:type="spellEnd"/>
            <w:r w:rsidRPr="00973E12">
              <w:rPr>
                <w:bCs/>
                <w:color w:val="000000" w:themeColor="text1"/>
                <w:lang w:val="es-CL"/>
              </w:rPr>
              <w:t>, año 2020</w:t>
            </w:r>
          </w:p>
          <w:tbl>
            <w:tblPr>
              <w:tblW w:w="9674" w:type="dxa"/>
              <w:jc w:val="center"/>
              <w:tblCellMar>
                <w:top w:w="16" w:type="dxa"/>
                <w:left w:w="100" w:type="dxa"/>
                <w:right w:w="41" w:type="dxa"/>
              </w:tblCellMar>
              <w:tblLook w:val="04A0" w:firstRow="1" w:lastRow="0" w:firstColumn="1" w:lastColumn="0" w:noHBand="0" w:noVBand="1"/>
            </w:tblPr>
            <w:tblGrid>
              <w:gridCol w:w="1538"/>
              <w:gridCol w:w="1426"/>
              <w:gridCol w:w="1426"/>
              <w:gridCol w:w="1451"/>
              <w:gridCol w:w="1518"/>
              <w:gridCol w:w="2315"/>
            </w:tblGrid>
            <w:tr w:rsidR="005E0548" w:rsidRPr="006879CE" w14:paraId="164CDF72" w14:textId="77777777" w:rsidTr="005E0548">
              <w:trPr>
                <w:trHeight w:val="302"/>
                <w:jc w:val="center"/>
              </w:trPr>
              <w:tc>
                <w:tcPr>
                  <w:tcW w:w="1538" w:type="dxa"/>
                  <w:tcBorders>
                    <w:top w:val="single" w:sz="4" w:space="0" w:color="000000"/>
                    <w:left w:val="single" w:sz="4" w:space="0" w:color="000000"/>
                    <w:bottom w:val="single" w:sz="4" w:space="0" w:color="000000"/>
                    <w:right w:val="single" w:sz="4" w:space="0" w:color="000000"/>
                  </w:tcBorders>
                  <w:vAlign w:val="center"/>
                </w:tcPr>
                <w:p w14:paraId="165A4B1E"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Tag</w:t>
                  </w:r>
                </w:p>
              </w:tc>
              <w:tc>
                <w:tcPr>
                  <w:tcW w:w="1426" w:type="dxa"/>
                  <w:tcBorders>
                    <w:top w:val="single" w:sz="4" w:space="0" w:color="000000"/>
                    <w:left w:val="single" w:sz="4" w:space="0" w:color="000000"/>
                    <w:bottom w:val="single" w:sz="4" w:space="0" w:color="000000"/>
                    <w:right w:val="single" w:sz="4" w:space="0" w:color="000000"/>
                  </w:tcBorders>
                </w:tcPr>
                <w:p w14:paraId="6BEC9399" w14:textId="2D04F58D" w:rsidR="005E0548" w:rsidRPr="006879CE" w:rsidRDefault="005E0548" w:rsidP="005E0548">
                  <w:pPr>
                    <w:spacing w:after="0" w:line="240" w:lineRule="auto"/>
                    <w:jc w:val="center"/>
                    <w:rPr>
                      <w:rFonts w:ascii="Calibri" w:eastAsia="Calibri" w:hAnsi="Calibri" w:cs="Times New Roman"/>
                      <w:b/>
                      <w:color w:val="000000" w:themeColor="text1"/>
                      <w:sz w:val="16"/>
                      <w:szCs w:val="16"/>
                      <w:lang w:val="es-ES" w:eastAsia="es-ES"/>
                    </w:rPr>
                  </w:pPr>
                  <w:r>
                    <w:rPr>
                      <w:rFonts w:ascii="Calibri" w:eastAsia="Calibri" w:hAnsi="Calibri" w:cs="Times New Roman"/>
                      <w:b/>
                      <w:color w:val="000000" w:themeColor="text1"/>
                      <w:sz w:val="16"/>
                      <w:szCs w:val="16"/>
                      <w:lang w:val="es-ES" w:eastAsia="es-ES"/>
                    </w:rPr>
                    <w:t>Emisión muestro o medición (kg/h)</w:t>
                  </w:r>
                </w:p>
              </w:tc>
              <w:tc>
                <w:tcPr>
                  <w:tcW w:w="1426" w:type="dxa"/>
                  <w:tcBorders>
                    <w:top w:val="single" w:sz="4" w:space="0" w:color="000000"/>
                    <w:left w:val="single" w:sz="4" w:space="0" w:color="000000"/>
                    <w:bottom w:val="single" w:sz="4" w:space="0" w:color="000000"/>
                    <w:right w:val="single" w:sz="4" w:space="0" w:color="000000"/>
                  </w:tcBorders>
                  <w:vAlign w:val="center"/>
                </w:tcPr>
                <w:p w14:paraId="21006B88" w14:textId="4A7B0145"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FE original</w:t>
                  </w:r>
                </w:p>
              </w:tc>
              <w:tc>
                <w:tcPr>
                  <w:tcW w:w="1451" w:type="dxa"/>
                  <w:tcBorders>
                    <w:top w:val="single" w:sz="4" w:space="0" w:color="000000"/>
                    <w:left w:val="single" w:sz="4" w:space="0" w:color="000000"/>
                    <w:bottom w:val="single" w:sz="4" w:space="0" w:color="000000"/>
                    <w:right w:val="single" w:sz="4" w:space="0" w:color="000000"/>
                  </w:tcBorders>
                  <w:vAlign w:val="center"/>
                </w:tcPr>
                <w:p w14:paraId="282A0BA3"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Unidades</w:t>
                  </w:r>
                </w:p>
              </w:tc>
              <w:tc>
                <w:tcPr>
                  <w:tcW w:w="1518" w:type="dxa"/>
                  <w:tcBorders>
                    <w:top w:val="single" w:sz="4" w:space="0" w:color="000000"/>
                    <w:left w:val="single" w:sz="4" w:space="0" w:color="000000"/>
                    <w:bottom w:val="single" w:sz="4" w:space="0" w:color="000000"/>
                    <w:right w:val="single" w:sz="4" w:space="0" w:color="000000"/>
                  </w:tcBorders>
                  <w:vAlign w:val="center"/>
                </w:tcPr>
                <w:p w14:paraId="700D2DC6"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 xml:space="preserve">Fecha análisis </w:t>
                  </w:r>
                </w:p>
              </w:tc>
              <w:tc>
                <w:tcPr>
                  <w:tcW w:w="2315" w:type="dxa"/>
                  <w:tcBorders>
                    <w:top w:val="single" w:sz="4" w:space="0" w:color="000000"/>
                    <w:left w:val="single" w:sz="4" w:space="0" w:color="000000"/>
                    <w:bottom w:val="single" w:sz="4" w:space="0" w:color="000000"/>
                    <w:right w:val="single" w:sz="4" w:space="0" w:color="000000"/>
                  </w:tcBorders>
                  <w:vAlign w:val="center"/>
                </w:tcPr>
                <w:p w14:paraId="44A202A9" w14:textId="4AF93D58"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Calidad del facto</w:t>
                  </w:r>
                  <w:r>
                    <w:rPr>
                      <w:rFonts w:ascii="Calibri" w:eastAsia="Calibri" w:hAnsi="Calibri" w:cs="Times New Roman"/>
                      <w:b/>
                      <w:color w:val="000000" w:themeColor="text1"/>
                      <w:sz w:val="16"/>
                      <w:szCs w:val="16"/>
                      <w:lang w:val="es-ES" w:eastAsia="es-ES"/>
                    </w:rPr>
                    <w:t>r</w:t>
                  </w:r>
                </w:p>
              </w:tc>
            </w:tr>
            <w:tr w:rsidR="005E0548" w:rsidRPr="006879CE" w14:paraId="46F44D0B" w14:textId="77777777" w:rsidTr="00973E12">
              <w:trPr>
                <w:trHeight w:val="243"/>
                <w:jc w:val="center"/>
              </w:trPr>
              <w:tc>
                <w:tcPr>
                  <w:tcW w:w="1538" w:type="dxa"/>
                  <w:tcBorders>
                    <w:top w:val="single" w:sz="4" w:space="0" w:color="000000"/>
                    <w:left w:val="single" w:sz="4" w:space="0" w:color="000000"/>
                    <w:bottom w:val="single" w:sz="4" w:space="0" w:color="000000"/>
                    <w:right w:val="single" w:sz="4" w:space="0" w:color="000000"/>
                  </w:tcBorders>
                  <w:vAlign w:val="center"/>
                </w:tcPr>
                <w:p w14:paraId="1E24C7EC"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B-1801A</w:t>
                  </w:r>
                </w:p>
              </w:tc>
              <w:tc>
                <w:tcPr>
                  <w:tcW w:w="1426" w:type="dxa"/>
                  <w:tcBorders>
                    <w:top w:val="single" w:sz="4" w:space="0" w:color="000000"/>
                    <w:left w:val="single" w:sz="4" w:space="0" w:color="000000"/>
                    <w:bottom w:val="single" w:sz="4" w:space="0" w:color="000000"/>
                    <w:right w:val="single" w:sz="4" w:space="0" w:color="000000"/>
                  </w:tcBorders>
                  <w:vAlign w:val="center"/>
                </w:tcPr>
                <w:p w14:paraId="5C53AFDE" w14:textId="7E490273" w:rsidR="005E0548" w:rsidRPr="00973E12" w:rsidRDefault="005E0548" w:rsidP="005E0548">
                  <w:pPr>
                    <w:spacing w:after="0" w:line="240" w:lineRule="auto"/>
                    <w:jc w:val="center"/>
                    <w:rPr>
                      <w:rFonts w:ascii="Calibri" w:eastAsia="Calibri" w:hAnsi="Calibri" w:cs="Times New Roman"/>
                      <w:bCs/>
                      <w:color w:val="000000" w:themeColor="text1"/>
                      <w:sz w:val="16"/>
                      <w:szCs w:val="16"/>
                      <w:lang w:val="es-ES" w:eastAsia="es-ES"/>
                    </w:rPr>
                  </w:pPr>
                  <w:r w:rsidRPr="00973E12">
                    <w:rPr>
                      <w:rFonts w:ascii="Calibri" w:eastAsia="Calibri" w:hAnsi="Calibri" w:cs="Times New Roman"/>
                      <w:bCs/>
                      <w:color w:val="000000" w:themeColor="text1"/>
                      <w:sz w:val="16"/>
                      <w:szCs w:val="16"/>
                      <w:lang w:val="es-ES" w:eastAsia="es-ES"/>
                    </w:rPr>
                    <w:t>0,19</w:t>
                  </w:r>
                </w:p>
              </w:tc>
              <w:tc>
                <w:tcPr>
                  <w:tcW w:w="1426" w:type="dxa"/>
                  <w:tcBorders>
                    <w:top w:val="single" w:sz="4" w:space="0" w:color="000000"/>
                    <w:left w:val="single" w:sz="4" w:space="0" w:color="000000"/>
                    <w:bottom w:val="single" w:sz="4" w:space="0" w:color="000000"/>
                    <w:right w:val="single" w:sz="4" w:space="0" w:color="000000"/>
                  </w:tcBorders>
                  <w:vAlign w:val="center"/>
                </w:tcPr>
                <w:p w14:paraId="0416625C" w14:textId="6DE7451F"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0,000</w:t>
                  </w:r>
                  <w:r>
                    <w:rPr>
                      <w:rFonts w:ascii="Calibri" w:eastAsia="Calibri" w:hAnsi="Calibri" w:cs="Times New Roman"/>
                      <w:color w:val="000000" w:themeColor="text1"/>
                      <w:sz w:val="16"/>
                      <w:szCs w:val="16"/>
                      <w:lang w:eastAsia="es-ES"/>
                    </w:rPr>
                    <w:t>33</w:t>
                  </w:r>
                </w:p>
              </w:tc>
              <w:tc>
                <w:tcPr>
                  <w:tcW w:w="1451" w:type="dxa"/>
                  <w:tcBorders>
                    <w:top w:val="single" w:sz="4" w:space="0" w:color="000000"/>
                    <w:left w:val="single" w:sz="4" w:space="0" w:color="000000"/>
                    <w:bottom w:val="single" w:sz="4" w:space="0" w:color="000000"/>
                    <w:right w:val="single" w:sz="4" w:space="0" w:color="000000"/>
                  </w:tcBorders>
                  <w:vAlign w:val="center"/>
                </w:tcPr>
                <w:p w14:paraId="69C80AAF"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ton/kSm</w:t>
                  </w:r>
                  <w:r w:rsidRPr="006879CE">
                    <w:rPr>
                      <w:rFonts w:ascii="Calibri" w:eastAsia="Calibri" w:hAnsi="Calibri" w:cs="Times New Roman"/>
                      <w:color w:val="000000" w:themeColor="text1"/>
                      <w:sz w:val="16"/>
                      <w:szCs w:val="16"/>
                      <w:vertAlign w:val="superscript"/>
                      <w:lang w:eastAsia="es-ES"/>
                    </w:rPr>
                    <w:t xml:space="preserve">3 </w:t>
                  </w:r>
                </w:p>
              </w:tc>
              <w:tc>
                <w:tcPr>
                  <w:tcW w:w="1518" w:type="dxa"/>
                  <w:tcBorders>
                    <w:top w:val="single" w:sz="4" w:space="0" w:color="000000"/>
                    <w:left w:val="single" w:sz="4" w:space="0" w:color="000000"/>
                    <w:bottom w:val="single" w:sz="4" w:space="0" w:color="000000"/>
                    <w:right w:val="single" w:sz="4" w:space="0" w:color="000000"/>
                  </w:tcBorders>
                  <w:vAlign w:val="center"/>
                </w:tcPr>
                <w:p w14:paraId="3A4EBC4F" w14:textId="5B888396"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11</w:t>
                  </w:r>
                  <w:r w:rsidRPr="00470B71">
                    <w:rPr>
                      <w:rFonts w:ascii="Calibri" w:eastAsia="Calibri" w:hAnsi="Calibri" w:cs="Times New Roman"/>
                      <w:color w:val="000000" w:themeColor="text1"/>
                      <w:sz w:val="16"/>
                      <w:szCs w:val="16"/>
                      <w:lang w:eastAsia="es-ES"/>
                    </w:rPr>
                    <w:t>-02-20</w:t>
                  </w:r>
                  <w:r>
                    <w:rPr>
                      <w:rFonts w:ascii="Calibri" w:eastAsia="Calibri" w:hAnsi="Calibri" w:cs="Times New Roman"/>
                      <w:color w:val="000000" w:themeColor="text1"/>
                      <w:sz w:val="16"/>
                      <w:szCs w:val="16"/>
                      <w:lang w:eastAsia="es-ES"/>
                    </w:rPr>
                    <w:t>20</w:t>
                  </w:r>
                </w:p>
              </w:tc>
              <w:tc>
                <w:tcPr>
                  <w:tcW w:w="2315" w:type="dxa"/>
                  <w:tcBorders>
                    <w:top w:val="single" w:sz="4" w:space="0" w:color="000000"/>
                    <w:left w:val="single" w:sz="4" w:space="0" w:color="000000"/>
                    <w:bottom w:val="single" w:sz="4" w:space="0" w:color="000000"/>
                    <w:right w:val="single" w:sz="4" w:space="0" w:color="000000"/>
                  </w:tcBorders>
                  <w:vAlign w:val="center"/>
                </w:tcPr>
                <w:p w14:paraId="799AE947" w14:textId="7F07042C"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 xml:space="preserve">Análisis Isocinético </w:t>
                  </w:r>
                  <w:r w:rsidRPr="00470B71">
                    <w:rPr>
                      <w:rFonts w:ascii="Calibri" w:eastAsia="Calibri" w:hAnsi="Calibri" w:cs="Times New Roman"/>
                      <w:color w:val="000000" w:themeColor="text1"/>
                      <w:sz w:val="16"/>
                      <w:szCs w:val="16"/>
                      <w:lang w:eastAsia="es-ES"/>
                    </w:rPr>
                    <w:t>IMFF 04</w:t>
                  </w:r>
                  <w:r>
                    <w:rPr>
                      <w:rFonts w:ascii="Calibri" w:eastAsia="Calibri" w:hAnsi="Calibri" w:cs="Times New Roman"/>
                      <w:color w:val="000000" w:themeColor="text1"/>
                      <w:sz w:val="16"/>
                      <w:szCs w:val="16"/>
                      <w:lang w:eastAsia="es-ES"/>
                    </w:rPr>
                    <w:t>4</w:t>
                  </w:r>
                  <w:r w:rsidRPr="00470B71">
                    <w:rPr>
                      <w:rFonts w:ascii="Calibri" w:eastAsia="Calibri" w:hAnsi="Calibri" w:cs="Times New Roman"/>
                      <w:color w:val="000000" w:themeColor="text1"/>
                      <w:sz w:val="16"/>
                      <w:szCs w:val="16"/>
                      <w:lang w:eastAsia="es-ES"/>
                    </w:rPr>
                    <w:t>-</w:t>
                  </w:r>
                  <w:r>
                    <w:rPr>
                      <w:rFonts w:ascii="Calibri" w:eastAsia="Calibri" w:hAnsi="Calibri" w:cs="Times New Roman"/>
                      <w:color w:val="000000" w:themeColor="text1"/>
                      <w:sz w:val="16"/>
                      <w:szCs w:val="16"/>
                      <w:lang w:eastAsia="es-ES"/>
                    </w:rPr>
                    <w:t>20</w:t>
                  </w:r>
                </w:p>
              </w:tc>
            </w:tr>
            <w:tr w:rsidR="005E0548" w:rsidRPr="006879CE" w14:paraId="743F2464" w14:textId="77777777" w:rsidTr="00973E12">
              <w:trPr>
                <w:trHeight w:val="336"/>
                <w:jc w:val="center"/>
              </w:trPr>
              <w:tc>
                <w:tcPr>
                  <w:tcW w:w="1538" w:type="dxa"/>
                  <w:tcBorders>
                    <w:top w:val="single" w:sz="4" w:space="0" w:color="000000"/>
                    <w:left w:val="single" w:sz="4" w:space="0" w:color="000000"/>
                    <w:bottom w:val="single" w:sz="4" w:space="0" w:color="000000"/>
                    <w:right w:val="single" w:sz="4" w:space="0" w:color="000000"/>
                  </w:tcBorders>
                  <w:vAlign w:val="center"/>
                </w:tcPr>
                <w:p w14:paraId="253C6967"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B-1801A</w:t>
                  </w:r>
                </w:p>
              </w:tc>
              <w:tc>
                <w:tcPr>
                  <w:tcW w:w="1426" w:type="dxa"/>
                  <w:tcBorders>
                    <w:top w:val="single" w:sz="4" w:space="0" w:color="000000"/>
                    <w:left w:val="single" w:sz="4" w:space="0" w:color="000000"/>
                    <w:bottom w:val="single" w:sz="4" w:space="0" w:color="auto"/>
                    <w:right w:val="single" w:sz="4" w:space="0" w:color="000000"/>
                  </w:tcBorders>
                  <w:vAlign w:val="center"/>
                </w:tcPr>
                <w:p w14:paraId="2EDC24CD" w14:textId="0B131403" w:rsidR="005E0548" w:rsidRPr="00973E12" w:rsidRDefault="00973E12" w:rsidP="005E0548">
                  <w:pPr>
                    <w:spacing w:after="0" w:line="240" w:lineRule="auto"/>
                    <w:jc w:val="center"/>
                    <w:rPr>
                      <w:rFonts w:ascii="Calibri" w:eastAsia="Calibri" w:hAnsi="Calibri" w:cs="Times New Roman"/>
                      <w:bCs/>
                      <w:color w:val="000000" w:themeColor="text1"/>
                      <w:sz w:val="16"/>
                      <w:szCs w:val="16"/>
                      <w:lang w:val="es-ES" w:eastAsia="es-ES"/>
                    </w:rPr>
                  </w:pPr>
                  <w:r>
                    <w:rPr>
                      <w:rFonts w:ascii="Calibri" w:eastAsia="Calibri" w:hAnsi="Calibri" w:cs="Times New Roman"/>
                      <w:bCs/>
                      <w:color w:val="000000" w:themeColor="text1"/>
                      <w:sz w:val="16"/>
                      <w:szCs w:val="16"/>
                      <w:lang w:val="es-ES" w:eastAsia="es-ES"/>
                    </w:rPr>
                    <w:t>0,20</w:t>
                  </w:r>
                </w:p>
              </w:tc>
              <w:tc>
                <w:tcPr>
                  <w:tcW w:w="1426" w:type="dxa"/>
                  <w:tcBorders>
                    <w:top w:val="single" w:sz="4" w:space="0" w:color="000000"/>
                    <w:left w:val="single" w:sz="4" w:space="0" w:color="000000"/>
                    <w:bottom w:val="single" w:sz="4" w:space="0" w:color="auto"/>
                    <w:right w:val="single" w:sz="4" w:space="0" w:color="000000"/>
                  </w:tcBorders>
                  <w:vAlign w:val="center"/>
                </w:tcPr>
                <w:p w14:paraId="19A4560F" w14:textId="118ED05C"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0,0003</w:t>
                  </w:r>
                  <w:r>
                    <w:rPr>
                      <w:rFonts w:ascii="Calibri" w:eastAsia="Calibri" w:hAnsi="Calibri" w:cs="Times New Roman"/>
                      <w:color w:val="000000" w:themeColor="text1"/>
                      <w:sz w:val="16"/>
                      <w:szCs w:val="16"/>
                      <w:lang w:eastAsia="es-ES"/>
                    </w:rPr>
                    <w:t>7</w:t>
                  </w:r>
                </w:p>
              </w:tc>
              <w:tc>
                <w:tcPr>
                  <w:tcW w:w="1451" w:type="dxa"/>
                  <w:tcBorders>
                    <w:top w:val="single" w:sz="4" w:space="0" w:color="000000"/>
                    <w:left w:val="single" w:sz="4" w:space="0" w:color="000000"/>
                    <w:bottom w:val="single" w:sz="4" w:space="0" w:color="auto"/>
                    <w:right w:val="single" w:sz="4" w:space="0" w:color="000000"/>
                  </w:tcBorders>
                  <w:vAlign w:val="center"/>
                </w:tcPr>
                <w:p w14:paraId="5086356C"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ton/kSm</w:t>
                  </w:r>
                  <w:r w:rsidRPr="006879CE">
                    <w:rPr>
                      <w:rFonts w:ascii="Calibri" w:eastAsia="Calibri" w:hAnsi="Calibri" w:cs="Times New Roman"/>
                      <w:color w:val="000000" w:themeColor="text1"/>
                      <w:sz w:val="16"/>
                      <w:szCs w:val="16"/>
                      <w:vertAlign w:val="superscript"/>
                      <w:lang w:eastAsia="es-ES"/>
                    </w:rPr>
                    <w:t xml:space="preserve">3 </w:t>
                  </w:r>
                </w:p>
              </w:tc>
              <w:tc>
                <w:tcPr>
                  <w:tcW w:w="1518" w:type="dxa"/>
                  <w:tcBorders>
                    <w:top w:val="single" w:sz="4" w:space="0" w:color="000000"/>
                    <w:left w:val="single" w:sz="4" w:space="0" w:color="000000"/>
                    <w:bottom w:val="single" w:sz="4" w:space="0" w:color="auto"/>
                    <w:right w:val="single" w:sz="4" w:space="0" w:color="000000"/>
                  </w:tcBorders>
                  <w:vAlign w:val="center"/>
                </w:tcPr>
                <w:p w14:paraId="47BC3E03" w14:textId="24DA0898"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18</w:t>
                  </w:r>
                  <w:r w:rsidRPr="00470B71">
                    <w:rPr>
                      <w:rFonts w:ascii="Calibri" w:eastAsia="Calibri" w:hAnsi="Calibri" w:cs="Times New Roman"/>
                      <w:color w:val="000000" w:themeColor="text1"/>
                      <w:sz w:val="16"/>
                      <w:szCs w:val="16"/>
                      <w:lang w:eastAsia="es-ES"/>
                    </w:rPr>
                    <w:t>-08-20</w:t>
                  </w:r>
                  <w:r>
                    <w:rPr>
                      <w:rFonts w:ascii="Calibri" w:eastAsia="Calibri" w:hAnsi="Calibri" w:cs="Times New Roman"/>
                      <w:color w:val="000000" w:themeColor="text1"/>
                      <w:sz w:val="16"/>
                      <w:szCs w:val="16"/>
                      <w:lang w:eastAsia="es-ES"/>
                    </w:rPr>
                    <w:t>20</w:t>
                  </w:r>
                </w:p>
              </w:tc>
              <w:tc>
                <w:tcPr>
                  <w:tcW w:w="2315" w:type="dxa"/>
                  <w:tcBorders>
                    <w:top w:val="single" w:sz="4" w:space="0" w:color="000000"/>
                    <w:left w:val="single" w:sz="4" w:space="0" w:color="000000"/>
                    <w:bottom w:val="single" w:sz="4" w:space="0" w:color="auto"/>
                    <w:right w:val="single" w:sz="4" w:space="0" w:color="000000"/>
                  </w:tcBorders>
                  <w:vAlign w:val="center"/>
                </w:tcPr>
                <w:p w14:paraId="1BA3C166" w14:textId="74E69029"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 xml:space="preserve">Análisis Isocinético </w:t>
                  </w:r>
                  <w:r w:rsidRPr="00470B71">
                    <w:rPr>
                      <w:rFonts w:ascii="Calibri" w:eastAsia="Calibri" w:hAnsi="Calibri" w:cs="Times New Roman"/>
                      <w:color w:val="000000" w:themeColor="text1"/>
                      <w:sz w:val="16"/>
                      <w:szCs w:val="16"/>
                      <w:lang w:eastAsia="es-ES"/>
                    </w:rPr>
                    <w:t>IMFF 2</w:t>
                  </w:r>
                  <w:r>
                    <w:rPr>
                      <w:rFonts w:ascii="Calibri" w:eastAsia="Calibri" w:hAnsi="Calibri" w:cs="Times New Roman"/>
                      <w:color w:val="000000" w:themeColor="text1"/>
                      <w:sz w:val="16"/>
                      <w:szCs w:val="16"/>
                      <w:lang w:eastAsia="es-ES"/>
                    </w:rPr>
                    <w:t>36</w:t>
                  </w:r>
                  <w:r w:rsidRPr="00470B71">
                    <w:rPr>
                      <w:rFonts w:ascii="Calibri" w:eastAsia="Calibri" w:hAnsi="Calibri" w:cs="Times New Roman"/>
                      <w:color w:val="000000" w:themeColor="text1"/>
                      <w:sz w:val="16"/>
                      <w:szCs w:val="16"/>
                      <w:lang w:eastAsia="es-ES"/>
                    </w:rPr>
                    <w:t>-</w:t>
                  </w:r>
                  <w:r>
                    <w:rPr>
                      <w:rFonts w:ascii="Calibri" w:eastAsia="Calibri" w:hAnsi="Calibri" w:cs="Times New Roman"/>
                      <w:color w:val="000000" w:themeColor="text1"/>
                      <w:sz w:val="16"/>
                      <w:szCs w:val="16"/>
                      <w:lang w:eastAsia="es-ES"/>
                    </w:rPr>
                    <w:t>20</w:t>
                  </w:r>
                </w:p>
              </w:tc>
            </w:tr>
            <w:tr w:rsidR="005E0548" w:rsidRPr="006879CE" w14:paraId="2BC4B44B" w14:textId="77777777" w:rsidTr="00973E12">
              <w:trPr>
                <w:trHeight w:val="336"/>
                <w:jc w:val="center"/>
              </w:trPr>
              <w:tc>
                <w:tcPr>
                  <w:tcW w:w="1538" w:type="dxa"/>
                  <w:tcBorders>
                    <w:top w:val="single" w:sz="4" w:space="0" w:color="000000"/>
                    <w:left w:val="single" w:sz="4" w:space="0" w:color="000000"/>
                    <w:bottom w:val="single" w:sz="4" w:space="0" w:color="000000"/>
                    <w:right w:val="single" w:sz="4" w:space="0" w:color="auto"/>
                  </w:tcBorders>
                  <w:vAlign w:val="center"/>
                </w:tcPr>
                <w:p w14:paraId="35641554"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B-1801B</w:t>
                  </w:r>
                </w:p>
              </w:tc>
              <w:tc>
                <w:tcPr>
                  <w:tcW w:w="1426" w:type="dxa"/>
                  <w:tcBorders>
                    <w:top w:val="single" w:sz="4" w:space="0" w:color="auto"/>
                    <w:left w:val="single" w:sz="4" w:space="0" w:color="auto"/>
                    <w:bottom w:val="single" w:sz="4" w:space="0" w:color="auto"/>
                    <w:right w:val="single" w:sz="4" w:space="0" w:color="auto"/>
                  </w:tcBorders>
                  <w:vAlign w:val="center"/>
                </w:tcPr>
                <w:p w14:paraId="1D786E95" w14:textId="6ED4D094" w:rsidR="005E0548" w:rsidRPr="00973E12" w:rsidRDefault="00973E12" w:rsidP="005E0548">
                  <w:pPr>
                    <w:spacing w:after="0" w:line="240" w:lineRule="auto"/>
                    <w:jc w:val="center"/>
                    <w:rPr>
                      <w:rFonts w:ascii="Calibri" w:eastAsia="Calibri" w:hAnsi="Calibri" w:cs="Times New Roman"/>
                      <w:bCs/>
                      <w:color w:val="000000" w:themeColor="text1"/>
                      <w:sz w:val="16"/>
                      <w:szCs w:val="16"/>
                      <w:lang w:val="es-ES" w:eastAsia="es-ES"/>
                    </w:rPr>
                  </w:pPr>
                  <w:r>
                    <w:rPr>
                      <w:rFonts w:ascii="Calibri" w:eastAsia="Calibri" w:hAnsi="Calibri" w:cs="Times New Roman"/>
                      <w:bCs/>
                      <w:color w:val="000000" w:themeColor="text1"/>
                      <w:sz w:val="16"/>
                      <w:szCs w:val="16"/>
                      <w:lang w:val="es-ES" w:eastAsia="es-ES"/>
                    </w:rPr>
                    <w:t>0,38</w:t>
                  </w:r>
                </w:p>
              </w:tc>
              <w:tc>
                <w:tcPr>
                  <w:tcW w:w="1426" w:type="dxa"/>
                  <w:tcBorders>
                    <w:top w:val="single" w:sz="4" w:space="0" w:color="auto"/>
                    <w:left w:val="single" w:sz="4" w:space="0" w:color="auto"/>
                    <w:bottom w:val="single" w:sz="4" w:space="0" w:color="auto"/>
                    <w:right w:val="single" w:sz="4" w:space="0" w:color="auto"/>
                  </w:tcBorders>
                  <w:vAlign w:val="center"/>
                </w:tcPr>
                <w:p w14:paraId="5B92FAE0" w14:textId="4E7C9BF9"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0,000</w:t>
                  </w:r>
                  <w:r>
                    <w:rPr>
                      <w:rFonts w:ascii="Calibri" w:eastAsia="Calibri" w:hAnsi="Calibri" w:cs="Times New Roman"/>
                      <w:color w:val="000000" w:themeColor="text1"/>
                      <w:sz w:val="16"/>
                      <w:szCs w:val="16"/>
                      <w:lang w:eastAsia="es-ES"/>
                    </w:rPr>
                    <w:t>64</w:t>
                  </w:r>
                </w:p>
              </w:tc>
              <w:tc>
                <w:tcPr>
                  <w:tcW w:w="1451" w:type="dxa"/>
                  <w:tcBorders>
                    <w:top w:val="single" w:sz="4" w:space="0" w:color="auto"/>
                    <w:left w:val="single" w:sz="4" w:space="0" w:color="auto"/>
                    <w:bottom w:val="single" w:sz="4" w:space="0" w:color="auto"/>
                    <w:right w:val="single" w:sz="4" w:space="0" w:color="auto"/>
                  </w:tcBorders>
                  <w:vAlign w:val="center"/>
                </w:tcPr>
                <w:p w14:paraId="30AF4888"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ton/kSm</w:t>
                  </w:r>
                  <w:r w:rsidRPr="006879CE">
                    <w:rPr>
                      <w:rFonts w:ascii="Calibri" w:eastAsia="Calibri" w:hAnsi="Calibri" w:cs="Times New Roman"/>
                      <w:color w:val="000000" w:themeColor="text1"/>
                      <w:sz w:val="16"/>
                      <w:szCs w:val="16"/>
                      <w:vertAlign w:val="superscript"/>
                      <w:lang w:eastAsia="es-ES"/>
                    </w:rPr>
                    <w:t xml:space="preserve">3 </w:t>
                  </w:r>
                </w:p>
              </w:tc>
              <w:tc>
                <w:tcPr>
                  <w:tcW w:w="1518" w:type="dxa"/>
                  <w:tcBorders>
                    <w:top w:val="single" w:sz="4" w:space="0" w:color="auto"/>
                    <w:left w:val="single" w:sz="4" w:space="0" w:color="auto"/>
                    <w:bottom w:val="single" w:sz="4" w:space="0" w:color="auto"/>
                    <w:right w:val="single" w:sz="4" w:space="0" w:color="auto"/>
                  </w:tcBorders>
                  <w:vAlign w:val="center"/>
                </w:tcPr>
                <w:p w14:paraId="4F7E4520" w14:textId="7773D301"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12</w:t>
                  </w:r>
                  <w:r w:rsidRPr="00470B71">
                    <w:rPr>
                      <w:rFonts w:ascii="Calibri" w:eastAsia="Calibri" w:hAnsi="Calibri" w:cs="Times New Roman"/>
                      <w:color w:val="000000" w:themeColor="text1"/>
                      <w:sz w:val="16"/>
                      <w:szCs w:val="16"/>
                      <w:lang w:eastAsia="es-ES"/>
                    </w:rPr>
                    <w:t>-02-20</w:t>
                  </w:r>
                  <w:r>
                    <w:rPr>
                      <w:rFonts w:ascii="Calibri" w:eastAsia="Calibri" w:hAnsi="Calibri" w:cs="Times New Roman"/>
                      <w:color w:val="000000" w:themeColor="text1"/>
                      <w:sz w:val="16"/>
                      <w:szCs w:val="16"/>
                      <w:lang w:eastAsia="es-ES"/>
                    </w:rPr>
                    <w:t>20</w:t>
                  </w:r>
                </w:p>
              </w:tc>
              <w:tc>
                <w:tcPr>
                  <w:tcW w:w="2315" w:type="dxa"/>
                  <w:tcBorders>
                    <w:top w:val="single" w:sz="4" w:space="0" w:color="auto"/>
                    <w:left w:val="single" w:sz="4" w:space="0" w:color="auto"/>
                    <w:bottom w:val="single" w:sz="4" w:space="0" w:color="auto"/>
                    <w:right w:val="single" w:sz="4" w:space="0" w:color="auto"/>
                  </w:tcBorders>
                  <w:vAlign w:val="center"/>
                </w:tcPr>
                <w:p w14:paraId="3A2EAD8C" w14:textId="785D851B"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 xml:space="preserve">Análisis Isocinético </w:t>
                  </w:r>
                  <w:r w:rsidRPr="00470B71">
                    <w:rPr>
                      <w:rFonts w:ascii="Calibri" w:eastAsia="Calibri" w:hAnsi="Calibri" w:cs="Times New Roman"/>
                      <w:color w:val="000000" w:themeColor="text1"/>
                      <w:sz w:val="16"/>
                      <w:szCs w:val="16"/>
                      <w:lang w:eastAsia="es-ES"/>
                    </w:rPr>
                    <w:t>IMFF 0</w:t>
                  </w:r>
                  <w:r>
                    <w:rPr>
                      <w:rFonts w:ascii="Calibri" w:eastAsia="Calibri" w:hAnsi="Calibri" w:cs="Times New Roman"/>
                      <w:color w:val="000000" w:themeColor="text1"/>
                      <w:sz w:val="16"/>
                      <w:szCs w:val="16"/>
                      <w:lang w:eastAsia="es-ES"/>
                    </w:rPr>
                    <w:t>4</w:t>
                  </w:r>
                  <w:r w:rsidRPr="00470B71">
                    <w:rPr>
                      <w:rFonts w:ascii="Calibri" w:eastAsia="Calibri" w:hAnsi="Calibri" w:cs="Times New Roman"/>
                      <w:color w:val="000000" w:themeColor="text1"/>
                      <w:sz w:val="16"/>
                      <w:szCs w:val="16"/>
                      <w:lang w:eastAsia="es-ES"/>
                    </w:rPr>
                    <w:t>5-</w:t>
                  </w:r>
                  <w:r>
                    <w:rPr>
                      <w:rFonts w:ascii="Calibri" w:eastAsia="Calibri" w:hAnsi="Calibri" w:cs="Times New Roman"/>
                      <w:color w:val="000000" w:themeColor="text1"/>
                      <w:sz w:val="16"/>
                      <w:szCs w:val="16"/>
                      <w:lang w:eastAsia="es-ES"/>
                    </w:rPr>
                    <w:t>20</w:t>
                  </w:r>
                </w:p>
              </w:tc>
            </w:tr>
            <w:tr w:rsidR="005E0548" w:rsidRPr="006879CE" w14:paraId="704A7C51" w14:textId="77777777" w:rsidTr="00973E12">
              <w:trPr>
                <w:trHeight w:val="336"/>
                <w:jc w:val="center"/>
              </w:trPr>
              <w:tc>
                <w:tcPr>
                  <w:tcW w:w="1538" w:type="dxa"/>
                  <w:tcBorders>
                    <w:top w:val="single" w:sz="4" w:space="0" w:color="000000"/>
                    <w:left w:val="single" w:sz="4" w:space="0" w:color="000000"/>
                    <w:bottom w:val="single" w:sz="4" w:space="0" w:color="000000"/>
                    <w:right w:val="single" w:sz="4" w:space="0" w:color="auto"/>
                  </w:tcBorders>
                  <w:vAlign w:val="center"/>
                </w:tcPr>
                <w:p w14:paraId="34457252"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B-1801B</w:t>
                  </w:r>
                </w:p>
              </w:tc>
              <w:tc>
                <w:tcPr>
                  <w:tcW w:w="1426" w:type="dxa"/>
                  <w:tcBorders>
                    <w:top w:val="single" w:sz="4" w:space="0" w:color="auto"/>
                    <w:left w:val="single" w:sz="4" w:space="0" w:color="auto"/>
                    <w:bottom w:val="single" w:sz="4" w:space="0" w:color="auto"/>
                    <w:right w:val="single" w:sz="4" w:space="0" w:color="auto"/>
                  </w:tcBorders>
                  <w:vAlign w:val="center"/>
                </w:tcPr>
                <w:p w14:paraId="4D57BF2E" w14:textId="0ED02F0B" w:rsidR="005E0548" w:rsidRPr="00973E12" w:rsidRDefault="00973E12" w:rsidP="005E0548">
                  <w:pPr>
                    <w:spacing w:after="0" w:line="240" w:lineRule="auto"/>
                    <w:jc w:val="center"/>
                    <w:rPr>
                      <w:rFonts w:ascii="Calibri" w:eastAsia="Calibri" w:hAnsi="Calibri" w:cs="Times New Roman"/>
                      <w:bCs/>
                      <w:color w:val="000000" w:themeColor="text1"/>
                      <w:sz w:val="16"/>
                      <w:szCs w:val="16"/>
                      <w:lang w:val="es-ES" w:eastAsia="es-ES"/>
                    </w:rPr>
                  </w:pPr>
                  <w:r>
                    <w:rPr>
                      <w:rFonts w:ascii="Calibri" w:eastAsia="Calibri" w:hAnsi="Calibri" w:cs="Times New Roman"/>
                      <w:bCs/>
                      <w:color w:val="000000" w:themeColor="text1"/>
                      <w:sz w:val="16"/>
                      <w:szCs w:val="16"/>
                      <w:lang w:val="es-ES" w:eastAsia="es-ES"/>
                    </w:rPr>
                    <w:t>0,16</w:t>
                  </w:r>
                </w:p>
              </w:tc>
              <w:tc>
                <w:tcPr>
                  <w:tcW w:w="1426" w:type="dxa"/>
                  <w:tcBorders>
                    <w:top w:val="single" w:sz="4" w:space="0" w:color="auto"/>
                    <w:left w:val="single" w:sz="4" w:space="0" w:color="auto"/>
                    <w:bottom w:val="single" w:sz="4" w:space="0" w:color="auto"/>
                    <w:right w:val="single" w:sz="4" w:space="0" w:color="auto"/>
                  </w:tcBorders>
                  <w:vAlign w:val="center"/>
                </w:tcPr>
                <w:p w14:paraId="673F7BCB" w14:textId="30371CC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0,000</w:t>
                  </w:r>
                  <w:r>
                    <w:rPr>
                      <w:rFonts w:ascii="Calibri" w:eastAsia="Calibri" w:hAnsi="Calibri" w:cs="Times New Roman"/>
                      <w:color w:val="000000" w:themeColor="text1"/>
                      <w:sz w:val="16"/>
                      <w:szCs w:val="16"/>
                      <w:lang w:eastAsia="es-ES"/>
                    </w:rPr>
                    <w:t>31</w:t>
                  </w:r>
                </w:p>
              </w:tc>
              <w:tc>
                <w:tcPr>
                  <w:tcW w:w="1451" w:type="dxa"/>
                  <w:tcBorders>
                    <w:top w:val="single" w:sz="4" w:space="0" w:color="auto"/>
                    <w:left w:val="single" w:sz="4" w:space="0" w:color="auto"/>
                    <w:bottom w:val="single" w:sz="4" w:space="0" w:color="auto"/>
                    <w:right w:val="single" w:sz="4" w:space="0" w:color="auto"/>
                  </w:tcBorders>
                  <w:vAlign w:val="center"/>
                </w:tcPr>
                <w:p w14:paraId="097D09F1"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ton/kSm</w:t>
                  </w:r>
                  <w:r w:rsidRPr="006879CE">
                    <w:rPr>
                      <w:rFonts w:ascii="Calibri" w:eastAsia="Calibri" w:hAnsi="Calibri" w:cs="Times New Roman"/>
                      <w:color w:val="000000" w:themeColor="text1"/>
                      <w:sz w:val="16"/>
                      <w:szCs w:val="16"/>
                      <w:vertAlign w:val="superscript"/>
                      <w:lang w:eastAsia="es-ES"/>
                    </w:rPr>
                    <w:t xml:space="preserve">3 </w:t>
                  </w:r>
                </w:p>
              </w:tc>
              <w:tc>
                <w:tcPr>
                  <w:tcW w:w="1518" w:type="dxa"/>
                  <w:tcBorders>
                    <w:top w:val="single" w:sz="4" w:space="0" w:color="auto"/>
                    <w:left w:val="single" w:sz="4" w:space="0" w:color="auto"/>
                    <w:bottom w:val="single" w:sz="4" w:space="0" w:color="auto"/>
                    <w:right w:val="single" w:sz="4" w:space="0" w:color="auto"/>
                  </w:tcBorders>
                  <w:vAlign w:val="center"/>
                </w:tcPr>
                <w:p w14:paraId="1CF32B4F" w14:textId="258D8182"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470B71">
                    <w:rPr>
                      <w:rFonts w:ascii="Calibri" w:eastAsia="Calibri" w:hAnsi="Calibri" w:cs="Times New Roman"/>
                      <w:color w:val="000000" w:themeColor="text1"/>
                      <w:sz w:val="16"/>
                      <w:szCs w:val="16"/>
                      <w:lang w:eastAsia="es-ES"/>
                    </w:rPr>
                    <w:t>1</w:t>
                  </w:r>
                  <w:r>
                    <w:rPr>
                      <w:rFonts w:ascii="Calibri" w:eastAsia="Calibri" w:hAnsi="Calibri" w:cs="Times New Roman"/>
                      <w:color w:val="000000" w:themeColor="text1"/>
                      <w:sz w:val="16"/>
                      <w:szCs w:val="16"/>
                      <w:lang w:eastAsia="es-ES"/>
                    </w:rPr>
                    <w:t>9</w:t>
                  </w:r>
                  <w:r w:rsidRPr="00470B71">
                    <w:rPr>
                      <w:rFonts w:ascii="Calibri" w:eastAsia="Calibri" w:hAnsi="Calibri" w:cs="Times New Roman"/>
                      <w:color w:val="000000" w:themeColor="text1"/>
                      <w:sz w:val="16"/>
                      <w:szCs w:val="16"/>
                      <w:lang w:eastAsia="es-ES"/>
                    </w:rPr>
                    <w:t>-08-20</w:t>
                  </w:r>
                  <w:r>
                    <w:rPr>
                      <w:rFonts w:ascii="Calibri" w:eastAsia="Calibri" w:hAnsi="Calibri" w:cs="Times New Roman"/>
                      <w:color w:val="000000" w:themeColor="text1"/>
                      <w:sz w:val="16"/>
                      <w:szCs w:val="16"/>
                      <w:lang w:eastAsia="es-ES"/>
                    </w:rPr>
                    <w:t>20</w:t>
                  </w:r>
                </w:p>
              </w:tc>
              <w:tc>
                <w:tcPr>
                  <w:tcW w:w="2315" w:type="dxa"/>
                  <w:tcBorders>
                    <w:top w:val="single" w:sz="4" w:space="0" w:color="auto"/>
                    <w:left w:val="single" w:sz="4" w:space="0" w:color="auto"/>
                    <w:bottom w:val="single" w:sz="4" w:space="0" w:color="auto"/>
                    <w:right w:val="single" w:sz="4" w:space="0" w:color="auto"/>
                  </w:tcBorders>
                  <w:vAlign w:val="center"/>
                </w:tcPr>
                <w:p w14:paraId="37D1377D" w14:textId="3DE5109B"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 xml:space="preserve">Análisis Isocinético </w:t>
                  </w:r>
                  <w:r w:rsidRPr="00470B71">
                    <w:rPr>
                      <w:rFonts w:ascii="Calibri" w:eastAsia="Calibri" w:hAnsi="Calibri" w:cs="Times New Roman"/>
                      <w:color w:val="000000" w:themeColor="text1"/>
                      <w:sz w:val="16"/>
                      <w:szCs w:val="16"/>
                      <w:lang w:eastAsia="es-ES"/>
                    </w:rPr>
                    <w:t>IMFF 2</w:t>
                  </w:r>
                  <w:r>
                    <w:rPr>
                      <w:rFonts w:ascii="Calibri" w:eastAsia="Calibri" w:hAnsi="Calibri" w:cs="Times New Roman"/>
                      <w:color w:val="000000" w:themeColor="text1"/>
                      <w:sz w:val="16"/>
                      <w:szCs w:val="16"/>
                      <w:lang w:eastAsia="es-ES"/>
                    </w:rPr>
                    <w:t>37</w:t>
                  </w:r>
                  <w:r w:rsidRPr="00470B71">
                    <w:rPr>
                      <w:rFonts w:ascii="Calibri" w:eastAsia="Calibri" w:hAnsi="Calibri" w:cs="Times New Roman"/>
                      <w:color w:val="000000" w:themeColor="text1"/>
                      <w:sz w:val="16"/>
                      <w:szCs w:val="16"/>
                      <w:lang w:eastAsia="es-ES"/>
                    </w:rPr>
                    <w:t>-</w:t>
                  </w:r>
                  <w:r>
                    <w:rPr>
                      <w:rFonts w:ascii="Calibri" w:eastAsia="Calibri" w:hAnsi="Calibri" w:cs="Times New Roman"/>
                      <w:color w:val="000000" w:themeColor="text1"/>
                      <w:sz w:val="16"/>
                      <w:szCs w:val="16"/>
                      <w:lang w:eastAsia="es-ES"/>
                    </w:rPr>
                    <w:t>20</w:t>
                  </w:r>
                </w:p>
              </w:tc>
            </w:tr>
            <w:tr w:rsidR="005E0548" w:rsidRPr="006879CE" w14:paraId="494BC59D" w14:textId="77777777" w:rsidTr="00973E12">
              <w:trPr>
                <w:trHeight w:val="336"/>
                <w:jc w:val="center"/>
              </w:trPr>
              <w:tc>
                <w:tcPr>
                  <w:tcW w:w="1538" w:type="dxa"/>
                  <w:tcBorders>
                    <w:top w:val="single" w:sz="4" w:space="0" w:color="000000"/>
                    <w:left w:val="single" w:sz="4" w:space="0" w:color="000000"/>
                    <w:bottom w:val="single" w:sz="4" w:space="0" w:color="000000"/>
                    <w:right w:val="single" w:sz="4" w:space="0" w:color="auto"/>
                  </w:tcBorders>
                  <w:vAlign w:val="center"/>
                </w:tcPr>
                <w:p w14:paraId="74901B52"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B-3001</w:t>
                  </w:r>
                </w:p>
              </w:tc>
              <w:tc>
                <w:tcPr>
                  <w:tcW w:w="1426" w:type="dxa"/>
                  <w:tcBorders>
                    <w:top w:val="single" w:sz="4" w:space="0" w:color="auto"/>
                    <w:left w:val="single" w:sz="4" w:space="0" w:color="auto"/>
                    <w:bottom w:val="single" w:sz="4" w:space="0" w:color="auto"/>
                    <w:right w:val="single" w:sz="4" w:space="0" w:color="auto"/>
                  </w:tcBorders>
                  <w:vAlign w:val="center"/>
                </w:tcPr>
                <w:p w14:paraId="64249BFA" w14:textId="416F2A18" w:rsidR="005E0548" w:rsidRPr="00973E12" w:rsidRDefault="00973E12" w:rsidP="005E0548">
                  <w:pPr>
                    <w:spacing w:after="0" w:line="240" w:lineRule="auto"/>
                    <w:jc w:val="center"/>
                    <w:rPr>
                      <w:rFonts w:ascii="Calibri" w:eastAsia="Calibri" w:hAnsi="Calibri" w:cs="Times New Roman"/>
                      <w:bCs/>
                      <w:color w:val="000000" w:themeColor="text1"/>
                      <w:sz w:val="16"/>
                      <w:szCs w:val="16"/>
                      <w:lang w:val="es-ES" w:eastAsia="es-ES"/>
                    </w:rPr>
                  </w:pPr>
                  <w:r>
                    <w:rPr>
                      <w:rFonts w:ascii="Calibri" w:eastAsia="Calibri" w:hAnsi="Calibri" w:cs="Times New Roman"/>
                      <w:bCs/>
                      <w:color w:val="000000" w:themeColor="text1"/>
                      <w:sz w:val="16"/>
                      <w:szCs w:val="16"/>
                      <w:lang w:val="es-ES" w:eastAsia="es-ES"/>
                    </w:rPr>
                    <w:t>0,16</w:t>
                  </w:r>
                </w:p>
              </w:tc>
              <w:tc>
                <w:tcPr>
                  <w:tcW w:w="1426" w:type="dxa"/>
                  <w:tcBorders>
                    <w:top w:val="single" w:sz="4" w:space="0" w:color="auto"/>
                    <w:left w:val="single" w:sz="4" w:space="0" w:color="auto"/>
                    <w:bottom w:val="single" w:sz="4" w:space="0" w:color="auto"/>
                    <w:right w:val="single" w:sz="4" w:space="0" w:color="auto"/>
                  </w:tcBorders>
                  <w:vAlign w:val="center"/>
                </w:tcPr>
                <w:p w14:paraId="57750835" w14:textId="3A4E2D1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0,000</w:t>
                  </w:r>
                  <w:r>
                    <w:rPr>
                      <w:rFonts w:ascii="Calibri" w:eastAsia="Calibri" w:hAnsi="Calibri" w:cs="Times New Roman"/>
                      <w:color w:val="000000" w:themeColor="text1"/>
                      <w:sz w:val="16"/>
                      <w:szCs w:val="16"/>
                      <w:lang w:eastAsia="es-ES"/>
                    </w:rPr>
                    <w:t>0</w:t>
                  </w:r>
                  <w:r w:rsidRPr="006879CE">
                    <w:rPr>
                      <w:rFonts w:ascii="Calibri" w:eastAsia="Calibri" w:hAnsi="Calibri" w:cs="Times New Roman"/>
                      <w:color w:val="000000" w:themeColor="text1"/>
                      <w:sz w:val="16"/>
                      <w:szCs w:val="16"/>
                      <w:lang w:eastAsia="es-ES"/>
                    </w:rPr>
                    <w:t xml:space="preserve">5 </w:t>
                  </w:r>
                </w:p>
              </w:tc>
              <w:tc>
                <w:tcPr>
                  <w:tcW w:w="1451" w:type="dxa"/>
                  <w:tcBorders>
                    <w:top w:val="single" w:sz="4" w:space="0" w:color="auto"/>
                    <w:left w:val="single" w:sz="4" w:space="0" w:color="auto"/>
                    <w:bottom w:val="single" w:sz="4" w:space="0" w:color="auto"/>
                    <w:right w:val="single" w:sz="4" w:space="0" w:color="auto"/>
                  </w:tcBorders>
                  <w:vAlign w:val="center"/>
                </w:tcPr>
                <w:p w14:paraId="3FC8B6FD"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ton/kSm</w:t>
                  </w:r>
                  <w:r w:rsidRPr="006879CE">
                    <w:rPr>
                      <w:rFonts w:ascii="Calibri" w:eastAsia="Calibri" w:hAnsi="Calibri" w:cs="Times New Roman"/>
                      <w:color w:val="000000" w:themeColor="text1"/>
                      <w:sz w:val="16"/>
                      <w:szCs w:val="16"/>
                      <w:vertAlign w:val="superscript"/>
                      <w:lang w:eastAsia="es-ES"/>
                    </w:rPr>
                    <w:t xml:space="preserve">3 </w:t>
                  </w:r>
                </w:p>
              </w:tc>
              <w:tc>
                <w:tcPr>
                  <w:tcW w:w="1518" w:type="dxa"/>
                  <w:tcBorders>
                    <w:top w:val="single" w:sz="4" w:space="0" w:color="auto"/>
                    <w:left w:val="single" w:sz="4" w:space="0" w:color="auto"/>
                    <w:bottom w:val="single" w:sz="4" w:space="0" w:color="auto"/>
                    <w:right w:val="single" w:sz="4" w:space="0" w:color="auto"/>
                  </w:tcBorders>
                  <w:vAlign w:val="center"/>
                </w:tcPr>
                <w:p w14:paraId="1220EAAB" w14:textId="7398D973"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470B71">
                    <w:rPr>
                      <w:rFonts w:ascii="Calibri" w:eastAsia="Calibri" w:hAnsi="Calibri" w:cs="Times New Roman"/>
                      <w:color w:val="000000" w:themeColor="text1"/>
                      <w:sz w:val="16"/>
                      <w:szCs w:val="16"/>
                      <w:lang w:eastAsia="es-ES"/>
                    </w:rPr>
                    <w:t>06-02-20</w:t>
                  </w:r>
                  <w:r>
                    <w:rPr>
                      <w:rFonts w:ascii="Calibri" w:eastAsia="Calibri" w:hAnsi="Calibri" w:cs="Times New Roman"/>
                      <w:color w:val="000000" w:themeColor="text1"/>
                      <w:sz w:val="16"/>
                      <w:szCs w:val="16"/>
                      <w:lang w:eastAsia="es-ES"/>
                    </w:rPr>
                    <w:t>20</w:t>
                  </w:r>
                </w:p>
              </w:tc>
              <w:tc>
                <w:tcPr>
                  <w:tcW w:w="2315" w:type="dxa"/>
                  <w:tcBorders>
                    <w:top w:val="single" w:sz="4" w:space="0" w:color="auto"/>
                    <w:left w:val="single" w:sz="4" w:space="0" w:color="auto"/>
                    <w:bottom w:val="single" w:sz="4" w:space="0" w:color="auto"/>
                    <w:right w:val="single" w:sz="4" w:space="0" w:color="auto"/>
                  </w:tcBorders>
                  <w:vAlign w:val="center"/>
                </w:tcPr>
                <w:p w14:paraId="13D76509" w14:textId="26632D65"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 xml:space="preserve">Análisis Isocinético </w:t>
                  </w:r>
                  <w:r w:rsidRPr="00470B71">
                    <w:rPr>
                      <w:rFonts w:ascii="Calibri" w:eastAsia="Calibri" w:hAnsi="Calibri" w:cs="Times New Roman"/>
                      <w:color w:val="000000" w:themeColor="text1"/>
                      <w:sz w:val="16"/>
                      <w:szCs w:val="16"/>
                      <w:lang w:eastAsia="es-ES"/>
                    </w:rPr>
                    <w:t>IMFF 04</w:t>
                  </w:r>
                  <w:r>
                    <w:rPr>
                      <w:rFonts w:ascii="Calibri" w:eastAsia="Calibri" w:hAnsi="Calibri" w:cs="Times New Roman"/>
                      <w:color w:val="000000" w:themeColor="text1"/>
                      <w:sz w:val="16"/>
                      <w:szCs w:val="16"/>
                      <w:lang w:eastAsia="es-ES"/>
                    </w:rPr>
                    <w:t>2</w:t>
                  </w:r>
                  <w:r w:rsidRPr="00470B71">
                    <w:rPr>
                      <w:rFonts w:ascii="Calibri" w:eastAsia="Calibri" w:hAnsi="Calibri" w:cs="Times New Roman"/>
                      <w:color w:val="000000" w:themeColor="text1"/>
                      <w:sz w:val="16"/>
                      <w:szCs w:val="16"/>
                      <w:lang w:eastAsia="es-ES"/>
                    </w:rPr>
                    <w:t>-</w:t>
                  </w:r>
                  <w:r>
                    <w:rPr>
                      <w:rFonts w:ascii="Calibri" w:eastAsia="Calibri" w:hAnsi="Calibri" w:cs="Times New Roman"/>
                      <w:color w:val="000000" w:themeColor="text1"/>
                      <w:sz w:val="16"/>
                      <w:szCs w:val="16"/>
                      <w:lang w:eastAsia="es-ES"/>
                    </w:rPr>
                    <w:t>20</w:t>
                  </w:r>
                </w:p>
              </w:tc>
            </w:tr>
            <w:tr w:rsidR="005E0548" w:rsidRPr="006879CE" w14:paraId="28BA3086" w14:textId="77777777" w:rsidTr="00973E12">
              <w:trPr>
                <w:trHeight w:val="336"/>
                <w:jc w:val="center"/>
              </w:trPr>
              <w:tc>
                <w:tcPr>
                  <w:tcW w:w="1538" w:type="dxa"/>
                  <w:tcBorders>
                    <w:top w:val="single" w:sz="4" w:space="0" w:color="000000"/>
                    <w:left w:val="single" w:sz="4" w:space="0" w:color="000000"/>
                    <w:bottom w:val="single" w:sz="4" w:space="0" w:color="000000"/>
                    <w:right w:val="single" w:sz="4" w:space="0" w:color="auto"/>
                  </w:tcBorders>
                  <w:vAlign w:val="center"/>
                </w:tcPr>
                <w:p w14:paraId="7AE8EC7A"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eastAsia="es-ES"/>
                    </w:rPr>
                    <w:t>B-3001</w:t>
                  </w:r>
                </w:p>
              </w:tc>
              <w:tc>
                <w:tcPr>
                  <w:tcW w:w="1426" w:type="dxa"/>
                  <w:tcBorders>
                    <w:top w:val="single" w:sz="4" w:space="0" w:color="auto"/>
                    <w:left w:val="single" w:sz="4" w:space="0" w:color="auto"/>
                    <w:bottom w:val="single" w:sz="4" w:space="0" w:color="auto"/>
                    <w:right w:val="single" w:sz="4" w:space="0" w:color="auto"/>
                  </w:tcBorders>
                  <w:vAlign w:val="center"/>
                </w:tcPr>
                <w:p w14:paraId="43094A95" w14:textId="5118CC2E" w:rsidR="005E0548" w:rsidRPr="00973E12" w:rsidRDefault="00973E12" w:rsidP="005E0548">
                  <w:pPr>
                    <w:spacing w:after="0" w:line="240" w:lineRule="auto"/>
                    <w:jc w:val="center"/>
                    <w:rPr>
                      <w:rFonts w:ascii="Calibri" w:eastAsia="Calibri" w:hAnsi="Calibri" w:cs="Times New Roman"/>
                      <w:bCs/>
                      <w:color w:val="000000" w:themeColor="text1"/>
                      <w:sz w:val="16"/>
                      <w:szCs w:val="16"/>
                      <w:lang w:val="es-ES" w:eastAsia="es-ES"/>
                    </w:rPr>
                  </w:pPr>
                  <w:r>
                    <w:rPr>
                      <w:rFonts w:ascii="Calibri" w:eastAsia="Calibri" w:hAnsi="Calibri" w:cs="Times New Roman"/>
                      <w:bCs/>
                      <w:color w:val="000000" w:themeColor="text1"/>
                      <w:sz w:val="16"/>
                      <w:szCs w:val="16"/>
                      <w:lang w:val="es-ES" w:eastAsia="es-ES"/>
                    </w:rPr>
                    <w:t>0,66</w:t>
                  </w:r>
                </w:p>
              </w:tc>
              <w:tc>
                <w:tcPr>
                  <w:tcW w:w="1426" w:type="dxa"/>
                  <w:tcBorders>
                    <w:top w:val="single" w:sz="4" w:space="0" w:color="auto"/>
                    <w:left w:val="single" w:sz="4" w:space="0" w:color="auto"/>
                    <w:bottom w:val="single" w:sz="4" w:space="0" w:color="auto"/>
                    <w:right w:val="single" w:sz="4" w:space="0" w:color="auto"/>
                  </w:tcBorders>
                  <w:vAlign w:val="center"/>
                </w:tcPr>
                <w:p w14:paraId="54C4F95B" w14:textId="6B80B0BE"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0,0002</w:t>
                  </w:r>
                  <w:r>
                    <w:rPr>
                      <w:rFonts w:ascii="Calibri" w:eastAsia="Calibri" w:hAnsi="Calibri" w:cs="Times New Roman"/>
                      <w:color w:val="000000" w:themeColor="text1"/>
                      <w:sz w:val="16"/>
                      <w:szCs w:val="16"/>
                      <w:lang w:eastAsia="es-ES"/>
                    </w:rPr>
                    <w:t>1</w:t>
                  </w:r>
                </w:p>
              </w:tc>
              <w:tc>
                <w:tcPr>
                  <w:tcW w:w="1451" w:type="dxa"/>
                  <w:tcBorders>
                    <w:top w:val="single" w:sz="4" w:space="0" w:color="auto"/>
                    <w:left w:val="single" w:sz="4" w:space="0" w:color="auto"/>
                    <w:bottom w:val="single" w:sz="4" w:space="0" w:color="auto"/>
                    <w:right w:val="single" w:sz="4" w:space="0" w:color="auto"/>
                  </w:tcBorders>
                  <w:vAlign w:val="center"/>
                </w:tcPr>
                <w:p w14:paraId="239F0DC6" w14:textId="77777777"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ton/kSm</w:t>
                  </w:r>
                  <w:r w:rsidRPr="006879CE">
                    <w:rPr>
                      <w:rFonts w:ascii="Calibri" w:eastAsia="Calibri" w:hAnsi="Calibri" w:cs="Times New Roman"/>
                      <w:color w:val="000000" w:themeColor="text1"/>
                      <w:sz w:val="16"/>
                      <w:szCs w:val="16"/>
                      <w:vertAlign w:val="superscript"/>
                      <w:lang w:eastAsia="es-ES"/>
                    </w:rPr>
                    <w:t xml:space="preserve">3 </w:t>
                  </w:r>
                </w:p>
              </w:tc>
              <w:tc>
                <w:tcPr>
                  <w:tcW w:w="1518" w:type="dxa"/>
                  <w:tcBorders>
                    <w:top w:val="single" w:sz="4" w:space="0" w:color="auto"/>
                    <w:left w:val="single" w:sz="4" w:space="0" w:color="auto"/>
                    <w:bottom w:val="single" w:sz="4" w:space="0" w:color="auto"/>
                    <w:right w:val="single" w:sz="4" w:space="0" w:color="auto"/>
                  </w:tcBorders>
                  <w:vAlign w:val="center"/>
                </w:tcPr>
                <w:p w14:paraId="27E0261E" w14:textId="5913FCC1"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13</w:t>
                  </w:r>
                  <w:r w:rsidRPr="00470B71">
                    <w:rPr>
                      <w:rFonts w:ascii="Calibri" w:eastAsia="Calibri" w:hAnsi="Calibri" w:cs="Times New Roman"/>
                      <w:color w:val="000000" w:themeColor="text1"/>
                      <w:sz w:val="16"/>
                      <w:szCs w:val="16"/>
                      <w:lang w:eastAsia="es-ES"/>
                    </w:rPr>
                    <w:t>-08-20</w:t>
                  </w:r>
                  <w:r>
                    <w:rPr>
                      <w:rFonts w:ascii="Calibri" w:eastAsia="Calibri" w:hAnsi="Calibri" w:cs="Times New Roman"/>
                      <w:color w:val="000000" w:themeColor="text1"/>
                      <w:sz w:val="16"/>
                      <w:szCs w:val="16"/>
                      <w:lang w:eastAsia="es-ES"/>
                    </w:rPr>
                    <w:t>20</w:t>
                  </w:r>
                </w:p>
              </w:tc>
              <w:tc>
                <w:tcPr>
                  <w:tcW w:w="2315" w:type="dxa"/>
                  <w:tcBorders>
                    <w:top w:val="single" w:sz="4" w:space="0" w:color="auto"/>
                    <w:left w:val="single" w:sz="4" w:space="0" w:color="auto"/>
                    <w:bottom w:val="single" w:sz="4" w:space="0" w:color="auto"/>
                    <w:right w:val="single" w:sz="4" w:space="0" w:color="auto"/>
                  </w:tcBorders>
                  <w:vAlign w:val="center"/>
                </w:tcPr>
                <w:p w14:paraId="5D2327C9" w14:textId="5406BF4D" w:rsidR="005E0548" w:rsidRPr="006879CE" w:rsidRDefault="005E0548" w:rsidP="001B37E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 xml:space="preserve">Análisis Isocinético </w:t>
                  </w:r>
                  <w:r w:rsidRPr="00470B71">
                    <w:rPr>
                      <w:rFonts w:ascii="Calibri" w:eastAsia="Calibri" w:hAnsi="Calibri" w:cs="Times New Roman"/>
                      <w:color w:val="000000" w:themeColor="text1"/>
                      <w:sz w:val="16"/>
                      <w:szCs w:val="16"/>
                      <w:lang w:eastAsia="es-ES"/>
                    </w:rPr>
                    <w:t>IMFF 2</w:t>
                  </w:r>
                  <w:r>
                    <w:rPr>
                      <w:rFonts w:ascii="Calibri" w:eastAsia="Calibri" w:hAnsi="Calibri" w:cs="Times New Roman"/>
                      <w:color w:val="000000" w:themeColor="text1"/>
                      <w:sz w:val="16"/>
                      <w:szCs w:val="16"/>
                      <w:lang w:eastAsia="es-ES"/>
                    </w:rPr>
                    <w:t>35</w:t>
                  </w:r>
                  <w:r w:rsidRPr="00470B71">
                    <w:rPr>
                      <w:rFonts w:ascii="Calibri" w:eastAsia="Calibri" w:hAnsi="Calibri" w:cs="Times New Roman"/>
                      <w:color w:val="000000" w:themeColor="text1"/>
                      <w:sz w:val="16"/>
                      <w:szCs w:val="16"/>
                      <w:lang w:eastAsia="es-ES"/>
                    </w:rPr>
                    <w:t>-</w:t>
                  </w:r>
                  <w:r>
                    <w:rPr>
                      <w:rFonts w:ascii="Calibri" w:eastAsia="Calibri" w:hAnsi="Calibri" w:cs="Times New Roman"/>
                      <w:color w:val="000000" w:themeColor="text1"/>
                      <w:sz w:val="16"/>
                      <w:szCs w:val="16"/>
                      <w:lang w:eastAsia="es-ES"/>
                    </w:rPr>
                    <w:t>20</w:t>
                  </w:r>
                </w:p>
              </w:tc>
            </w:tr>
          </w:tbl>
          <w:p w14:paraId="1BF0C374" w14:textId="7E870317" w:rsidR="00724E83" w:rsidRDefault="00724E83" w:rsidP="006879CE">
            <w:pPr>
              <w:jc w:val="both"/>
              <w:rPr>
                <w:color w:val="000000" w:themeColor="text1"/>
                <w:lang w:val="es-CL"/>
              </w:rPr>
            </w:pPr>
          </w:p>
          <w:p w14:paraId="46C66AD8" w14:textId="77777777" w:rsidR="00BA4B4D" w:rsidRPr="00EC68E7" w:rsidRDefault="00BA4B4D" w:rsidP="002C4E3B">
            <w:pPr>
              <w:pStyle w:val="Estilo3"/>
              <w:numPr>
                <w:ilvl w:val="2"/>
                <w:numId w:val="27"/>
              </w:numPr>
            </w:pPr>
            <w:r w:rsidRPr="00EC68E7">
              <w:t>Cracking catalítico</w:t>
            </w:r>
          </w:p>
          <w:p w14:paraId="44FDAC5F" w14:textId="77777777" w:rsidR="00BA4B4D" w:rsidRPr="004B12D8" w:rsidRDefault="00BA4B4D" w:rsidP="00BA4B4D">
            <w:pPr>
              <w:rPr>
                <w:b/>
                <w:color w:val="000000" w:themeColor="text1"/>
                <w:u w:val="single"/>
              </w:rPr>
            </w:pPr>
          </w:p>
          <w:p w14:paraId="00208C8C" w14:textId="25CC722B" w:rsidR="00586B94" w:rsidRPr="004B12D8" w:rsidRDefault="00BA4B4D" w:rsidP="00586B94">
            <w:pPr>
              <w:jc w:val="both"/>
              <w:rPr>
                <w:color w:val="000000" w:themeColor="text1"/>
              </w:rPr>
            </w:pPr>
            <w:r w:rsidRPr="004B12D8">
              <w:rPr>
                <w:color w:val="000000" w:themeColor="text1"/>
              </w:rPr>
              <w:t xml:space="preserve">Se identifican las fuentes tipo cracking catalítico, y </w:t>
            </w:r>
            <w:r w:rsidR="00664212">
              <w:rPr>
                <w:color w:val="000000" w:themeColor="text1"/>
              </w:rPr>
              <w:t>su factor d</w:t>
            </w:r>
            <w:r w:rsidRPr="004B12D8">
              <w:rPr>
                <w:color w:val="000000" w:themeColor="text1"/>
              </w:rPr>
              <w:t>e emisiones</w:t>
            </w:r>
            <w:r w:rsidR="0042503B">
              <w:rPr>
                <w:color w:val="000000" w:themeColor="text1"/>
              </w:rPr>
              <w:t>.</w:t>
            </w:r>
            <w:r w:rsidR="00586B94">
              <w:rPr>
                <w:color w:val="000000" w:themeColor="text1"/>
              </w:rPr>
              <w:t xml:space="preserve"> </w:t>
            </w:r>
            <w:r w:rsidR="00586B94" w:rsidRPr="004B12D8">
              <w:rPr>
                <w:color w:val="000000" w:themeColor="text1"/>
              </w:rPr>
              <w:t xml:space="preserve">En el caso de las emisiones de MP, </w:t>
            </w:r>
            <w:proofErr w:type="spellStart"/>
            <w:r w:rsidR="00586B94" w:rsidRPr="004B12D8">
              <w:rPr>
                <w:color w:val="000000" w:themeColor="text1"/>
              </w:rPr>
              <w:t>NO</w:t>
            </w:r>
            <w:r w:rsidR="00586B94" w:rsidRPr="004B12D8">
              <w:rPr>
                <w:color w:val="000000" w:themeColor="text1"/>
                <w:vertAlign w:val="subscript"/>
              </w:rPr>
              <w:t>x</w:t>
            </w:r>
            <w:proofErr w:type="spellEnd"/>
            <w:r w:rsidR="00586B94" w:rsidRPr="004B12D8">
              <w:rPr>
                <w:color w:val="000000" w:themeColor="text1"/>
              </w:rPr>
              <w:t xml:space="preserve"> desde la unidad de FCC serán cuantificadas de acuerdo con lo indicado en el enunciado “f)” del artículo 17 del PPDA</w:t>
            </w:r>
            <w:r w:rsidR="00586B94">
              <w:rPr>
                <w:color w:val="000000" w:themeColor="text1"/>
              </w:rPr>
              <w:t xml:space="preserve"> </w:t>
            </w:r>
            <w:r w:rsidR="00586B94" w:rsidRPr="004B12D8">
              <w:rPr>
                <w:color w:val="000000" w:themeColor="text1"/>
              </w:rPr>
              <w:t xml:space="preserve">N°105/2018, siendo determinadas mediante el uso de un factor de emisión determinado mediante el monitoreo semestral disponible.  </w:t>
            </w:r>
          </w:p>
          <w:p w14:paraId="0B13D6EB" w14:textId="77777777" w:rsidR="00586B94" w:rsidRDefault="00586B94" w:rsidP="0042503B">
            <w:pPr>
              <w:rPr>
                <w:bCs/>
                <w:color w:val="000000" w:themeColor="text1"/>
                <w:lang w:val="es-CL"/>
              </w:rPr>
            </w:pPr>
          </w:p>
          <w:p w14:paraId="78C285CE" w14:textId="7BBC8A55" w:rsidR="0042503B" w:rsidRPr="0042503B" w:rsidRDefault="0042503B" w:rsidP="0042503B">
            <w:pPr>
              <w:rPr>
                <w:bCs/>
                <w:color w:val="000000" w:themeColor="text1"/>
                <w:lang w:val="es-CL"/>
              </w:rPr>
            </w:pPr>
            <w:r w:rsidRPr="0042503B">
              <w:rPr>
                <w:bCs/>
                <w:color w:val="000000" w:themeColor="text1"/>
                <w:lang w:val="es-CL"/>
              </w:rPr>
              <w:t xml:space="preserve">Mientras no se cuente con CEMS validado, para cuantificar las emisiones de MP y </w:t>
            </w:r>
            <w:proofErr w:type="spellStart"/>
            <w:r w:rsidRPr="0042503B">
              <w:rPr>
                <w:bCs/>
                <w:color w:val="000000" w:themeColor="text1"/>
                <w:lang w:val="es-CL"/>
              </w:rPr>
              <w:t>NOx</w:t>
            </w:r>
            <w:proofErr w:type="spellEnd"/>
            <w:r w:rsidRPr="0042503B">
              <w:rPr>
                <w:bCs/>
                <w:color w:val="000000" w:themeColor="text1"/>
                <w:lang w:val="es-CL"/>
              </w:rPr>
              <w:t xml:space="preserve"> en base monitoreo puntual de emisiones, se propone aumentar la frecuencia de semestral a trimestral.</w:t>
            </w:r>
          </w:p>
          <w:p w14:paraId="59941A28" w14:textId="77777777" w:rsidR="0042503B" w:rsidRPr="0042503B" w:rsidRDefault="0042503B" w:rsidP="0042503B">
            <w:pPr>
              <w:rPr>
                <w:bCs/>
                <w:color w:val="000000" w:themeColor="text1"/>
                <w:lang w:val="es-CL"/>
              </w:rPr>
            </w:pPr>
          </w:p>
          <w:p w14:paraId="21BC6725" w14:textId="77777777" w:rsidR="0042503B" w:rsidRPr="0042503B" w:rsidRDefault="0042503B" w:rsidP="0042503B">
            <w:pPr>
              <w:rPr>
                <w:bCs/>
                <w:iCs/>
                <w:color w:val="000000" w:themeColor="text1"/>
                <w:lang w:val="es-CL"/>
              </w:rPr>
            </w:pPr>
            <w:r w:rsidRPr="0042503B">
              <w:rPr>
                <w:bCs/>
                <w:iCs/>
                <w:color w:val="000000" w:themeColor="text1"/>
                <w:lang w:val="es-CL"/>
              </w:rPr>
              <w:t xml:space="preserve">Respecto del Monitoreo continuo de emisiones en Cracking para el parámetro </w:t>
            </w:r>
            <w:proofErr w:type="spellStart"/>
            <w:r w:rsidRPr="0042503B">
              <w:rPr>
                <w:bCs/>
                <w:iCs/>
                <w:color w:val="000000" w:themeColor="text1"/>
                <w:lang w:val="es-CL"/>
              </w:rPr>
              <w:t>NOx</w:t>
            </w:r>
            <w:proofErr w:type="spellEnd"/>
            <w:r w:rsidRPr="0042503B">
              <w:rPr>
                <w:bCs/>
                <w:iCs/>
                <w:color w:val="000000" w:themeColor="text1"/>
                <w:lang w:val="es-CL"/>
              </w:rPr>
              <w:t xml:space="preserve">, el titular </w:t>
            </w:r>
            <w:r w:rsidRPr="0042503B">
              <w:rPr>
                <w:bCs/>
                <w:color w:val="000000" w:themeColor="text1"/>
                <w:lang w:val="es-CL"/>
              </w:rPr>
              <w:t>deberá dar cumplimiento a lo establecido en la letra f) del Plan, en vista del Ordinario Nº205288/2020 del MMA, que establece que el monitoreo continuo de emisiones en el Cracking aplica a todos los parámetros regulados (MP, SO</w:t>
            </w:r>
            <w:r w:rsidRPr="0042503B">
              <w:rPr>
                <w:bCs/>
                <w:color w:val="000000" w:themeColor="text1"/>
                <w:vertAlign w:val="subscript"/>
                <w:lang w:val="es-CL"/>
              </w:rPr>
              <w:t>2</w:t>
            </w:r>
            <w:r w:rsidRPr="0042503B">
              <w:rPr>
                <w:bCs/>
                <w:color w:val="000000" w:themeColor="text1"/>
                <w:lang w:val="es-CL"/>
              </w:rPr>
              <w:t xml:space="preserve">, y </w:t>
            </w:r>
            <w:proofErr w:type="spellStart"/>
            <w:r w:rsidRPr="0042503B">
              <w:rPr>
                <w:bCs/>
                <w:color w:val="000000" w:themeColor="text1"/>
                <w:lang w:val="es-CL"/>
              </w:rPr>
              <w:t>NOx</w:t>
            </w:r>
            <w:proofErr w:type="spellEnd"/>
            <w:r w:rsidRPr="0042503B">
              <w:rPr>
                <w:bCs/>
                <w:color w:val="000000" w:themeColor="text1"/>
                <w:lang w:val="es-CL"/>
              </w:rPr>
              <w:t>, más caudal).</w:t>
            </w:r>
          </w:p>
          <w:p w14:paraId="7C9D8E53" w14:textId="77777777" w:rsidR="00973E12" w:rsidRDefault="00973E12" w:rsidP="00586B94">
            <w:pPr>
              <w:jc w:val="center"/>
              <w:rPr>
                <w:bCs/>
                <w:color w:val="000000" w:themeColor="text1"/>
                <w:lang w:val="es-CL"/>
              </w:rPr>
            </w:pPr>
          </w:p>
          <w:p w14:paraId="52860535" w14:textId="77777777" w:rsidR="00973E12" w:rsidRDefault="00973E12" w:rsidP="00586B94">
            <w:pPr>
              <w:jc w:val="center"/>
              <w:rPr>
                <w:bCs/>
                <w:color w:val="000000" w:themeColor="text1"/>
                <w:lang w:val="es-CL"/>
              </w:rPr>
            </w:pPr>
          </w:p>
          <w:p w14:paraId="7E328754" w14:textId="77777777" w:rsidR="00973E12" w:rsidRDefault="00973E12" w:rsidP="00586B94">
            <w:pPr>
              <w:jc w:val="center"/>
              <w:rPr>
                <w:bCs/>
                <w:color w:val="000000" w:themeColor="text1"/>
                <w:lang w:val="es-CL"/>
              </w:rPr>
            </w:pPr>
          </w:p>
          <w:p w14:paraId="5C6ADD73" w14:textId="77777777" w:rsidR="00973E12" w:rsidRDefault="00973E12" w:rsidP="00586B94">
            <w:pPr>
              <w:jc w:val="center"/>
              <w:rPr>
                <w:bCs/>
                <w:color w:val="000000" w:themeColor="text1"/>
                <w:lang w:val="es-CL"/>
              </w:rPr>
            </w:pPr>
          </w:p>
          <w:p w14:paraId="48797472" w14:textId="77777777" w:rsidR="00973E12" w:rsidRDefault="00973E12" w:rsidP="00586B94">
            <w:pPr>
              <w:jc w:val="center"/>
              <w:rPr>
                <w:bCs/>
                <w:color w:val="000000" w:themeColor="text1"/>
                <w:lang w:val="es-CL"/>
              </w:rPr>
            </w:pPr>
          </w:p>
          <w:p w14:paraId="022050EE" w14:textId="77777777" w:rsidR="00973E12" w:rsidRDefault="00973E12" w:rsidP="00586B94">
            <w:pPr>
              <w:jc w:val="center"/>
              <w:rPr>
                <w:bCs/>
                <w:color w:val="000000" w:themeColor="text1"/>
                <w:lang w:val="es-CL"/>
              </w:rPr>
            </w:pPr>
          </w:p>
          <w:p w14:paraId="60ABDA1A" w14:textId="77777777" w:rsidR="00973E12" w:rsidRDefault="00973E12" w:rsidP="00586B94">
            <w:pPr>
              <w:jc w:val="center"/>
              <w:rPr>
                <w:bCs/>
                <w:color w:val="000000" w:themeColor="text1"/>
                <w:lang w:val="es-CL"/>
              </w:rPr>
            </w:pPr>
          </w:p>
          <w:p w14:paraId="50A5A033" w14:textId="2CCD726F" w:rsidR="00586B94" w:rsidRDefault="00586B94" w:rsidP="00586B94">
            <w:pPr>
              <w:jc w:val="center"/>
              <w:rPr>
                <w:color w:val="000000" w:themeColor="text1"/>
                <w:lang w:val="es-CL"/>
              </w:rPr>
            </w:pPr>
            <w:r w:rsidRPr="00DB03F0">
              <w:rPr>
                <w:bCs/>
                <w:color w:val="000000" w:themeColor="text1"/>
                <w:lang w:val="es-CL"/>
              </w:rPr>
              <w:lastRenderedPageBreak/>
              <w:t xml:space="preserve">Tabla </w:t>
            </w:r>
            <w:r w:rsidRPr="00DB03F0">
              <w:rPr>
                <w:bCs/>
                <w:color w:val="000000" w:themeColor="text1"/>
              </w:rPr>
              <w:fldChar w:fldCharType="begin"/>
            </w:r>
            <w:r w:rsidRPr="00DB03F0">
              <w:rPr>
                <w:bCs/>
                <w:color w:val="000000" w:themeColor="text1"/>
                <w:lang w:val="es-CL"/>
              </w:rPr>
              <w:instrText xml:space="preserve"> SEQ Tabla \* ARABIC </w:instrText>
            </w:r>
            <w:r w:rsidRPr="00DB03F0">
              <w:rPr>
                <w:bCs/>
                <w:color w:val="000000" w:themeColor="text1"/>
              </w:rPr>
              <w:fldChar w:fldCharType="separate"/>
            </w:r>
            <w:r w:rsidR="00DB03F0">
              <w:rPr>
                <w:bCs/>
                <w:noProof/>
                <w:color w:val="000000" w:themeColor="text1"/>
                <w:lang w:val="es-CL"/>
              </w:rPr>
              <w:t>26</w:t>
            </w:r>
            <w:r w:rsidRPr="00DB03F0">
              <w:rPr>
                <w:bCs/>
                <w:color w:val="000000" w:themeColor="text1"/>
              </w:rPr>
              <w:fldChar w:fldCharType="end"/>
            </w:r>
            <w:r w:rsidRPr="00DB03F0">
              <w:rPr>
                <w:bCs/>
                <w:color w:val="000000" w:themeColor="text1"/>
                <w:lang w:val="es-CL"/>
              </w:rPr>
              <w:t>.</w:t>
            </w:r>
            <w:r w:rsidRPr="006879CE">
              <w:rPr>
                <w:color w:val="000000" w:themeColor="text1"/>
                <w:lang w:val="es-CL"/>
              </w:rPr>
              <w:t xml:space="preserve"> Factores de emisión </w:t>
            </w:r>
            <w:r w:rsidR="00A50CDA" w:rsidRPr="00A50CDA">
              <w:rPr>
                <w:color w:val="000000" w:themeColor="text1"/>
                <w:lang w:val="es-CL"/>
              </w:rPr>
              <w:t xml:space="preserve">cracking catalítico </w:t>
            </w:r>
            <w:r w:rsidR="00CE792F">
              <w:rPr>
                <w:color w:val="000000" w:themeColor="text1"/>
                <w:lang w:val="es-CL"/>
              </w:rPr>
              <w:t>año 2019</w:t>
            </w:r>
          </w:p>
          <w:p w14:paraId="7CFF9213" w14:textId="77777777" w:rsidR="00586B94" w:rsidRDefault="00586B94" w:rsidP="00586B94">
            <w:pPr>
              <w:jc w:val="center"/>
              <w:rPr>
                <w:color w:val="000000" w:themeColor="text1"/>
                <w:lang w:val="es-CL"/>
              </w:rPr>
            </w:pPr>
          </w:p>
          <w:tbl>
            <w:tblPr>
              <w:tblpPr w:leftFromText="141" w:rightFromText="141" w:vertAnchor="text" w:horzAnchor="margin" w:tblpXSpec="center" w:tblpY="-244"/>
              <w:tblOverlap w:val="never"/>
              <w:tblW w:w="9674" w:type="dxa"/>
              <w:tblCellMar>
                <w:top w:w="16" w:type="dxa"/>
                <w:left w:w="100" w:type="dxa"/>
                <w:right w:w="41" w:type="dxa"/>
              </w:tblCellMar>
              <w:tblLook w:val="04A0" w:firstRow="1" w:lastRow="0" w:firstColumn="1" w:lastColumn="0" w:noHBand="0" w:noVBand="1"/>
            </w:tblPr>
            <w:tblGrid>
              <w:gridCol w:w="1538"/>
              <w:gridCol w:w="1426"/>
              <w:gridCol w:w="1426"/>
              <w:gridCol w:w="1451"/>
              <w:gridCol w:w="1518"/>
              <w:gridCol w:w="2315"/>
            </w:tblGrid>
            <w:tr w:rsidR="00973E12" w:rsidRPr="006879CE" w14:paraId="778EC51B" w14:textId="77777777" w:rsidTr="00973E12">
              <w:trPr>
                <w:trHeight w:val="302"/>
              </w:trPr>
              <w:tc>
                <w:tcPr>
                  <w:tcW w:w="1538" w:type="dxa"/>
                  <w:tcBorders>
                    <w:top w:val="single" w:sz="4" w:space="0" w:color="000000"/>
                    <w:left w:val="single" w:sz="4" w:space="0" w:color="000000"/>
                    <w:bottom w:val="single" w:sz="4" w:space="0" w:color="000000"/>
                    <w:right w:val="single" w:sz="4" w:space="0" w:color="000000"/>
                  </w:tcBorders>
                  <w:vAlign w:val="center"/>
                </w:tcPr>
                <w:p w14:paraId="7393E307" w14:textId="1472A8BD" w:rsidR="00973E12" w:rsidRPr="006879CE" w:rsidRDefault="00973E12" w:rsidP="00586B94">
                  <w:pPr>
                    <w:spacing w:after="0" w:line="240" w:lineRule="auto"/>
                    <w:jc w:val="both"/>
                    <w:rPr>
                      <w:rFonts w:ascii="Calibri" w:eastAsia="Calibri" w:hAnsi="Calibri" w:cs="Times New Roman"/>
                      <w:color w:val="000000" w:themeColor="text1"/>
                      <w:sz w:val="16"/>
                      <w:szCs w:val="16"/>
                      <w:lang w:val="es-ES" w:eastAsia="es-ES"/>
                    </w:rPr>
                  </w:pPr>
                  <w:r>
                    <w:rPr>
                      <w:rFonts w:ascii="Calibri" w:eastAsia="Calibri" w:hAnsi="Calibri" w:cs="Times New Roman"/>
                      <w:b/>
                      <w:color w:val="000000" w:themeColor="text1"/>
                      <w:sz w:val="16"/>
                      <w:szCs w:val="16"/>
                      <w:lang w:val="es-ES" w:eastAsia="es-ES"/>
                    </w:rPr>
                    <w:t>Contaminante</w:t>
                  </w:r>
                </w:p>
              </w:tc>
              <w:tc>
                <w:tcPr>
                  <w:tcW w:w="1426" w:type="dxa"/>
                  <w:tcBorders>
                    <w:top w:val="single" w:sz="4" w:space="0" w:color="000000"/>
                    <w:left w:val="single" w:sz="4" w:space="0" w:color="000000"/>
                    <w:bottom w:val="single" w:sz="4" w:space="0" w:color="000000"/>
                    <w:right w:val="single" w:sz="4" w:space="0" w:color="000000"/>
                  </w:tcBorders>
                </w:tcPr>
                <w:p w14:paraId="7B387F43" w14:textId="35AA5AF9" w:rsidR="00973E12" w:rsidRPr="006879CE" w:rsidRDefault="00973E12" w:rsidP="00973E12">
                  <w:pPr>
                    <w:spacing w:after="0" w:line="240" w:lineRule="auto"/>
                    <w:jc w:val="center"/>
                    <w:rPr>
                      <w:rFonts w:ascii="Calibri" w:eastAsia="Calibri" w:hAnsi="Calibri" w:cs="Times New Roman"/>
                      <w:b/>
                      <w:color w:val="000000" w:themeColor="text1"/>
                      <w:sz w:val="16"/>
                      <w:szCs w:val="16"/>
                      <w:lang w:val="es-ES" w:eastAsia="es-ES"/>
                    </w:rPr>
                  </w:pPr>
                  <w:r>
                    <w:rPr>
                      <w:rFonts w:ascii="Calibri" w:eastAsia="Calibri" w:hAnsi="Calibri" w:cs="Times New Roman"/>
                      <w:b/>
                      <w:color w:val="000000" w:themeColor="text1"/>
                      <w:sz w:val="16"/>
                      <w:szCs w:val="16"/>
                      <w:lang w:val="es-ES" w:eastAsia="es-ES"/>
                    </w:rPr>
                    <w:t>Emisión muestro o medición (kg/h)</w:t>
                  </w:r>
                </w:p>
              </w:tc>
              <w:tc>
                <w:tcPr>
                  <w:tcW w:w="1426" w:type="dxa"/>
                  <w:tcBorders>
                    <w:top w:val="single" w:sz="4" w:space="0" w:color="000000"/>
                    <w:left w:val="single" w:sz="4" w:space="0" w:color="000000"/>
                    <w:bottom w:val="single" w:sz="4" w:space="0" w:color="000000"/>
                    <w:right w:val="single" w:sz="4" w:space="0" w:color="000000"/>
                  </w:tcBorders>
                  <w:vAlign w:val="center"/>
                </w:tcPr>
                <w:p w14:paraId="0B7974C3" w14:textId="088897E9" w:rsidR="00973E12" w:rsidRPr="006879CE" w:rsidRDefault="00973E12" w:rsidP="00586B9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FE</w:t>
                  </w:r>
                </w:p>
              </w:tc>
              <w:tc>
                <w:tcPr>
                  <w:tcW w:w="1451" w:type="dxa"/>
                  <w:tcBorders>
                    <w:top w:val="single" w:sz="4" w:space="0" w:color="000000"/>
                    <w:left w:val="single" w:sz="4" w:space="0" w:color="000000"/>
                    <w:bottom w:val="single" w:sz="4" w:space="0" w:color="000000"/>
                    <w:right w:val="single" w:sz="4" w:space="0" w:color="000000"/>
                  </w:tcBorders>
                  <w:vAlign w:val="center"/>
                </w:tcPr>
                <w:p w14:paraId="4D812200" w14:textId="77777777" w:rsidR="00973E12" w:rsidRPr="006879CE" w:rsidRDefault="00973E12" w:rsidP="00586B9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Unidades</w:t>
                  </w:r>
                </w:p>
              </w:tc>
              <w:tc>
                <w:tcPr>
                  <w:tcW w:w="1518" w:type="dxa"/>
                  <w:tcBorders>
                    <w:top w:val="single" w:sz="4" w:space="0" w:color="000000"/>
                    <w:left w:val="single" w:sz="4" w:space="0" w:color="000000"/>
                    <w:bottom w:val="single" w:sz="4" w:space="0" w:color="000000"/>
                    <w:right w:val="single" w:sz="4" w:space="0" w:color="000000"/>
                  </w:tcBorders>
                </w:tcPr>
                <w:p w14:paraId="6E022693" w14:textId="77777777" w:rsidR="00973E12" w:rsidRPr="006879CE" w:rsidRDefault="00973E12" w:rsidP="00586B9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 xml:space="preserve">Fecha análisis </w:t>
                  </w:r>
                </w:p>
              </w:tc>
              <w:tc>
                <w:tcPr>
                  <w:tcW w:w="2315" w:type="dxa"/>
                  <w:tcBorders>
                    <w:top w:val="single" w:sz="4" w:space="0" w:color="000000"/>
                    <w:left w:val="single" w:sz="4" w:space="0" w:color="000000"/>
                    <w:bottom w:val="single" w:sz="4" w:space="0" w:color="000000"/>
                    <w:right w:val="single" w:sz="4" w:space="0" w:color="000000"/>
                  </w:tcBorders>
                </w:tcPr>
                <w:p w14:paraId="638EC7AB" w14:textId="6AC50453" w:rsidR="00973E12" w:rsidRPr="006879CE" w:rsidRDefault="00973E12" w:rsidP="00586B94">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Calidad del facto</w:t>
                  </w:r>
                  <w:r>
                    <w:rPr>
                      <w:rFonts w:ascii="Calibri" w:eastAsia="Calibri" w:hAnsi="Calibri" w:cs="Times New Roman"/>
                      <w:b/>
                      <w:color w:val="000000" w:themeColor="text1"/>
                      <w:sz w:val="16"/>
                      <w:szCs w:val="16"/>
                      <w:lang w:val="es-ES" w:eastAsia="es-ES"/>
                    </w:rPr>
                    <w:t>r</w:t>
                  </w:r>
                </w:p>
              </w:tc>
            </w:tr>
            <w:tr w:rsidR="00973E12" w:rsidRPr="006879CE" w14:paraId="2AC3A494" w14:textId="77777777" w:rsidTr="00EB448C">
              <w:trPr>
                <w:trHeight w:val="243"/>
              </w:trPr>
              <w:tc>
                <w:tcPr>
                  <w:tcW w:w="1538" w:type="dxa"/>
                  <w:tcBorders>
                    <w:top w:val="single" w:sz="4" w:space="0" w:color="000000"/>
                    <w:left w:val="single" w:sz="4" w:space="0" w:color="000000"/>
                    <w:bottom w:val="single" w:sz="4" w:space="0" w:color="000000"/>
                    <w:right w:val="single" w:sz="4" w:space="0" w:color="000000"/>
                  </w:tcBorders>
                  <w:vAlign w:val="center"/>
                </w:tcPr>
                <w:p w14:paraId="3B2CA2C8" w14:textId="5A9178B9" w:rsidR="00973E12" w:rsidRPr="006879CE" w:rsidRDefault="00973E12" w:rsidP="00586B94">
                  <w:pPr>
                    <w:spacing w:after="0" w:line="240" w:lineRule="auto"/>
                    <w:jc w:val="both"/>
                    <w:rPr>
                      <w:rFonts w:ascii="Calibri" w:eastAsia="Calibri" w:hAnsi="Calibri" w:cs="Times New Roman"/>
                      <w:color w:val="000000" w:themeColor="text1"/>
                      <w:sz w:val="16"/>
                      <w:szCs w:val="16"/>
                      <w:lang w:val="es-ES" w:eastAsia="es-ES"/>
                    </w:rPr>
                  </w:pPr>
                  <w:r>
                    <w:rPr>
                      <w:rFonts w:ascii="Calibri" w:eastAsia="Calibri" w:hAnsi="Calibri" w:cs="Times New Roman"/>
                      <w:color w:val="000000" w:themeColor="text1"/>
                      <w:sz w:val="16"/>
                      <w:szCs w:val="16"/>
                      <w:lang w:eastAsia="es-ES"/>
                    </w:rPr>
                    <w:t>MP</w:t>
                  </w:r>
                </w:p>
              </w:tc>
              <w:tc>
                <w:tcPr>
                  <w:tcW w:w="1426" w:type="dxa"/>
                  <w:tcBorders>
                    <w:top w:val="single" w:sz="4" w:space="0" w:color="000000"/>
                    <w:left w:val="single" w:sz="4" w:space="0" w:color="000000"/>
                    <w:bottom w:val="single" w:sz="4" w:space="0" w:color="000000"/>
                    <w:right w:val="single" w:sz="4" w:space="0" w:color="000000"/>
                  </w:tcBorders>
                  <w:vAlign w:val="center"/>
                </w:tcPr>
                <w:p w14:paraId="12467440" w14:textId="60ED0C75" w:rsidR="00973E12" w:rsidRPr="006879CE" w:rsidRDefault="00EB448C" w:rsidP="00EB448C">
                  <w:pPr>
                    <w:spacing w:after="0" w:line="240" w:lineRule="auto"/>
                    <w:jc w:val="center"/>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87,7</w:t>
                  </w:r>
                </w:p>
              </w:tc>
              <w:tc>
                <w:tcPr>
                  <w:tcW w:w="1426" w:type="dxa"/>
                  <w:tcBorders>
                    <w:top w:val="single" w:sz="4" w:space="0" w:color="000000"/>
                    <w:left w:val="single" w:sz="4" w:space="0" w:color="000000"/>
                    <w:bottom w:val="single" w:sz="4" w:space="0" w:color="000000"/>
                    <w:right w:val="single" w:sz="4" w:space="0" w:color="000000"/>
                  </w:tcBorders>
                  <w:vAlign w:val="center"/>
                </w:tcPr>
                <w:p w14:paraId="3A6DA3CE" w14:textId="41772154" w:rsidR="00973E12" w:rsidRPr="006879CE" w:rsidRDefault="00973E12" w:rsidP="00586B9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0</w:t>
                  </w:r>
                  <w:r>
                    <w:rPr>
                      <w:rFonts w:ascii="Calibri" w:eastAsia="Calibri" w:hAnsi="Calibri" w:cs="Times New Roman"/>
                      <w:color w:val="000000" w:themeColor="text1"/>
                      <w:sz w:val="16"/>
                      <w:szCs w:val="16"/>
                      <w:lang w:eastAsia="es-ES"/>
                    </w:rPr>
                    <w:t>,443</w:t>
                  </w:r>
                  <w:r w:rsidRPr="006879CE">
                    <w:rPr>
                      <w:rFonts w:ascii="Calibri" w:eastAsia="Calibri" w:hAnsi="Calibri" w:cs="Times New Roman"/>
                      <w:color w:val="000000" w:themeColor="text1"/>
                      <w:sz w:val="16"/>
                      <w:szCs w:val="16"/>
                      <w:lang w:eastAsia="es-ES"/>
                    </w:rPr>
                    <w:t xml:space="preserve"> </w:t>
                  </w:r>
                </w:p>
              </w:tc>
              <w:tc>
                <w:tcPr>
                  <w:tcW w:w="1451" w:type="dxa"/>
                  <w:tcBorders>
                    <w:top w:val="single" w:sz="4" w:space="0" w:color="000000"/>
                    <w:left w:val="single" w:sz="4" w:space="0" w:color="000000"/>
                    <w:bottom w:val="single" w:sz="4" w:space="0" w:color="000000"/>
                    <w:right w:val="single" w:sz="4" w:space="0" w:color="000000"/>
                  </w:tcBorders>
                  <w:vAlign w:val="center"/>
                </w:tcPr>
                <w:p w14:paraId="1B31E4D0" w14:textId="273D1841" w:rsidR="00973E12" w:rsidRPr="006879CE" w:rsidRDefault="00973E12" w:rsidP="00586B94">
                  <w:pPr>
                    <w:spacing w:after="0" w:line="240" w:lineRule="auto"/>
                    <w:jc w:val="both"/>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kg</w:t>
                  </w:r>
                  <w:r w:rsidRPr="006879CE">
                    <w:rPr>
                      <w:rFonts w:ascii="Calibri" w:eastAsia="Calibri" w:hAnsi="Calibri" w:cs="Times New Roman"/>
                      <w:color w:val="000000" w:themeColor="text1"/>
                      <w:sz w:val="16"/>
                      <w:szCs w:val="16"/>
                      <w:lang w:eastAsia="es-ES"/>
                    </w:rPr>
                    <w:t>/m</w:t>
                  </w:r>
                  <w:r w:rsidRPr="006879CE">
                    <w:rPr>
                      <w:rFonts w:ascii="Calibri" w:eastAsia="Calibri" w:hAnsi="Calibri" w:cs="Times New Roman"/>
                      <w:color w:val="000000" w:themeColor="text1"/>
                      <w:sz w:val="16"/>
                      <w:szCs w:val="16"/>
                      <w:vertAlign w:val="superscript"/>
                      <w:lang w:eastAsia="es-ES"/>
                    </w:rPr>
                    <w:t xml:space="preserve">3 </w:t>
                  </w:r>
                </w:p>
              </w:tc>
              <w:tc>
                <w:tcPr>
                  <w:tcW w:w="1518" w:type="dxa"/>
                  <w:tcBorders>
                    <w:top w:val="single" w:sz="4" w:space="0" w:color="000000"/>
                    <w:left w:val="single" w:sz="4" w:space="0" w:color="000000"/>
                    <w:bottom w:val="single" w:sz="4" w:space="0" w:color="000000"/>
                    <w:right w:val="single" w:sz="4" w:space="0" w:color="000000"/>
                  </w:tcBorders>
                  <w:vAlign w:val="center"/>
                </w:tcPr>
                <w:p w14:paraId="6423C445" w14:textId="5A861E7C" w:rsidR="00973E12" w:rsidRPr="006879CE" w:rsidRDefault="00973E12" w:rsidP="00586B94">
                  <w:pPr>
                    <w:spacing w:after="0" w:line="240" w:lineRule="auto"/>
                    <w:jc w:val="both"/>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15</w:t>
                  </w:r>
                  <w:r w:rsidRPr="00470B71">
                    <w:rPr>
                      <w:rFonts w:ascii="Calibri" w:eastAsia="Calibri" w:hAnsi="Calibri" w:cs="Times New Roman"/>
                      <w:color w:val="000000" w:themeColor="text1"/>
                      <w:sz w:val="16"/>
                      <w:szCs w:val="16"/>
                      <w:lang w:eastAsia="es-ES"/>
                    </w:rPr>
                    <w:t>-0</w:t>
                  </w:r>
                  <w:r>
                    <w:rPr>
                      <w:rFonts w:ascii="Calibri" w:eastAsia="Calibri" w:hAnsi="Calibri" w:cs="Times New Roman"/>
                      <w:color w:val="000000" w:themeColor="text1"/>
                      <w:sz w:val="16"/>
                      <w:szCs w:val="16"/>
                      <w:lang w:eastAsia="es-ES"/>
                    </w:rPr>
                    <w:t>9</w:t>
                  </w:r>
                  <w:r w:rsidRPr="00470B71">
                    <w:rPr>
                      <w:rFonts w:ascii="Calibri" w:eastAsia="Calibri" w:hAnsi="Calibri" w:cs="Times New Roman"/>
                      <w:color w:val="000000" w:themeColor="text1"/>
                      <w:sz w:val="16"/>
                      <w:szCs w:val="16"/>
                      <w:lang w:eastAsia="es-ES"/>
                    </w:rPr>
                    <w:t>-2019</w:t>
                  </w:r>
                </w:p>
              </w:tc>
              <w:tc>
                <w:tcPr>
                  <w:tcW w:w="2315" w:type="dxa"/>
                  <w:tcBorders>
                    <w:top w:val="single" w:sz="4" w:space="0" w:color="000000"/>
                    <w:left w:val="single" w:sz="4" w:space="0" w:color="000000"/>
                    <w:bottom w:val="single" w:sz="4" w:space="0" w:color="000000"/>
                    <w:right w:val="single" w:sz="4" w:space="0" w:color="000000"/>
                  </w:tcBorders>
                  <w:vAlign w:val="center"/>
                </w:tcPr>
                <w:p w14:paraId="4B2D7A8F" w14:textId="4902FCD3" w:rsidR="00973E12" w:rsidRPr="006879CE" w:rsidRDefault="00973E12" w:rsidP="00586B9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 xml:space="preserve">Análisis Isocinético </w:t>
                  </w:r>
                  <w:r w:rsidRPr="00470B71">
                    <w:rPr>
                      <w:rFonts w:ascii="Calibri" w:eastAsia="Calibri" w:hAnsi="Calibri" w:cs="Times New Roman"/>
                      <w:color w:val="000000" w:themeColor="text1"/>
                      <w:sz w:val="16"/>
                      <w:szCs w:val="16"/>
                      <w:lang w:eastAsia="es-ES"/>
                    </w:rPr>
                    <w:t xml:space="preserve">IMFF </w:t>
                  </w:r>
                  <w:r>
                    <w:rPr>
                      <w:rFonts w:ascii="Calibri" w:eastAsia="Calibri" w:hAnsi="Calibri" w:cs="Times New Roman"/>
                      <w:color w:val="000000" w:themeColor="text1"/>
                      <w:sz w:val="16"/>
                      <w:szCs w:val="16"/>
                      <w:lang w:eastAsia="es-ES"/>
                    </w:rPr>
                    <w:t>343</w:t>
                  </w:r>
                  <w:r w:rsidRPr="00470B71">
                    <w:rPr>
                      <w:rFonts w:ascii="Calibri" w:eastAsia="Calibri" w:hAnsi="Calibri" w:cs="Times New Roman"/>
                      <w:color w:val="000000" w:themeColor="text1"/>
                      <w:sz w:val="16"/>
                      <w:szCs w:val="16"/>
                      <w:lang w:eastAsia="es-ES"/>
                    </w:rPr>
                    <w:t>-19</w:t>
                  </w:r>
                </w:p>
              </w:tc>
            </w:tr>
            <w:tr w:rsidR="00973E12" w:rsidRPr="006879CE" w14:paraId="5F7F4336" w14:textId="77777777" w:rsidTr="00EB448C">
              <w:trPr>
                <w:trHeight w:val="336"/>
              </w:trPr>
              <w:tc>
                <w:tcPr>
                  <w:tcW w:w="1538" w:type="dxa"/>
                  <w:tcBorders>
                    <w:top w:val="single" w:sz="4" w:space="0" w:color="000000"/>
                    <w:left w:val="single" w:sz="4" w:space="0" w:color="000000"/>
                    <w:bottom w:val="single" w:sz="4" w:space="0" w:color="000000"/>
                    <w:right w:val="single" w:sz="4" w:space="0" w:color="000000"/>
                  </w:tcBorders>
                  <w:vAlign w:val="center"/>
                </w:tcPr>
                <w:p w14:paraId="2E8D996F" w14:textId="612ED576" w:rsidR="00973E12" w:rsidRPr="006879CE" w:rsidRDefault="00973E12" w:rsidP="00586B94">
                  <w:pPr>
                    <w:spacing w:after="0" w:line="240" w:lineRule="auto"/>
                    <w:jc w:val="both"/>
                    <w:rPr>
                      <w:rFonts w:ascii="Calibri" w:eastAsia="Calibri" w:hAnsi="Calibri" w:cs="Times New Roman"/>
                      <w:color w:val="000000" w:themeColor="text1"/>
                      <w:sz w:val="16"/>
                      <w:szCs w:val="16"/>
                      <w:lang w:val="es-ES" w:eastAsia="es-ES"/>
                    </w:rPr>
                  </w:pPr>
                  <w:proofErr w:type="spellStart"/>
                  <w:r>
                    <w:rPr>
                      <w:rFonts w:ascii="Calibri" w:eastAsia="Calibri" w:hAnsi="Calibri" w:cs="Times New Roman"/>
                      <w:color w:val="000000" w:themeColor="text1"/>
                      <w:sz w:val="16"/>
                      <w:szCs w:val="16"/>
                      <w:lang w:val="es-ES" w:eastAsia="es-ES"/>
                    </w:rPr>
                    <w:t>NOx</w:t>
                  </w:r>
                  <w:proofErr w:type="spellEnd"/>
                </w:p>
              </w:tc>
              <w:tc>
                <w:tcPr>
                  <w:tcW w:w="1426" w:type="dxa"/>
                  <w:tcBorders>
                    <w:top w:val="single" w:sz="4" w:space="0" w:color="000000"/>
                    <w:left w:val="single" w:sz="4" w:space="0" w:color="000000"/>
                    <w:bottom w:val="single" w:sz="4" w:space="0" w:color="auto"/>
                    <w:right w:val="single" w:sz="4" w:space="0" w:color="000000"/>
                  </w:tcBorders>
                  <w:vAlign w:val="center"/>
                </w:tcPr>
                <w:p w14:paraId="2D0FA644" w14:textId="154FA8EB" w:rsidR="00973E12" w:rsidRPr="006879CE" w:rsidRDefault="00EB448C" w:rsidP="00EB448C">
                  <w:pPr>
                    <w:spacing w:after="0" w:line="240" w:lineRule="auto"/>
                    <w:jc w:val="center"/>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32,01</w:t>
                  </w:r>
                </w:p>
              </w:tc>
              <w:tc>
                <w:tcPr>
                  <w:tcW w:w="1426" w:type="dxa"/>
                  <w:tcBorders>
                    <w:top w:val="single" w:sz="4" w:space="0" w:color="000000"/>
                    <w:left w:val="single" w:sz="4" w:space="0" w:color="000000"/>
                    <w:bottom w:val="single" w:sz="4" w:space="0" w:color="auto"/>
                    <w:right w:val="single" w:sz="4" w:space="0" w:color="000000"/>
                  </w:tcBorders>
                  <w:vAlign w:val="center"/>
                </w:tcPr>
                <w:p w14:paraId="0943FEBC" w14:textId="33E681D5" w:rsidR="00973E12" w:rsidRPr="006879CE" w:rsidRDefault="00973E12" w:rsidP="00586B9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0,</w:t>
                  </w:r>
                  <w:r>
                    <w:rPr>
                      <w:rFonts w:ascii="Calibri" w:eastAsia="Calibri" w:hAnsi="Calibri" w:cs="Times New Roman"/>
                      <w:color w:val="000000" w:themeColor="text1"/>
                      <w:sz w:val="16"/>
                      <w:szCs w:val="16"/>
                      <w:lang w:eastAsia="es-ES"/>
                    </w:rPr>
                    <w:t>151</w:t>
                  </w:r>
                </w:p>
              </w:tc>
              <w:tc>
                <w:tcPr>
                  <w:tcW w:w="1451" w:type="dxa"/>
                  <w:tcBorders>
                    <w:top w:val="single" w:sz="4" w:space="0" w:color="000000"/>
                    <w:left w:val="single" w:sz="4" w:space="0" w:color="000000"/>
                    <w:bottom w:val="single" w:sz="4" w:space="0" w:color="auto"/>
                    <w:right w:val="single" w:sz="4" w:space="0" w:color="000000"/>
                  </w:tcBorders>
                  <w:vAlign w:val="center"/>
                </w:tcPr>
                <w:p w14:paraId="109029BF" w14:textId="5A9186BD" w:rsidR="00973E12" w:rsidRPr="006879CE" w:rsidRDefault="00973E12" w:rsidP="00586B94">
                  <w:pPr>
                    <w:spacing w:after="0" w:line="240" w:lineRule="auto"/>
                    <w:jc w:val="both"/>
                    <w:rPr>
                      <w:rFonts w:ascii="Calibri" w:eastAsia="Calibri" w:hAnsi="Calibri" w:cs="Times New Roman"/>
                      <w:color w:val="000000" w:themeColor="text1"/>
                      <w:sz w:val="16"/>
                      <w:szCs w:val="16"/>
                      <w:lang w:eastAsia="es-ES"/>
                    </w:rPr>
                  </w:pPr>
                  <w:r w:rsidRPr="0018396C">
                    <w:rPr>
                      <w:rFonts w:ascii="Calibri" w:eastAsia="Calibri" w:hAnsi="Calibri" w:cs="Times New Roman"/>
                      <w:color w:val="000000" w:themeColor="text1"/>
                      <w:sz w:val="16"/>
                      <w:szCs w:val="16"/>
                      <w:lang w:eastAsia="es-ES"/>
                    </w:rPr>
                    <w:t>kg</w:t>
                  </w:r>
                  <w:r w:rsidRPr="006879CE">
                    <w:rPr>
                      <w:rFonts w:ascii="Calibri" w:eastAsia="Calibri" w:hAnsi="Calibri" w:cs="Times New Roman"/>
                      <w:color w:val="000000" w:themeColor="text1"/>
                      <w:sz w:val="16"/>
                      <w:szCs w:val="16"/>
                      <w:lang w:eastAsia="es-ES"/>
                    </w:rPr>
                    <w:t>/m</w:t>
                  </w:r>
                  <w:r w:rsidRPr="006879CE">
                    <w:rPr>
                      <w:rFonts w:ascii="Calibri" w:eastAsia="Calibri" w:hAnsi="Calibri" w:cs="Times New Roman"/>
                      <w:color w:val="000000" w:themeColor="text1"/>
                      <w:sz w:val="16"/>
                      <w:szCs w:val="16"/>
                      <w:vertAlign w:val="superscript"/>
                      <w:lang w:eastAsia="es-ES"/>
                    </w:rPr>
                    <w:t xml:space="preserve">3 </w:t>
                  </w:r>
                </w:p>
              </w:tc>
              <w:tc>
                <w:tcPr>
                  <w:tcW w:w="1518" w:type="dxa"/>
                  <w:tcBorders>
                    <w:top w:val="single" w:sz="4" w:space="0" w:color="000000"/>
                    <w:left w:val="single" w:sz="4" w:space="0" w:color="000000"/>
                    <w:bottom w:val="single" w:sz="4" w:space="0" w:color="auto"/>
                    <w:right w:val="single" w:sz="4" w:space="0" w:color="000000"/>
                  </w:tcBorders>
                  <w:vAlign w:val="center"/>
                </w:tcPr>
                <w:p w14:paraId="059E47C0" w14:textId="15E6C9F2" w:rsidR="00973E12" w:rsidRPr="006879CE" w:rsidRDefault="00973E12" w:rsidP="00586B94">
                  <w:pPr>
                    <w:spacing w:after="0" w:line="240" w:lineRule="auto"/>
                    <w:jc w:val="both"/>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14</w:t>
                  </w:r>
                  <w:r w:rsidRPr="00470B71">
                    <w:rPr>
                      <w:rFonts w:ascii="Calibri" w:eastAsia="Calibri" w:hAnsi="Calibri" w:cs="Times New Roman"/>
                      <w:color w:val="000000" w:themeColor="text1"/>
                      <w:sz w:val="16"/>
                      <w:szCs w:val="16"/>
                      <w:lang w:eastAsia="es-ES"/>
                    </w:rPr>
                    <w:t>-0</w:t>
                  </w:r>
                  <w:r>
                    <w:rPr>
                      <w:rFonts w:ascii="Calibri" w:eastAsia="Calibri" w:hAnsi="Calibri" w:cs="Times New Roman"/>
                      <w:color w:val="000000" w:themeColor="text1"/>
                      <w:sz w:val="16"/>
                      <w:szCs w:val="16"/>
                      <w:lang w:eastAsia="es-ES"/>
                    </w:rPr>
                    <w:t>9</w:t>
                  </w:r>
                  <w:r w:rsidRPr="00470B71">
                    <w:rPr>
                      <w:rFonts w:ascii="Calibri" w:eastAsia="Calibri" w:hAnsi="Calibri" w:cs="Times New Roman"/>
                      <w:color w:val="000000" w:themeColor="text1"/>
                      <w:sz w:val="16"/>
                      <w:szCs w:val="16"/>
                      <w:lang w:eastAsia="es-ES"/>
                    </w:rPr>
                    <w:t>-2019</w:t>
                  </w:r>
                </w:p>
              </w:tc>
              <w:tc>
                <w:tcPr>
                  <w:tcW w:w="2315" w:type="dxa"/>
                  <w:tcBorders>
                    <w:top w:val="single" w:sz="4" w:space="0" w:color="000000"/>
                    <w:left w:val="single" w:sz="4" w:space="0" w:color="000000"/>
                    <w:bottom w:val="single" w:sz="4" w:space="0" w:color="auto"/>
                    <w:right w:val="single" w:sz="4" w:space="0" w:color="000000"/>
                  </w:tcBorders>
                  <w:vAlign w:val="center"/>
                </w:tcPr>
                <w:p w14:paraId="24334F8B" w14:textId="2AEBAB96" w:rsidR="00973E12" w:rsidRPr="006879CE" w:rsidRDefault="00973E12" w:rsidP="00586B9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 xml:space="preserve">Análisis Isocinético </w:t>
                  </w:r>
                  <w:r w:rsidRPr="00470B71">
                    <w:rPr>
                      <w:rFonts w:ascii="Calibri" w:eastAsia="Calibri" w:hAnsi="Calibri" w:cs="Times New Roman"/>
                      <w:color w:val="000000" w:themeColor="text1"/>
                      <w:sz w:val="16"/>
                      <w:szCs w:val="16"/>
                      <w:lang w:eastAsia="es-ES"/>
                    </w:rPr>
                    <w:t xml:space="preserve">IMFF </w:t>
                  </w:r>
                  <w:r>
                    <w:rPr>
                      <w:rFonts w:ascii="Calibri" w:eastAsia="Calibri" w:hAnsi="Calibri" w:cs="Times New Roman"/>
                      <w:color w:val="000000" w:themeColor="text1"/>
                      <w:sz w:val="16"/>
                      <w:szCs w:val="16"/>
                      <w:lang w:eastAsia="es-ES"/>
                    </w:rPr>
                    <w:t>344</w:t>
                  </w:r>
                  <w:r w:rsidRPr="00470B71">
                    <w:rPr>
                      <w:rFonts w:ascii="Calibri" w:eastAsia="Calibri" w:hAnsi="Calibri" w:cs="Times New Roman"/>
                      <w:color w:val="000000" w:themeColor="text1"/>
                      <w:sz w:val="16"/>
                      <w:szCs w:val="16"/>
                      <w:lang w:eastAsia="es-ES"/>
                    </w:rPr>
                    <w:t>-19</w:t>
                  </w:r>
                </w:p>
              </w:tc>
            </w:tr>
            <w:tr w:rsidR="00973E12" w:rsidRPr="006879CE" w14:paraId="2DFE7F56" w14:textId="77777777" w:rsidTr="00EB448C">
              <w:trPr>
                <w:trHeight w:val="336"/>
              </w:trPr>
              <w:tc>
                <w:tcPr>
                  <w:tcW w:w="1538" w:type="dxa"/>
                  <w:tcBorders>
                    <w:top w:val="single" w:sz="4" w:space="0" w:color="000000"/>
                    <w:left w:val="single" w:sz="4" w:space="0" w:color="000000"/>
                    <w:bottom w:val="single" w:sz="4" w:space="0" w:color="000000"/>
                    <w:right w:val="single" w:sz="4" w:space="0" w:color="auto"/>
                  </w:tcBorders>
                  <w:vAlign w:val="center"/>
                </w:tcPr>
                <w:p w14:paraId="304265E8" w14:textId="2F458BA8" w:rsidR="00973E12" w:rsidRPr="006879CE" w:rsidRDefault="00973E12" w:rsidP="00586B94">
                  <w:pPr>
                    <w:spacing w:after="0" w:line="240" w:lineRule="auto"/>
                    <w:jc w:val="both"/>
                    <w:rPr>
                      <w:rFonts w:ascii="Calibri" w:eastAsia="Calibri" w:hAnsi="Calibri" w:cs="Times New Roman"/>
                      <w:color w:val="000000" w:themeColor="text1"/>
                      <w:sz w:val="16"/>
                      <w:szCs w:val="16"/>
                      <w:lang w:val="es-ES" w:eastAsia="es-ES"/>
                    </w:rPr>
                  </w:pPr>
                  <w:r>
                    <w:rPr>
                      <w:rFonts w:ascii="Calibri" w:eastAsia="Calibri" w:hAnsi="Calibri" w:cs="Times New Roman"/>
                      <w:color w:val="000000" w:themeColor="text1"/>
                      <w:sz w:val="16"/>
                      <w:szCs w:val="16"/>
                      <w:lang w:eastAsia="es-ES"/>
                    </w:rPr>
                    <w:t>SO</w:t>
                  </w:r>
                  <w:r w:rsidRPr="00586B94">
                    <w:rPr>
                      <w:rFonts w:ascii="Calibri" w:eastAsia="Calibri" w:hAnsi="Calibri" w:cs="Times New Roman"/>
                      <w:color w:val="000000" w:themeColor="text1"/>
                      <w:sz w:val="16"/>
                      <w:szCs w:val="16"/>
                      <w:vertAlign w:val="subscript"/>
                      <w:lang w:eastAsia="es-ES"/>
                    </w:rPr>
                    <w:t>2</w:t>
                  </w:r>
                </w:p>
              </w:tc>
              <w:tc>
                <w:tcPr>
                  <w:tcW w:w="1426" w:type="dxa"/>
                  <w:tcBorders>
                    <w:top w:val="single" w:sz="4" w:space="0" w:color="auto"/>
                    <w:left w:val="single" w:sz="4" w:space="0" w:color="auto"/>
                    <w:bottom w:val="single" w:sz="4" w:space="0" w:color="auto"/>
                    <w:right w:val="single" w:sz="4" w:space="0" w:color="auto"/>
                  </w:tcBorders>
                  <w:vAlign w:val="center"/>
                </w:tcPr>
                <w:p w14:paraId="248098F1" w14:textId="36691B46" w:rsidR="00973E12" w:rsidRPr="006879CE" w:rsidRDefault="00EB448C" w:rsidP="00EB448C">
                  <w:pPr>
                    <w:spacing w:after="0" w:line="240" w:lineRule="auto"/>
                    <w:jc w:val="center"/>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123,99</w:t>
                  </w:r>
                </w:p>
              </w:tc>
              <w:tc>
                <w:tcPr>
                  <w:tcW w:w="1426" w:type="dxa"/>
                  <w:tcBorders>
                    <w:top w:val="single" w:sz="4" w:space="0" w:color="auto"/>
                    <w:left w:val="single" w:sz="4" w:space="0" w:color="auto"/>
                    <w:bottom w:val="single" w:sz="4" w:space="0" w:color="auto"/>
                    <w:right w:val="single" w:sz="4" w:space="0" w:color="auto"/>
                  </w:tcBorders>
                  <w:vAlign w:val="center"/>
                </w:tcPr>
                <w:p w14:paraId="7E4C2F59" w14:textId="4C6A4908" w:rsidR="00973E12" w:rsidRPr="006879CE" w:rsidRDefault="00973E12" w:rsidP="00586B9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0,</w:t>
                  </w:r>
                  <w:r>
                    <w:rPr>
                      <w:rFonts w:ascii="Calibri" w:eastAsia="Calibri" w:hAnsi="Calibri" w:cs="Times New Roman"/>
                      <w:color w:val="000000" w:themeColor="text1"/>
                      <w:sz w:val="16"/>
                      <w:szCs w:val="16"/>
                      <w:lang w:eastAsia="es-ES"/>
                    </w:rPr>
                    <w:t>585</w:t>
                  </w:r>
                </w:p>
              </w:tc>
              <w:tc>
                <w:tcPr>
                  <w:tcW w:w="1451" w:type="dxa"/>
                  <w:tcBorders>
                    <w:top w:val="single" w:sz="4" w:space="0" w:color="auto"/>
                    <w:left w:val="single" w:sz="4" w:space="0" w:color="auto"/>
                    <w:bottom w:val="single" w:sz="4" w:space="0" w:color="auto"/>
                    <w:right w:val="single" w:sz="4" w:space="0" w:color="auto"/>
                  </w:tcBorders>
                  <w:vAlign w:val="center"/>
                </w:tcPr>
                <w:p w14:paraId="4BC160C4" w14:textId="1CECA53E" w:rsidR="00973E12" w:rsidRPr="006879CE" w:rsidRDefault="00973E12" w:rsidP="00586B94">
                  <w:pPr>
                    <w:spacing w:after="0" w:line="240" w:lineRule="auto"/>
                    <w:jc w:val="both"/>
                    <w:rPr>
                      <w:rFonts w:ascii="Calibri" w:eastAsia="Calibri" w:hAnsi="Calibri" w:cs="Times New Roman"/>
                      <w:color w:val="000000" w:themeColor="text1"/>
                      <w:sz w:val="16"/>
                      <w:szCs w:val="16"/>
                      <w:lang w:eastAsia="es-ES"/>
                    </w:rPr>
                  </w:pPr>
                  <w:r w:rsidRPr="0018396C">
                    <w:rPr>
                      <w:rFonts w:ascii="Calibri" w:eastAsia="Calibri" w:hAnsi="Calibri" w:cs="Times New Roman"/>
                      <w:color w:val="000000" w:themeColor="text1"/>
                      <w:sz w:val="16"/>
                      <w:szCs w:val="16"/>
                      <w:lang w:eastAsia="es-ES"/>
                    </w:rPr>
                    <w:t>kg</w:t>
                  </w:r>
                  <w:r w:rsidRPr="006879CE">
                    <w:rPr>
                      <w:rFonts w:ascii="Calibri" w:eastAsia="Calibri" w:hAnsi="Calibri" w:cs="Times New Roman"/>
                      <w:color w:val="000000" w:themeColor="text1"/>
                      <w:sz w:val="16"/>
                      <w:szCs w:val="16"/>
                      <w:lang w:eastAsia="es-ES"/>
                    </w:rPr>
                    <w:t>/m</w:t>
                  </w:r>
                  <w:r w:rsidRPr="006879CE">
                    <w:rPr>
                      <w:rFonts w:ascii="Calibri" w:eastAsia="Calibri" w:hAnsi="Calibri" w:cs="Times New Roman"/>
                      <w:color w:val="000000" w:themeColor="text1"/>
                      <w:sz w:val="16"/>
                      <w:szCs w:val="16"/>
                      <w:vertAlign w:val="superscript"/>
                      <w:lang w:eastAsia="es-ES"/>
                    </w:rPr>
                    <w:t xml:space="preserve">3 </w:t>
                  </w:r>
                </w:p>
              </w:tc>
              <w:tc>
                <w:tcPr>
                  <w:tcW w:w="1518" w:type="dxa"/>
                  <w:tcBorders>
                    <w:top w:val="single" w:sz="4" w:space="0" w:color="auto"/>
                    <w:left w:val="single" w:sz="4" w:space="0" w:color="auto"/>
                    <w:bottom w:val="single" w:sz="4" w:space="0" w:color="auto"/>
                    <w:right w:val="single" w:sz="4" w:space="0" w:color="auto"/>
                  </w:tcBorders>
                  <w:vAlign w:val="center"/>
                </w:tcPr>
                <w:p w14:paraId="54AA2DB9" w14:textId="64664DA4" w:rsidR="00973E12" w:rsidRPr="006879CE" w:rsidRDefault="00973E12" w:rsidP="00586B94">
                  <w:pPr>
                    <w:spacing w:after="0" w:line="240" w:lineRule="auto"/>
                    <w:jc w:val="both"/>
                    <w:rPr>
                      <w:rFonts w:ascii="Calibri" w:eastAsia="Calibri" w:hAnsi="Calibri" w:cs="Times New Roman"/>
                      <w:color w:val="000000" w:themeColor="text1"/>
                      <w:sz w:val="16"/>
                      <w:szCs w:val="16"/>
                      <w:lang w:eastAsia="es-ES"/>
                    </w:rPr>
                  </w:pPr>
                  <w:r>
                    <w:rPr>
                      <w:rFonts w:ascii="Calibri" w:eastAsia="Calibri" w:hAnsi="Calibri" w:cs="Times New Roman"/>
                      <w:color w:val="000000" w:themeColor="text1"/>
                      <w:sz w:val="16"/>
                      <w:szCs w:val="16"/>
                      <w:lang w:eastAsia="es-ES"/>
                    </w:rPr>
                    <w:t>14</w:t>
                  </w:r>
                  <w:r w:rsidRPr="00470B71">
                    <w:rPr>
                      <w:rFonts w:ascii="Calibri" w:eastAsia="Calibri" w:hAnsi="Calibri" w:cs="Times New Roman"/>
                      <w:color w:val="000000" w:themeColor="text1"/>
                      <w:sz w:val="16"/>
                      <w:szCs w:val="16"/>
                      <w:lang w:eastAsia="es-ES"/>
                    </w:rPr>
                    <w:t>-0</w:t>
                  </w:r>
                  <w:r>
                    <w:rPr>
                      <w:rFonts w:ascii="Calibri" w:eastAsia="Calibri" w:hAnsi="Calibri" w:cs="Times New Roman"/>
                      <w:color w:val="000000" w:themeColor="text1"/>
                      <w:sz w:val="16"/>
                      <w:szCs w:val="16"/>
                      <w:lang w:eastAsia="es-ES"/>
                    </w:rPr>
                    <w:t>9</w:t>
                  </w:r>
                  <w:r w:rsidRPr="00470B71">
                    <w:rPr>
                      <w:rFonts w:ascii="Calibri" w:eastAsia="Calibri" w:hAnsi="Calibri" w:cs="Times New Roman"/>
                      <w:color w:val="000000" w:themeColor="text1"/>
                      <w:sz w:val="16"/>
                      <w:szCs w:val="16"/>
                      <w:lang w:eastAsia="es-ES"/>
                    </w:rPr>
                    <w:t>-2019</w:t>
                  </w:r>
                </w:p>
              </w:tc>
              <w:tc>
                <w:tcPr>
                  <w:tcW w:w="2315" w:type="dxa"/>
                  <w:tcBorders>
                    <w:top w:val="single" w:sz="4" w:space="0" w:color="auto"/>
                    <w:left w:val="single" w:sz="4" w:space="0" w:color="auto"/>
                    <w:bottom w:val="single" w:sz="4" w:space="0" w:color="auto"/>
                    <w:right w:val="single" w:sz="4" w:space="0" w:color="auto"/>
                  </w:tcBorders>
                  <w:vAlign w:val="center"/>
                </w:tcPr>
                <w:p w14:paraId="1FA8E8FA" w14:textId="35A66613" w:rsidR="00973E12" w:rsidRPr="006879CE" w:rsidRDefault="00973E12" w:rsidP="00586B94">
                  <w:pPr>
                    <w:spacing w:after="0" w:line="240" w:lineRule="auto"/>
                    <w:jc w:val="both"/>
                    <w:rPr>
                      <w:rFonts w:ascii="Calibri" w:eastAsia="Calibri" w:hAnsi="Calibri" w:cs="Times New Roman"/>
                      <w:color w:val="000000" w:themeColor="text1"/>
                      <w:sz w:val="16"/>
                      <w:szCs w:val="16"/>
                      <w:lang w:eastAsia="es-ES"/>
                    </w:rPr>
                  </w:pPr>
                  <w:r w:rsidRPr="006879CE">
                    <w:rPr>
                      <w:rFonts w:ascii="Calibri" w:eastAsia="Calibri" w:hAnsi="Calibri" w:cs="Times New Roman"/>
                      <w:color w:val="000000" w:themeColor="text1"/>
                      <w:sz w:val="16"/>
                      <w:szCs w:val="16"/>
                      <w:lang w:eastAsia="es-ES"/>
                    </w:rPr>
                    <w:t xml:space="preserve">Análisis Isocinético </w:t>
                  </w:r>
                  <w:r w:rsidRPr="00470B71">
                    <w:rPr>
                      <w:rFonts w:ascii="Calibri" w:eastAsia="Calibri" w:hAnsi="Calibri" w:cs="Times New Roman"/>
                      <w:color w:val="000000" w:themeColor="text1"/>
                      <w:sz w:val="16"/>
                      <w:szCs w:val="16"/>
                      <w:lang w:eastAsia="es-ES"/>
                    </w:rPr>
                    <w:t xml:space="preserve">IMFF </w:t>
                  </w:r>
                  <w:r>
                    <w:rPr>
                      <w:rFonts w:ascii="Calibri" w:eastAsia="Calibri" w:hAnsi="Calibri" w:cs="Times New Roman"/>
                      <w:color w:val="000000" w:themeColor="text1"/>
                      <w:sz w:val="16"/>
                      <w:szCs w:val="16"/>
                      <w:lang w:eastAsia="es-ES"/>
                    </w:rPr>
                    <w:t>344</w:t>
                  </w:r>
                  <w:r w:rsidRPr="00470B71">
                    <w:rPr>
                      <w:rFonts w:ascii="Calibri" w:eastAsia="Calibri" w:hAnsi="Calibri" w:cs="Times New Roman"/>
                      <w:color w:val="000000" w:themeColor="text1"/>
                      <w:sz w:val="16"/>
                      <w:szCs w:val="16"/>
                      <w:lang w:eastAsia="es-ES"/>
                    </w:rPr>
                    <w:t>-19</w:t>
                  </w:r>
                </w:p>
              </w:tc>
            </w:tr>
          </w:tbl>
          <w:p w14:paraId="7F70DEDC" w14:textId="48F1D046" w:rsidR="00BA4B4D" w:rsidRDefault="00BA4B4D" w:rsidP="00BA4B4D">
            <w:pPr>
              <w:ind w:right="17"/>
              <w:jc w:val="both"/>
              <w:rPr>
                <w:rFonts w:asciiTheme="minorHAnsi" w:hAnsiTheme="minorHAnsi" w:cstheme="minorHAnsi"/>
              </w:rPr>
            </w:pPr>
          </w:p>
          <w:p w14:paraId="042BBF9D" w14:textId="665E83FF" w:rsidR="00507C86" w:rsidRDefault="00507C86" w:rsidP="00507C86">
            <w:pPr>
              <w:jc w:val="center"/>
              <w:rPr>
                <w:color w:val="000000" w:themeColor="text1"/>
                <w:lang w:val="es-CL"/>
              </w:rPr>
            </w:pPr>
            <w:r w:rsidRPr="00DB03F0">
              <w:rPr>
                <w:bCs/>
                <w:color w:val="000000" w:themeColor="text1"/>
                <w:lang w:val="es-CL"/>
              </w:rPr>
              <w:t xml:space="preserve">Tabla </w:t>
            </w:r>
            <w:r w:rsidRPr="00DB03F0">
              <w:rPr>
                <w:bCs/>
                <w:color w:val="000000" w:themeColor="text1"/>
              </w:rPr>
              <w:fldChar w:fldCharType="begin"/>
            </w:r>
            <w:r w:rsidRPr="00DB03F0">
              <w:rPr>
                <w:bCs/>
                <w:color w:val="000000" w:themeColor="text1"/>
                <w:lang w:val="es-CL"/>
              </w:rPr>
              <w:instrText xml:space="preserve"> SEQ Tabla \* ARABIC </w:instrText>
            </w:r>
            <w:r w:rsidRPr="00DB03F0">
              <w:rPr>
                <w:bCs/>
                <w:color w:val="000000" w:themeColor="text1"/>
              </w:rPr>
              <w:fldChar w:fldCharType="separate"/>
            </w:r>
            <w:r w:rsidR="00DB03F0">
              <w:rPr>
                <w:bCs/>
                <w:noProof/>
                <w:color w:val="000000" w:themeColor="text1"/>
                <w:lang w:val="es-CL"/>
              </w:rPr>
              <w:t>27</w:t>
            </w:r>
            <w:r w:rsidRPr="00DB03F0">
              <w:rPr>
                <w:bCs/>
                <w:color w:val="000000" w:themeColor="text1"/>
              </w:rPr>
              <w:fldChar w:fldCharType="end"/>
            </w:r>
            <w:r w:rsidRPr="00DB03F0">
              <w:rPr>
                <w:bCs/>
                <w:color w:val="000000" w:themeColor="text1"/>
                <w:lang w:val="es-CL"/>
              </w:rPr>
              <w:t>.</w:t>
            </w:r>
            <w:r w:rsidRPr="006879CE">
              <w:rPr>
                <w:color w:val="000000" w:themeColor="text1"/>
                <w:lang w:val="es-CL"/>
              </w:rPr>
              <w:t xml:space="preserve"> Factores de emisión </w:t>
            </w:r>
            <w:r w:rsidR="00A50CDA" w:rsidRPr="004B12D8">
              <w:rPr>
                <w:color w:val="000000" w:themeColor="text1"/>
              </w:rPr>
              <w:t>cracking catalítico</w:t>
            </w:r>
            <w:r w:rsidR="00A50CDA">
              <w:rPr>
                <w:color w:val="000000" w:themeColor="text1"/>
                <w:lang w:val="es-CL"/>
              </w:rPr>
              <w:t xml:space="preserve"> </w:t>
            </w:r>
            <w:r>
              <w:rPr>
                <w:color w:val="000000" w:themeColor="text1"/>
                <w:lang w:val="es-CL"/>
              </w:rPr>
              <w:t>año 20</w:t>
            </w:r>
            <w:r w:rsidR="00BD2F72">
              <w:rPr>
                <w:color w:val="000000" w:themeColor="text1"/>
                <w:lang w:val="es-CL"/>
              </w:rPr>
              <w:t>20</w:t>
            </w:r>
          </w:p>
          <w:p w14:paraId="3A585B20" w14:textId="77777777" w:rsidR="00507C86" w:rsidRDefault="00507C86" w:rsidP="00507C86">
            <w:pPr>
              <w:jc w:val="center"/>
              <w:rPr>
                <w:color w:val="000000" w:themeColor="text1"/>
                <w:lang w:val="es-CL"/>
              </w:rPr>
            </w:pPr>
          </w:p>
          <w:tbl>
            <w:tblPr>
              <w:tblpPr w:leftFromText="141" w:rightFromText="141" w:vertAnchor="text" w:horzAnchor="margin" w:tblpXSpec="center" w:tblpY="-244"/>
              <w:tblOverlap w:val="never"/>
              <w:tblW w:w="9674" w:type="dxa"/>
              <w:tblCellMar>
                <w:top w:w="16" w:type="dxa"/>
                <w:left w:w="100" w:type="dxa"/>
                <w:right w:w="41" w:type="dxa"/>
              </w:tblCellMar>
              <w:tblLook w:val="04A0" w:firstRow="1" w:lastRow="0" w:firstColumn="1" w:lastColumn="0" w:noHBand="0" w:noVBand="1"/>
            </w:tblPr>
            <w:tblGrid>
              <w:gridCol w:w="1538"/>
              <w:gridCol w:w="1426"/>
              <w:gridCol w:w="1426"/>
              <w:gridCol w:w="1451"/>
              <w:gridCol w:w="1518"/>
              <w:gridCol w:w="2315"/>
            </w:tblGrid>
            <w:tr w:rsidR="00973E12" w:rsidRPr="006879CE" w14:paraId="16D5B2A8" w14:textId="77777777" w:rsidTr="00973E12">
              <w:trPr>
                <w:trHeight w:val="302"/>
              </w:trPr>
              <w:tc>
                <w:tcPr>
                  <w:tcW w:w="1538" w:type="dxa"/>
                  <w:tcBorders>
                    <w:top w:val="single" w:sz="4" w:space="0" w:color="000000"/>
                    <w:left w:val="single" w:sz="4" w:space="0" w:color="000000"/>
                    <w:bottom w:val="single" w:sz="4" w:space="0" w:color="000000"/>
                    <w:right w:val="single" w:sz="4" w:space="0" w:color="000000"/>
                  </w:tcBorders>
                  <w:vAlign w:val="center"/>
                </w:tcPr>
                <w:p w14:paraId="6AACA660" w14:textId="77777777" w:rsidR="00973E12" w:rsidRPr="006879CE" w:rsidRDefault="00973E12" w:rsidP="00507C86">
                  <w:pPr>
                    <w:spacing w:after="0" w:line="240" w:lineRule="auto"/>
                    <w:jc w:val="both"/>
                    <w:rPr>
                      <w:rFonts w:ascii="Calibri" w:eastAsia="Calibri" w:hAnsi="Calibri" w:cs="Times New Roman"/>
                      <w:b/>
                      <w:color w:val="000000" w:themeColor="text1"/>
                      <w:sz w:val="16"/>
                      <w:szCs w:val="16"/>
                      <w:lang w:val="es-ES" w:eastAsia="es-ES"/>
                    </w:rPr>
                  </w:pPr>
                  <w:r w:rsidRPr="002467C4">
                    <w:rPr>
                      <w:rFonts w:ascii="Calibri" w:eastAsia="Calibri" w:hAnsi="Calibri" w:cs="Times New Roman"/>
                      <w:b/>
                      <w:color w:val="000000" w:themeColor="text1"/>
                      <w:sz w:val="16"/>
                      <w:szCs w:val="16"/>
                      <w:lang w:val="es-ES" w:eastAsia="es-ES"/>
                    </w:rPr>
                    <w:t>Contaminante</w:t>
                  </w:r>
                </w:p>
              </w:tc>
              <w:tc>
                <w:tcPr>
                  <w:tcW w:w="1426" w:type="dxa"/>
                  <w:tcBorders>
                    <w:top w:val="single" w:sz="4" w:space="0" w:color="000000"/>
                    <w:left w:val="single" w:sz="4" w:space="0" w:color="000000"/>
                    <w:bottom w:val="single" w:sz="4" w:space="0" w:color="000000"/>
                    <w:right w:val="single" w:sz="4" w:space="0" w:color="000000"/>
                  </w:tcBorders>
                </w:tcPr>
                <w:p w14:paraId="3E0605C2" w14:textId="7372B022" w:rsidR="00973E12" w:rsidRPr="006879CE" w:rsidRDefault="00973E12" w:rsidP="00973E12">
                  <w:pPr>
                    <w:spacing w:after="0" w:line="240" w:lineRule="auto"/>
                    <w:jc w:val="center"/>
                    <w:rPr>
                      <w:rFonts w:ascii="Calibri" w:eastAsia="Calibri" w:hAnsi="Calibri" w:cs="Times New Roman"/>
                      <w:b/>
                      <w:color w:val="000000" w:themeColor="text1"/>
                      <w:sz w:val="16"/>
                      <w:szCs w:val="16"/>
                      <w:lang w:val="es-ES" w:eastAsia="es-ES"/>
                    </w:rPr>
                  </w:pPr>
                  <w:r>
                    <w:rPr>
                      <w:rFonts w:ascii="Calibri" w:eastAsia="Calibri" w:hAnsi="Calibri" w:cs="Times New Roman"/>
                      <w:b/>
                      <w:color w:val="000000" w:themeColor="text1"/>
                      <w:sz w:val="16"/>
                      <w:szCs w:val="16"/>
                      <w:lang w:val="es-ES" w:eastAsia="es-ES"/>
                    </w:rPr>
                    <w:t>Emisión muestro o medición (kg/h</w:t>
                  </w:r>
                  <w:r w:rsidR="00B935C5">
                    <w:rPr>
                      <w:rFonts w:ascii="Calibri" w:eastAsia="Calibri" w:hAnsi="Calibri" w:cs="Times New Roman"/>
                      <w:b/>
                      <w:color w:val="000000" w:themeColor="text1"/>
                      <w:sz w:val="16"/>
                      <w:szCs w:val="16"/>
                      <w:lang w:val="es-ES" w:eastAsia="es-ES"/>
                    </w:rPr>
                    <w:t>)</w:t>
                  </w:r>
                </w:p>
              </w:tc>
              <w:tc>
                <w:tcPr>
                  <w:tcW w:w="1426" w:type="dxa"/>
                  <w:tcBorders>
                    <w:top w:val="single" w:sz="4" w:space="0" w:color="000000"/>
                    <w:left w:val="single" w:sz="4" w:space="0" w:color="000000"/>
                    <w:bottom w:val="single" w:sz="4" w:space="0" w:color="000000"/>
                    <w:right w:val="single" w:sz="4" w:space="0" w:color="000000"/>
                  </w:tcBorders>
                  <w:vAlign w:val="center"/>
                </w:tcPr>
                <w:p w14:paraId="7C77A336" w14:textId="1EA5143C" w:rsidR="00973E12" w:rsidRPr="006879CE" w:rsidRDefault="00973E12" w:rsidP="00507C86">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FE</w:t>
                  </w:r>
                </w:p>
              </w:tc>
              <w:tc>
                <w:tcPr>
                  <w:tcW w:w="1451" w:type="dxa"/>
                  <w:tcBorders>
                    <w:top w:val="single" w:sz="4" w:space="0" w:color="000000"/>
                    <w:left w:val="single" w:sz="4" w:space="0" w:color="000000"/>
                    <w:bottom w:val="single" w:sz="4" w:space="0" w:color="000000"/>
                    <w:right w:val="single" w:sz="4" w:space="0" w:color="000000"/>
                  </w:tcBorders>
                  <w:vAlign w:val="center"/>
                </w:tcPr>
                <w:p w14:paraId="14BD55DE" w14:textId="77777777" w:rsidR="00973E12" w:rsidRPr="006879CE" w:rsidRDefault="00973E12" w:rsidP="00507C86">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Unidades</w:t>
                  </w:r>
                </w:p>
              </w:tc>
              <w:tc>
                <w:tcPr>
                  <w:tcW w:w="1518" w:type="dxa"/>
                  <w:tcBorders>
                    <w:top w:val="single" w:sz="4" w:space="0" w:color="000000"/>
                    <w:left w:val="single" w:sz="4" w:space="0" w:color="000000"/>
                    <w:bottom w:val="single" w:sz="4" w:space="0" w:color="000000"/>
                    <w:right w:val="single" w:sz="4" w:space="0" w:color="000000"/>
                  </w:tcBorders>
                  <w:vAlign w:val="center"/>
                </w:tcPr>
                <w:p w14:paraId="3E93D3E1" w14:textId="77777777" w:rsidR="00973E12" w:rsidRPr="006879CE" w:rsidRDefault="00973E12" w:rsidP="00507C86">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 xml:space="preserve">Fecha análisis </w:t>
                  </w:r>
                </w:p>
              </w:tc>
              <w:tc>
                <w:tcPr>
                  <w:tcW w:w="2315" w:type="dxa"/>
                  <w:tcBorders>
                    <w:top w:val="single" w:sz="4" w:space="0" w:color="000000"/>
                    <w:left w:val="single" w:sz="4" w:space="0" w:color="000000"/>
                    <w:bottom w:val="single" w:sz="4" w:space="0" w:color="000000"/>
                    <w:right w:val="single" w:sz="4" w:space="0" w:color="000000"/>
                  </w:tcBorders>
                  <w:vAlign w:val="center"/>
                </w:tcPr>
                <w:p w14:paraId="48343B59" w14:textId="54EAF866" w:rsidR="00973E12" w:rsidRPr="006879CE" w:rsidRDefault="00973E12" w:rsidP="00507C86">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Calidad del facto</w:t>
                  </w:r>
                  <w:r w:rsidRPr="002467C4">
                    <w:rPr>
                      <w:rFonts w:ascii="Calibri" w:eastAsia="Calibri" w:hAnsi="Calibri" w:cs="Times New Roman"/>
                      <w:b/>
                      <w:color w:val="000000" w:themeColor="text1"/>
                      <w:sz w:val="16"/>
                      <w:szCs w:val="16"/>
                      <w:lang w:val="es-ES" w:eastAsia="es-ES"/>
                    </w:rPr>
                    <w:t>r</w:t>
                  </w:r>
                </w:p>
              </w:tc>
            </w:tr>
            <w:tr w:rsidR="00973E12" w:rsidRPr="006879CE" w14:paraId="3AF27BB4" w14:textId="77777777" w:rsidTr="00153C4C">
              <w:trPr>
                <w:trHeight w:val="243"/>
              </w:trPr>
              <w:tc>
                <w:tcPr>
                  <w:tcW w:w="1538" w:type="dxa"/>
                  <w:tcBorders>
                    <w:top w:val="single" w:sz="4" w:space="0" w:color="000000"/>
                    <w:left w:val="single" w:sz="4" w:space="0" w:color="000000"/>
                    <w:bottom w:val="single" w:sz="4" w:space="0" w:color="000000"/>
                    <w:right w:val="single" w:sz="4" w:space="0" w:color="000000"/>
                  </w:tcBorders>
                  <w:vAlign w:val="center"/>
                </w:tcPr>
                <w:p w14:paraId="1F338B09" w14:textId="77777777" w:rsidR="00973E12" w:rsidRPr="006879CE" w:rsidRDefault="00973E12" w:rsidP="00507C86">
                  <w:pPr>
                    <w:spacing w:after="0" w:line="240" w:lineRule="auto"/>
                    <w:jc w:val="both"/>
                    <w:rPr>
                      <w:rFonts w:ascii="Calibri" w:eastAsia="Calibri" w:hAnsi="Calibri" w:cs="Times New Roman"/>
                      <w:bCs/>
                      <w:color w:val="000000" w:themeColor="text1"/>
                      <w:sz w:val="16"/>
                      <w:szCs w:val="16"/>
                      <w:lang w:val="es-ES" w:eastAsia="es-ES"/>
                    </w:rPr>
                  </w:pPr>
                  <w:r w:rsidRPr="002467C4">
                    <w:rPr>
                      <w:rFonts w:ascii="Calibri" w:eastAsia="Calibri" w:hAnsi="Calibri" w:cs="Times New Roman"/>
                      <w:bCs/>
                      <w:color w:val="000000" w:themeColor="text1"/>
                      <w:sz w:val="16"/>
                      <w:szCs w:val="16"/>
                      <w:lang w:eastAsia="es-ES"/>
                    </w:rPr>
                    <w:t>MP</w:t>
                  </w:r>
                </w:p>
              </w:tc>
              <w:tc>
                <w:tcPr>
                  <w:tcW w:w="1426" w:type="dxa"/>
                  <w:tcBorders>
                    <w:top w:val="single" w:sz="4" w:space="0" w:color="000000"/>
                    <w:left w:val="single" w:sz="4" w:space="0" w:color="000000"/>
                    <w:bottom w:val="single" w:sz="4" w:space="0" w:color="000000"/>
                    <w:right w:val="single" w:sz="4" w:space="0" w:color="000000"/>
                  </w:tcBorders>
                  <w:vAlign w:val="center"/>
                </w:tcPr>
                <w:p w14:paraId="1053CEC9" w14:textId="77C03263" w:rsidR="00973E12" w:rsidRPr="006879CE" w:rsidRDefault="00153C4C" w:rsidP="00153C4C">
                  <w:pPr>
                    <w:spacing w:after="0" w:line="240" w:lineRule="auto"/>
                    <w:jc w:val="center"/>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48,88</w:t>
                  </w:r>
                </w:p>
              </w:tc>
              <w:tc>
                <w:tcPr>
                  <w:tcW w:w="1426" w:type="dxa"/>
                  <w:tcBorders>
                    <w:top w:val="single" w:sz="4" w:space="0" w:color="000000"/>
                    <w:left w:val="single" w:sz="4" w:space="0" w:color="000000"/>
                    <w:bottom w:val="single" w:sz="4" w:space="0" w:color="000000"/>
                    <w:right w:val="single" w:sz="4" w:space="0" w:color="000000"/>
                  </w:tcBorders>
                  <w:vAlign w:val="center"/>
                </w:tcPr>
                <w:p w14:paraId="17698DFF" w14:textId="0817B3A7" w:rsidR="00973E12" w:rsidRPr="006879CE" w:rsidRDefault="00973E12" w:rsidP="00507C86">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0</w:t>
                  </w:r>
                  <w:r w:rsidRPr="002467C4">
                    <w:rPr>
                      <w:rFonts w:ascii="Calibri" w:eastAsia="Calibri" w:hAnsi="Calibri" w:cs="Times New Roman"/>
                      <w:bCs/>
                      <w:color w:val="000000" w:themeColor="text1"/>
                      <w:sz w:val="16"/>
                      <w:szCs w:val="16"/>
                      <w:lang w:eastAsia="es-ES"/>
                    </w:rPr>
                    <w:t>,293</w:t>
                  </w:r>
                  <w:r w:rsidRPr="006879CE">
                    <w:rPr>
                      <w:rFonts w:ascii="Calibri" w:eastAsia="Calibri" w:hAnsi="Calibri" w:cs="Times New Roman"/>
                      <w:bCs/>
                      <w:color w:val="000000" w:themeColor="text1"/>
                      <w:sz w:val="16"/>
                      <w:szCs w:val="16"/>
                      <w:lang w:eastAsia="es-ES"/>
                    </w:rPr>
                    <w:t xml:space="preserve"> </w:t>
                  </w:r>
                </w:p>
              </w:tc>
              <w:tc>
                <w:tcPr>
                  <w:tcW w:w="1451" w:type="dxa"/>
                  <w:tcBorders>
                    <w:top w:val="single" w:sz="4" w:space="0" w:color="000000"/>
                    <w:left w:val="single" w:sz="4" w:space="0" w:color="000000"/>
                    <w:bottom w:val="single" w:sz="4" w:space="0" w:color="000000"/>
                    <w:right w:val="single" w:sz="4" w:space="0" w:color="000000"/>
                  </w:tcBorders>
                  <w:vAlign w:val="center"/>
                </w:tcPr>
                <w:p w14:paraId="47792C2E" w14:textId="77777777" w:rsidR="00973E12" w:rsidRPr="006879CE" w:rsidRDefault="00973E12" w:rsidP="00507C86">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kg</w:t>
                  </w:r>
                  <w:r w:rsidRPr="006879CE">
                    <w:rPr>
                      <w:rFonts w:ascii="Calibri" w:eastAsia="Calibri" w:hAnsi="Calibri" w:cs="Times New Roman"/>
                      <w:bCs/>
                      <w:color w:val="000000" w:themeColor="text1"/>
                      <w:sz w:val="16"/>
                      <w:szCs w:val="16"/>
                      <w:lang w:eastAsia="es-ES"/>
                    </w:rPr>
                    <w:t>/m</w:t>
                  </w:r>
                  <w:r w:rsidRPr="006879CE">
                    <w:rPr>
                      <w:rFonts w:ascii="Calibri" w:eastAsia="Calibri" w:hAnsi="Calibri" w:cs="Times New Roman"/>
                      <w:bCs/>
                      <w:color w:val="000000" w:themeColor="text1"/>
                      <w:sz w:val="16"/>
                      <w:szCs w:val="16"/>
                      <w:vertAlign w:val="superscript"/>
                      <w:lang w:eastAsia="es-ES"/>
                    </w:rPr>
                    <w:t xml:space="preserve">3 </w:t>
                  </w:r>
                </w:p>
              </w:tc>
              <w:tc>
                <w:tcPr>
                  <w:tcW w:w="1518" w:type="dxa"/>
                  <w:tcBorders>
                    <w:top w:val="single" w:sz="4" w:space="0" w:color="000000"/>
                    <w:left w:val="single" w:sz="4" w:space="0" w:color="000000"/>
                    <w:bottom w:val="single" w:sz="4" w:space="0" w:color="000000"/>
                    <w:right w:val="single" w:sz="4" w:space="0" w:color="000000"/>
                  </w:tcBorders>
                  <w:vAlign w:val="center"/>
                </w:tcPr>
                <w:p w14:paraId="0EA0B190" w14:textId="140E9D87" w:rsidR="00973E12" w:rsidRPr="006879CE" w:rsidRDefault="00973E12" w:rsidP="00507C86">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10-03-2020</w:t>
                  </w:r>
                </w:p>
              </w:tc>
              <w:tc>
                <w:tcPr>
                  <w:tcW w:w="2315" w:type="dxa"/>
                  <w:tcBorders>
                    <w:top w:val="single" w:sz="4" w:space="0" w:color="000000"/>
                    <w:left w:val="single" w:sz="4" w:space="0" w:color="000000"/>
                    <w:bottom w:val="single" w:sz="4" w:space="0" w:color="000000"/>
                    <w:right w:val="single" w:sz="4" w:space="0" w:color="000000"/>
                  </w:tcBorders>
                  <w:vAlign w:val="center"/>
                </w:tcPr>
                <w:p w14:paraId="45C8946A" w14:textId="2EEC2EBC" w:rsidR="00973E12" w:rsidRPr="006879CE" w:rsidRDefault="00973E12" w:rsidP="00507C86">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074-20</w:t>
                  </w:r>
                </w:p>
              </w:tc>
            </w:tr>
            <w:tr w:rsidR="00973E12" w:rsidRPr="006879CE" w14:paraId="7F65A519" w14:textId="77777777" w:rsidTr="00153C4C">
              <w:trPr>
                <w:trHeight w:val="243"/>
              </w:trPr>
              <w:tc>
                <w:tcPr>
                  <w:tcW w:w="1538" w:type="dxa"/>
                  <w:tcBorders>
                    <w:top w:val="single" w:sz="4" w:space="0" w:color="000000"/>
                    <w:left w:val="single" w:sz="4" w:space="0" w:color="000000"/>
                    <w:bottom w:val="single" w:sz="4" w:space="0" w:color="000000"/>
                    <w:right w:val="single" w:sz="4" w:space="0" w:color="000000"/>
                  </w:tcBorders>
                  <w:vAlign w:val="center"/>
                </w:tcPr>
                <w:p w14:paraId="275ED554" w14:textId="39C138CB"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MP</w:t>
                  </w:r>
                </w:p>
              </w:tc>
              <w:tc>
                <w:tcPr>
                  <w:tcW w:w="1426" w:type="dxa"/>
                  <w:tcBorders>
                    <w:top w:val="single" w:sz="4" w:space="0" w:color="000000"/>
                    <w:left w:val="single" w:sz="4" w:space="0" w:color="000000"/>
                    <w:bottom w:val="single" w:sz="4" w:space="0" w:color="000000"/>
                    <w:right w:val="single" w:sz="4" w:space="0" w:color="000000"/>
                  </w:tcBorders>
                  <w:vAlign w:val="center"/>
                </w:tcPr>
                <w:p w14:paraId="36D9CC07" w14:textId="740037E2" w:rsidR="00973E12" w:rsidRPr="002467C4" w:rsidRDefault="00153C4C" w:rsidP="00153C4C">
                  <w:pPr>
                    <w:spacing w:after="0" w:line="240" w:lineRule="auto"/>
                    <w:jc w:val="center"/>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45,79</w:t>
                  </w:r>
                </w:p>
              </w:tc>
              <w:tc>
                <w:tcPr>
                  <w:tcW w:w="1426" w:type="dxa"/>
                  <w:tcBorders>
                    <w:top w:val="single" w:sz="4" w:space="0" w:color="000000"/>
                    <w:left w:val="single" w:sz="4" w:space="0" w:color="000000"/>
                    <w:bottom w:val="single" w:sz="4" w:space="0" w:color="000000"/>
                    <w:right w:val="single" w:sz="4" w:space="0" w:color="000000"/>
                  </w:tcBorders>
                  <w:vAlign w:val="center"/>
                </w:tcPr>
                <w:p w14:paraId="7C2AB734" w14:textId="7A30A293"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0,274</w:t>
                  </w:r>
                </w:p>
              </w:tc>
              <w:tc>
                <w:tcPr>
                  <w:tcW w:w="1451" w:type="dxa"/>
                  <w:tcBorders>
                    <w:top w:val="single" w:sz="4" w:space="0" w:color="000000"/>
                    <w:left w:val="single" w:sz="4" w:space="0" w:color="000000"/>
                    <w:bottom w:val="single" w:sz="4" w:space="0" w:color="000000"/>
                    <w:right w:val="single" w:sz="4" w:space="0" w:color="000000"/>
                  </w:tcBorders>
                  <w:vAlign w:val="center"/>
                </w:tcPr>
                <w:p w14:paraId="0DC32EDE" w14:textId="342AC3F7"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kg</w:t>
                  </w:r>
                  <w:r w:rsidRPr="006879CE">
                    <w:rPr>
                      <w:rFonts w:ascii="Calibri" w:eastAsia="Calibri" w:hAnsi="Calibri" w:cs="Times New Roman"/>
                      <w:bCs/>
                      <w:color w:val="000000" w:themeColor="text1"/>
                      <w:sz w:val="16"/>
                      <w:szCs w:val="16"/>
                      <w:lang w:eastAsia="es-ES"/>
                    </w:rPr>
                    <w:t>/m</w:t>
                  </w:r>
                  <w:r w:rsidRPr="006879CE">
                    <w:rPr>
                      <w:rFonts w:ascii="Calibri" w:eastAsia="Calibri" w:hAnsi="Calibri" w:cs="Times New Roman"/>
                      <w:bCs/>
                      <w:color w:val="000000" w:themeColor="text1"/>
                      <w:sz w:val="16"/>
                      <w:szCs w:val="16"/>
                      <w:vertAlign w:val="superscript"/>
                      <w:lang w:eastAsia="es-ES"/>
                    </w:rPr>
                    <w:t xml:space="preserve">3 </w:t>
                  </w:r>
                </w:p>
              </w:tc>
              <w:tc>
                <w:tcPr>
                  <w:tcW w:w="1518" w:type="dxa"/>
                  <w:tcBorders>
                    <w:top w:val="single" w:sz="4" w:space="0" w:color="000000"/>
                    <w:left w:val="single" w:sz="4" w:space="0" w:color="000000"/>
                    <w:bottom w:val="single" w:sz="4" w:space="0" w:color="000000"/>
                    <w:right w:val="single" w:sz="4" w:space="0" w:color="000000"/>
                  </w:tcBorders>
                  <w:vAlign w:val="center"/>
                </w:tcPr>
                <w:p w14:paraId="13E9C08F" w14:textId="5059DADD"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08-09-2020</w:t>
                  </w:r>
                </w:p>
              </w:tc>
              <w:tc>
                <w:tcPr>
                  <w:tcW w:w="2315" w:type="dxa"/>
                  <w:tcBorders>
                    <w:top w:val="single" w:sz="4" w:space="0" w:color="000000"/>
                    <w:left w:val="single" w:sz="4" w:space="0" w:color="000000"/>
                    <w:bottom w:val="single" w:sz="4" w:space="0" w:color="000000"/>
                    <w:right w:val="single" w:sz="4" w:space="0" w:color="000000"/>
                  </w:tcBorders>
                  <w:vAlign w:val="center"/>
                </w:tcPr>
                <w:p w14:paraId="098CF37C" w14:textId="0FDBD136"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267-20</w:t>
                  </w:r>
                </w:p>
              </w:tc>
            </w:tr>
            <w:tr w:rsidR="00973E12" w:rsidRPr="006879CE" w14:paraId="56F59A95" w14:textId="77777777" w:rsidTr="00153C4C">
              <w:trPr>
                <w:trHeight w:val="243"/>
              </w:trPr>
              <w:tc>
                <w:tcPr>
                  <w:tcW w:w="1538" w:type="dxa"/>
                  <w:tcBorders>
                    <w:top w:val="single" w:sz="4" w:space="0" w:color="000000"/>
                    <w:left w:val="single" w:sz="4" w:space="0" w:color="000000"/>
                    <w:bottom w:val="single" w:sz="4" w:space="0" w:color="000000"/>
                    <w:right w:val="single" w:sz="4" w:space="0" w:color="000000"/>
                  </w:tcBorders>
                  <w:vAlign w:val="center"/>
                </w:tcPr>
                <w:p w14:paraId="01E4D780" w14:textId="44AC8B01"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MP</w:t>
                  </w:r>
                </w:p>
              </w:tc>
              <w:tc>
                <w:tcPr>
                  <w:tcW w:w="1426" w:type="dxa"/>
                  <w:tcBorders>
                    <w:top w:val="single" w:sz="4" w:space="0" w:color="000000"/>
                    <w:left w:val="single" w:sz="4" w:space="0" w:color="000000"/>
                    <w:bottom w:val="single" w:sz="4" w:space="0" w:color="000000"/>
                    <w:right w:val="single" w:sz="4" w:space="0" w:color="000000"/>
                  </w:tcBorders>
                  <w:vAlign w:val="center"/>
                </w:tcPr>
                <w:p w14:paraId="0CE6DDF0" w14:textId="6127AD25" w:rsidR="00973E12" w:rsidRPr="002467C4" w:rsidRDefault="00153C4C" w:rsidP="00153C4C">
                  <w:pPr>
                    <w:spacing w:after="0" w:line="240" w:lineRule="auto"/>
                    <w:jc w:val="center"/>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92,73</w:t>
                  </w:r>
                </w:p>
              </w:tc>
              <w:tc>
                <w:tcPr>
                  <w:tcW w:w="1426" w:type="dxa"/>
                  <w:tcBorders>
                    <w:top w:val="single" w:sz="4" w:space="0" w:color="000000"/>
                    <w:left w:val="single" w:sz="4" w:space="0" w:color="000000"/>
                    <w:bottom w:val="single" w:sz="4" w:space="0" w:color="000000"/>
                    <w:right w:val="single" w:sz="4" w:space="0" w:color="000000"/>
                  </w:tcBorders>
                  <w:vAlign w:val="center"/>
                </w:tcPr>
                <w:p w14:paraId="432C0837" w14:textId="5C74EE4D"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0,655</w:t>
                  </w:r>
                </w:p>
              </w:tc>
              <w:tc>
                <w:tcPr>
                  <w:tcW w:w="1451" w:type="dxa"/>
                  <w:tcBorders>
                    <w:top w:val="single" w:sz="4" w:space="0" w:color="000000"/>
                    <w:left w:val="single" w:sz="4" w:space="0" w:color="000000"/>
                    <w:bottom w:val="single" w:sz="4" w:space="0" w:color="000000"/>
                    <w:right w:val="single" w:sz="4" w:space="0" w:color="000000"/>
                  </w:tcBorders>
                  <w:vAlign w:val="center"/>
                </w:tcPr>
                <w:p w14:paraId="0B440119" w14:textId="67ACAB5A"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kg</w:t>
                  </w:r>
                  <w:r w:rsidRPr="006879CE">
                    <w:rPr>
                      <w:rFonts w:ascii="Calibri" w:eastAsia="Calibri" w:hAnsi="Calibri" w:cs="Times New Roman"/>
                      <w:bCs/>
                      <w:color w:val="000000" w:themeColor="text1"/>
                      <w:sz w:val="16"/>
                      <w:szCs w:val="16"/>
                      <w:lang w:eastAsia="es-ES"/>
                    </w:rPr>
                    <w:t>/m</w:t>
                  </w:r>
                  <w:r w:rsidRPr="006879CE">
                    <w:rPr>
                      <w:rFonts w:ascii="Calibri" w:eastAsia="Calibri" w:hAnsi="Calibri" w:cs="Times New Roman"/>
                      <w:bCs/>
                      <w:color w:val="000000" w:themeColor="text1"/>
                      <w:sz w:val="16"/>
                      <w:szCs w:val="16"/>
                      <w:vertAlign w:val="superscript"/>
                      <w:lang w:eastAsia="es-ES"/>
                    </w:rPr>
                    <w:t xml:space="preserve">3 </w:t>
                  </w:r>
                </w:p>
              </w:tc>
              <w:tc>
                <w:tcPr>
                  <w:tcW w:w="1518" w:type="dxa"/>
                  <w:tcBorders>
                    <w:top w:val="single" w:sz="4" w:space="0" w:color="000000"/>
                    <w:left w:val="single" w:sz="4" w:space="0" w:color="000000"/>
                    <w:bottom w:val="single" w:sz="4" w:space="0" w:color="000000"/>
                    <w:right w:val="single" w:sz="4" w:space="0" w:color="000000"/>
                  </w:tcBorders>
                  <w:vAlign w:val="center"/>
                </w:tcPr>
                <w:p w14:paraId="4AEAE1C4" w14:textId="569D79A0"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13-11-2020</w:t>
                  </w:r>
                </w:p>
              </w:tc>
              <w:tc>
                <w:tcPr>
                  <w:tcW w:w="2315" w:type="dxa"/>
                  <w:tcBorders>
                    <w:top w:val="single" w:sz="4" w:space="0" w:color="000000"/>
                    <w:left w:val="single" w:sz="4" w:space="0" w:color="000000"/>
                    <w:bottom w:val="single" w:sz="4" w:space="0" w:color="000000"/>
                    <w:right w:val="single" w:sz="4" w:space="0" w:color="000000"/>
                  </w:tcBorders>
                  <w:vAlign w:val="center"/>
                </w:tcPr>
                <w:p w14:paraId="2FE3F332" w14:textId="4E75A6F0"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398-20</w:t>
                  </w:r>
                </w:p>
              </w:tc>
            </w:tr>
            <w:tr w:rsidR="00973E12" w:rsidRPr="006879CE" w14:paraId="1D8D2B25" w14:textId="77777777" w:rsidTr="00153C4C">
              <w:trPr>
                <w:trHeight w:val="336"/>
              </w:trPr>
              <w:tc>
                <w:tcPr>
                  <w:tcW w:w="1538" w:type="dxa"/>
                  <w:tcBorders>
                    <w:top w:val="single" w:sz="4" w:space="0" w:color="000000"/>
                    <w:left w:val="single" w:sz="4" w:space="0" w:color="000000"/>
                    <w:bottom w:val="single" w:sz="4" w:space="0" w:color="000000"/>
                    <w:right w:val="single" w:sz="4" w:space="0" w:color="000000"/>
                  </w:tcBorders>
                  <w:vAlign w:val="center"/>
                </w:tcPr>
                <w:p w14:paraId="03807007" w14:textId="77777777" w:rsidR="00973E12" w:rsidRPr="006879CE" w:rsidRDefault="00973E12" w:rsidP="00604DA9">
                  <w:pPr>
                    <w:spacing w:after="0" w:line="240" w:lineRule="auto"/>
                    <w:jc w:val="both"/>
                    <w:rPr>
                      <w:rFonts w:ascii="Calibri" w:eastAsia="Calibri" w:hAnsi="Calibri" w:cs="Times New Roman"/>
                      <w:bCs/>
                      <w:color w:val="000000" w:themeColor="text1"/>
                      <w:sz w:val="16"/>
                      <w:szCs w:val="16"/>
                      <w:lang w:val="es-ES" w:eastAsia="es-ES"/>
                    </w:rPr>
                  </w:pPr>
                  <w:proofErr w:type="spellStart"/>
                  <w:r w:rsidRPr="002467C4">
                    <w:rPr>
                      <w:rFonts w:ascii="Calibri" w:eastAsia="Calibri" w:hAnsi="Calibri" w:cs="Times New Roman"/>
                      <w:bCs/>
                      <w:color w:val="000000" w:themeColor="text1"/>
                      <w:sz w:val="16"/>
                      <w:szCs w:val="16"/>
                      <w:lang w:val="es-ES" w:eastAsia="es-ES"/>
                    </w:rPr>
                    <w:t>NOx</w:t>
                  </w:r>
                  <w:proofErr w:type="spellEnd"/>
                </w:p>
              </w:tc>
              <w:tc>
                <w:tcPr>
                  <w:tcW w:w="1426" w:type="dxa"/>
                  <w:tcBorders>
                    <w:top w:val="single" w:sz="4" w:space="0" w:color="000000"/>
                    <w:left w:val="single" w:sz="4" w:space="0" w:color="000000"/>
                    <w:bottom w:val="single" w:sz="4" w:space="0" w:color="auto"/>
                    <w:right w:val="single" w:sz="4" w:space="0" w:color="000000"/>
                  </w:tcBorders>
                  <w:vAlign w:val="center"/>
                </w:tcPr>
                <w:p w14:paraId="2934E12D" w14:textId="710F8245" w:rsidR="00973E12" w:rsidRPr="006879CE" w:rsidRDefault="00B935C5" w:rsidP="00153C4C">
                  <w:pPr>
                    <w:spacing w:after="0" w:line="240" w:lineRule="auto"/>
                    <w:jc w:val="center"/>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4,840</w:t>
                  </w:r>
                </w:p>
              </w:tc>
              <w:tc>
                <w:tcPr>
                  <w:tcW w:w="1426" w:type="dxa"/>
                  <w:tcBorders>
                    <w:top w:val="single" w:sz="4" w:space="0" w:color="000000"/>
                    <w:left w:val="single" w:sz="4" w:space="0" w:color="000000"/>
                    <w:bottom w:val="single" w:sz="4" w:space="0" w:color="auto"/>
                    <w:right w:val="single" w:sz="4" w:space="0" w:color="000000"/>
                  </w:tcBorders>
                  <w:vAlign w:val="center"/>
                </w:tcPr>
                <w:p w14:paraId="71566287" w14:textId="0FDCEB20" w:rsidR="00973E12" w:rsidRPr="006879CE"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0,</w:t>
                  </w:r>
                  <w:r w:rsidRPr="002467C4">
                    <w:rPr>
                      <w:rFonts w:ascii="Calibri" w:eastAsia="Calibri" w:hAnsi="Calibri" w:cs="Times New Roman"/>
                      <w:bCs/>
                      <w:color w:val="000000" w:themeColor="text1"/>
                      <w:sz w:val="16"/>
                      <w:szCs w:val="16"/>
                      <w:lang w:eastAsia="es-ES"/>
                    </w:rPr>
                    <w:t>028</w:t>
                  </w:r>
                </w:p>
              </w:tc>
              <w:tc>
                <w:tcPr>
                  <w:tcW w:w="1451" w:type="dxa"/>
                  <w:tcBorders>
                    <w:top w:val="single" w:sz="4" w:space="0" w:color="000000"/>
                    <w:left w:val="single" w:sz="4" w:space="0" w:color="000000"/>
                    <w:bottom w:val="single" w:sz="4" w:space="0" w:color="000000"/>
                    <w:right w:val="single" w:sz="4" w:space="0" w:color="000000"/>
                  </w:tcBorders>
                  <w:vAlign w:val="center"/>
                </w:tcPr>
                <w:p w14:paraId="1A0ED8C5" w14:textId="54D73CF4" w:rsidR="00973E12" w:rsidRPr="006879CE"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kg</w:t>
                  </w:r>
                  <w:r w:rsidRPr="006879CE">
                    <w:rPr>
                      <w:rFonts w:ascii="Calibri" w:eastAsia="Calibri" w:hAnsi="Calibri" w:cs="Times New Roman"/>
                      <w:bCs/>
                      <w:color w:val="000000" w:themeColor="text1"/>
                      <w:sz w:val="16"/>
                      <w:szCs w:val="16"/>
                      <w:lang w:eastAsia="es-ES"/>
                    </w:rPr>
                    <w:t>/m</w:t>
                  </w:r>
                  <w:r w:rsidRPr="006879CE">
                    <w:rPr>
                      <w:rFonts w:ascii="Calibri" w:eastAsia="Calibri" w:hAnsi="Calibri" w:cs="Times New Roman"/>
                      <w:bCs/>
                      <w:color w:val="000000" w:themeColor="text1"/>
                      <w:sz w:val="16"/>
                      <w:szCs w:val="16"/>
                      <w:vertAlign w:val="superscript"/>
                      <w:lang w:eastAsia="es-ES"/>
                    </w:rPr>
                    <w:t xml:space="preserve">3 </w:t>
                  </w:r>
                </w:p>
              </w:tc>
              <w:tc>
                <w:tcPr>
                  <w:tcW w:w="1518" w:type="dxa"/>
                  <w:tcBorders>
                    <w:top w:val="single" w:sz="4" w:space="0" w:color="000000"/>
                    <w:left w:val="single" w:sz="4" w:space="0" w:color="000000"/>
                    <w:bottom w:val="single" w:sz="4" w:space="0" w:color="auto"/>
                    <w:right w:val="single" w:sz="4" w:space="0" w:color="000000"/>
                  </w:tcBorders>
                  <w:vAlign w:val="center"/>
                </w:tcPr>
                <w:p w14:paraId="469EBDA1" w14:textId="3B3B417F" w:rsidR="00973E12" w:rsidRPr="006879CE"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15-07-2020</w:t>
                  </w:r>
                </w:p>
              </w:tc>
              <w:tc>
                <w:tcPr>
                  <w:tcW w:w="2315" w:type="dxa"/>
                  <w:tcBorders>
                    <w:top w:val="single" w:sz="4" w:space="0" w:color="000000"/>
                    <w:left w:val="single" w:sz="4" w:space="0" w:color="000000"/>
                    <w:bottom w:val="single" w:sz="4" w:space="0" w:color="000000"/>
                    <w:right w:val="single" w:sz="4" w:space="0" w:color="000000"/>
                  </w:tcBorders>
                  <w:vAlign w:val="center"/>
                </w:tcPr>
                <w:p w14:paraId="52DDAEF1" w14:textId="0B135D57" w:rsidR="00973E12" w:rsidRPr="006879CE"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207-20</w:t>
                  </w:r>
                </w:p>
              </w:tc>
            </w:tr>
            <w:tr w:rsidR="00973E12" w:rsidRPr="006879CE" w14:paraId="7F7953C6" w14:textId="77777777" w:rsidTr="00153C4C">
              <w:trPr>
                <w:trHeight w:val="336"/>
              </w:trPr>
              <w:tc>
                <w:tcPr>
                  <w:tcW w:w="1538" w:type="dxa"/>
                  <w:tcBorders>
                    <w:top w:val="single" w:sz="4" w:space="0" w:color="000000"/>
                    <w:left w:val="single" w:sz="4" w:space="0" w:color="000000"/>
                    <w:bottom w:val="single" w:sz="4" w:space="0" w:color="000000"/>
                    <w:right w:val="single" w:sz="4" w:space="0" w:color="000000"/>
                  </w:tcBorders>
                  <w:vAlign w:val="center"/>
                </w:tcPr>
                <w:p w14:paraId="44BD163B" w14:textId="160DDBE8" w:rsidR="00973E12" w:rsidRPr="002467C4" w:rsidRDefault="00973E12" w:rsidP="00604DA9">
                  <w:pPr>
                    <w:spacing w:after="0" w:line="240" w:lineRule="auto"/>
                    <w:jc w:val="both"/>
                    <w:rPr>
                      <w:rFonts w:ascii="Calibri" w:eastAsia="Calibri" w:hAnsi="Calibri" w:cs="Times New Roman"/>
                      <w:bCs/>
                      <w:color w:val="000000" w:themeColor="text1"/>
                      <w:sz w:val="16"/>
                      <w:szCs w:val="16"/>
                      <w:lang w:val="es-ES" w:eastAsia="es-ES"/>
                    </w:rPr>
                  </w:pPr>
                  <w:proofErr w:type="spellStart"/>
                  <w:r w:rsidRPr="002467C4">
                    <w:rPr>
                      <w:rFonts w:ascii="Calibri" w:eastAsia="Calibri" w:hAnsi="Calibri" w:cs="Times New Roman"/>
                      <w:bCs/>
                      <w:color w:val="000000" w:themeColor="text1"/>
                      <w:sz w:val="16"/>
                      <w:szCs w:val="16"/>
                      <w:lang w:val="es-ES" w:eastAsia="es-ES"/>
                    </w:rPr>
                    <w:t>NOx</w:t>
                  </w:r>
                  <w:proofErr w:type="spellEnd"/>
                </w:p>
              </w:tc>
              <w:tc>
                <w:tcPr>
                  <w:tcW w:w="1426" w:type="dxa"/>
                  <w:tcBorders>
                    <w:top w:val="single" w:sz="4" w:space="0" w:color="000000"/>
                    <w:left w:val="single" w:sz="4" w:space="0" w:color="000000"/>
                    <w:bottom w:val="single" w:sz="4" w:space="0" w:color="auto"/>
                    <w:right w:val="single" w:sz="4" w:space="0" w:color="000000"/>
                  </w:tcBorders>
                  <w:vAlign w:val="center"/>
                </w:tcPr>
                <w:p w14:paraId="18FD16CF" w14:textId="280743BB" w:rsidR="00973E12" w:rsidRPr="002467C4" w:rsidRDefault="00B935C5" w:rsidP="00153C4C">
                  <w:pPr>
                    <w:spacing w:after="0" w:line="240" w:lineRule="auto"/>
                    <w:jc w:val="center"/>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4,826</w:t>
                  </w:r>
                </w:p>
              </w:tc>
              <w:tc>
                <w:tcPr>
                  <w:tcW w:w="1426" w:type="dxa"/>
                  <w:tcBorders>
                    <w:top w:val="single" w:sz="4" w:space="0" w:color="000000"/>
                    <w:left w:val="single" w:sz="4" w:space="0" w:color="000000"/>
                    <w:bottom w:val="single" w:sz="4" w:space="0" w:color="auto"/>
                    <w:right w:val="single" w:sz="4" w:space="0" w:color="000000"/>
                  </w:tcBorders>
                  <w:vAlign w:val="center"/>
                </w:tcPr>
                <w:p w14:paraId="250AAD07" w14:textId="6CAF37D0"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0,029</w:t>
                  </w:r>
                </w:p>
              </w:tc>
              <w:tc>
                <w:tcPr>
                  <w:tcW w:w="1451" w:type="dxa"/>
                  <w:tcBorders>
                    <w:top w:val="single" w:sz="4" w:space="0" w:color="000000"/>
                    <w:left w:val="single" w:sz="4" w:space="0" w:color="000000"/>
                    <w:bottom w:val="single" w:sz="4" w:space="0" w:color="000000"/>
                    <w:right w:val="single" w:sz="4" w:space="0" w:color="000000"/>
                  </w:tcBorders>
                  <w:vAlign w:val="center"/>
                </w:tcPr>
                <w:p w14:paraId="259CA5FC" w14:textId="604A4983"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kg</w:t>
                  </w:r>
                  <w:r w:rsidRPr="006879CE">
                    <w:rPr>
                      <w:rFonts w:ascii="Calibri" w:eastAsia="Calibri" w:hAnsi="Calibri" w:cs="Times New Roman"/>
                      <w:bCs/>
                      <w:color w:val="000000" w:themeColor="text1"/>
                      <w:sz w:val="16"/>
                      <w:szCs w:val="16"/>
                      <w:lang w:eastAsia="es-ES"/>
                    </w:rPr>
                    <w:t>/m</w:t>
                  </w:r>
                  <w:r w:rsidRPr="006879CE">
                    <w:rPr>
                      <w:rFonts w:ascii="Calibri" w:eastAsia="Calibri" w:hAnsi="Calibri" w:cs="Times New Roman"/>
                      <w:bCs/>
                      <w:color w:val="000000" w:themeColor="text1"/>
                      <w:sz w:val="16"/>
                      <w:szCs w:val="16"/>
                      <w:vertAlign w:val="superscript"/>
                      <w:lang w:eastAsia="es-ES"/>
                    </w:rPr>
                    <w:t xml:space="preserve">3 </w:t>
                  </w:r>
                </w:p>
              </w:tc>
              <w:tc>
                <w:tcPr>
                  <w:tcW w:w="1518" w:type="dxa"/>
                  <w:tcBorders>
                    <w:top w:val="single" w:sz="4" w:space="0" w:color="000000"/>
                    <w:left w:val="single" w:sz="4" w:space="0" w:color="000000"/>
                    <w:bottom w:val="single" w:sz="4" w:space="0" w:color="auto"/>
                    <w:right w:val="single" w:sz="4" w:space="0" w:color="000000"/>
                  </w:tcBorders>
                  <w:vAlign w:val="center"/>
                </w:tcPr>
                <w:p w14:paraId="0598701E" w14:textId="34D8EF58"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09-09-2020</w:t>
                  </w:r>
                </w:p>
              </w:tc>
              <w:tc>
                <w:tcPr>
                  <w:tcW w:w="2315" w:type="dxa"/>
                  <w:tcBorders>
                    <w:top w:val="single" w:sz="4" w:space="0" w:color="000000"/>
                    <w:left w:val="single" w:sz="4" w:space="0" w:color="000000"/>
                    <w:bottom w:val="single" w:sz="4" w:space="0" w:color="000000"/>
                    <w:right w:val="single" w:sz="4" w:space="0" w:color="000000"/>
                  </w:tcBorders>
                  <w:vAlign w:val="center"/>
                </w:tcPr>
                <w:p w14:paraId="4411F1E2" w14:textId="24FBB4D2"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268-20</w:t>
                  </w:r>
                </w:p>
              </w:tc>
            </w:tr>
            <w:tr w:rsidR="00973E12" w:rsidRPr="006879CE" w14:paraId="391DE7CD" w14:textId="77777777" w:rsidTr="00153C4C">
              <w:trPr>
                <w:trHeight w:val="336"/>
              </w:trPr>
              <w:tc>
                <w:tcPr>
                  <w:tcW w:w="1538" w:type="dxa"/>
                  <w:tcBorders>
                    <w:top w:val="single" w:sz="4" w:space="0" w:color="000000"/>
                    <w:left w:val="single" w:sz="4" w:space="0" w:color="000000"/>
                    <w:bottom w:val="single" w:sz="4" w:space="0" w:color="000000"/>
                    <w:right w:val="single" w:sz="4" w:space="0" w:color="000000"/>
                  </w:tcBorders>
                  <w:vAlign w:val="center"/>
                </w:tcPr>
                <w:p w14:paraId="393C8291" w14:textId="2CBA124C" w:rsidR="00973E12" w:rsidRPr="002467C4" w:rsidRDefault="00973E12" w:rsidP="00604DA9">
                  <w:pPr>
                    <w:spacing w:after="0" w:line="240" w:lineRule="auto"/>
                    <w:jc w:val="both"/>
                    <w:rPr>
                      <w:rFonts w:ascii="Calibri" w:eastAsia="Calibri" w:hAnsi="Calibri" w:cs="Times New Roman"/>
                      <w:bCs/>
                      <w:color w:val="000000" w:themeColor="text1"/>
                      <w:sz w:val="16"/>
                      <w:szCs w:val="16"/>
                      <w:lang w:val="es-ES" w:eastAsia="es-ES"/>
                    </w:rPr>
                  </w:pPr>
                  <w:proofErr w:type="spellStart"/>
                  <w:r w:rsidRPr="002467C4">
                    <w:rPr>
                      <w:rFonts w:ascii="Calibri" w:eastAsia="Calibri" w:hAnsi="Calibri" w:cs="Times New Roman"/>
                      <w:bCs/>
                      <w:color w:val="000000" w:themeColor="text1"/>
                      <w:sz w:val="16"/>
                      <w:szCs w:val="16"/>
                      <w:lang w:val="es-ES" w:eastAsia="es-ES"/>
                    </w:rPr>
                    <w:t>NOx</w:t>
                  </w:r>
                  <w:proofErr w:type="spellEnd"/>
                </w:p>
              </w:tc>
              <w:tc>
                <w:tcPr>
                  <w:tcW w:w="1426" w:type="dxa"/>
                  <w:tcBorders>
                    <w:top w:val="single" w:sz="4" w:space="0" w:color="000000"/>
                    <w:left w:val="single" w:sz="4" w:space="0" w:color="000000"/>
                    <w:bottom w:val="single" w:sz="4" w:space="0" w:color="auto"/>
                    <w:right w:val="single" w:sz="4" w:space="0" w:color="000000"/>
                  </w:tcBorders>
                  <w:vAlign w:val="center"/>
                </w:tcPr>
                <w:p w14:paraId="59E255CB" w14:textId="58304AA5" w:rsidR="00973E12" w:rsidRPr="002467C4" w:rsidRDefault="00B935C5" w:rsidP="00153C4C">
                  <w:pPr>
                    <w:spacing w:after="0" w:line="240" w:lineRule="auto"/>
                    <w:jc w:val="center"/>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4,617</w:t>
                  </w:r>
                </w:p>
              </w:tc>
              <w:tc>
                <w:tcPr>
                  <w:tcW w:w="1426" w:type="dxa"/>
                  <w:tcBorders>
                    <w:top w:val="single" w:sz="4" w:space="0" w:color="000000"/>
                    <w:left w:val="single" w:sz="4" w:space="0" w:color="000000"/>
                    <w:bottom w:val="single" w:sz="4" w:space="0" w:color="auto"/>
                    <w:right w:val="single" w:sz="4" w:space="0" w:color="000000"/>
                  </w:tcBorders>
                  <w:vAlign w:val="center"/>
                </w:tcPr>
                <w:p w14:paraId="6169CA51" w14:textId="4060BA92"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0,033</w:t>
                  </w:r>
                </w:p>
              </w:tc>
              <w:tc>
                <w:tcPr>
                  <w:tcW w:w="1451" w:type="dxa"/>
                  <w:tcBorders>
                    <w:top w:val="single" w:sz="4" w:space="0" w:color="000000"/>
                    <w:left w:val="single" w:sz="4" w:space="0" w:color="000000"/>
                    <w:bottom w:val="single" w:sz="4" w:space="0" w:color="000000"/>
                    <w:right w:val="single" w:sz="4" w:space="0" w:color="000000"/>
                  </w:tcBorders>
                  <w:vAlign w:val="center"/>
                </w:tcPr>
                <w:p w14:paraId="328376DE" w14:textId="1CF2FD82"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kg</w:t>
                  </w:r>
                  <w:r w:rsidRPr="006879CE">
                    <w:rPr>
                      <w:rFonts w:ascii="Calibri" w:eastAsia="Calibri" w:hAnsi="Calibri" w:cs="Times New Roman"/>
                      <w:bCs/>
                      <w:color w:val="000000" w:themeColor="text1"/>
                      <w:sz w:val="16"/>
                      <w:szCs w:val="16"/>
                      <w:lang w:eastAsia="es-ES"/>
                    </w:rPr>
                    <w:t>/m</w:t>
                  </w:r>
                  <w:r w:rsidRPr="006879CE">
                    <w:rPr>
                      <w:rFonts w:ascii="Calibri" w:eastAsia="Calibri" w:hAnsi="Calibri" w:cs="Times New Roman"/>
                      <w:bCs/>
                      <w:color w:val="000000" w:themeColor="text1"/>
                      <w:sz w:val="16"/>
                      <w:szCs w:val="16"/>
                      <w:vertAlign w:val="superscript"/>
                      <w:lang w:eastAsia="es-ES"/>
                    </w:rPr>
                    <w:t xml:space="preserve">3 </w:t>
                  </w:r>
                </w:p>
              </w:tc>
              <w:tc>
                <w:tcPr>
                  <w:tcW w:w="1518" w:type="dxa"/>
                  <w:tcBorders>
                    <w:top w:val="single" w:sz="4" w:space="0" w:color="000000"/>
                    <w:left w:val="single" w:sz="4" w:space="0" w:color="000000"/>
                    <w:bottom w:val="single" w:sz="4" w:space="0" w:color="auto"/>
                    <w:right w:val="single" w:sz="4" w:space="0" w:color="000000"/>
                  </w:tcBorders>
                  <w:vAlign w:val="center"/>
                </w:tcPr>
                <w:p w14:paraId="7873FCA2" w14:textId="6B7ED42D"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12-11-2020</w:t>
                  </w:r>
                </w:p>
              </w:tc>
              <w:tc>
                <w:tcPr>
                  <w:tcW w:w="2315" w:type="dxa"/>
                  <w:tcBorders>
                    <w:top w:val="single" w:sz="4" w:space="0" w:color="000000"/>
                    <w:left w:val="single" w:sz="4" w:space="0" w:color="000000"/>
                    <w:bottom w:val="single" w:sz="4" w:space="0" w:color="000000"/>
                    <w:right w:val="single" w:sz="4" w:space="0" w:color="000000"/>
                  </w:tcBorders>
                  <w:vAlign w:val="center"/>
                </w:tcPr>
                <w:p w14:paraId="14AFD8D4" w14:textId="16FD9466"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399-20</w:t>
                  </w:r>
                </w:p>
              </w:tc>
            </w:tr>
            <w:tr w:rsidR="00973E12" w:rsidRPr="006879CE" w14:paraId="1C061240" w14:textId="77777777" w:rsidTr="00153C4C">
              <w:trPr>
                <w:trHeight w:val="336"/>
              </w:trPr>
              <w:tc>
                <w:tcPr>
                  <w:tcW w:w="1538" w:type="dxa"/>
                  <w:tcBorders>
                    <w:top w:val="single" w:sz="4" w:space="0" w:color="000000"/>
                    <w:left w:val="single" w:sz="4" w:space="0" w:color="000000"/>
                    <w:bottom w:val="single" w:sz="4" w:space="0" w:color="000000"/>
                    <w:right w:val="single" w:sz="4" w:space="0" w:color="auto"/>
                  </w:tcBorders>
                  <w:vAlign w:val="center"/>
                </w:tcPr>
                <w:p w14:paraId="4BBCEAE1" w14:textId="77777777" w:rsidR="00973E12" w:rsidRPr="006879CE" w:rsidRDefault="00973E12" w:rsidP="00604DA9">
                  <w:pPr>
                    <w:spacing w:after="0" w:line="240" w:lineRule="auto"/>
                    <w:jc w:val="both"/>
                    <w:rPr>
                      <w:rFonts w:ascii="Calibri" w:eastAsia="Calibri" w:hAnsi="Calibri" w:cs="Times New Roman"/>
                      <w:bCs/>
                      <w:color w:val="000000" w:themeColor="text1"/>
                      <w:sz w:val="16"/>
                      <w:szCs w:val="16"/>
                      <w:lang w:val="es-ES" w:eastAsia="es-ES"/>
                    </w:rPr>
                  </w:pPr>
                  <w:r w:rsidRPr="002467C4">
                    <w:rPr>
                      <w:rFonts w:ascii="Calibri" w:eastAsia="Calibri" w:hAnsi="Calibri" w:cs="Times New Roman"/>
                      <w:bCs/>
                      <w:color w:val="000000" w:themeColor="text1"/>
                      <w:sz w:val="16"/>
                      <w:szCs w:val="16"/>
                      <w:lang w:eastAsia="es-ES"/>
                    </w:rPr>
                    <w:t>SO</w:t>
                  </w:r>
                  <w:r w:rsidRPr="002467C4">
                    <w:rPr>
                      <w:rFonts w:ascii="Calibri" w:eastAsia="Calibri" w:hAnsi="Calibri" w:cs="Times New Roman"/>
                      <w:bCs/>
                      <w:color w:val="000000" w:themeColor="text1"/>
                      <w:sz w:val="16"/>
                      <w:szCs w:val="16"/>
                      <w:vertAlign w:val="subscript"/>
                      <w:lang w:eastAsia="es-ES"/>
                    </w:rPr>
                    <w:t>2</w:t>
                  </w:r>
                </w:p>
              </w:tc>
              <w:tc>
                <w:tcPr>
                  <w:tcW w:w="1426" w:type="dxa"/>
                  <w:tcBorders>
                    <w:top w:val="single" w:sz="4" w:space="0" w:color="auto"/>
                    <w:left w:val="single" w:sz="4" w:space="0" w:color="auto"/>
                    <w:bottom w:val="single" w:sz="4" w:space="0" w:color="auto"/>
                    <w:right w:val="single" w:sz="4" w:space="0" w:color="auto"/>
                  </w:tcBorders>
                  <w:vAlign w:val="center"/>
                </w:tcPr>
                <w:p w14:paraId="7EDF3F85" w14:textId="45A07992" w:rsidR="00973E12" w:rsidRPr="006879CE" w:rsidRDefault="00B935C5" w:rsidP="00153C4C">
                  <w:pPr>
                    <w:spacing w:after="0" w:line="240" w:lineRule="auto"/>
                    <w:jc w:val="center"/>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88,24</w:t>
                  </w:r>
                </w:p>
              </w:tc>
              <w:tc>
                <w:tcPr>
                  <w:tcW w:w="1426" w:type="dxa"/>
                  <w:tcBorders>
                    <w:top w:val="single" w:sz="4" w:space="0" w:color="auto"/>
                    <w:left w:val="single" w:sz="4" w:space="0" w:color="auto"/>
                    <w:bottom w:val="single" w:sz="4" w:space="0" w:color="auto"/>
                    <w:right w:val="single" w:sz="4" w:space="0" w:color="auto"/>
                  </w:tcBorders>
                  <w:vAlign w:val="center"/>
                </w:tcPr>
                <w:p w14:paraId="298B9BAC" w14:textId="5B023605" w:rsidR="00973E12" w:rsidRPr="006879CE"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0,</w:t>
                  </w:r>
                  <w:r w:rsidRPr="002467C4">
                    <w:rPr>
                      <w:rFonts w:ascii="Calibri" w:eastAsia="Calibri" w:hAnsi="Calibri" w:cs="Times New Roman"/>
                      <w:bCs/>
                      <w:color w:val="000000" w:themeColor="text1"/>
                      <w:sz w:val="16"/>
                      <w:szCs w:val="16"/>
                      <w:lang w:eastAsia="es-ES"/>
                    </w:rPr>
                    <w:t>501</w:t>
                  </w:r>
                </w:p>
              </w:tc>
              <w:tc>
                <w:tcPr>
                  <w:tcW w:w="1451" w:type="dxa"/>
                  <w:tcBorders>
                    <w:top w:val="single" w:sz="4" w:space="0" w:color="000000"/>
                    <w:left w:val="single" w:sz="4" w:space="0" w:color="000000"/>
                    <w:bottom w:val="single" w:sz="4" w:space="0" w:color="000000"/>
                    <w:right w:val="single" w:sz="4" w:space="0" w:color="000000"/>
                  </w:tcBorders>
                  <w:vAlign w:val="center"/>
                </w:tcPr>
                <w:p w14:paraId="6BDFD878" w14:textId="2348F782" w:rsidR="00973E12" w:rsidRPr="006879CE"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kg</w:t>
                  </w:r>
                  <w:r w:rsidRPr="006879CE">
                    <w:rPr>
                      <w:rFonts w:ascii="Calibri" w:eastAsia="Calibri" w:hAnsi="Calibri" w:cs="Times New Roman"/>
                      <w:bCs/>
                      <w:color w:val="000000" w:themeColor="text1"/>
                      <w:sz w:val="16"/>
                      <w:szCs w:val="16"/>
                      <w:lang w:eastAsia="es-ES"/>
                    </w:rPr>
                    <w:t>/m</w:t>
                  </w:r>
                  <w:r w:rsidRPr="006879CE">
                    <w:rPr>
                      <w:rFonts w:ascii="Calibri" w:eastAsia="Calibri" w:hAnsi="Calibri" w:cs="Times New Roman"/>
                      <w:bCs/>
                      <w:color w:val="000000" w:themeColor="text1"/>
                      <w:sz w:val="16"/>
                      <w:szCs w:val="16"/>
                      <w:vertAlign w:val="superscript"/>
                      <w:lang w:eastAsia="es-ES"/>
                    </w:rPr>
                    <w:t xml:space="preserve">3 </w:t>
                  </w:r>
                </w:p>
              </w:tc>
              <w:tc>
                <w:tcPr>
                  <w:tcW w:w="1518" w:type="dxa"/>
                  <w:tcBorders>
                    <w:top w:val="single" w:sz="4" w:space="0" w:color="auto"/>
                    <w:left w:val="single" w:sz="4" w:space="0" w:color="auto"/>
                    <w:bottom w:val="single" w:sz="4" w:space="0" w:color="auto"/>
                    <w:right w:val="single" w:sz="4" w:space="0" w:color="auto"/>
                  </w:tcBorders>
                  <w:vAlign w:val="center"/>
                </w:tcPr>
                <w:p w14:paraId="05805C46" w14:textId="702BD15E" w:rsidR="00973E12" w:rsidRPr="006879CE"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15-07-2020</w:t>
                  </w:r>
                </w:p>
              </w:tc>
              <w:tc>
                <w:tcPr>
                  <w:tcW w:w="2315" w:type="dxa"/>
                  <w:tcBorders>
                    <w:top w:val="single" w:sz="4" w:space="0" w:color="000000"/>
                    <w:left w:val="single" w:sz="4" w:space="0" w:color="000000"/>
                    <w:bottom w:val="single" w:sz="4" w:space="0" w:color="000000"/>
                    <w:right w:val="single" w:sz="4" w:space="0" w:color="000000"/>
                  </w:tcBorders>
                  <w:vAlign w:val="center"/>
                </w:tcPr>
                <w:p w14:paraId="28609377" w14:textId="4C898223" w:rsidR="00973E12" w:rsidRPr="006879CE"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207-20</w:t>
                  </w:r>
                </w:p>
              </w:tc>
            </w:tr>
            <w:tr w:rsidR="00973E12" w:rsidRPr="006879CE" w14:paraId="7BFDCD28" w14:textId="77777777" w:rsidTr="00153C4C">
              <w:trPr>
                <w:trHeight w:val="336"/>
              </w:trPr>
              <w:tc>
                <w:tcPr>
                  <w:tcW w:w="1538" w:type="dxa"/>
                  <w:tcBorders>
                    <w:top w:val="single" w:sz="4" w:space="0" w:color="000000"/>
                    <w:left w:val="single" w:sz="4" w:space="0" w:color="000000"/>
                    <w:bottom w:val="single" w:sz="4" w:space="0" w:color="000000"/>
                    <w:right w:val="single" w:sz="4" w:space="0" w:color="auto"/>
                  </w:tcBorders>
                  <w:vAlign w:val="center"/>
                </w:tcPr>
                <w:p w14:paraId="2895C4A0" w14:textId="63908EF0"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SO</w:t>
                  </w:r>
                  <w:r w:rsidRPr="002467C4">
                    <w:rPr>
                      <w:rFonts w:ascii="Calibri" w:eastAsia="Calibri" w:hAnsi="Calibri" w:cs="Times New Roman"/>
                      <w:bCs/>
                      <w:color w:val="000000" w:themeColor="text1"/>
                      <w:sz w:val="16"/>
                      <w:szCs w:val="16"/>
                      <w:vertAlign w:val="subscript"/>
                      <w:lang w:eastAsia="es-ES"/>
                    </w:rPr>
                    <w:t>2</w:t>
                  </w:r>
                </w:p>
              </w:tc>
              <w:tc>
                <w:tcPr>
                  <w:tcW w:w="1426" w:type="dxa"/>
                  <w:tcBorders>
                    <w:top w:val="single" w:sz="4" w:space="0" w:color="auto"/>
                    <w:left w:val="single" w:sz="4" w:space="0" w:color="auto"/>
                    <w:bottom w:val="single" w:sz="4" w:space="0" w:color="auto"/>
                    <w:right w:val="single" w:sz="4" w:space="0" w:color="auto"/>
                  </w:tcBorders>
                  <w:vAlign w:val="center"/>
                </w:tcPr>
                <w:p w14:paraId="4867B660" w14:textId="57ED4AFF" w:rsidR="00973E12" w:rsidRPr="002467C4" w:rsidRDefault="00B935C5" w:rsidP="00153C4C">
                  <w:pPr>
                    <w:spacing w:after="0" w:line="240" w:lineRule="auto"/>
                    <w:jc w:val="center"/>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99,33</w:t>
                  </w:r>
                </w:p>
              </w:tc>
              <w:tc>
                <w:tcPr>
                  <w:tcW w:w="1426" w:type="dxa"/>
                  <w:tcBorders>
                    <w:top w:val="single" w:sz="4" w:space="0" w:color="auto"/>
                    <w:left w:val="single" w:sz="4" w:space="0" w:color="auto"/>
                    <w:bottom w:val="single" w:sz="4" w:space="0" w:color="auto"/>
                    <w:right w:val="single" w:sz="4" w:space="0" w:color="auto"/>
                  </w:tcBorders>
                  <w:vAlign w:val="center"/>
                </w:tcPr>
                <w:p w14:paraId="14A4E80C" w14:textId="5594CC1F"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0,594</w:t>
                  </w:r>
                </w:p>
              </w:tc>
              <w:tc>
                <w:tcPr>
                  <w:tcW w:w="1451" w:type="dxa"/>
                  <w:tcBorders>
                    <w:top w:val="single" w:sz="4" w:space="0" w:color="000000"/>
                    <w:left w:val="single" w:sz="4" w:space="0" w:color="000000"/>
                    <w:bottom w:val="single" w:sz="4" w:space="0" w:color="000000"/>
                    <w:right w:val="single" w:sz="4" w:space="0" w:color="000000"/>
                  </w:tcBorders>
                  <w:vAlign w:val="center"/>
                </w:tcPr>
                <w:p w14:paraId="1566D780" w14:textId="414BF5D7"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kg</w:t>
                  </w:r>
                  <w:r w:rsidRPr="006879CE">
                    <w:rPr>
                      <w:rFonts w:ascii="Calibri" w:eastAsia="Calibri" w:hAnsi="Calibri" w:cs="Times New Roman"/>
                      <w:bCs/>
                      <w:color w:val="000000" w:themeColor="text1"/>
                      <w:sz w:val="16"/>
                      <w:szCs w:val="16"/>
                      <w:lang w:eastAsia="es-ES"/>
                    </w:rPr>
                    <w:t>/m</w:t>
                  </w:r>
                  <w:r w:rsidRPr="006879CE">
                    <w:rPr>
                      <w:rFonts w:ascii="Calibri" w:eastAsia="Calibri" w:hAnsi="Calibri" w:cs="Times New Roman"/>
                      <w:bCs/>
                      <w:color w:val="000000" w:themeColor="text1"/>
                      <w:sz w:val="16"/>
                      <w:szCs w:val="16"/>
                      <w:vertAlign w:val="superscript"/>
                      <w:lang w:eastAsia="es-ES"/>
                    </w:rPr>
                    <w:t xml:space="preserve">3 </w:t>
                  </w:r>
                </w:p>
              </w:tc>
              <w:tc>
                <w:tcPr>
                  <w:tcW w:w="1518" w:type="dxa"/>
                  <w:tcBorders>
                    <w:top w:val="single" w:sz="4" w:space="0" w:color="auto"/>
                    <w:left w:val="single" w:sz="4" w:space="0" w:color="auto"/>
                    <w:bottom w:val="single" w:sz="4" w:space="0" w:color="auto"/>
                    <w:right w:val="single" w:sz="4" w:space="0" w:color="auto"/>
                  </w:tcBorders>
                  <w:vAlign w:val="center"/>
                </w:tcPr>
                <w:p w14:paraId="2565F363" w14:textId="348A0B14"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09-09-2020</w:t>
                  </w:r>
                </w:p>
              </w:tc>
              <w:tc>
                <w:tcPr>
                  <w:tcW w:w="2315" w:type="dxa"/>
                  <w:tcBorders>
                    <w:top w:val="single" w:sz="4" w:space="0" w:color="000000"/>
                    <w:left w:val="single" w:sz="4" w:space="0" w:color="000000"/>
                    <w:bottom w:val="single" w:sz="4" w:space="0" w:color="000000"/>
                    <w:right w:val="single" w:sz="4" w:space="0" w:color="000000"/>
                  </w:tcBorders>
                  <w:vAlign w:val="center"/>
                </w:tcPr>
                <w:p w14:paraId="5336E50C" w14:textId="3ABA48D2"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268-20</w:t>
                  </w:r>
                </w:p>
              </w:tc>
            </w:tr>
            <w:tr w:rsidR="00973E12" w:rsidRPr="006879CE" w14:paraId="524BD00E" w14:textId="77777777" w:rsidTr="00153C4C">
              <w:trPr>
                <w:trHeight w:val="336"/>
              </w:trPr>
              <w:tc>
                <w:tcPr>
                  <w:tcW w:w="1538" w:type="dxa"/>
                  <w:tcBorders>
                    <w:top w:val="single" w:sz="4" w:space="0" w:color="000000"/>
                    <w:left w:val="single" w:sz="4" w:space="0" w:color="000000"/>
                    <w:bottom w:val="single" w:sz="4" w:space="0" w:color="000000"/>
                    <w:right w:val="single" w:sz="4" w:space="0" w:color="auto"/>
                  </w:tcBorders>
                  <w:vAlign w:val="center"/>
                </w:tcPr>
                <w:p w14:paraId="67A5BB4F" w14:textId="3BC8861F"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SO</w:t>
                  </w:r>
                  <w:r w:rsidRPr="002467C4">
                    <w:rPr>
                      <w:rFonts w:ascii="Calibri" w:eastAsia="Calibri" w:hAnsi="Calibri" w:cs="Times New Roman"/>
                      <w:bCs/>
                      <w:color w:val="000000" w:themeColor="text1"/>
                      <w:sz w:val="16"/>
                      <w:szCs w:val="16"/>
                      <w:vertAlign w:val="subscript"/>
                      <w:lang w:eastAsia="es-ES"/>
                    </w:rPr>
                    <w:t>2</w:t>
                  </w:r>
                </w:p>
              </w:tc>
              <w:tc>
                <w:tcPr>
                  <w:tcW w:w="1426" w:type="dxa"/>
                  <w:tcBorders>
                    <w:top w:val="single" w:sz="4" w:space="0" w:color="auto"/>
                    <w:left w:val="single" w:sz="4" w:space="0" w:color="auto"/>
                    <w:bottom w:val="single" w:sz="4" w:space="0" w:color="auto"/>
                    <w:right w:val="single" w:sz="4" w:space="0" w:color="auto"/>
                  </w:tcBorders>
                  <w:vAlign w:val="center"/>
                </w:tcPr>
                <w:p w14:paraId="3334167E" w14:textId="28449981" w:rsidR="00973E12" w:rsidRPr="002467C4" w:rsidRDefault="00153C4C" w:rsidP="00153C4C">
                  <w:pPr>
                    <w:spacing w:after="0" w:line="240" w:lineRule="auto"/>
                    <w:jc w:val="center"/>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61,44</w:t>
                  </w:r>
                </w:p>
              </w:tc>
              <w:tc>
                <w:tcPr>
                  <w:tcW w:w="1426" w:type="dxa"/>
                  <w:tcBorders>
                    <w:top w:val="single" w:sz="4" w:space="0" w:color="auto"/>
                    <w:left w:val="single" w:sz="4" w:space="0" w:color="auto"/>
                    <w:bottom w:val="single" w:sz="4" w:space="0" w:color="auto"/>
                    <w:right w:val="single" w:sz="4" w:space="0" w:color="auto"/>
                  </w:tcBorders>
                  <w:vAlign w:val="center"/>
                </w:tcPr>
                <w:p w14:paraId="5C0FAE4C" w14:textId="4DCC570B"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0,434</w:t>
                  </w:r>
                </w:p>
              </w:tc>
              <w:tc>
                <w:tcPr>
                  <w:tcW w:w="1451" w:type="dxa"/>
                  <w:tcBorders>
                    <w:top w:val="single" w:sz="4" w:space="0" w:color="000000"/>
                    <w:left w:val="single" w:sz="4" w:space="0" w:color="000000"/>
                    <w:bottom w:val="single" w:sz="4" w:space="0" w:color="000000"/>
                    <w:right w:val="single" w:sz="4" w:space="0" w:color="000000"/>
                  </w:tcBorders>
                  <w:vAlign w:val="center"/>
                </w:tcPr>
                <w:p w14:paraId="609E8953" w14:textId="1A231B1D"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kg</w:t>
                  </w:r>
                  <w:r w:rsidRPr="006879CE">
                    <w:rPr>
                      <w:rFonts w:ascii="Calibri" w:eastAsia="Calibri" w:hAnsi="Calibri" w:cs="Times New Roman"/>
                      <w:bCs/>
                      <w:color w:val="000000" w:themeColor="text1"/>
                      <w:sz w:val="16"/>
                      <w:szCs w:val="16"/>
                      <w:lang w:eastAsia="es-ES"/>
                    </w:rPr>
                    <w:t>/m</w:t>
                  </w:r>
                  <w:r w:rsidRPr="006879CE">
                    <w:rPr>
                      <w:rFonts w:ascii="Calibri" w:eastAsia="Calibri" w:hAnsi="Calibri" w:cs="Times New Roman"/>
                      <w:bCs/>
                      <w:color w:val="000000" w:themeColor="text1"/>
                      <w:sz w:val="16"/>
                      <w:szCs w:val="16"/>
                      <w:vertAlign w:val="superscript"/>
                      <w:lang w:eastAsia="es-ES"/>
                    </w:rPr>
                    <w:t xml:space="preserve">3 </w:t>
                  </w:r>
                </w:p>
              </w:tc>
              <w:tc>
                <w:tcPr>
                  <w:tcW w:w="1518" w:type="dxa"/>
                  <w:tcBorders>
                    <w:top w:val="single" w:sz="4" w:space="0" w:color="auto"/>
                    <w:left w:val="single" w:sz="4" w:space="0" w:color="auto"/>
                    <w:bottom w:val="single" w:sz="4" w:space="0" w:color="auto"/>
                    <w:right w:val="single" w:sz="4" w:space="0" w:color="auto"/>
                  </w:tcBorders>
                  <w:vAlign w:val="center"/>
                </w:tcPr>
                <w:p w14:paraId="3D072EB0" w14:textId="3A898BFF"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12-11-2020</w:t>
                  </w:r>
                </w:p>
              </w:tc>
              <w:tc>
                <w:tcPr>
                  <w:tcW w:w="2315" w:type="dxa"/>
                  <w:tcBorders>
                    <w:top w:val="single" w:sz="4" w:space="0" w:color="000000"/>
                    <w:left w:val="single" w:sz="4" w:space="0" w:color="000000"/>
                    <w:bottom w:val="single" w:sz="4" w:space="0" w:color="000000"/>
                    <w:right w:val="single" w:sz="4" w:space="0" w:color="000000"/>
                  </w:tcBorders>
                  <w:vAlign w:val="center"/>
                </w:tcPr>
                <w:p w14:paraId="5796E13D" w14:textId="6B88B95C" w:rsidR="00973E12" w:rsidRPr="002467C4" w:rsidRDefault="00973E12" w:rsidP="00604DA9">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399-20</w:t>
                  </w:r>
                </w:p>
              </w:tc>
            </w:tr>
          </w:tbl>
          <w:p w14:paraId="28229AD4" w14:textId="64C6129F" w:rsidR="00BA4B4D" w:rsidRPr="00DA06EE" w:rsidRDefault="00BA4B4D" w:rsidP="00BA4B4D">
            <w:pPr>
              <w:ind w:left="11" w:right="17"/>
              <w:jc w:val="both"/>
              <w:rPr>
                <w:rFonts w:cstheme="minorHAnsi"/>
              </w:rPr>
            </w:pPr>
            <w:r w:rsidRPr="00DA06EE">
              <w:rPr>
                <w:rFonts w:asciiTheme="minorHAnsi" w:hAnsiTheme="minorHAnsi" w:cstheme="minorHAnsi"/>
                <w:lang w:val="es-CL"/>
              </w:rPr>
              <w:t>En el periodo en que las unidades no cuenten con su CEMS validado respectivo, se cuantificarán sus emisiones con factor de emisión propio en base al monitoreo</w:t>
            </w:r>
            <w:r>
              <w:rPr>
                <w:rFonts w:asciiTheme="minorHAnsi" w:hAnsiTheme="minorHAnsi" w:cstheme="minorHAnsi"/>
                <w:lang w:val="es-CL"/>
              </w:rPr>
              <w:t xml:space="preserve"> </w:t>
            </w:r>
            <w:r w:rsidRPr="00DA06EE">
              <w:rPr>
                <w:rFonts w:cstheme="minorHAnsi"/>
              </w:rPr>
              <w:t xml:space="preserve">puntual de emisiones. La frecuencia de los monitoreos será trimestral, de acuerdo con lo indicado en carta ENAP N° 109 de fecha 6 de agosto de 2020, en la letra a), </w:t>
            </w:r>
            <w:r w:rsidRPr="00DA06EE">
              <w:rPr>
                <w:rFonts w:cstheme="minorHAnsi"/>
                <w:i/>
                <w:iCs/>
              </w:rPr>
              <w:t>“se incrementará la frecuencia de las mediciones isocinéticas en las Unidades Recuperadoras de Azufre (</w:t>
            </w:r>
            <w:proofErr w:type="spellStart"/>
            <w:r w:rsidRPr="00DA06EE">
              <w:rPr>
                <w:rFonts w:cstheme="minorHAnsi"/>
                <w:i/>
                <w:iCs/>
              </w:rPr>
              <w:t>URAs</w:t>
            </w:r>
            <w:proofErr w:type="spellEnd"/>
            <w:r w:rsidRPr="00DA06EE">
              <w:rPr>
                <w:rFonts w:cstheme="minorHAnsi"/>
                <w:i/>
                <w:iCs/>
              </w:rPr>
              <w:t xml:space="preserve">) y Cracking Catalítico (FCC) de semestral a trimestral, para caudal, gases y material particulado.”. </w:t>
            </w:r>
          </w:p>
          <w:p w14:paraId="529A8910" w14:textId="77777777" w:rsidR="00BA4B4D" w:rsidRPr="00DA06EE" w:rsidRDefault="00BA4B4D" w:rsidP="00BA4B4D">
            <w:pPr>
              <w:ind w:left="11" w:right="17"/>
              <w:jc w:val="both"/>
              <w:rPr>
                <w:rFonts w:cstheme="minorHAnsi"/>
              </w:rPr>
            </w:pPr>
            <w:r w:rsidRPr="00DA06EE">
              <w:rPr>
                <w:rFonts w:cstheme="minorHAnsi"/>
              </w:rPr>
              <w:t>De acuerdo con esto, se genera factor de emisión propio para SO</w:t>
            </w:r>
            <w:r w:rsidRPr="005767DD">
              <w:rPr>
                <w:rFonts w:cstheme="minorHAnsi"/>
                <w:vertAlign w:val="subscript"/>
              </w:rPr>
              <w:t>2</w:t>
            </w:r>
            <w:r w:rsidRPr="00DA06EE">
              <w:rPr>
                <w:rFonts w:cstheme="minorHAnsi"/>
              </w:rPr>
              <w:t xml:space="preserve">, en base al monitoreo, según: </w:t>
            </w:r>
            <w:r w:rsidRPr="00DA06EE">
              <w:rPr>
                <w:rFonts w:ascii="Cambria Math" w:hAnsi="Cambria Math" w:cs="Cambria Math"/>
              </w:rPr>
              <w:t>𝐹</w:t>
            </w:r>
            <w:proofErr w:type="spellStart"/>
            <w:r>
              <w:rPr>
                <w:rFonts w:ascii="Cambria Math" w:hAnsi="Cambria Math" w:cs="Cambria Math"/>
              </w:rPr>
              <w:t>Ep</w:t>
            </w:r>
            <w:proofErr w:type="spellEnd"/>
            <w:r w:rsidRPr="00DA06EE">
              <w:rPr>
                <w:rFonts w:cstheme="minorHAnsi"/>
              </w:rPr>
              <w:t>=</w:t>
            </w:r>
            <w:r w:rsidRPr="00DA06EE">
              <w:rPr>
                <w:rFonts w:ascii="Cambria Math" w:hAnsi="Cambria Math" w:cs="Cambria Math"/>
              </w:rPr>
              <w:t>𝐸</w:t>
            </w:r>
            <w:r>
              <w:rPr>
                <w:rFonts w:ascii="Cambria Math" w:hAnsi="Cambria Math" w:cs="Cambria Math"/>
              </w:rPr>
              <w:t>medición/</w:t>
            </w:r>
            <w:r w:rsidRPr="00DA06EE">
              <w:rPr>
                <w:rFonts w:ascii="Cambria Math" w:hAnsi="Cambria Math" w:cs="Cambria Math"/>
              </w:rPr>
              <w:t>𝑁</w:t>
            </w:r>
            <w:proofErr w:type="spellStart"/>
            <w:r>
              <w:rPr>
                <w:rFonts w:ascii="Cambria Math" w:hAnsi="Cambria Math" w:cs="Cambria Math"/>
              </w:rPr>
              <w:t>Amedición</w:t>
            </w:r>
            <w:proofErr w:type="spellEnd"/>
            <w:r w:rsidRPr="00DA06EE">
              <w:rPr>
                <w:rFonts w:cstheme="minorHAnsi"/>
              </w:rPr>
              <w:t xml:space="preserve"> </w:t>
            </w:r>
          </w:p>
          <w:p w14:paraId="0D8900AF" w14:textId="77777777" w:rsidR="00BA4B4D" w:rsidRPr="00DA06EE" w:rsidRDefault="00BA4B4D" w:rsidP="00BA4B4D">
            <w:pPr>
              <w:ind w:left="11" w:right="17"/>
              <w:jc w:val="both"/>
              <w:rPr>
                <w:rFonts w:cstheme="minorHAnsi"/>
              </w:rPr>
            </w:pPr>
            <w:r w:rsidRPr="00DA06EE">
              <w:rPr>
                <w:rFonts w:cstheme="minorHAnsi"/>
              </w:rPr>
              <w:t>Donde</w:t>
            </w:r>
            <w:r>
              <w:rPr>
                <w:rFonts w:cstheme="minorHAnsi"/>
              </w:rPr>
              <w:t>:</w:t>
            </w:r>
            <w:r w:rsidRPr="00DA06EE">
              <w:rPr>
                <w:rFonts w:cstheme="minorHAnsi"/>
              </w:rPr>
              <w:t xml:space="preserve"> </w:t>
            </w:r>
          </w:p>
          <w:p w14:paraId="5BEBF331" w14:textId="77777777" w:rsidR="00BA4B4D" w:rsidRPr="00DA06EE" w:rsidRDefault="00BA4B4D" w:rsidP="00BA4B4D">
            <w:pPr>
              <w:ind w:left="11" w:right="17"/>
              <w:jc w:val="both"/>
              <w:rPr>
                <w:rFonts w:cstheme="minorHAnsi"/>
              </w:rPr>
            </w:pPr>
            <w:proofErr w:type="spellStart"/>
            <w:r w:rsidRPr="00DA06EE">
              <w:rPr>
                <w:rFonts w:cstheme="minorHAnsi"/>
              </w:rPr>
              <w:t>FE</w:t>
            </w:r>
            <w:r>
              <w:rPr>
                <w:rFonts w:cstheme="minorHAnsi"/>
              </w:rPr>
              <w:t>p</w:t>
            </w:r>
            <w:proofErr w:type="spellEnd"/>
            <w:r w:rsidRPr="00DA06EE">
              <w:rPr>
                <w:rFonts w:cstheme="minorHAnsi"/>
              </w:rPr>
              <w:t xml:space="preserve">: factor de emisión propio para cada unidad </w:t>
            </w:r>
          </w:p>
          <w:p w14:paraId="05DD92CB" w14:textId="77777777" w:rsidR="00BA4B4D" w:rsidRPr="00DA06EE" w:rsidRDefault="00BA4B4D" w:rsidP="00BA4B4D">
            <w:pPr>
              <w:ind w:left="11" w:right="17"/>
              <w:jc w:val="both"/>
              <w:rPr>
                <w:rFonts w:cstheme="minorHAnsi"/>
              </w:rPr>
            </w:pPr>
            <w:proofErr w:type="spellStart"/>
            <w:r w:rsidRPr="00DA06EE">
              <w:rPr>
                <w:rFonts w:cstheme="minorHAnsi"/>
              </w:rPr>
              <w:t>E</w:t>
            </w:r>
            <w:r w:rsidRPr="005767DD">
              <w:rPr>
                <w:rFonts w:cstheme="minorHAnsi"/>
                <w:vertAlign w:val="subscript"/>
              </w:rPr>
              <w:t>medición</w:t>
            </w:r>
            <w:proofErr w:type="spellEnd"/>
            <w:r w:rsidRPr="00DA06EE">
              <w:rPr>
                <w:rFonts w:cstheme="minorHAnsi"/>
              </w:rPr>
              <w:t>: emisión medida en kg SO</w:t>
            </w:r>
            <w:r w:rsidRPr="005767DD">
              <w:rPr>
                <w:rFonts w:cstheme="minorHAnsi"/>
                <w:vertAlign w:val="subscript"/>
              </w:rPr>
              <w:t>2</w:t>
            </w:r>
            <w:r w:rsidRPr="00DA06EE">
              <w:rPr>
                <w:rFonts w:cstheme="minorHAnsi"/>
              </w:rPr>
              <w:t xml:space="preserve">/h durante el muestreo de emisiones </w:t>
            </w:r>
          </w:p>
          <w:p w14:paraId="2055301E" w14:textId="77777777" w:rsidR="00BA4B4D" w:rsidRDefault="00BA4B4D" w:rsidP="00BA4B4D">
            <w:pPr>
              <w:ind w:left="11" w:right="17"/>
              <w:jc w:val="both"/>
              <w:rPr>
                <w:rFonts w:asciiTheme="minorHAnsi" w:hAnsiTheme="minorHAnsi" w:cstheme="minorHAnsi"/>
                <w:lang w:val="es-CL"/>
              </w:rPr>
            </w:pPr>
            <w:r w:rsidRPr="00DA06EE">
              <w:rPr>
                <w:rFonts w:asciiTheme="minorHAnsi" w:hAnsiTheme="minorHAnsi" w:cstheme="minorHAnsi"/>
                <w:lang w:val="es-CL"/>
              </w:rPr>
              <w:t>NA</w:t>
            </w:r>
            <w:r w:rsidRPr="005767DD">
              <w:rPr>
                <w:rFonts w:cstheme="minorHAnsi"/>
                <w:vertAlign w:val="subscript"/>
              </w:rPr>
              <w:t>medición</w:t>
            </w:r>
            <w:r w:rsidRPr="00DA06EE">
              <w:rPr>
                <w:rFonts w:asciiTheme="minorHAnsi" w:hAnsiTheme="minorHAnsi" w:cstheme="minorHAnsi"/>
                <w:lang w:val="es-CL"/>
              </w:rPr>
              <w:t>: nivel de actividad durante el muestreo de emisiones, igual a la carga a la Unidad para FCCU.</w:t>
            </w:r>
          </w:p>
          <w:p w14:paraId="7F23B57A" w14:textId="77777777" w:rsidR="00BA4B4D" w:rsidRDefault="00BA4B4D" w:rsidP="00BA4B4D">
            <w:pPr>
              <w:ind w:left="11" w:right="17"/>
              <w:jc w:val="both"/>
              <w:rPr>
                <w:rFonts w:asciiTheme="minorHAnsi" w:hAnsiTheme="minorHAnsi" w:cstheme="minorHAnsi"/>
              </w:rPr>
            </w:pPr>
          </w:p>
          <w:p w14:paraId="17F60D92" w14:textId="77777777" w:rsidR="00BA4B4D" w:rsidRPr="00EB63C0" w:rsidRDefault="00BA4B4D" w:rsidP="00BA4B4D">
            <w:pPr>
              <w:ind w:left="11" w:right="17"/>
              <w:jc w:val="both"/>
              <w:rPr>
                <w:rFonts w:cstheme="minorHAnsi"/>
                <w:lang w:val="es-CL"/>
              </w:rPr>
            </w:pPr>
            <w:r w:rsidRPr="00EB63C0">
              <w:rPr>
                <w:rFonts w:cstheme="minorHAnsi"/>
                <w:lang w:val="es-CL"/>
              </w:rPr>
              <w:t xml:space="preserve">Para la estimación de sus emisiones, se utilizará el factor de emisión propio según: </w:t>
            </w:r>
          </w:p>
          <w:p w14:paraId="55736471" w14:textId="77777777" w:rsidR="00BA4B4D" w:rsidRPr="00EB63C0" w:rsidRDefault="00BA4B4D" w:rsidP="00BA4B4D">
            <w:pPr>
              <w:ind w:left="11" w:right="17"/>
              <w:jc w:val="both"/>
              <w:rPr>
                <w:rFonts w:cstheme="minorHAnsi"/>
                <w:lang w:val="es-CL"/>
              </w:rPr>
            </w:pPr>
            <w:r w:rsidRPr="00EB63C0">
              <w:rPr>
                <w:rFonts w:ascii="Cambria Math" w:hAnsi="Cambria Math" w:cs="Cambria Math"/>
                <w:lang w:val="es-CL"/>
              </w:rPr>
              <w:t>𝐸</w:t>
            </w:r>
            <w:r w:rsidRPr="005767DD">
              <w:rPr>
                <w:rFonts w:ascii="Cambria Math" w:hAnsi="Cambria Math" w:cs="Cambria Math"/>
                <w:vertAlign w:val="subscript"/>
              </w:rPr>
              <w:t>𝑆O</w:t>
            </w:r>
            <w:r w:rsidRPr="005767DD">
              <w:rPr>
                <w:rFonts w:cstheme="minorHAnsi"/>
                <w:vertAlign w:val="subscript"/>
              </w:rPr>
              <w:t>2</w:t>
            </w:r>
            <w:r w:rsidRPr="00EB63C0">
              <w:rPr>
                <w:rFonts w:cstheme="minorHAnsi"/>
                <w:lang w:val="es-CL"/>
              </w:rPr>
              <w:t>=</w:t>
            </w:r>
            <w:r w:rsidRPr="00EB63C0">
              <w:rPr>
                <w:rFonts w:ascii="Cambria Math" w:hAnsi="Cambria Math" w:cs="Cambria Math"/>
                <w:lang w:val="es-CL"/>
              </w:rPr>
              <w:t>𝐹</w:t>
            </w:r>
            <w:r>
              <w:rPr>
                <w:rFonts w:ascii="Cambria Math" w:hAnsi="Cambria Math" w:cs="Cambria Math"/>
                <w:lang w:val="es-CL"/>
              </w:rPr>
              <w:t xml:space="preserve">EP * </w:t>
            </w:r>
            <w:r w:rsidRPr="00EB63C0">
              <w:rPr>
                <w:rFonts w:ascii="Cambria Math" w:hAnsi="Cambria Math" w:cs="Cambria Math"/>
                <w:lang w:val="es-CL"/>
              </w:rPr>
              <w:t>𝑁</w:t>
            </w:r>
            <w:r>
              <w:rPr>
                <w:rFonts w:ascii="Cambria Math" w:hAnsi="Cambria Math" w:cs="Cambria Math"/>
                <w:lang w:val="es-CL"/>
              </w:rPr>
              <w:t>A</w:t>
            </w:r>
            <w:r w:rsidRPr="00EB63C0">
              <w:rPr>
                <w:rFonts w:cstheme="minorHAnsi"/>
                <w:lang w:val="es-CL"/>
              </w:rPr>
              <w:t xml:space="preserve"> </w:t>
            </w:r>
          </w:p>
          <w:p w14:paraId="46E12B0D" w14:textId="77777777" w:rsidR="00BA4B4D" w:rsidRPr="00EB63C0" w:rsidRDefault="00BA4B4D" w:rsidP="00BA4B4D">
            <w:pPr>
              <w:ind w:left="11" w:right="17"/>
              <w:jc w:val="both"/>
              <w:rPr>
                <w:rFonts w:cstheme="minorHAnsi"/>
                <w:lang w:val="es-CL"/>
              </w:rPr>
            </w:pPr>
            <w:r w:rsidRPr="00EB63C0">
              <w:rPr>
                <w:rFonts w:cstheme="minorHAnsi"/>
                <w:lang w:val="es-CL"/>
              </w:rPr>
              <w:t xml:space="preserve">Donde, </w:t>
            </w:r>
          </w:p>
          <w:p w14:paraId="473D700F" w14:textId="77777777" w:rsidR="00BA4B4D" w:rsidRPr="00EB63C0" w:rsidRDefault="00BA4B4D" w:rsidP="00BA4B4D">
            <w:pPr>
              <w:ind w:left="11" w:right="17"/>
              <w:jc w:val="both"/>
              <w:rPr>
                <w:rFonts w:cstheme="minorHAnsi"/>
                <w:lang w:val="es-CL"/>
              </w:rPr>
            </w:pPr>
            <w:r w:rsidRPr="00EB63C0">
              <w:rPr>
                <w:rFonts w:cstheme="minorHAnsi"/>
                <w:lang w:val="es-CL"/>
              </w:rPr>
              <w:t>E</w:t>
            </w:r>
            <w:r w:rsidRPr="005767DD">
              <w:rPr>
                <w:rFonts w:cstheme="minorHAnsi"/>
                <w:vertAlign w:val="subscript"/>
              </w:rPr>
              <w:t>MP</w:t>
            </w:r>
            <w:r w:rsidRPr="00EB63C0">
              <w:rPr>
                <w:rFonts w:cstheme="minorHAnsi"/>
                <w:lang w:val="es-CL"/>
              </w:rPr>
              <w:t>: emisión de SO</w:t>
            </w:r>
            <w:r w:rsidRPr="005767DD">
              <w:rPr>
                <w:rFonts w:cstheme="minorHAnsi"/>
                <w:vertAlign w:val="subscript"/>
              </w:rPr>
              <w:t>2</w:t>
            </w:r>
            <w:r w:rsidRPr="00EB63C0">
              <w:rPr>
                <w:rFonts w:cstheme="minorHAnsi"/>
                <w:lang w:val="es-CL"/>
              </w:rPr>
              <w:t xml:space="preserve"> del periodo calculado </w:t>
            </w:r>
          </w:p>
          <w:p w14:paraId="1B00BD3A" w14:textId="77777777" w:rsidR="00BA4B4D" w:rsidRDefault="00BA4B4D" w:rsidP="00BA4B4D">
            <w:pPr>
              <w:ind w:left="11" w:right="17"/>
              <w:jc w:val="both"/>
              <w:rPr>
                <w:rFonts w:asciiTheme="minorHAnsi" w:hAnsiTheme="minorHAnsi" w:cstheme="minorHAnsi"/>
              </w:rPr>
            </w:pPr>
            <w:r w:rsidRPr="00EB63C0">
              <w:rPr>
                <w:rFonts w:asciiTheme="minorHAnsi" w:hAnsiTheme="minorHAnsi" w:cstheme="minorHAnsi"/>
                <w:lang w:val="es-CL"/>
              </w:rPr>
              <w:t>NA: nivel de actividad, igual a la producción de azufre del periodo calculado para la carga a la Unidad para FCCU</w:t>
            </w:r>
          </w:p>
          <w:p w14:paraId="06682261" w14:textId="77777777" w:rsidR="00BA4B4D" w:rsidRDefault="00BA4B4D" w:rsidP="00BA4B4D">
            <w:pPr>
              <w:ind w:left="11" w:right="17"/>
              <w:jc w:val="both"/>
              <w:rPr>
                <w:rFonts w:asciiTheme="minorHAnsi" w:hAnsiTheme="minorHAnsi" w:cstheme="minorHAnsi"/>
              </w:rPr>
            </w:pPr>
          </w:p>
          <w:p w14:paraId="63FBA194" w14:textId="77777777" w:rsidR="00BA4B4D" w:rsidRDefault="00BA4B4D" w:rsidP="00BA4B4D">
            <w:pPr>
              <w:ind w:left="11" w:right="17"/>
              <w:jc w:val="both"/>
              <w:rPr>
                <w:rFonts w:asciiTheme="minorHAnsi" w:hAnsiTheme="minorHAnsi" w:cstheme="minorHAnsi"/>
                <w:lang w:val="es-CL"/>
              </w:rPr>
            </w:pPr>
            <w:r>
              <w:rPr>
                <w:rFonts w:asciiTheme="minorHAnsi" w:hAnsiTheme="minorHAnsi" w:cstheme="minorHAnsi"/>
                <w:lang w:val="es-CL"/>
              </w:rPr>
              <w:t>Por lo tanto, s</w:t>
            </w:r>
            <w:r w:rsidRPr="00D4480E">
              <w:rPr>
                <w:rFonts w:asciiTheme="minorHAnsi" w:hAnsiTheme="minorHAnsi" w:cstheme="minorHAnsi"/>
                <w:lang w:val="es-CL"/>
              </w:rPr>
              <w:t>e propone</w:t>
            </w:r>
            <w:r>
              <w:rPr>
                <w:rStyle w:val="Refdenotaalpie"/>
                <w:rFonts w:asciiTheme="minorHAnsi" w:hAnsiTheme="minorHAnsi" w:cstheme="minorHAnsi"/>
                <w:lang w:val="es-CL"/>
              </w:rPr>
              <w:footnoteReference w:id="10"/>
            </w:r>
            <w:r w:rsidRPr="00D4480E">
              <w:rPr>
                <w:rFonts w:asciiTheme="minorHAnsi" w:hAnsiTheme="minorHAnsi" w:cstheme="minorHAnsi"/>
                <w:lang w:val="es-CL"/>
              </w:rPr>
              <w:t xml:space="preserve"> en base monitoreo puntual de emisiones aumentar la frecuencia </w:t>
            </w:r>
            <w:r>
              <w:rPr>
                <w:rFonts w:asciiTheme="minorHAnsi" w:hAnsiTheme="minorHAnsi" w:cstheme="minorHAnsi"/>
                <w:lang w:val="es-CL"/>
              </w:rPr>
              <w:t xml:space="preserve">de semestral </w:t>
            </w:r>
            <w:r w:rsidRPr="00D4480E">
              <w:rPr>
                <w:rFonts w:asciiTheme="minorHAnsi" w:hAnsiTheme="minorHAnsi" w:cstheme="minorHAnsi"/>
                <w:lang w:val="es-CL"/>
              </w:rPr>
              <w:t>a trimestral, mientras las Unidades no cuenten con su respectivo CEMS validado de SO</w:t>
            </w:r>
            <w:r w:rsidRPr="00D4480E">
              <w:rPr>
                <w:rFonts w:asciiTheme="minorHAnsi" w:hAnsiTheme="minorHAnsi" w:cstheme="minorHAnsi"/>
                <w:vertAlign w:val="subscript"/>
                <w:lang w:val="es-CL"/>
              </w:rPr>
              <w:t>2</w:t>
            </w:r>
            <w:r w:rsidRPr="00D4480E">
              <w:rPr>
                <w:rFonts w:asciiTheme="minorHAnsi" w:hAnsiTheme="minorHAnsi" w:cstheme="minorHAnsi"/>
                <w:lang w:val="es-CL"/>
              </w:rPr>
              <w:t xml:space="preserve">. </w:t>
            </w:r>
          </w:p>
          <w:p w14:paraId="47728966" w14:textId="77777777" w:rsidR="00BA4B4D" w:rsidRPr="004B12D8" w:rsidRDefault="00BA4B4D" w:rsidP="00BA4B4D">
            <w:pPr>
              <w:ind w:left="11" w:right="17"/>
              <w:jc w:val="both"/>
              <w:rPr>
                <w:rFonts w:asciiTheme="minorHAnsi" w:hAnsiTheme="minorHAnsi" w:cstheme="minorHAnsi"/>
              </w:rPr>
            </w:pPr>
          </w:p>
          <w:p w14:paraId="53318F31" w14:textId="198A1AB6" w:rsidR="003311FE" w:rsidRDefault="00BA3B8C" w:rsidP="006879CE">
            <w:pPr>
              <w:jc w:val="both"/>
              <w:rPr>
                <w:color w:val="000000" w:themeColor="text1"/>
                <w:lang w:val="es-CL"/>
              </w:rPr>
            </w:pPr>
            <w:r w:rsidRPr="00BA3B8C">
              <w:rPr>
                <w:color w:val="000000" w:themeColor="text1"/>
                <w:lang w:val="es-CL"/>
              </w:rPr>
              <w:t>Las calderas de ERA, B-210, B-220, B-230, B-240 y U-751, poseen medición de diversos</w:t>
            </w:r>
            <w:r>
              <w:rPr>
                <w:color w:val="000000" w:themeColor="text1"/>
                <w:lang w:val="es-CL"/>
              </w:rPr>
              <w:t xml:space="preserve"> </w:t>
            </w:r>
            <w:r w:rsidRPr="00BA3B8C">
              <w:rPr>
                <w:color w:val="000000" w:themeColor="text1"/>
                <w:lang w:val="es-CL"/>
              </w:rPr>
              <w:t>contaminantes desde su chimenea mediante el uso de CEMS.</w:t>
            </w:r>
            <w:r>
              <w:rPr>
                <w:color w:val="000000" w:themeColor="text1"/>
                <w:lang w:val="es-CL"/>
              </w:rPr>
              <w:t xml:space="preserve"> </w:t>
            </w:r>
            <w:r w:rsidR="003311FE" w:rsidRPr="003311FE">
              <w:rPr>
                <w:color w:val="000000" w:themeColor="text1"/>
                <w:lang w:val="es-CL"/>
              </w:rPr>
              <w:t>En la siguiente tabla se presentan los periodos</w:t>
            </w:r>
            <w:r w:rsidR="00AA75BF">
              <w:rPr>
                <w:color w:val="000000" w:themeColor="text1"/>
                <w:lang w:val="es-CL"/>
              </w:rPr>
              <w:t xml:space="preserve">, que presenta titular, </w:t>
            </w:r>
            <w:r w:rsidR="003311FE" w:rsidRPr="003311FE">
              <w:rPr>
                <w:color w:val="000000" w:themeColor="text1"/>
                <w:lang w:val="es-CL"/>
              </w:rPr>
              <w:t>para los cuales se utilizan las mediciones desde</w:t>
            </w:r>
            <w:r w:rsidR="003311FE">
              <w:rPr>
                <w:color w:val="000000" w:themeColor="text1"/>
                <w:lang w:val="es-CL"/>
              </w:rPr>
              <w:t xml:space="preserve"> </w:t>
            </w:r>
            <w:r w:rsidR="003311FE" w:rsidRPr="003311FE">
              <w:rPr>
                <w:color w:val="000000" w:themeColor="text1"/>
                <w:lang w:val="es-CL"/>
              </w:rPr>
              <w:t xml:space="preserve">los CEMS para la estimación de emisiones de MP, </w:t>
            </w:r>
            <w:proofErr w:type="spellStart"/>
            <w:r w:rsidR="003311FE" w:rsidRPr="003311FE">
              <w:rPr>
                <w:color w:val="000000" w:themeColor="text1"/>
                <w:lang w:val="es-CL"/>
              </w:rPr>
              <w:t>NOx</w:t>
            </w:r>
            <w:proofErr w:type="spellEnd"/>
            <w:r w:rsidR="003311FE" w:rsidRPr="003311FE">
              <w:rPr>
                <w:color w:val="000000" w:themeColor="text1"/>
                <w:lang w:val="es-CL"/>
              </w:rPr>
              <w:t xml:space="preserve"> o SO</w:t>
            </w:r>
            <w:r w:rsidR="003311FE" w:rsidRPr="00BA3B8C">
              <w:rPr>
                <w:color w:val="000000" w:themeColor="text1"/>
                <w:vertAlign w:val="subscript"/>
                <w:lang w:val="es-CL"/>
              </w:rPr>
              <w:t>2</w:t>
            </w:r>
            <w:r w:rsidR="003311FE" w:rsidRPr="003311FE">
              <w:rPr>
                <w:color w:val="000000" w:themeColor="text1"/>
                <w:lang w:val="es-CL"/>
              </w:rPr>
              <w:t>, en reemplazo de la</w:t>
            </w:r>
            <w:r w:rsidR="003311FE">
              <w:rPr>
                <w:color w:val="000000" w:themeColor="text1"/>
                <w:lang w:val="es-CL"/>
              </w:rPr>
              <w:t xml:space="preserve"> </w:t>
            </w:r>
            <w:r w:rsidR="003311FE" w:rsidRPr="003311FE">
              <w:rPr>
                <w:color w:val="000000" w:themeColor="text1"/>
                <w:lang w:val="es-CL"/>
              </w:rPr>
              <w:t>metodología de cálculo de emisiones mediante Factores de Emisión.</w:t>
            </w:r>
          </w:p>
          <w:p w14:paraId="0A62D793" w14:textId="0CF4C639" w:rsidR="003311FE" w:rsidRDefault="003311FE" w:rsidP="006879CE">
            <w:pPr>
              <w:jc w:val="both"/>
              <w:rPr>
                <w:color w:val="000000" w:themeColor="text1"/>
                <w:lang w:val="es-CL"/>
              </w:rPr>
            </w:pPr>
          </w:p>
          <w:p w14:paraId="359FA463" w14:textId="1C7641C8" w:rsidR="003311FE" w:rsidRPr="006879CE" w:rsidRDefault="003311FE" w:rsidP="003311FE">
            <w:pPr>
              <w:jc w:val="center"/>
              <w:rPr>
                <w:color w:val="000000" w:themeColor="text1"/>
                <w:lang w:val="es-CL"/>
              </w:rPr>
            </w:pPr>
            <w:r w:rsidRPr="00DB03F0">
              <w:rPr>
                <w:bCs/>
                <w:color w:val="000000" w:themeColor="text1"/>
                <w:lang w:val="es-CL"/>
              </w:rPr>
              <w:lastRenderedPageBreak/>
              <w:t xml:space="preserve">Tabla </w:t>
            </w:r>
            <w:r w:rsidRPr="00DB03F0">
              <w:rPr>
                <w:bCs/>
                <w:color w:val="000000" w:themeColor="text1"/>
              </w:rPr>
              <w:fldChar w:fldCharType="begin"/>
            </w:r>
            <w:r w:rsidRPr="00DB03F0">
              <w:rPr>
                <w:bCs/>
                <w:color w:val="000000" w:themeColor="text1"/>
                <w:lang w:val="es-CL"/>
              </w:rPr>
              <w:instrText xml:space="preserve"> SEQ Tabla \* ARABIC </w:instrText>
            </w:r>
            <w:r w:rsidRPr="00DB03F0">
              <w:rPr>
                <w:bCs/>
                <w:color w:val="000000" w:themeColor="text1"/>
              </w:rPr>
              <w:fldChar w:fldCharType="separate"/>
            </w:r>
            <w:r w:rsidR="00DB03F0" w:rsidRPr="00DB03F0">
              <w:rPr>
                <w:bCs/>
                <w:noProof/>
                <w:color w:val="000000" w:themeColor="text1"/>
                <w:lang w:val="es-CL"/>
              </w:rPr>
              <w:t>28</w:t>
            </w:r>
            <w:r w:rsidRPr="00DB03F0">
              <w:rPr>
                <w:bCs/>
                <w:color w:val="000000" w:themeColor="text1"/>
              </w:rPr>
              <w:fldChar w:fldCharType="end"/>
            </w:r>
            <w:r w:rsidRPr="00DB03F0">
              <w:rPr>
                <w:bCs/>
                <w:color w:val="000000" w:themeColor="text1"/>
                <w:lang w:val="es-CL"/>
              </w:rPr>
              <w:t>.</w:t>
            </w:r>
            <w:r w:rsidRPr="006879CE">
              <w:rPr>
                <w:color w:val="000000" w:themeColor="text1"/>
                <w:lang w:val="es-CL"/>
              </w:rPr>
              <w:t xml:space="preserve"> </w:t>
            </w:r>
            <w:r w:rsidRPr="003311FE">
              <w:rPr>
                <w:color w:val="000000" w:themeColor="text1"/>
                <w:lang w:val="es-CL"/>
              </w:rPr>
              <w:t>Metodología de cálculo de emisiones desde Calderas</w:t>
            </w:r>
            <w:r>
              <w:rPr>
                <w:color w:val="000000" w:themeColor="text1"/>
                <w:lang w:val="es-CL"/>
              </w:rPr>
              <w:t xml:space="preserve"> con CEMS año 2020</w:t>
            </w:r>
          </w:p>
          <w:tbl>
            <w:tblPr>
              <w:tblW w:w="8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 w:type="dxa"/>
                <w:left w:w="100" w:type="dxa"/>
                <w:right w:w="41" w:type="dxa"/>
              </w:tblCellMar>
              <w:tblLook w:val="04A0" w:firstRow="1" w:lastRow="0" w:firstColumn="1" w:lastColumn="0" w:noHBand="0" w:noVBand="1"/>
            </w:tblPr>
            <w:tblGrid>
              <w:gridCol w:w="1746"/>
              <w:gridCol w:w="1535"/>
              <w:gridCol w:w="1266"/>
              <w:gridCol w:w="1365"/>
              <w:gridCol w:w="1001"/>
              <w:gridCol w:w="1515"/>
            </w:tblGrid>
            <w:tr w:rsidR="003311FE" w:rsidRPr="006879CE" w14:paraId="7BF11F0C" w14:textId="77777777" w:rsidTr="006A74F0">
              <w:trPr>
                <w:trHeight w:val="302"/>
                <w:jc w:val="center"/>
              </w:trPr>
              <w:tc>
                <w:tcPr>
                  <w:tcW w:w="1746" w:type="dxa"/>
                </w:tcPr>
                <w:p w14:paraId="4872303F" w14:textId="7AC177B6" w:rsidR="003311FE" w:rsidRPr="006879C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b/>
                      <w:bCs/>
                      <w:sz w:val="16"/>
                      <w:szCs w:val="16"/>
                    </w:rPr>
                    <w:t>Trimestre</w:t>
                  </w:r>
                </w:p>
              </w:tc>
              <w:tc>
                <w:tcPr>
                  <w:tcW w:w="1535" w:type="dxa"/>
                </w:tcPr>
                <w:p w14:paraId="5FB1C943" w14:textId="6B1A8BA8" w:rsidR="003311FE" w:rsidRPr="006879C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b/>
                      <w:bCs/>
                      <w:sz w:val="16"/>
                      <w:szCs w:val="16"/>
                    </w:rPr>
                    <w:t>B-210</w:t>
                  </w:r>
                </w:p>
              </w:tc>
              <w:tc>
                <w:tcPr>
                  <w:tcW w:w="1266" w:type="dxa"/>
                </w:tcPr>
                <w:p w14:paraId="4282EA27" w14:textId="746CA6B0" w:rsidR="003311FE" w:rsidRPr="006879C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b/>
                      <w:bCs/>
                      <w:sz w:val="16"/>
                      <w:szCs w:val="16"/>
                    </w:rPr>
                    <w:t>B-220</w:t>
                  </w:r>
                </w:p>
              </w:tc>
              <w:tc>
                <w:tcPr>
                  <w:tcW w:w="1365" w:type="dxa"/>
                </w:tcPr>
                <w:p w14:paraId="335DB9B4" w14:textId="0743951E" w:rsidR="003311FE" w:rsidRPr="006879C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b/>
                      <w:bCs/>
                      <w:sz w:val="16"/>
                      <w:szCs w:val="16"/>
                    </w:rPr>
                    <w:t>B-230</w:t>
                  </w:r>
                </w:p>
              </w:tc>
              <w:tc>
                <w:tcPr>
                  <w:tcW w:w="1001" w:type="dxa"/>
                </w:tcPr>
                <w:p w14:paraId="2DA9F892" w14:textId="46BC5805" w:rsidR="003311FE" w:rsidRPr="006879C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b/>
                      <w:bCs/>
                      <w:sz w:val="16"/>
                      <w:szCs w:val="16"/>
                    </w:rPr>
                    <w:t>B-240</w:t>
                  </w:r>
                </w:p>
              </w:tc>
              <w:tc>
                <w:tcPr>
                  <w:tcW w:w="1515" w:type="dxa"/>
                </w:tcPr>
                <w:p w14:paraId="6CB1CC22" w14:textId="42899387" w:rsidR="003311FE" w:rsidRPr="006879C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b/>
                      <w:bCs/>
                      <w:sz w:val="16"/>
                      <w:szCs w:val="16"/>
                    </w:rPr>
                    <w:t>U-751</w:t>
                  </w:r>
                </w:p>
              </w:tc>
            </w:tr>
            <w:tr w:rsidR="003311FE" w:rsidRPr="006879CE" w14:paraId="5660A538" w14:textId="77777777" w:rsidTr="006A74F0">
              <w:trPr>
                <w:trHeight w:val="307"/>
                <w:jc w:val="center"/>
              </w:trPr>
              <w:tc>
                <w:tcPr>
                  <w:tcW w:w="1746" w:type="dxa"/>
                </w:tcPr>
                <w:p w14:paraId="6C41025F" w14:textId="32ED8879" w:rsidR="003311FE" w:rsidRPr="006879C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Primer</w:t>
                  </w:r>
                </w:p>
              </w:tc>
              <w:tc>
                <w:tcPr>
                  <w:tcW w:w="1535" w:type="dxa"/>
                </w:tcPr>
                <w:p w14:paraId="1504EFD3" w14:textId="5D99490C" w:rsidR="003311FE" w:rsidRPr="006879C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F.E.</w:t>
                  </w:r>
                </w:p>
              </w:tc>
              <w:tc>
                <w:tcPr>
                  <w:tcW w:w="1266" w:type="dxa"/>
                </w:tcPr>
                <w:p w14:paraId="7971281F" w14:textId="5C9428F3" w:rsidR="003311FE" w:rsidRPr="006879C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F.E.</w:t>
                  </w:r>
                </w:p>
              </w:tc>
              <w:tc>
                <w:tcPr>
                  <w:tcW w:w="1365" w:type="dxa"/>
                </w:tcPr>
                <w:p w14:paraId="051D2F7E" w14:textId="3AF3D914" w:rsidR="003311FE" w:rsidRPr="006879C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F.E.</w:t>
                  </w:r>
                </w:p>
              </w:tc>
              <w:tc>
                <w:tcPr>
                  <w:tcW w:w="1001" w:type="dxa"/>
                </w:tcPr>
                <w:p w14:paraId="4BB39C8F" w14:textId="37DBB633" w:rsidR="003311FE" w:rsidRPr="006879C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CEMS</w:t>
                  </w:r>
                </w:p>
              </w:tc>
              <w:tc>
                <w:tcPr>
                  <w:tcW w:w="1515" w:type="dxa"/>
                  <w:vMerge w:val="restart"/>
                </w:tcPr>
                <w:p w14:paraId="7DF2602D" w14:textId="02E98584" w:rsidR="003311FE" w:rsidRPr="006879C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CEMS</w:t>
                  </w:r>
                </w:p>
              </w:tc>
            </w:tr>
            <w:tr w:rsidR="003311FE" w:rsidRPr="006879CE" w14:paraId="3E97CD96" w14:textId="77777777" w:rsidTr="006A74F0">
              <w:trPr>
                <w:trHeight w:val="307"/>
                <w:jc w:val="center"/>
              </w:trPr>
              <w:tc>
                <w:tcPr>
                  <w:tcW w:w="1746" w:type="dxa"/>
                </w:tcPr>
                <w:p w14:paraId="70E6571B" w14:textId="53B3DB44"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Segundo</w:t>
                  </w:r>
                </w:p>
              </w:tc>
              <w:tc>
                <w:tcPr>
                  <w:tcW w:w="1535" w:type="dxa"/>
                </w:tcPr>
                <w:p w14:paraId="4FA88DD6" w14:textId="35EF9008"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CEMS</w:t>
                  </w:r>
                </w:p>
              </w:tc>
              <w:tc>
                <w:tcPr>
                  <w:tcW w:w="1266" w:type="dxa"/>
                </w:tcPr>
                <w:p w14:paraId="10561B4B" w14:textId="42754298"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CEMS</w:t>
                  </w:r>
                </w:p>
              </w:tc>
              <w:tc>
                <w:tcPr>
                  <w:tcW w:w="1365" w:type="dxa"/>
                </w:tcPr>
                <w:p w14:paraId="5261C9D6" w14:textId="2788AA32"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F.E.</w:t>
                  </w:r>
                </w:p>
              </w:tc>
              <w:tc>
                <w:tcPr>
                  <w:tcW w:w="1001" w:type="dxa"/>
                </w:tcPr>
                <w:p w14:paraId="0C88FC6C" w14:textId="40F605FF"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CEMS</w:t>
                  </w:r>
                </w:p>
              </w:tc>
              <w:tc>
                <w:tcPr>
                  <w:tcW w:w="1515" w:type="dxa"/>
                </w:tcPr>
                <w:p w14:paraId="7E48815D" w14:textId="3950EC91"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CEMS</w:t>
                  </w:r>
                </w:p>
              </w:tc>
            </w:tr>
            <w:tr w:rsidR="003311FE" w:rsidRPr="006879CE" w14:paraId="33473355" w14:textId="77777777" w:rsidTr="006A74F0">
              <w:trPr>
                <w:trHeight w:val="307"/>
                <w:jc w:val="center"/>
              </w:trPr>
              <w:tc>
                <w:tcPr>
                  <w:tcW w:w="1746" w:type="dxa"/>
                </w:tcPr>
                <w:p w14:paraId="2D7004EA" w14:textId="709043D9"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Tercero</w:t>
                  </w:r>
                </w:p>
              </w:tc>
              <w:tc>
                <w:tcPr>
                  <w:tcW w:w="1535" w:type="dxa"/>
                </w:tcPr>
                <w:p w14:paraId="3D794C1E" w14:textId="6987DF7B"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CEMS</w:t>
                  </w:r>
                </w:p>
              </w:tc>
              <w:tc>
                <w:tcPr>
                  <w:tcW w:w="1266" w:type="dxa"/>
                </w:tcPr>
                <w:p w14:paraId="7169DCD5" w14:textId="1C955112"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CEMS</w:t>
                  </w:r>
                </w:p>
              </w:tc>
              <w:tc>
                <w:tcPr>
                  <w:tcW w:w="1365" w:type="dxa"/>
                </w:tcPr>
                <w:p w14:paraId="0549D197" w14:textId="2753DBC9"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F.E.</w:t>
                  </w:r>
                </w:p>
              </w:tc>
              <w:tc>
                <w:tcPr>
                  <w:tcW w:w="1001" w:type="dxa"/>
                </w:tcPr>
                <w:p w14:paraId="7BFA4B38" w14:textId="572362FE"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CEMS</w:t>
                  </w:r>
                </w:p>
              </w:tc>
              <w:tc>
                <w:tcPr>
                  <w:tcW w:w="1515" w:type="dxa"/>
                </w:tcPr>
                <w:p w14:paraId="4C249A7B" w14:textId="0399943A"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CEMS</w:t>
                  </w:r>
                </w:p>
              </w:tc>
            </w:tr>
            <w:tr w:rsidR="003311FE" w:rsidRPr="006879CE" w14:paraId="4A3261CD" w14:textId="77777777" w:rsidTr="006A74F0">
              <w:trPr>
                <w:trHeight w:val="307"/>
                <w:jc w:val="center"/>
              </w:trPr>
              <w:tc>
                <w:tcPr>
                  <w:tcW w:w="1746" w:type="dxa"/>
                </w:tcPr>
                <w:p w14:paraId="1CF67BC8" w14:textId="35D82267"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Cuarto</w:t>
                  </w:r>
                </w:p>
              </w:tc>
              <w:tc>
                <w:tcPr>
                  <w:tcW w:w="1535" w:type="dxa"/>
                </w:tcPr>
                <w:p w14:paraId="36F7761B" w14:textId="3FAC9F23"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CEMS</w:t>
                  </w:r>
                </w:p>
              </w:tc>
              <w:tc>
                <w:tcPr>
                  <w:tcW w:w="1266" w:type="dxa"/>
                </w:tcPr>
                <w:p w14:paraId="4E7ACA77" w14:textId="5C61D3C3"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CEMS</w:t>
                  </w:r>
                </w:p>
              </w:tc>
              <w:tc>
                <w:tcPr>
                  <w:tcW w:w="1365" w:type="dxa"/>
                </w:tcPr>
                <w:p w14:paraId="57B61D35" w14:textId="3005B5B5"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CEMS</w:t>
                  </w:r>
                </w:p>
              </w:tc>
              <w:tc>
                <w:tcPr>
                  <w:tcW w:w="1001" w:type="dxa"/>
                </w:tcPr>
                <w:p w14:paraId="008B5C44" w14:textId="6618C0BC"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CEMS</w:t>
                  </w:r>
                </w:p>
              </w:tc>
              <w:tc>
                <w:tcPr>
                  <w:tcW w:w="1515" w:type="dxa"/>
                </w:tcPr>
                <w:p w14:paraId="7D5F404A" w14:textId="5EA6E049" w:rsidR="003311FE" w:rsidRPr="003311FE" w:rsidRDefault="003311FE" w:rsidP="003311FE">
                  <w:pPr>
                    <w:spacing w:after="0" w:line="240" w:lineRule="auto"/>
                    <w:jc w:val="center"/>
                    <w:rPr>
                      <w:rFonts w:eastAsia="Calibri" w:cstheme="minorHAnsi"/>
                      <w:color w:val="000000" w:themeColor="text1"/>
                      <w:sz w:val="16"/>
                      <w:szCs w:val="16"/>
                      <w:lang w:val="es-ES" w:eastAsia="es-ES"/>
                    </w:rPr>
                  </w:pPr>
                  <w:r w:rsidRPr="003311FE">
                    <w:rPr>
                      <w:rFonts w:cstheme="minorHAnsi"/>
                      <w:sz w:val="16"/>
                      <w:szCs w:val="16"/>
                    </w:rPr>
                    <w:t>CEMS</w:t>
                  </w:r>
                </w:p>
              </w:tc>
            </w:tr>
          </w:tbl>
          <w:p w14:paraId="06E4F33E" w14:textId="21EFB9E0" w:rsidR="003311FE" w:rsidRDefault="003311FE" w:rsidP="006879CE">
            <w:pPr>
              <w:jc w:val="both"/>
              <w:rPr>
                <w:color w:val="000000" w:themeColor="text1"/>
                <w:lang w:val="es-CL"/>
              </w:rPr>
            </w:pPr>
          </w:p>
          <w:p w14:paraId="04BA94AE" w14:textId="0A56C583" w:rsidR="003311FE" w:rsidRDefault="00AA75BF" w:rsidP="006879CE">
            <w:pPr>
              <w:jc w:val="both"/>
              <w:rPr>
                <w:color w:val="000000" w:themeColor="text1"/>
                <w:lang w:val="es-CL"/>
              </w:rPr>
            </w:pPr>
            <w:r w:rsidRPr="00F77A9C">
              <w:rPr>
                <w:color w:val="000000" w:themeColor="text1"/>
                <w:lang w:val="es-CL"/>
              </w:rPr>
              <w:t>De acuerdo a tabla anterior y a</w:t>
            </w:r>
            <w:r w:rsidR="009636A2" w:rsidRPr="00F77A9C">
              <w:rPr>
                <w:color w:val="000000" w:themeColor="text1"/>
                <w:lang w:val="es-CL"/>
              </w:rPr>
              <w:t xml:space="preserve"> las planillas de </w:t>
            </w:r>
            <w:r w:rsidRPr="00F77A9C">
              <w:rPr>
                <w:color w:val="000000" w:themeColor="text1"/>
                <w:lang w:val="es-CL"/>
              </w:rPr>
              <w:t xml:space="preserve">cálculo de las emisiones se constató que </w:t>
            </w:r>
            <w:r w:rsidR="00994779" w:rsidRPr="00F77A9C">
              <w:rPr>
                <w:color w:val="000000" w:themeColor="text1"/>
                <w:lang w:val="es-CL"/>
              </w:rPr>
              <w:t xml:space="preserve">estas </w:t>
            </w:r>
            <w:r w:rsidRPr="00F77A9C">
              <w:rPr>
                <w:color w:val="000000" w:themeColor="text1"/>
                <w:lang w:val="es-CL"/>
              </w:rPr>
              <w:t>no fue</w:t>
            </w:r>
            <w:r w:rsidR="00994779" w:rsidRPr="00F77A9C">
              <w:rPr>
                <w:color w:val="000000" w:themeColor="text1"/>
                <w:lang w:val="es-CL"/>
              </w:rPr>
              <w:t>ron</w:t>
            </w:r>
            <w:r w:rsidRPr="00F77A9C">
              <w:rPr>
                <w:color w:val="000000" w:themeColor="text1"/>
                <w:lang w:val="es-CL"/>
              </w:rPr>
              <w:t xml:space="preserve"> </w:t>
            </w:r>
            <w:r w:rsidR="009636A2" w:rsidRPr="00F77A9C">
              <w:rPr>
                <w:color w:val="000000" w:themeColor="text1"/>
                <w:lang w:val="es-CL"/>
              </w:rPr>
              <w:t xml:space="preserve">informadas </w:t>
            </w:r>
            <w:r w:rsidRPr="00F77A9C">
              <w:rPr>
                <w:color w:val="000000" w:themeColor="text1"/>
                <w:lang w:val="es-CL"/>
              </w:rPr>
              <w:t xml:space="preserve">con la concentración corregida </w:t>
            </w:r>
            <w:r w:rsidR="009636A2" w:rsidRPr="00F77A9C">
              <w:rPr>
                <w:color w:val="000000" w:themeColor="text1"/>
                <w:lang w:val="es-CL"/>
              </w:rPr>
              <w:t xml:space="preserve">por </w:t>
            </w:r>
            <w:r w:rsidR="00D44849" w:rsidRPr="00F77A9C">
              <w:rPr>
                <w:color w:val="000000" w:themeColor="text1"/>
                <w:lang w:val="es-CL"/>
              </w:rPr>
              <w:t>O</w:t>
            </w:r>
            <w:r w:rsidR="00D44849" w:rsidRPr="00F77A9C">
              <w:rPr>
                <w:color w:val="000000" w:themeColor="text1"/>
                <w:vertAlign w:val="subscript"/>
                <w:lang w:val="es-CL"/>
              </w:rPr>
              <w:t>2</w:t>
            </w:r>
            <w:r w:rsidR="00D44849" w:rsidRPr="00F77A9C">
              <w:rPr>
                <w:color w:val="000000" w:themeColor="text1"/>
                <w:lang w:val="es-CL"/>
              </w:rPr>
              <w:t xml:space="preserve">, </w:t>
            </w:r>
            <w:r w:rsidR="00994779" w:rsidRPr="00F77A9C">
              <w:rPr>
                <w:color w:val="000000" w:themeColor="text1"/>
                <w:lang w:val="es-CL"/>
              </w:rPr>
              <w:t>además las emisiones con monitoreo continuo no fueron utilizadas desde la fecha de validación de los CEMS</w:t>
            </w:r>
            <w:r w:rsidR="00D44849" w:rsidRPr="00F77A9C">
              <w:rPr>
                <w:color w:val="000000" w:themeColor="text1"/>
                <w:lang w:val="es-CL"/>
              </w:rPr>
              <w:t>.</w:t>
            </w:r>
            <w:r w:rsidR="009636A2" w:rsidRPr="00F77A9C">
              <w:rPr>
                <w:color w:val="000000" w:themeColor="text1"/>
                <w:lang w:val="es-CL"/>
              </w:rPr>
              <w:t xml:space="preserve"> Respecto</w:t>
            </w:r>
            <w:r w:rsidR="009636A2">
              <w:rPr>
                <w:color w:val="000000" w:themeColor="text1"/>
                <w:lang w:val="es-CL"/>
              </w:rPr>
              <w:t xml:space="preserve"> de las planillas, en el caso del mes de agosto el titular en lugar de reportar los datos del CEMS presentó los resultados de las calibraciones ejecutas en ese mes.</w:t>
            </w:r>
          </w:p>
          <w:p w14:paraId="3430D926" w14:textId="10BB7E15" w:rsidR="000F4CEF" w:rsidRDefault="000F4CEF" w:rsidP="006879CE">
            <w:pPr>
              <w:jc w:val="both"/>
              <w:rPr>
                <w:color w:val="000000" w:themeColor="text1"/>
                <w:lang w:val="es-CL"/>
              </w:rPr>
            </w:pPr>
          </w:p>
          <w:p w14:paraId="482081E9" w14:textId="77777777" w:rsidR="00580B6B" w:rsidRDefault="00580B6B" w:rsidP="006879CE">
            <w:pPr>
              <w:jc w:val="both"/>
              <w:rPr>
                <w:color w:val="000000" w:themeColor="text1"/>
                <w:lang w:val="es-CL"/>
              </w:rPr>
            </w:pPr>
          </w:p>
          <w:p w14:paraId="38D29BE0" w14:textId="77777777" w:rsidR="00580B6B" w:rsidRPr="003C059A" w:rsidRDefault="00580B6B" w:rsidP="002C4E3B">
            <w:pPr>
              <w:pStyle w:val="Estilo3"/>
              <w:numPr>
                <w:ilvl w:val="2"/>
                <w:numId w:val="27"/>
              </w:numPr>
            </w:pPr>
            <w:r w:rsidRPr="003C059A">
              <w:t>Unidad recuperadora de azufre</w:t>
            </w:r>
          </w:p>
          <w:p w14:paraId="02B2C2E9" w14:textId="77777777" w:rsidR="00580B6B" w:rsidRPr="004B12D8" w:rsidRDefault="00580B6B" w:rsidP="00580B6B">
            <w:pPr>
              <w:rPr>
                <w:color w:val="000000" w:themeColor="text1"/>
              </w:rPr>
            </w:pPr>
          </w:p>
          <w:p w14:paraId="1EEC12A7" w14:textId="46230736" w:rsidR="00580B6B" w:rsidRPr="004B12D8" w:rsidRDefault="00580B6B" w:rsidP="00580B6B">
            <w:pPr>
              <w:rPr>
                <w:color w:val="000000" w:themeColor="text1"/>
              </w:rPr>
            </w:pPr>
            <w:r w:rsidRPr="004B12D8">
              <w:rPr>
                <w:color w:val="000000" w:themeColor="text1"/>
              </w:rPr>
              <w:t xml:space="preserve">Se identifican </w:t>
            </w:r>
            <w:r w:rsidR="000246A8">
              <w:rPr>
                <w:color w:val="000000" w:themeColor="text1"/>
              </w:rPr>
              <w:t>los siguientes factores</w:t>
            </w:r>
            <w:r w:rsidRPr="004B12D8">
              <w:rPr>
                <w:color w:val="000000" w:themeColor="text1"/>
              </w:rPr>
              <w:t xml:space="preserve"> de cálculo de emisiones:</w:t>
            </w:r>
          </w:p>
          <w:p w14:paraId="31A37822" w14:textId="77777777" w:rsidR="000246A8" w:rsidRDefault="000246A8" w:rsidP="000246A8">
            <w:pPr>
              <w:jc w:val="center"/>
              <w:rPr>
                <w:b/>
                <w:color w:val="000000" w:themeColor="text1"/>
                <w:lang w:val="es-CL"/>
              </w:rPr>
            </w:pPr>
          </w:p>
          <w:p w14:paraId="51EB6FF1" w14:textId="639B9FE1" w:rsidR="000246A8" w:rsidRPr="006879CE" w:rsidRDefault="000246A8" w:rsidP="000246A8">
            <w:pPr>
              <w:jc w:val="center"/>
              <w:rPr>
                <w:color w:val="000000" w:themeColor="text1"/>
                <w:lang w:val="es-CL"/>
              </w:rPr>
            </w:pPr>
            <w:r w:rsidRPr="00670B4E">
              <w:rPr>
                <w:bCs/>
                <w:color w:val="000000" w:themeColor="text1"/>
                <w:lang w:val="es-CL"/>
              </w:rPr>
              <w:t xml:space="preserve">Tabla </w:t>
            </w:r>
            <w:r w:rsidRPr="00670B4E">
              <w:rPr>
                <w:bCs/>
                <w:color w:val="000000" w:themeColor="text1"/>
              </w:rPr>
              <w:fldChar w:fldCharType="begin"/>
            </w:r>
            <w:r w:rsidRPr="00670B4E">
              <w:rPr>
                <w:bCs/>
                <w:color w:val="000000" w:themeColor="text1"/>
                <w:lang w:val="es-CL"/>
              </w:rPr>
              <w:instrText xml:space="preserve"> SEQ Tabla \* ARABIC </w:instrText>
            </w:r>
            <w:r w:rsidRPr="00670B4E">
              <w:rPr>
                <w:bCs/>
                <w:color w:val="000000" w:themeColor="text1"/>
              </w:rPr>
              <w:fldChar w:fldCharType="separate"/>
            </w:r>
            <w:r w:rsidR="00670B4E">
              <w:rPr>
                <w:bCs/>
                <w:noProof/>
                <w:color w:val="000000" w:themeColor="text1"/>
                <w:lang w:val="es-CL"/>
              </w:rPr>
              <w:t>29</w:t>
            </w:r>
            <w:r w:rsidRPr="00670B4E">
              <w:rPr>
                <w:bCs/>
                <w:color w:val="000000" w:themeColor="text1"/>
              </w:rPr>
              <w:fldChar w:fldCharType="end"/>
            </w:r>
            <w:r w:rsidRPr="00670B4E">
              <w:rPr>
                <w:bCs/>
                <w:color w:val="000000" w:themeColor="text1"/>
                <w:lang w:val="es-CL"/>
              </w:rPr>
              <w:t>.</w:t>
            </w:r>
            <w:r w:rsidRPr="006879CE">
              <w:rPr>
                <w:color w:val="000000" w:themeColor="text1"/>
                <w:lang w:val="es-CL"/>
              </w:rPr>
              <w:t xml:space="preserve"> Factores de emisión para </w:t>
            </w:r>
            <w:r>
              <w:rPr>
                <w:color w:val="000000" w:themeColor="text1"/>
                <w:lang w:val="es-CL"/>
              </w:rPr>
              <w:t>URAS</w:t>
            </w:r>
            <w:r w:rsidR="002467C4">
              <w:rPr>
                <w:color w:val="000000" w:themeColor="text1"/>
                <w:lang w:val="es-CL"/>
              </w:rPr>
              <w:t xml:space="preserve"> 1 y 2</w:t>
            </w:r>
          </w:p>
          <w:tbl>
            <w:tblPr>
              <w:tblW w:w="8428" w:type="dxa"/>
              <w:jc w:val="center"/>
              <w:tblCellMar>
                <w:top w:w="16" w:type="dxa"/>
                <w:left w:w="100" w:type="dxa"/>
                <w:right w:w="41" w:type="dxa"/>
              </w:tblCellMar>
              <w:tblLook w:val="04A0" w:firstRow="1" w:lastRow="0" w:firstColumn="1" w:lastColumn="0" w:noHBand="0" w:noVBand="1"/>
            </w:tblPr>
            <w:tblGrid>
              <w:gridCol w:w="1746"/>
              <w:gridCol w:w="1535"/>
              <w:gridCol w:w="1266"/>
              <w:gridCol w:w="1365"/>
              <w:gridCol w:w="1001"/>
              <w:gridCol w:w="1515"/>
            </w:tblGrid>
            <w:tr w:rsidR="000246A8" w:rsidRPr="006879CE" w14:paraId="76544356" w14:textId="77777777" w:rsidTr="000246A8">
              <w:trPr>
                <w:trHeight w:val="302"/>
                <w:jc w:val="center"/>
              </w:trPr>
              <w:tc>
                <w:tcPr>
                  <w:tcW w:w="1746" w:type="dxa"/>
                  <w:tcBorders>
                    <w:top w:val="single" w:sz="4" w:space="0" w:color="000000"/>
                    <w:left w:val="single" w:sz="4" w:space="0" w:color="000000"/>
                    <w:bottom w:val="single" w:sz="4" w:space="0" w:color="auto"/>
                    <w:right w:val="single" w:sz="4" w:space="0" w:color="000000"/>
                  </w:tcBorders>
                  <w:vAlign w:val="center"/>
                </w:tcPr>
                <w:p w14:paraId="5032607E" w14:textId="77777777" w:rsidR="000246A8" w:rsidRPr="006879CE" w:rsidRDefault="000246A8" w:rsidP="000246A8">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Contaminante</w:t>
                  </w:r>
                </w:p>
              </w:tc>
              <w:tc>
                <w:tcPr>
                  <w:tcW w:w="1535" w:type="dxa"/>
                  <w:tcBorders>
                    <w:top w:val="single" w:sz="4" w:space="0" w:color="000000"/>
                    <w:left w:val="single" w:sz="4" w:space="0" w:color="000000"/>
                    <w:bottom w:val="single" w:sz="4" w:space="0" w:color="auto"/>
                    <w:right w:val="single" w:sz="4" w:space="0" w:color="000000"/>
                  </w:tcBorders>
                  <w:vAlign w:val="center"/>
                </w:tcPr>
                <w:p w14:paraId="37ACA9DA" w14:textId="77777777" w:rsidR="000246A8" w:rsidRPr="006879CE" w:rsidRDefault="000246A8" w:rsidP="000246A8">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FE original</w:t>
                  </w:r>
                </w:p>
              </w:tc>
              <w:tc>
                <w:tcPr>
                  <w:tcW w:w="1266" w:type="dxa"/>
                  <w:tcBorders>
                    <w:top w:val="single" w:sz="4" w:space="0" w:color="000000"/>
                    <w:left w:val="single" w:sz="4" w:space="0" w:color="000000"/>
                    <w:bottom w:val="single" w:sz="4" w:space="0" w:color="auto"/>
                    <w:right w:val="single" w:sz="4" w:space="0" w:color="000000"/>
                  </w:tcBorders>
                  <w:vAlign w:val="center"/>
                </w:tcPr>
                <w:p w14:paraId="75FCCF22" w14:textId="77777777" w:rsidR="000246A8" w:rsidRPr="006879CE" w:rsidRDefault="000246A8" w:rsidP="000246A8">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Unidades</w:t>
                  </w:r>
                </w:p>
              </w:tc>
              <w:tc>
                <w:tcPr>
                  <w:tcW w:w="1365" w:type="dxa"/>
                  <w:tcBorders>
                    <w:top w:val="single" w:sz="4" w:space="0" w:color="000000"/>
                    <w:left w:val="single" w:sz="4" w:space="0" w:color="000000"/>
                    <w:bottom w:val="single" w:sz="4" w:space="0" w:color="auto"/>
                    <w:right w:val="single" w:sz="4" w:space="0" w:color="000000"/>
                  </w:tcBorders>
                </w:tcPr>
                <w:p w14:paraId="7EA33B5E" w14:textId="0C7C0EF1" w:rsidR="000246A8" w:rsidRPr="006879CE" w:rsidRDefault="000246A8" w:rsidP="000246A8">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 xml:space="preserve">Factor convertido </w:t>
                  </w:r>
                </w:p>
              </w:tc>
              <w:tc>
                <w:tcPr>
                  <w:tcW w:w="1001" w:type="dxa"/>
                  <w:tcBorders>
                    <w:top w:val="single" w:sz="4" w:space="0" w:color="000000"/>
                    <w:left w:val="single" w:sz="4" w:space="0" w:color="000000"/>
                    <w:bottom w:val="single" w:sz="4" w:space="0" w:color="auto"/>
                    <w:right w:val="single" w:sz="4" w:space="0" w:color="000000"/>
                  </w:tcBorders>
                </w:tcPr>
                <w:p w14:paraId="57297444" w14:textId="7923E466" w:rsidR="000246A8" w:rsidRPr="006879CE" w:rsidRDefault="000246A8" w:rsidP="000246A8">
                  <w:pPr>
                    <w:spacing w:after="0" w:line="240" w:lineRule="auto"/>
                    <w:jc w:val="both"/>
                    <w:rPr>
                      <w:rFonts w:ascii="Calibri" w:eastAsia="Calibri" w:hAnsi="Calibri" w:cs="Times New Roman"/>
                      <w:b/>
                      <w:bCs/>
                      <w:color w:val="000000" w:themeColor="text1"/>
                      <w:sz w:val="16"/>
                      <w:szCs w:val="16"/>
                      <w:lang w:val="es-ES" w:eastAsia="es-ES"/>
                    </w:rPr>
                  </w:pPr>
                  <w:r w:rsidRPr="000246A8">
                    <w:rPr>
                      <w:rFonts w:ascii="Calibri" w:eastAsia="Calibri" w:hAnsi="Calibri" w:cs="Times New Roman"/>
                      <w:b/>
                      <w:bCs/>
                      <w:color w:val="000000" w:themeColor="text1"/>
                      <w:sz w:val="16"/>
                      <w:szCs w:val="16"/>
                      <w:lang w:val="es-ES" w:eastAsia="es-ES"/>
                    </w:rPr>
                    <w:t>Unidad</w:t>
                  </w:r>
                </w:p>
              </w:tc>
              <w:tc>
                <w:tcPr>
                  <w:tcW w:w="1515" w:type="dxa"/>
                  <w:tcBorders>
                    <w:top w:val="single" w:sz="4" w:space="0" w:color="000000"/>
                    <w:left w:val="single" w:sz="4" w:space="0" w:color="000000"/>
                    <w:bottom w:val="single" w:sz="4" w:space="0" w:color="auto"/>
                    <w:right w:val="single" w:sz="4" w:space="0" w:color="000000"/>
                  </w:tcBorders>
                  <w:vAlign w:val="center"/>
                </w:tcPr>
                <w:p w14:paraId="6C5E3CED" w14:textId="2F30A1D5" w:rsidR="000246A8" w:rsidRPr="006879CE" w:rsidRDefault="000246A8" w:rsidP="000246A8">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Calidad del factor</w:t>
                  </w:r>
                </w:p>
              </w:tc>
            </w:tr>
            <w:tr w:rsidR="000246A8" w:rsidRPr="006879CE" w14:paraId="58505C07" w14:textId="77777777" w:rsidTr="000246A8">
              <w:trPr>
                <w:trHeight w:val="307"/>
                <w:jc w:val="center"/>
              </w:trPr>
              <w:tc>
                <w:tcPr>
                  <w:tcW w:w="1746" w:type="dxa"/>
                  <w:tcBorders>
                    <w:top w:val="single" w:sz="4" w:space="0" w:color="auto"/>
                    <w:left w:val="single" w:sz="4" w:space="0" w:color="auto"/>
                    <w:bottom w:val="single" w:sz="4" w:space="0" w:color="auto"/>
                    <w:right w:val="single" w:sz="4" w:space="0" w:color="auto"/>
                  </w:tcBorders>
                  <w:vAlign w:val="center"/>
                </w:tcPr>
                <w:p w14:paraId="19A8222C" w14:textId="5D970521" w:rsidR="000246A8" w:rsidRPr="006879CE" w:rsidRDefault="000246A8" w:rsidP="000246A8">
                  <w:pPr>
                    <w:spacing w:after="0" w:line="240" w:lineRule="auto"/>
                    <w:jc w:val="both"/>
                    <w:rPr>
                      <w:rFonts w:ascii="Calibri" w:eastAsia="Calibri" w:hAnsi="Calibri" w:cs="Times New Roman"/>
                      <w:color w:val="000000" w:themeColor="text1"/>
                      <w:sz w:val="16"/>
                      <w:szCs w:val="16"/>
                      <w:lang w:val="es-ES" w:eastAsia="es-ES"/>
                    </w:rPr>
                  </w:pPr>
                  <w:r>
                    <w:rPr>
                      <w:rFonts w:ascii="Calibri" w:eastAsia="Calibri" w:hAnsi="Calibri" w:cs="Times New Roman"/>
                      <w:color w:val="000000" w:themeColor="text1"/>
                      <w:sz w:val="16"/>
                      <w:szCs w:val="16"/>
                      <w:lang w:val="es-ES" w:eastAsia="es-ES"/>
                    </w:rPr>
                    <w:t>MP (a)</w:t>
                  </w:r>
                </w:p>
              </w:tc>
              <w:tc>
                <w:tcPr>
                  <w:tcW w:w="1535" w:type="dxa"/>
                  <w:tcBorders>
                    <w:top w:val="single" w:sz="4" w:space="0" w:color="auto"/>
                    <w:left w:val="single" w:sz="4" w:space="0" w:color="auto"/>
                    <w:bottom w:val="single" w:sz="4" w:space="0" w:color="auto"/>
                    <w:right w:val="single" w:sz="4" w:space="0" w:color="auto"/>
                  </w:tcBorders>
                  <w:vAlign w:val="center"/>
                </w:tcPr>
                <w:p w14:paraId="6233A310" w14:textId="078DA5D5" w:rsidR="000246A8" w:rsidRPr="006879CE" w:rsidRDefault="000246A8" w:rsidP="000246A8">
                  <w:pPr>
                    <w:spacing w:after="0" w:line="240" w:lineRule="auto"/>
                    <w:jc w:val="both"/>
                    <w:rPr>
                      <w:rFonts w:ascii="Calibri" w:eastAsia="Calibri" w:hAnsi="Calibri" w:cs="Times New Roman"/>
                      <w:color w:val="000000" w:themeColor="text1"/>
                      <w:sz w:val="16"/>
                      <w:szCs w:val="16"/>
                      <w:lang w:val="es-ES" w:eastAsia="es-ES"/>
                    </w:rPr>
                  </w:pPr>
                  <w:r>
                    <w:rPr>
                      <w:rFonts w:ascii="Calibri" w:eastAsia="Calibri" w:hAnsi="Calibri" w:cs="Times New Roman"/>
                      <w:color w:val="000000" w:themeColor="text1"/>
                      <w:sz w:val="16"/>
                      <w:szCs w:val="16"/>
                      <w:lang w:val="es-ES" w:eastAsia="es-ES"/>
                    </w:rPr>
                    <w:t>7,6</w:t>
                  </w:r>
                </w:p>
              </w:tc>
              <w:tc>
                <w:tcPr>
                  <w:tcW w:w="1266" w:type="dxa"/>
                  <w:tcBorders>
                    <w:top w:val="single" w:sz="4" w:space="0" w:color="auto"/>
                    <w:left w:val="single" w:sz="4" w:space="0" w:color="auto"/>
                    <w:bottom w:val="single" w:sz="4" w:space="0" w:color="auto"/>
                    <w:right w:val="single" w:sz="4" w:space="0" w:color="auto"/>
                  </w:tcBorders>
                  <w:vAlign w:val="center"/>
                </w:tcPr>
                <w:p w14:paraId="720375AD" w14:textId="77777777" w:rsidR="000246A8" w:rsidRPr="006879CE" w:rsidRDefault="000246A8" w:rsidP="000246A8">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lb/ 10</w:t>
                  </w:r>
                  <w:r w:rsidRPr="006879CE">
                    <w:rPr>
                      <w:rFonts w:ascii="Calibri" w:eastAsia="Calibri" w:hAnsi="Calibri" w:cs="Times New Roman"/>
                      <w:color w:val="000000" w:themeColor="text1"/>
                      <w:sz w:val="16"/>
                      <w:szCs w:val="16"/>
                      <w:vertAlign w:val="superscript"/>
                      <w:lang w:val="es-ES" w:eastAsia="es-ES"/>
                    </w:rPr>
                    <w:t>6</w:t>
                  </w:r>
                  <w:r w:rsidRPr="006879CE">
                    <w:rPr>
                      <w:rFonts w:ascii="Calibri" w:eastAsia="Calibri" w:hAnsi="Calibri" w:cs="Times New Roman"/>
                      <w:color w:val="000000" w:themeColor="text1"/>
                      <w:sz w:val="16"/>
                      <w:szCs w:val="16"/>
                      <w:lang w:val="es-ES" w:eastAsia="es-ES"/>
                    </w:rPr>
                    <w:t>scf</w:t>
                  </w:r>
                </w:p>
              </w:tc>
              <w:tc>
                <w:tcPr>
                  <w:tcW w:w="1365" w:type="dxa"/>
                  <w:tcBorders>
                    <w:top w:val="single" w:sz="4" w:space="0" w:color="auto"/>
                    <w:left w:val="single" w:sz="4" w:space="0" w:color="auto"/>
                    <w:bottom w:val="single" w:sz="4" w:space="0" w:color="auto"/>
                    <w:right w:val="single" w:sz="4" w:space="0" w:color="auto"/>
                  </w:tcBorders>
                  <w:vAlign w:val="center"/>
                </w:tcPr>
                <w:p w14:paraId="09C65806" w14:textId="770E96E6" w:rsidR="000246A8" w:rsidRPr="006879CE" w:rsidRDefault="000246A8" w:rsidP="000246A8">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0,00</w:t>
                  </w:r>
                  <w:r>
                    <w:rPr>
                      <w:rFonts w:ascii="Calibri" w:eastAsia="Calibri" w:hAnsi="Calibri" w:cs="Times New Roman"/>
                      <w:color w:val="000000" w:themeColor="text1"/>
                      <w:sz w:val="16"/>
                      <w:szCs w:val="16"/>
                      <w:lang w:val="es-ES" w:eastAsia="es-ES"/>
                    </w:rPr>
                    <w:t>45</w:t>
                  </w:r>
                </w:p>
              </w:tc>
              <w:tc>
                <w:tcPr>
                  <w:tcW w:w="1001" w:type="dxa"/>
                  <w:tcBorders>
                    <w:top w:val="single" w:sz="4" w:space="0" w:color="auto"/>
                    <w:left w:val="single" w:sz="4" w:space="0" w:color="auto"/>
                    <w:bottom w:val="single" w:sz="4" w:space="0" w:color="auto"/>
                    <w:right w:val="single" w:sz="4" w:space="0" w:color="auto"/>
                  </w:tcBorders>
                  <w:vAlign w:val="center"/>
                </w:tcPr>
                <w:p w14:paraId="192BA07E" w14:textId="016DD159" w:rsidR="000246A8" w:rsidRPr="006879CE" w:rsidRDefault="000246A8" w:rsidP="000246A8">
                  <w:pPr>
                    <w:spacing w:after="0" w:line="240" w:lineRule="auto"/>
                    <w:jc w:val="both"/>
                    <w:rPr>
                      <w:rFonts w:ascii="Calibri" w:eastAsia="Calibri" w:hAnsi="Calibri" w:cs="Times New Roman"/>
                      <w:bCs/>
                      <w:color w:val="000000" w:themeColor="text1"/>
                      <w:sz w:val="16"/>
                      <w:szCs w:val="16"/>
                      <w:lang w:val="es-ES" w:eastAsia="es-ES"/>
                    </w:rPr>
                  </w:pPr>
                  <w:r w:rsidRPr="000246A8">
                    <w:rPr>
                      <w:rFonts w:ascii="Calibri" w:eastAsia="Calibri" w:hAnsi="Calibri" w:cs="Times New Roman"/>
                      <w:bCs/>
                      <w:color w:val="000000" w:themeColor="text1"/>
                      <w:sz w:val="16"/>
                      <w:szCs w:val="16"/>
                      <w:lang w:val="es-ES" w:eastAsia="es-ES"/>
                    </w:rPr>
                    <w:t>t</w:t>
                  </w:r>
                  <w:r w:rsidRPr="006879CE">
                    <w:rPr>
                      <w:rFonts w:ascii="Calibri" w:eastAsia="Calibri" w:hAnsi="Calibri" w:cs="Times New Roman"/>
                      <w:bCs/>
                      <w:color w:val="000000" w:themeColor="text1"/>
                      <w:sz w:val="16"/>
                      <w:szCs w:val="16"/>
                      <w:lang w:val="es-ES" w:eastAsia="es-ES"/>
                    </w:rPr>
                    <w:t>on/kSm</w:t>
                  </w:r>
                  <w:r w:rsidRPr="006879CE">
                    <w:rPr>
                      <w:rFonts w:ascii="Calibri" w:eastAsia="Calibri" w:hAnsi="Calibri" w:cs="Times New Roman"/>
                      <w:bCs/>
                      <w:color w:val="000000" w:themeColor="text1"/>
                      <w:sz w:val="16"/>
                      <w:szCs w:val="16"/>
                      <w:vertAlign w:val="superscript"/>
                      <w:lang w:val="es-ES" w:eastAsia="es-ES"/>
                    </w:rPr>
                    <w:t>3</w:t>
                  </w:r>
                </w:p>
              </w:tc>
              <w:tc>
                <w:tcPr>
                  <w:tcW w:w="1515" w:type="dxa"/>
                  <w:vMerge w:val="restart"/>
                  <w:tcBorders>
                    <w:top w:val="single" w:sz="4" w:space="0" w:color="auto"/>
                    <w:left w:val="single" w:sz="4" w:space="0" w:color="auto"/>
                    <w:bottom w:val="single" w:sz="4" w:space="0" w:color="auto"/>
                    <w:right w:val="single" w:sz="4" w:space="0" w:color="auto"/>
                  </w:tcBorders>
                  <w:vAlign w:val="center"/>
                </w:tcPr>
                <w:p w14:paraId="0260D823" w14:textId="222D0BC6" w:rsidR="000246A8" w:rsidRPr="006879CE" w:rsidRDefault="000246A8" w:rsidP="000246A8">
                  <w:pPr>
                    <w:spacing w:after="0" w:line="240" w:lineRule="auto"/>
                    <w:jc w:val="center"/>
                    <w:rPr>
                      <w:rFonts w:ascii="Calibri" w:eastAsia="Calibri" w:hAnsi="Calibri" w:cs="Times New Roman"/>
                      <w:color w:val="000000" w:themeColor="text1"/>
                      <w:sz w:val="16"/>
                      <w:szCs w:val="16"/>
                      <w:lang w:val="es-ES" w:eastAsia="es-ES"/>
                    </w:rPr>
                  </w:pPr>
                  <w:r>
                    <w:rPr>
                      <w:rFonts w:ascii="Calibri" w:eastAsia="Calibri" w:hAnsi="Calibri" w:cs="Times New Roman"/>
                      <w:color w:val="000000" w:themeColor="text1"/>
                      <w:sz w:val="16"/>
                      <w:szCs w:val="16"/>
                      <w:lang w:val="es-ES" w:eastAsia="es-ES"/>
                    </w:rPr>
                    <w:t>D</w:t>
                  </w:r>
                </w:p>
              </w:tc>
            </w:tr>
            <w:tr w:rsidR="000246A8" w:rsidRPr="006879CE" w14:paraId="637FCEFF" w14:textId="77777777" w:rsidTr="000246A8">
              <w:trPr>
                <w:trHeight w:val="307"/>
                <w:jc w:val="center"/>
              </w:trPr>
              <w:tc>
                <w:tcPr>
                  <w:tcW w:w="1746" w:type="dxa"/>
                  <w:tcBorders>
                    <w:top w:val="single" w:sz="4" w:space="0" w:color="auto"/>
                    <w:left w:val="single" w:sz="4" w:space="0" w:color="auto"/>
                    <w:bottom w:val="single" w:sz="4" w:space="0" w:color="auto"/>
                    <w:right w:val="single" w:sz="4" w:space="0" w:color="auto"/>
                  </w:tcBorders>
                  <w:vAlign w:val="center"/>
                </w:tcPr>
                <w:p w14:paraId="498CAD05" w14:textId="5F47C8F5" w:rsidR="000246A8" w:rsidRPr="006879CE" w:rsidRDefault="000246A8" w:rsidP="000246A8">
                  <w:pPr>
                    <w:spacing w:after="0" w:line="240" w:lineRule="auto"/>
                    <w:jc w:val="both"/>
                    <w:rPr>
                      <w:rFonts w:ascii="Calibri" w:eastAsia="Calibri" w:hAnsi="Calibri" w:cs="Times New Roman"/>
                      <w:color w:val="000000" w:themeColor="text1"/>
                      <w:sz w:val="16"/>
                      <w:szCs w:val="16"/>
                      <w:lang w:val="es-ES" w:eastAsia="es-ES"/>
                    </w:rPr>
                  </w:pPr>
                  <w:proofErr w:type="spellStart"/>
                  <w:r w:rsidRPr="006879CE">
                    <w:rPr>
                      <w:rFonts w:ascii="Calibri" w:eastAsia="Calibri" w:hAnsi="Calibri" w:cs="Times New Roman"/>
                      <w:color w:val="000000" w:themeColor="text1"/>
                      <w:sz w:val="16"/>
                      <w:szCs w:val="16"/>
                      <w:lang w:val="es-ES" w:eastAsia="es-ES"/>
                    </w:rPr>
                    <w:t>NO</w:t>
                  </w:r>
                  <w:r>
                    <w:rPr>
                      <w:rFonts w:ascii="Calibri" w:eastAsia="Calibri" w:hAnsi="Calibri" w:cs="Times New Roman"/>
                      <w:color w:val="000000" w:themeColor="text1"/>
                      <w:sz w:val="16"/>
                      <w:szCs w:val="16"/>
                      <w:lang w:val="es-ES" w:eastAsia="es-ES"/>
                    </w:rPr>
                    <w:t>x</w:t>
                  </w:r>
                  <w:proofErr w:type="spellEnd"/>
                  <w:r>
                    <w:rPr>
                      <w:rFonts w:ascii="Calibri" w:eastAsia="Calibri" w:hAnsi="Calibri" w:cs="Times New Roman"/>
                      <w:color w:val="000000" w:themeColor="text1"/>
                      <w:sz w:val="16"/>
                      <w:szCs w:val="16"/>
                      <w:lang w:val="es-ES" w:eastAsia="es-ES"/>
                    </w:rPr>
                    <w:t xml:space="preserve"> (b)</w:t>
                  </w:r>
                </w:p>
              </w:tc>
              <w:tc>
                <w:tcPr>
                  <w:tcW w:w="1535" w:type="dxa"/>
                  <w:tcBorders>
                    <w:top w:val="single" w:sz="4" w:space="0" w:color="auto"/>
                    <w:left w:val="single" w:sz="4" w:space="0" w:color="auto"/>
                    <w:bottom w:val="single" w:sz="4" w:space="0" w:color="auto"/>
                    <w:right w:val="single" w:sz="4" w:space="0" w:color="auto"/>
                  </w:tcBorders>
                  <w:vAlign w:val="center"/>
                </w:tcPr>
                <w:p w14:paraId="34D66FE2" w14:textId="6875B731" w:rsidR="000246A8" w:rsidRPr="006879CE" w:rsidRDefault="000246A8" w:rsidP="000246A8">
                  <w:pPr>
                    <w:spacing w:after="0" w:line="240" w:lineRule="auto"/>
                    <w:jc w:val="both"/>
                    <w:rPr>
                      <w:rFonts w:ascii="Calibri" w:eastAsia="Calibri" w:hAnsi="Calibri" w:cs="Times New Roman"/>
                      <w:color w:val="000000" w:themeColor="text1"/>
                      <w:sz w:val="16"/>
                      <w:szCs w:val="16"/>
                      <w:lang w:val="es-ES" w:eastAsia="es-ES"/>
                    </w:rPr>
                  </w:pPr>
                  <w:r>
                    <w:rPr>
                      <w:rFonts w:ascii="Calibri" w:eastAsia="Calibri" w:hAnsi="Calibri" w:cs="Times New Roman"/>
                      <w:color w:val="000000" w:themeColor="text1"/>
                      <w:sz w:val="16"/>
                      <w:szCs w:val="16"/>
                      <w:lang w:val="es-ES" w:eastAsia="es-ES"/>
                    </w:rPr>
                    <w:t>0,22</w:t>
                  </w:r>
                </w:p>
              </w:tc>
              <w:tc>
                <w:tcPr>
                  <w:tcW w:w="1266" w:type="dxa"/>
                  <w:tcBorders>
                    <w:top w:val="single" w:sz="4" w:space="0" w:color="auto"/>
                    <w:left w:val="single" w:sz="4" w:space="0" w:color="auto"/>
                    <w:bottom w:val="single" w:sz="4" w:space="0" w:color="auto"/>
                    <w:right w:val="single" w:sz="4" w:space="0" w:color="auto"/>
                  </w:tcBorders>
                  <w:vAlign w:val="center"/>
                </w:tcPr>
                <w:p w14:paraId="218F0D7E" w14:textId="1998D1B4" w:rsidR="000246A8" w:rsidRPr="006879CE" w:rsidRDefault="000246A8" w:rsidP="000246A8">
                  <w:pPr>
                    <w:spacing w:after="0" w:line="240" w:lineRule="auto"/>
                    <w:jc w:val="both"/>
                    <w:rPr>
                      <w:rFonts w:ascii="Calibri" w:eastAsia="Calibri" w:hAnsi="Calibri" w:cs="Times New Roman"/>
                      <w:color w:val="000000" w:themeColor="text1"/>
                      <w:sz w:val="16"/>
                      <w:szCs w:val="16"/>
                      <w:lang w:val="es-ES" w:eastAsia="es-ES"/>
                    </w:rPr>
                  </w:pPr>
                  <w:r>
                    <w:rPr>
                      <w:rFonts w:ascii="Calibri" w:eastAsia="Calibri" w:hAnsi="Calibri" w:cs="Times New Roman"/>
                      <w:color w:val="000000" w:themeColor="text1"/>
                      <w:sz w:val="16"/>
                      <w:szCs w:val="16"/>
                      <w:lang w:val="es-ES" w:eastAsia="es-ES"/>
                    </w:rPr>
                    <w:t xml:space="preserve">lb/ </w:t>
                  </w:r>
                  <w:proofErr w:type="spellStart"/>
                  <w:r>
                    <w:rPr>
                      <w:rFonts w:ascii="Calibri" w:eastAsia="Calibri" w:hAnsi="Calibri" w:cs="Times New Roman"/>
                      <w:color w:val="000000" w:themeColor="text1"/>
                      <w:sz w:val="16"/>
                      <w:szCs w:val="16"/>
                      <w:lang w:val="es-ES" w:eastAsia="es-ES"/>
                    </w:rPr>
                    <w:t>tonS</w:t>
                  </w:r>
                  <w:proofErr w:type="spellEnd"/>
                </w:p>
              </w:tc>
              <w:tc>
                <w:tcPr>
                  <w:tcW w:w="1365" w:type="dxa"/>
                  <w:tcBorders>
                    <w:top w:val="single" w:sz="4" w:space="0" w:color="auto"/>
                    <w:left w:val="single" w:sz="4" w:space="0" w:color="auto"/>
                    <w:bottom w:val="single" w:sz="4" w:space="0" w:color="auto"/>
                    <w:right w:val="single" w:sz="4" w:space="0" w:color="auto"/>
                  </w:tcBorders>
                  <w:vAlign w:val="center"/>
                </w:tcPr>
                <w:p w14:paraId="08054CD4" w14:textId="63C9C751" w:rsidR="000246A8" w:rsidRPr="006879CE" w:rsidRDefault="000246A8" w:rsidP="000246A8">
                  <w:pPr>
                    <w:spacing w:after="0" w:line="240" w:lineRule="auto"/>
                    <w:jc w:val="both"/>
                    <w:rPr>
                      <w:rFonts w:ascii="Calibri" w:eastAsia="Calibri" w:hAnsi="Calibri" w:cs="Times New Roman"/>
                      <w:color w:val="000000" w:themeColor="text1"/>
                      <w:sz w:val="16"/>
                      <w:szCs w:val="16"/>
                      <w:lang w:val="es-ES" w:eastAsia="es-ES"/>
                    </w:rPr>
                  </w:pPr>
                  <w:r w:rsidRPr="006879CE">
                    <w:rPr>
                      <w:rFonts w:ascii="Calibri" w:eastAsia="Calibri" w:hAnsi="Calibri" w:cs="Times New Roman"/>
                      <w:color w:val="000000" w:themeColor="text1"/>
                      <w:sz w:val="16"/>
                      <w:szCs w:val="16"/>
                      <w:lang w:val="es-ES" w:eastAsia="es-ES"/>
                    </w:rPr>
                    <w:t>0,00</w:t>
                  </w:r>
                  <w:r>
                    <w:rPr>
                      <w:rFonts w:ascii="Calibri" w:eastAsia="Calibri" w:hAnsi="Calibri" w:cs="Times New Roman"/>
                      <w:color w:val="000000" w:themeColor="text1"/>
                      <w:sz w:val="16"/>
                      <w:szCs w:val="16"/>
                      <w:lang w:val="es-ES" w:eastAsia="es-ES"/>
                    </w:rPr>
                    <w:t>011</w:t>
                  </w:r>
                </w:p>
              </w:tc>
              <w:tc>
                <w:tcPr>
                  <w:tcW w:w="1001" w:type="dxa"/>
                  <w:tcBorders>
                    <w:top w:val="single" w:sz="4" w:space="0" w:color="auto"/>
                    <w:left w:val="single" w:sz="4" w:space="0" w:color="auto"/>
                    <w:bottom w:val="single" w:sz="4" w:space="0" w:color="auto"/>
                    <w:right w:val="single" w:sz="4" w:space="0" w:color="auto"/>
                  </w:tcBorders>
                  <w:vAlign w:val="center"/>
                </w:tcPr>
                <w:p w14:paraId="4E612161" w14:textId="1EB1B302" w:rsidR="000246A8" w:rsidRPr="006879CE" w:rsidRDefault="000246A8" w:rsidP="000246A8">
                  <w:pPr>
                    <w:spacing w:after="0" w:line="240" w:lineRule="auto"/>
                    <w:jc w:val="both"/>
                    <w:rPr>
                      <w:rFonts w:ascii="Calibri" w:eastAsia="Calibri" w:hAnsi="Calibri" w:cs="Times New Roman"/>
                      <w:color w:val="000000" w:themeColor="text1"/>
                      <w:sz w:val="16"/>
                      <w:szCs w:val="16"/>
                      <w:lang w:val="es-ES" w:eastAsia="es-ES"/>
                    </w:rPr>
                  </w:pPr>
                  <w:r>
                    <w:rPr>
                      <w:rFonts w:ascii="Calibri" w:eastAsia="Calibri" w:hAnsi="Calibri" w:cs="Times New Roman"/>
                      <w:color w:val="000000" w:themeColor="text1"/>
                      <w:sz w:val="16"/>
                      <w:szCs w:val="16"/>
                      <w:lang w:val="es-ES" w:eastAsia="es-ES"/>
                    </w:rPr>
                    <w:t>ton/</w:t>
                  </w:r>
                  <w:proofErr w:type="spellStart"/>
                  <w:r>
                    <w:rPr>
                      <w:rFonts w:ascii="Calibri" w:eastAsia="Calibri" w:hAnsi="Calibri" w:cs="Times New Roman"/>
                      <w:color w:val="000000" w:themeColor="text1"/>
                      <w:sz w:val="16"/>
                      <w:szCs w:val="16"/>
                      <w:lang w:val="es-ES" w:eastAsia="es-ES"/>
                    </w:rPr>
                    <w:t>tonS</w:t>
                  </w:r>
                  <w:proofErr w:type="spellEnd"/>
                </w:p>
              </w:tc>
              <w:tc>
                <w:tcPr>
                  <w:tcW w:w="1515" w:type="dxa"/>
                  <w:tcBorders>
                    <w:top w:val="single" w:sz="4" w:space="0" w:color="auto"/>
                    <w:left w:val="single" w:sz="4" w:space="0" w:color="auto"/>
                    <w:bottom w:val="single" w:sz="4" w:space="0" w:color="auto"/>
                    <w:right w:val="single" w:sz="4" w:space="0" w:color="auto"/>
                  </w:tcBorders>
                  <w:vAlign w:val="center"/>
                </w:tcPr>
                <w:p w14:paraId="7F4A6133" w14:textId="35297FAD" w:rsidR="000246A8" w:rsidRPr="006879CE" w:rsidRDefault="000246A8" w:rsidP="000246A8">
                  <w:pPr>
                    <w:spacing w:after="0" w:line="240" w:lineRule="auto"/>
                    <w:jc w:val="center"/>
                    <w:rPr>
                      <w:rFonts w:ascii="Calibri" w:eastAsia="Calibri" w:hAnsi="Calibri" w:cs="Times New Roman"/>
                      <w:color w:val="000000" w:themeColor="text1"/>
                      <w:sz w:val="16"/>
                      <w:szCs w:val="16"/>
                      <w:lang w:val="es-ES" w:eastAsia="es-ES"/>
                    </w:rPr>
                  </w:pPr>
                  <w:r>
                    <w:rPr>
                      <w:rFonts w:ascii="Calibri" w:eastAsia="Calibri" w:hAnsi="Calibri" w:cs="Times New Roman"/>
                      <w:color w:val="000000" w:themeColor="text1"/>
                      <w:sz w:val="16"/>
                      <w:szCs w:val="16"/>
                      <w:lang w:val="es-ES" w:eastAsia="es-ES"/>
                    </w:rPr>
                    <w:t>-</w:t>
                  </w:r>
                </w:p>
              </w:tc>
            </w:tr>
          </w:tbl>
          <w:p w14:paraId="08986549" w14:textId="77777777" w:rsidR="000246A8" w:rsidRPr="000246A8" w:rsidRDefault="000246A8" w:rsidP="000246A8">
            <w:pPr>
              <w:jc w:val="both"/>
              <w:rPr>
                <w:color w:val="000000" w:themeColor="text1"/>
                <w:lang w:val="es-CL"/>
              </w:rPr>
            </w:pPr>
            <w:r w:rsidRPr="000246A8">
              <w:rPr>
                <w:color w:val="000000" w:themeColor="text1"/>
                <w:lang w:val="es-CL"/>
              </w:rPr>
              <w:t xml:space="preserve">a: Factor usado también en sección Hornos y Calderas. Extraído de US-EPA AP-42 Sección 1.4. </w:t>
            </w:r>
          </w:p>
          <w:p w14:paraId="26D6D3B4" w14:textId="597268DA" w:rsidR="000246A8" w:rsidRDefault="000246A8" w:rsidP="000246A8">
            <w:pPr>
              <w:jc w:val="both"/>
              <w:rPr>
                <w:color w:val="000000" w:themeColor="text1"/>
              </w:rPr>
            </w:pPr>
            <w:r w:rsidRPr="000246A8">
              <w:rPr>
                <w:color w:val="000000" w:themeColor="text1"/>
                <w:lang w:val="es-CL"/>
              </w:rPr>
              <w:t>b: Factor de emisión extraído de US-EPA AP-42, Tabla 8.13-2.</w:t>
            </w:r>
          </w:p>
          <w:p w14:paraId="621F16FB" w14:textId="08616BB1" w:rsidR="000246A8" w:rsidRDefault="000246A8" w:rsidP="00580B6B">
            <w:pPr>
              <w:jc w:val="both"/>
              <w:rPr>
                <w:color w:val="000000" w:themeColor="text1"/>
              </w:rPr>
            </w:pPr>
          </w:p>
          <w:p w14:paraId="62868071" w14:textId="7EF49A07" w:rsidR="002467C4" w:rsidRDefault="002467C4" w:rsidP="002467C4">
            <w:pPr>
              <w:jc w:val="center"/>
              <w:rPr>
                <w:color w:val="000000" w:themeColor="text1"/>
                <w:lang w:val="es-CL"/>
              </w:rPr>
            </w:pPr>
            <w:r w:rsidRPr="00670B4E">
              <w:rPr>
                <w:bCs/>
                <w:color w:val="000000" w:themeColor="text1"/>
                <w:lang w:val="es-CL"/>
              </w:rPr>
              <w:t xml:space="preserve">Tabla </w:t>
            </w:r>
            <w:r w:rsidRPr="00670B4E">
              <w:rPr>
                <w:bCs/>
                <w:color w:val="000000" w:themeColor="text1"/>
              </w:rPr>
              <w:fldChar w:fldCharType="begin"/>
            </w:r>
            <w:r w:rsidRPr="00670B4E">
              <w:rPr>
                <w:bCs/>
                <w:color w:val="000000" w:themeColor="text1"/>
                <w:lang w:val="es-CL"/>
              </w:rPr>
              <w:instrText xml:space="preserve"> SEQ Tabla \* ARABIC </w:instrText>
            </w:r>
            <w:r w:rsidRPr="00670B4E">
              <w:rPr>
                <w:bCs/>
                <w:color w:val="000000" w:themeColor="text1"/>
              </w:rPr>
              <w:fldChar w:fldCharType="separate"/>
            </w:r>
            <w:r w:rsidR="00670B4E" w:rsidRPr="00670B4E">
              <w:rPr>
                <w:bCs/>
                <w:noProof/>
                <w:color w:val="000000" w:themeColor="text1"/>
                <w:lang w:val="es-CL"/>
              </w:rPr>
              <w:t>30</w:t>
            </w:r>
            <w:r w:rsidRPr="00670B4E">
              <w:rPr>
                <w:bCs/>
                <w:color w:val="000000" w:themeColor="text1"/>
              </w:rPr>
              <w:fldChar w:fldCharType="end"/>
            </w:r>
            <w:r w:rsidRPr="00670B4E">
              <w:rPr>
                <w:bCs/>
                <w:color w:val="000000" w:themeColor="text1"/>
                <w:lang w:val="es-CL"/>
              </w:rPr>
              <w:t>.</w:t>
            </w:r>
            <w:r w:rsidRPr="006879CE">
              <w:rPr>
                <w:color w:val="000000" w:themeColor="text1"/>
                <w:lang w:val="es-CL"/>
              </w:rPr>
              <w:t xml:space="preserve"> Factores de emisión </w:t>
            </w:r>
            <w:r>
              <w:rPr>
                <w:color w:val="000000" w:themeColor="text1"/>
                <w:lang w:val="es-CL"/>
              </w:rPr>
              <w:t>año 2019</w:t>
            </w:r>
          </w:p>
          <w:p w14:paraId="5CFA6C8E" w14:textId="77777777" w:rsidR="002467C4" w:rsidRDefault="002467C4" w:rsidP="002467C4">
            <w:pPr>
              <w:jc w:val="center"/>
              <w:rPr>
                <w:color w:val="000000" w:themeColor="text1"/>
                <w:lang w:val="es-CL"/>
              </w:rPr>
            </w:pPr>
          </w:p>
          <w:tbl>
            <w:tblPr>
              <w:tblpPr w:leftFromText="141" w:rightFromText="141" w:vertAnchor="text" w:horzAnchor="margin" w:tblpXSpec="center" w:tblpY="-244"/>
              <w:tblOverlap w:val="never"/>
              <w:tblW w:w="9786" w:type="dxa"/>
              <w:tblCellMar>
                <w:top w:w="16" w:type="dxa"/>
                <w:left w:w="100" w:type="dxa"/>
                <w:right w:w="41" w:type="dxa"/>
              </w:tblCellMar>
              <w:tblLook w:val="04A0" w:firstRow="1" w:lastRow="0" w:firstColumn="1" w:lastColumn="0" w:noHBand="0" w:noVBand="1"/>
            </w:tblPr>
            <w:tblGrid>
              <w:gridCol w:w="1538"/>
              <w:gridCol w:w="1538"/>
              <w:gridCol w:w="1426"/>
              <w:gridCol w:w="1451"/>
              <w:gridCol w:w="1518"/>
              <w:gridCol w:w="2315"/>
            </w:tblGrid>
            <w:tr w:rsidR="002467C4" w:rsidRPr="006879CE" w14:paraId="0486B030" w14:textId="77777777" w:rsidTr="002467C4">
              <w:trPr>
                <w:trHeight w:val="302"/>
              </w:trPr>
              <w:tc>
                <w:tcPr>
                  <w:tcW w:w="1538" w:type="dxa"/>
                  <w:tcBorders>
                    <w:top w:val="single" w:sz="4" w:space="0" w:color="000000"/>
                    <w:left w:val="single" w:sz="4" w:space="0" w:color="000000"/>
                    <w:bottom w:val="single" w:sz="4" w:space="0" w:color="000000"/>
                    <w:right w:val="single" w:sz="4" w:space="0" w:color="000000"/>
                  </w:tcBorders>
                  <w:vAlign w:val="center"/>
                </w:tcPr>
                <w:p w14:paraId="6F150EC0" w14:textId="3622F2D4" w:rsidR="002467C4" w:rsidRPr="002467C4" w:rsidRDefault="002467C4" w:rsidP="002467C4">
                  <w:pPr>
                    <w:spacing w:after="0" w:line="240" w:lineRule="auto"/>
                    <w:jc w:val="both"/>
                    <w:rPr>
                      <w:rFonts w:ascii="Calibri" w:eastAsia="Calibri" w:hAnsi="Calibri" w:cs="Times New Roman"/>
                      <w:b/>
                      <w:color w:val="000000" w:themeColor="text1"/>
                      <w:sz w:val="16"/>
                      <w:szCs w:val="16"/>
                      <w:lang w:val="es-ES" w:eastAsia="es-ES"/>
                    </w:rPr>
                  </w:pPr>
                  <w:r w:rsidRPr="002467C4">
                    <w:rPr>
                      <w:rFonts w:ascii="Calibri" w:eastAsia="Calibri" w:hAnsi="Calibri" w:cs="Times New Roman"/>
                      <w:b/>
                      <w:color w:val="000000" w:themeColor="text1"/>
                      <w:sz w:val="16"/>
                      <w:szCs w:val="16"/>
                      <w:lang w:val="es-ES" w:eastAsia="es-ES"/>
                    </w:rPr>
                    <w:t>URA</w:t>
                  </w:r>
                </w:p>
              </w:tc>
              <w:tc>
                <w:tcPr>
                  <w:tcW w:w="1538" w:type="dxa"/>
                  <w:tcBorders>
                    <w:top w:val="single" w:sz="4" w:space="0" w:color="000000"/>
                    <w:left w:val="single" w:sz="4" w:space="0" w:color="000000"/>
                    <w:bottom w:val="single" w:sz="4" w:space="0" w:color="000000"/>
                    <w:right w:val="single" w:sz="4" w:space="0" w:color="000000"/>
                  </w:tcBorders>
                  <w:vAlign w:val="center"/>
                </w:tcPr>
                <w:p w14:paraId="0E2366F2" w14:textId="2079789E" w:rsidR="002467C4" w:rsidRPr="006879CE" w:rsidRDefault="002467C4" w:rsidP="002467C4">
                  <w:pPr>
                    <w:spacing w:after="0" w:line="240" w:lineRule="auto"/>
                    <w:jc w:val="both"/>
                    <w:rPr>
                      <w:rFonts w:ascii="Calibri" w:eastAsia="Calibri" w:hAnsi="Calibri" w:cs="Times New Roman"/>
                      <w:b/>
                      <w:color w:val="000000" w:themeColor="text1"/>
                      <w:sz w:val="16"/>
                      <w:szCs w:val="16"/>
                      <w:lang w:val="es-ES" w:eastAsia="es-ES"/>
                    </w:rPr>
                  </w:pPr>
                  <w:r w:rsidRPr="002467C4">
                    <w:rPr>
                      <w:rFonts w:ascii="Calibri" w:eastAsia="Calibri" w:hAnsi="Calibri" w:cs="Times New Roman"/>
                      <w:b/>
                      <w:color w:val="000000" w:themeColor="text1"/>
                      <w:sz w:val="16"/>
                      <w:szCs w:val="16"/>
                      <w:lang w:val="es-ES" w:eastAsia="es-ES"/>
                    </w:rPr>
                    <w:t>Contaminante</w:t>
                  </w:r>
                </w:p>
              </w:tc>
              <w:tc>
                <w:tcPr>
                  <w:tcW w:w="1426" w:type="dxa"/>
                  <w:tcBorders>
                    <w:top w:val="single" w:sz="4" w:space="0" w:color="000000"/>
                    <w:left w:val="single" w:sz="4" w:space="0" w:color="000000"/>
                    <w:bottom w:val="single" w:sz="4" w:space="0" w:color="000000"/>
                    <w:right w:val="single" w:sz="4" w:space="0" w:color="000000"/>
                  </w:tcBorders>
                  <w:vAlign w:val="center"/>
                </w:tcPr>
                <w:p w14:paraId="7F30FFD7" w14:textId="77777777" w:rsidR="002467C4" w:rsidRPr="006879CE" w:rsidRDefault="002467C4" w:rsidP="002467C4">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FE</w:t>
                  </w:r>
                </w:p>
              </w:tc>
              <w:tc>
                <w:tcPr>
                  <w:tcW w:w="1451" w:type="dxa"/>
                  <w:tcBorders>
                    <w:top w:val="single" w:sz="4" w:space="0" w:color="000000"/>
                    <w:left w:val="single" w:sz="4" w:space="0" w:color="000000"/>
                    <w:bottom w:val="single" w:sz="4" w:space="0" w:color="000000"/>
                    <w:right w:val="single" w:sz="4" w:space="0" w:color="000000"/>
                  </w:tcBorders>
                  <w:vAlign w:val="center"/>
                </w:tcPr>
                <w:p w14:paraId="15D3E893" w14:textId="77777777" w:rsidR="002467C4" w:rsidRPr="006879CE" w:rsidRDefault="002467C4" w:rsidP="002467C4">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Unidades</w:t>
                  </w:r>
                </w:p>
              </w:tc>
              <w:tc>
                <w:tcPr>
                  <w:tcW w:w="1518" w:type="dxa"/>
                  <w:tcBorders>
                    <w:top w:val="single" w:sz="4" w:space="0" w:color="000000"/>
                    <w:left w:val="single" w:sz="4" w:space="0" w:color="000000"/>
                    <w:bottom w:val="single" w:sz="4" w:space="0" w:color="000000"/>
                    <w:right w:val="single" w:sz="4" w:space="0" w:color="000000"/>
                  </w:tcBorders>
                  <w:vAlign w:val="center"/>
                </w:tcPr>
                <w:p w14:paraId="7D8E007A" w14:textId="77777777" w:rsidR="002467C4" w:rsidRPr="006879CE" w:rsidRDefault="002467C4" w:rsidP="002467C4">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 xml:space="preserve">Fecha análisis </w:t>
                  </w:r>
                </w:p>
              </w:tc>
              <w:tc>
                <w:tcPr>
                  <w:tcW w:w="2315" w:type="dxa"/>
                  <w:tcBorders>
                    <w:top w:val="single" w:sz="4" w:space="0" w:color="000000"/>
                    <w:left w:val="single" w:sz="4" w:space="0" w:color="000000"/>
                    <w:bottom w:val="single" w:sz="4" w:space="0" w:color="000000"/>
                    <w:right w:val="single" w:sz="4" w:space="0" w:color="000000"/>
                  </w:tcBorders>
                  <w:vAlign w:val="center"/>
                </w:tcPr>
                <w:p w14:paraId="4BB5478C" w14:textId="05DDB35C" w:rsidR="002467C4" w:rsidRPr="006879CE" w:rsidRDefault="002467C4" w:rsidP="002467C4">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Calidad del facto</w:t>
                  </w:r>
                  <w:r>
                    <w:rPr>
                      <w:rFonts w:ascii="Calibri" w:eastAsia="Calibri" w:hAnsi="Calibri" w:cs="Times New Roman"/>
                      <w:b/>
                      <w:color w:val="000000" w:themeColor="text1"/>
                      <w:sz w:val="16"/>
                      <w:szCs w:val="16"/>
                      <w:lang w:val="es-ES" w:eastAsia="es-ES"/>
                    </w:rPr>
                    <w:t>r</w:t>
                  </w:r>
                </w:p>
              </w:tc>
            </w:tr>
            <w:tr w:rsidR="002467C4" w:rsidRPr="006879CE" w14:paraId="425B7542" w14:textId="77777777" w:rsidTr="00D621BD">
              <w:trPr>
                <w:trHeight w:val="336"/>
              </w:trPr>
              <w:tc>
                <w:tcPr>
                  <w:tcW w:w="1538" w:type="dxa"/>
                  <w:tcBorders>
                    <w:top w:val="single" w:sz="4" w:space="0" w:color="000000"/>
                    <w:left w:val="single" w:sz="4" w:space="0" w:color="000000"/>
                    <w:bottom w:val="single" w:sz="4" w:space="0" w:color="000000"/>
                    <w:right w:val="single" w:sz="4" w:space="0" w:color="000000"/>
                  </w:tcBorders>
                  <w:vAlign w:val="center"/>
                </w:tcPr>
                <w:p w14:paraId="6237E693" w14:textId="37A5525B" w:rsidR="002467C4" w:rsidRPr="002467C4" w:rsidRDefault="002A2D9C" w:rsidP="002467C4">
                  <w:pPr>
                    <w:spacing w:after="0" w:line="240" w:lineRule="auto"/>
                    <w:jc w:val="both"/>
                    <w:rPr>
                      <w:rFonts w:ascii="Calibri" w:eastAsia="Calibri" w:hAnsi="Calibri" w:cs="Times New Roman"/>
                      <w:bCs/>
                      <w:color w:val="000000" w:themeColor="text1"/>
                      <w:sz w:val="16"/>
                      <w:szCs w:val="16"/>
                      <w:lang w:val="es-ES" w:eastAsia="es-ES"/>
                    </w:rPr>
                  </w:pPr>
                  <w:r>
                    <w:rPr>
                      <w:rFonts w:ascii="Calibri" w:eastAsia="Calibri" w:hAnsi="Calibri" w:cs="Times New Roman"/>
                      <w:bCs/>
                      <w:color w:val="000000" w:themeColor="text1"/>
                      <w:sz w:val="16"/>
                      <w:szCs w:val="16"/>
                      <w:lang w:val="es-ES" w:eastAsia="es-ES"/>
                    </w:rPr>
                    <w:t>URA 1</w:t>
                  </w:r>
                </w:p>
              </w:tc>
              <w:tc>
                <w:tcPr>
                  <w:tcW w:w="1538" w:type="dxa"/>
                  <w:tcBorders>
                    <w:top w:val="single" w:sz="4" w:space="0" w:color="000000"/>
                    <w:left w:val="single" w:sz="4" w:space="0" w:color="000000"/>
                    <w:bottom w:val="single" w:sz="4" w:space="0" w:color="000000"/>
                    <w:right w:val="single" w:sz="4" w:space="0" w:color="auto"/>
                  </w:tcBorders>
                  <w:vAlign w:val="center"/>
                </w:tcPr>
                <w:p w14:paraId="37C04E6E" w14:textId="0AE435FB" w:rsidR="002467C4" w:rsidRPr="006879CE" w:rsidRDefault="002467C4" w:rsidP="002467C4">
                  <w:pPr>
                    <w:spacing w:after="0" w:line="240" w:lineRule="auto"/>
                    <w:jc w:val="both"/>
                    <w:rPr>
                      <w:rFonts w:ascii="Calibri" w:eastAsia="Calibri" w:hAnsi="Calibri" w:cs="Times New Roman"/>
                      <w:bCs/>
                      <w:color w:val="000000" w:themeColor="text1"/>
                      <w:sz w:val="16"/>
                      <w:szCs w:val="16"/>
                      <w:lang w:val="es-ES" w:eastAsia="es-ES"/>
                    </w:rPr>
                  </w:pPr>
                  <w:r w:rsidRPr="002467C4">
                    <w:rPr>
                      <w:rFonts w:ascii="Calibri" w:eastAsia="Calibri" w:hAnsi="Calibri" w:cs="Times New Roman"/>
                      <w:bCs/>
                      <w:color w:val="000000" w:themeColor="text1"/>
                      <w:sz w:val="16"/>
                      <w:szCs w:val="16"/>
                      <w:lang w:eastAsia="es-ES"/>
                    </w:rPr>
                    <w:t>SO</w:t>
                  </w:r>
                  <w:r w:rsidRPr="002467C4">
                    <w:rPr>
                      <w:rFonts w:ascii="Calibri" w:eastAsia="Calibri" w:hAnsi="Calibri" w:cs="Times New Roman"/>
                      <w:bCs/>
                      <w:color w:val="000000" w:themeColor="text1"/>
                      <w:sz w:val="16"/>
                      <w:szCs w:val="16"/>
                      <w:vertAlign w:val="subscript"/>
                      <w:lang w:eastAsia="es-ES"/>
                    </w:rPr>
                    <w:t>2</w:t>
                  </w:r>
                </w:p>
              </w:tc>
              <w:tc>
                <w:tcPr>
                  <w:tcW w:w="1426" w:type="dxa"/>
                  <w:tcBorders>
                    <w:top w:val="single" w:sz="4" w:space="0" w:color="auto"/>
                    <w:left w:val="single" w:sz="4" w:space="0" w:color="auto"/>
                    <w:bottom w:val="single" w:sz="4" w:space="0" w:color="auto"/>
                    <w:right w:val="single" w:sz="4" w:space="0" w:color="auto"/>
                  </w:tcBorders>
                  <w:vAlign w:val="center"/>
                </w:tcPr>
                <w:p w14:paraId="678DA31B" w14:textId="06DFFBEE" w:rsidR="002467C4" w:rsidRPr="006879CE" w:rsidRDefault="00D621BD" w:rsidP="002467C4">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7</w:t>
                  </w:r>
                  <w:r w:rsidR="002467C4" w:rsidRPr="006879CE">
                    <w:rPr>
                      <w:rFonts w:ascii="Calibri" w:eastAsia="Calibri" w:hAnsi="Calibri" w:cs="Times New Roman"/>
                      <w:bCs/>
                      <w:color w:val="000000" w:themeColor="text1"/>
                      <w:sz w:val="16"/>
                      <w:szCs w:val="16"/>
                      <w:lang w:eastAsia="es-ES"/>
                    </w:rPr>
                    <w:t>,</w:t>
                  </w:r>
                  <w:r>
                    <w:rPr>
                      <w:rFonts w:ascii="Calibri" w:eastAsia="Calibri" w:hAnsi="Calibri" w:cs="Times New Roman"/>
                      <w:bCs/>
                      <w:color w:val="000000" w:themeColor="text1"/>
                      <w:sz w:val="16"/>
                      <w:szCs w:val="16"/>
                      <w:lang w:eastAsia="es-ES"/>
                    </w:rPr>
                    <w:t>40E-02</w:t>
                  </w:r>
                </w:p>
              </w:tc>
              <w:tc>
                <w:tcPr>
                  <w:tcW w:w="1451" w:type="dxa"/>
                  <w:tcBorders>
                    <w:top w:val="single" w:sz="4" w:space="0" w:color="000000"/>
                    <w:left w:val="single" w:sz="4" w:space="0" w:color="000000"/>
                    <w:bottom w:val="single" w:sz="4" w:space="0" w:color="000000"/>
                    <w:right w:val="single" w:sz="4" w:space="0" w:color="000000"/>
                  </w:tcBorders>
                  <w:vAlign w:val="center"/>
                </w:tcPr>
                <w:p w14:paraId="3FB73826" w14:textId="2EDF716D" w:rsidR="002467C4" w:rsidRPr="006879CE" w:rsidRDefault="00D621BD" w:rsidP="002467C4">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ton</w:t>
                  </w:r>
                  <w:r w:rsidR="002467C4" w:rsidRPr="006879CE">
                    <w:rPr>
                      <w:rFonts w:ascii="Calibri" w:eastAsia="Calibri" w:hAnsi="Calibri" w:cs="Times New Roman"/>
                      <w:bCs/>
                      <w:color w:val="000000" w:themeColor="text1"/>
                      <w:sz w:val="16"/>
                      <w:szCs w:val="16"/>
                      <w:lang w:eastAsia="es-ES"/>
                    </w:rPr>
                    <w:t>/</w:t>
                  </w:r>
                  <w:proofErr w:type="spellStart"/>
                  <w:r>
                    <w:rPr>
                      <w:rFonts w:ascii="Calibri" w:eastAsia="Calibri" w:hAnsi="Calibri" w:cs="Times New Roman"/>
                      <w:bCs/>
                      <w:color w:val="000000" w:themeColor="text1"/>
                      <w:sz w:val="16"/>
                      <w:szCs w:val="16"/>
                      <w:lang w:eastAsia="es-ES"/>
                    </w:rPr>
                    <w:t>tonS</w:t>
                  </w:r>
                  <w:proofErr w:type="spellEnd"/>
                </w:p>
              </w:tc>
              <w:tc>
                <w:tcPr>
                  <w:tcW w:w="1518" w:type="dxa"/>
                  <w:tcBorders>
                    <w:top w:val="single" w:sz="4" w:space="0" w:color="auto"/>
                    <w:left w:val="single" w:sz="4" w:space="0" w:color="auto"/>
                    <w:bottom w:val="single" w:sz="4" w:space="0" w:color="auto"/>
                    <w:right w:val="single" w:sz="4" w:space="0" w:color="auto"/>
                  </w:tcBorders>
                  <w:vAlign w:val="center"/>
                </w:tcPr>
                <w:p w14:paraId="72F1CE83" w14:textId="5FAAB887" w:rsidR="002467C4" w:rsidRPr="006879CE" w:rsidRDefault="002467C4" w:rsidP="002467C4">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1</w:t>
                  </w:r>
                  <w:r w:rsidR="00D621BD">
                    <w:rPr>
                      <w:rFonts w:ascii="Calibri" w:eastAsia="Calibri" w:hAnsi="Calibri" w:cs="Times New Roman"/>
                      <w:bCs/>
                      <w:color w:val="000000" w:themeColor="text1"/>
                      <w:sz w:val="16"/>
                      <w:szCs w:val="16"/>
                      <w:lang w:eastAsia="es-ES"/>
                    </w:rPr>
                    <w:t>1</w:t>
                  </w:r>
                  <w:r w:rsidRPr="002467C4">
                    <w:rPr>
                      <w:rFonts w:ascii="Calibri" w:eastAsia="Calibri" w:hAnsi="Calibri" w:cs="Times New Roman"/>
                      <w:bCs/>
                      <w:color w:val="000000" w:themeColor="text1"/>
                      <w:sz w:val="16"/>
                      <w:szCs w:val="16"/>
                      <w:lang w:eastAsia="es-ES"/>
                    </w:rPr>
                    <w:t>-0</w:t>
                  </w:r>
                  <w:r w:rsidR="00D621BD">
                    <w:rPr>
                      <w:rFonts w:ascii="Calibri" w:eastAsia="Calibri" w:hAnsi="Calibri" w:cs="Times New Roman"/>
                      <w:bCs/>
                      <w:color w:val="000000" w:themeColor="text1"/>
                      <w:sz w:val="16"/>
                      <w:szCs w:val="16"/>
                      <w:lang w:eastAsia="es-ES"/>
                    </w:rPr>
                    <w:t>9</w:t>
                  </w:r>
                  <w:r w:rsidRPr="002467C4">
                    <w:rPr>
                      <w:rFonts w:ascii="Calibri" w:eastAsia="Calibri" w:hAnsi="Calibri" w:cs="Times New Roman"/>
                      <w:bCs/>
                      <w:color w:val="000000" w:themeColor="text1"/>
                      <w:sz w:val="16"/>
                      <w:szCs w:val="16"/>
                      <w:lang w:eastAsia="es-ES"/>
                    </w:rPr>
                    <w:t>-20</w:t>
                  </w:r>
                  <w:r w:rsidR="00D621BD">
                    <w:rPr>
                      <w:rFonts w:ascii="Calibri" w:eastAsia="Calibri" w:hAnsi="Calibri" w:cs="Times New Roman"/>
                      <w:bCs/>
                      <w:color w:val="000000" w:themeColor="text1"/>
                      <w:sz w:val="16"/>
                      <w:szCs w:val="16"/>
                      <w:lang w:eastAsia="es-ES"/>
                    </w:rPr>
                    <w:t>19</w:t>
                  </w:r>
                </w:p>
              </w:tc>
              <w:tc>
                <w:tcPr>
                  <w:tcW w:w="2315" w:type="dxa"/>
                  <w:tcBorders>
                    <w:top w:val="single" w:sz="4" w:space="0" w:color="000000"/>
                    <w:left w:val="single" w:sz="4" w:space="0" w:color="000000"/>
                    <w:bottom w:val="single" w:sz="4" w:space="0" w:color="000000"/>
                    <w:right w:val="single" w:sz="4" w:space="0" w:color="000000"/>
                  </w:tcBorders>
                  <w:vAlign w:val="center"/>
                </w:tcPr>
                <w:p w14:paraId="418C6715" w14:textId="35E4C3EA" w:rsidR="002467C4" w:rsidRPr="006879CE" w:rsidRDefault="002467C4" w:rsidP="002467C4">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 xml:space="preserve">IMFF </w:t>
                  </w:r>
                  <w:r w:rsidR="00D621BD">
                    <w:rPr>
                      <w:rFonts w:ascii="Calibri" w:eastAsia="Calibri" w:hAnsi="Calibri" w:cs="Times New Roman"/>
                      <w:bCs/>
                      <w:color w:val="000000" w:themeColor="text1"/>
                      <w:sz w:val="16"/>
                      <w:szCs w:val="16"/>
                      <w:lang w:eastAsia="es-ES"/>
                    </w:rPr>
                    <w:t>331</w:t>
                  </w:r>
                  <w:r w:rsidRPr="002467C4">
                    <w:rPr>
                      <w:rFonts w:ascii="Calibri" w:eastAsia="Calibri" w:hAnsi="Calibri" w:cs="Times New Roman"/>
                      <w:bCs/>
                      <w:color w:val="000000" w:themeColor="text1"/>
                      <w:sz w:val="16"/>
                      <w:szCs w:val="16"/>
                      <w:lang w:eastAsia="es-ES"/>
                    </w:rPr>
                    <w:t>-</w:t>
                  </w:r>
                  <w:r w:rsidR="00D621BD">
                    <w:rPr>
                      <w:rFonts w:ascii="Calibri" w:eastAsia="Calibri" w:hAnsi="Calibri" w:cs="Times New Roman"/>
                      <w:bCs/>
                      <w:color w:val="000000" w:themeColor="text1"/>
                      <w:sz w:val="16"/>
                      <w:szCs w:val="16"/>
                      <w:lang w:eastAsia="es-ES"/>
                    </w:rPr>
                    <w:t>19</w:t>
                  </w:r>
                </w:p>
              </w:tc>
            </w:tr>
            <w:tr w:rsidR="002467C4" w:rsidRPr="006879CE" w14:paraId="1EDC3E62" w14:textId="77777777" w:rsidTr="00D621BD">
              <w:trPr>
                <w:trHeight w:val="336"/>
              </w:trPr>
              <w:tc>
                <w:tcPr>
                  <w:tcW w:w="1538" w:type="dxa"/>
                  <w:tcBorders>
                    <w:top w:val="single" w:sz="4" w:space="0" w:color="000000"/>
                    <w:left w:val="single" w:sz="4" w:space="0" w:color="000000"/>
                    <w:bottom w:val="single" w:sz="4" w:space="0" w:color="000000"/>
                    <w:right w:val="single" w:sz="4" w:space="0" w:color="auto"/>
                  </w:tcBorders>
                  <w:vAlign w:val="center"/>
                </w:tcPr>
                <w:p w14:paraId="3E23E7F7" w14:textId="0BFE43DC" w:rsidR="002467C4" w:rsidRPr="002467C4" w:rsidRDefault="002A2D9C" w:rsidP="002467C4">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URA 2</w:t>
                  </w:r>
                </w:p>
              </w:tc>
              <w:tc>
                <w:tcPr>
                  <w:tcW w:w="1538" w:type="dxa"/>
                  <w:tcBorders>
                    <w:top w:val="single" w:sz="4" w:space="0" w:color="000000"/>
                    <w:left w:val="single" w:sz="4" w:space="0" w:color="000000"/>
                    <w:bottom w:val="single" w:sz="4" w:space="0" w:color="000000"/>
                    <w:right w:val="single" w:sz="4" w:space="0" w:color="auto"/>
                  </w:tcBorders>
                  <w:vAlign w:val="center"/>
                </w:tcPr>
                <w:p w14:paraId="4BC01F5D" w14:textId="0E11061B" w:rsidR="002467C4" w:rsidRPr="006879CE" w:rsidRDefault="002467C4" w:rsidP="002467C4">
                  <w:pPr>
                    <w:spacing w:after="0" w:line="240" w:lineRule="auto"/>
                    <w:jc w:val="both"/>
                    <w:rPr>
                      <w:rFonts w:ascii="Calibri" w:eastAsia="Calibri" w:hAnsi="Calibri" w:cs="Times New Roman"/>
                      <w:bCs/>
                      <w:color w:val="000000" w:themeColor="text1"/>
                      <w:sz w:val="16"/>
                      <w:szCs w:val="16"/>
                      <w:lang w:val="es-ES" w:eastAsia="es-ES"/>
                    </w:rPr>
                  </w:pPr>
                  <w:r w:rsidRPr="002467C4">
                    <w:rPr>
                      <w:rFonts w:ascii="Calibri" w:eastAsia="Calibri" w:hAnsi="Calibri" w:cs="Times New Roman"/>
                      <w:bCs/>
                      <w:color w:val="000000" w:themeColor="text1"/>
                      <w:sz w:val="16"/>
                      <w:szCs w:val="16"/>
                      <w:lang w:eastAsia="es-ES"/>
                    </w:rPr>
                    <w:t>SO</w:t>
                  </w:r>
                  <w:r w:rsidRPr="002467C4">
                    <w:rPr>
                      <w:rFonts w:ascii="Calibri" w:eastAsia="Calibri" w:hAnsi="Calibri" w:cs="Times New Roman"/>
                      <w:bCs/>
                      <w:color w:val="000000" w:themeColor="text1"/>
                      <w:sz w:val="16"/>
                      <w:szCs w:val="16"/>
                      <w:vertAlign w:val="subscript"/>
                      <w:lang w:eastAsia="es-ES"/>
                    </w:rPr>
                    <w:t>2</w:t>
                  </w:r>
                </w:p>
              </w:tc>
              <w:tc>
                <w:tcPr>
                  <w:tcW w:w="1426" w:type="dxa"/>
                  <w:tcBorders>
                    <w:top w:val="single" w:sz="4" w:space="0" w:color="auto"/>
                    <w:left w:val="single" w:sz="4" w:space="0" w:color="auto"/>
                    <w:bottom w:val="single" w:sz="4" w:space="0" w:color="auto"/>
                    <w:right w:val="single" w:sz="4" w:space="0" w:color="auto"/>
                  </w:tcBorders>
                  <w:vAlign w:val="center"/>
                </w:tcPr>
                <w:p w14:paraId="24800D73" w14:textId="423FE2E8" w:rsidR="002467C4" w:rsidRPr="006879CE" w:rsidRDefault="00D621BD" w:rsidP="002467C4">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2,01E-02</w:t>
                  </w:r>
                </w:p>
              </w:tc>
              <w:tc>
                <w:tcPr>
                  <w:tcW w:w="1451" w:type="dxa"/>
                  <w:tcBorders>
                    <w:top w:val="single" w:sz="4" w:space="0" w:color="000000"/>
                    <w:left w:val="single" w:sz="4" w:space="0" w:color="000000"/>
                    <w:bottom w:val="single" w:sz="4" w:space="0" w:color="000000"/>
                    <w:right w:val="single" w:sz="4" w:space="0" w:color="000000"/>
                  </w:tcBorders>
                  <w:vAlign w:val="center"/>
                </w:tcPr>
                <w:p w14:paraId="5F90C65F" w14:textId="46251C4D" w:rsidR="002467C4" w:rsidRPr="006879CE" w:rsidRDefault="00D621BD" w:rsidP="002467C4">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ton</w:t>
                  </w:r>
                  <w:r w:rsidR="002467C4" w:rsidRPr="006879CE">
                    <w:rPr>
                      <w:rFonts w:ascii="Calibri" w:eastAsia="Calibri" w:hAnsi="Calibri" w:cs="Times New Roman"/>
                      <w:bCs/>
                      <w:color w:val="000000" w:themeColor="text1"/>
                      <w:sz w:val="16"/>
                      <w:szCs w:val="16"/>
                      <w:lang w:eastAsia="es-ES"/>
                    </w:rPr>
                    <w:t>/</w:t>
                  </w:r>
                  <w:proofErr w:type="spellStart"/>
                  <w:r>
                    <w:rPr>
                      <w:rFonts w:ascii="Calibri" w:eastAsia="Calibri" w:hAnsi="Calibri" w:cs="Times New Roman"/>
                      <w:bCs/>
                      <w:color w:val="000000" w:themeColor="text1"/>
                      <w:sz w:val="16"/>
                      <w:szCs w:val="16"/>
                      <w:lang w:eastAsia="es-ES"/>
                    </w:rPr>
                    <w:t>tonS</w:t>
                  </w:r>
                  <w:proofErr w:type="spellEnd"/>
                </w:p>
              </w:tc>
              <w:tc>
                <w:tcPr>
                  <w:tcW w:w="1518" w:type="dxa"/>
                  <w:tcBorders>
                    <w:top w:val="single" w:sz="4" w:space="0" w:color="auto"/>
                    <w:left w:val="single" w:sz="4" w:space="0" w:color="auto"/>
                    <w:bottom w:val="single" w:sz="4" w:space="0" w:color="auto"/>
                    <w:right w:val="single" w:sz="4" w:space="0" w:color="auto"/>
                  </w:tcBorders>
                  <w:vAlign w:val="center"/>
                </w:tcPr>
                <w:p w14:paraId="5017234C" w14:textId="6D0BF740" w:rsidR="002467C4" w:rsidRPr="006879CE" w:rsidRDefault="00D621BD" w:rsidP="002467C4">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27</w:t>
                  </w:r>
                  <w:r w:rsidR="002467C4" w:rsidRPr="002467C4">
                    <w:rPr>
                      <w:rFonts w:ascii="Calibri" w:eastAsia="Calibri" w:hAnsi="Calibri" w:cs="Times New Roman"/>
                      <w:bCs/>
                      <w:color w:val="000000" w:themeColor="text1"/>
                      <w:sz w:val="16"/>
                      <w:szCs w:val="16"/>
                      <w:lang w:eastAsia="es-ES"/>
                    </w:rPr>
                    <w:t>-0</w:t>
                  </w:r>
                  <w:r>
                    <w:rPr>
                      <w:rFonts w:ascii="Calibri" w:eastAsia="Calibri" w:hAnsi="Calibri" w:cs="Times New Roman"/>
                      <w:bCs/>
                      <w:color w:val="000000" w:themeColor="text1"/>
                      <w:sz w:val="16"/>
                      <w:szCs w:val="16"/>
                      <w:lang w:eastAsia="es-ES"/>
                    </w:rPr>
                    <w:t>9</w:t>
                  </w:r>
                  <w:r w:rsidR="002467C4" w:rsidRPr="002467C4">
                    <w:rPr>
                      <w:rFonts w:ascii="Calibri" w:eastAsia="Calibri" w:hAnsi="Calibri" w:cs="Times New Roman"/>
                      <w:bCs/>
                      <w:color w:val="000000" w:themeColor="text1"/>
                      <w:sz w:val="16"/>
                      <w:szCs w:val="16"/>
                      <w:lang w:eastAsia="es-ES"/>
                    </w:rPr>
                    <w:t>-20</w:t>
                  </w:r>
                  <w:r>
                    <w:rPr>
                      <w:rFonts w:ascii="Calibri" w:eastAsia="Calibri" w:hAnsi="Calibri" w:cs="Times New Roman"/>
                      <w:bCs/>
                      <w:color w:val="000000" w:themeColor="text1"/>
                      <w:sz w:val="16"/>
                      <w:szCs w:val="16"/>
                      <w:lang w:eastAsia="es-ES"/>
                    </w:rPr>
                    <w:t>19</w:t>
                  </w:r>
                </w:p>
              </w:tc>
              <w:tc>
                <w:tcPr>
                  <w:tcW w:w="2315" w:type="dxa"/>
                  <w:tcBorders>
                    <w:top w:val="single" w:sz="4" w:space="0" w:color="000000"/>
                    <w:left w:val="single" w:sz="4" w:space="0" w:color="000000"/>
                    <w:bottom w:val="single" w:sz="4" w:space="0" w:color="000000"/>
                    <w:right w:val="single" w:sz="4" w:space="0" w:color="000000"/>
                  </w:tcBorders>
                  <w:vAlign w:val="center"/>
                </w:tcPr>
                <w:p w14:paraId="22B1ECF5" w14:textId="03DDA1E2" w:rsidR="002467C4" w:rsidRPr="006879CE" w:rsidRDefault="002467C4" w:rsidP="002467C4">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 xml:space="preserve">IMFF </w:t>
                  </w:r>
                  <w:r w:rsidR="00D621BD">
                    <w:rPr>
                      <w:rFonts w:ascii="Calibri" w:eastAsia="Calibri" w:hAnsi="Calibri" w:cs="Times New Roman"/>
                      <w:bCs/>
                      <w:color w:val="000000" w:themeColor="text1"/>
                      <w:sz w:val="16"/>
                      <w:szCs w:val="16"/>
                      <w:lang w:eastAsia="es-ES"/>
                    </w:rPr>
                    <w:t>349</w:t>
                  </w:r>
                  <w:r w:rsidRPr="002467C4">
                    <w:rPr>
                      <w:rFonts w:ascii="Calibri" w:eastAsia="Calibri" w:hAnsi="Calibri" w:cs="Times New Roman"/>
                      <w:bCs/>
                      <w:color w:val="000000" w:themeColor="text1"/>
                      <w:sz w:val="16"/>
                      <w:szCs w:val="16"/>
                      <w:lang w:eastAsia="es-ES"/>
                    </w:rPr>
                    <w:t>-</w:t>
                  </w:r>
                  <w:r w:rsidR="00D621BD">
                    <w:rPr>
                      <w:rFonts w:ascii="Calibri" w:eastAsia="Calibri" w:hAnsi="Calibri" w:cs="Times New Roman"/>
                      <w:bCs/>
                      <w:color w:val="000000" w:themeColor="text1"/>
                      <w:sz w:val="16"/>
                      <w:szCs w:val="16"/>
                      <w:lang w:eastAsia="es-ES"/>
                    </w:rPr>
                    <w:t>19</w:t>
                  </w:r>
                </w:p>
              </w:tc>
            </w:tr>
          </w:tbl>
          <w:p w14:paraId="6B786A44" w14:textId="35335555" w:rsidR="00D621BD" w:rsidRDefault="00D621BD" w:rsidP="00670B4E">
            <w:pPr>
              <w:jc w:val="center"/>
              <w:rPr>
                <w:color w:val="000000" w:themeColor="text1"/>
                <w:lang w:val="es-CL"/>
              </w:rPr>
            </w:pPr>
            <w:r w:rsidRPr="00670B4E">
              <w:rPr>
                <w:bCs/>
                <w:color w:val="000000" w:themeColor="text1"/>
                <w:lang w:val="es-CL"/>
              </w:rPr>
              <w:t xml:space="preserve">Tabla </w:t>
            </w:r>
            <w:r w:rsidRPr="00670B4E">
              <w:rPr>
                <w:bCs/>
                <w:color w:val="000000" w:themeColor="text1"/>
              </w:rPr>
              <w:fldChar w:fldCharType="begin"/>
            </w:r>
            <w:r w:rsidRPr="00670B4E">
              <w:rPr>
                <w:bCs/>
                <w:color w:val="000000" w:themeColor="text1"/>
                <w:lang w:val="es-CL"/>
              </w:rPr>
              <w:instrText xml:space="preserve"> SEQ Tabla \* ARABIC </w:instrText>
            </w:r>
            <w:r w:rsidRPr="00670B4E">
              <w:rPr>
                <w:bCs/>
                <w:color w:val="000000" w:themeColor="text1"/>
              </w:rPr>
              <w:fldChar w:fldCharType="separate"/>
            </w:r>
            <w:r w:rsidR="00670B4E">
              <w:rPr>
                <w:bCs/>
                <w:noProof/>
                <w:color w:val="000000" w:themeColor="text1"/>
                <w:lang w:val="es-CL"/>
              </w:rPr>
              <w:t>31</w:t>
            </w:r>
            <w:r w:rsidRPr="00670B4E">
              <w:rPr>
                <w:bCs/>
                <w:color w:val="000000" w:themeColor="text1"/>
              </w:rPr>
              <w:fldChar w:fldCharType="end"/>
            </w:r>
            <w:r w:rsidRPr="00670B4E">
              <w:rPr>
                <w:bCs/>
                <w:color w:val="000000" w:themeColor="text1"/>
                <w:lang w:val="es-CL"/>
              </w:rPr>
              <w:t>.</w:t>
            </w:r>
            <w:r w:rsidRPr="006879CE">
              <w:rPr>
                <w:color w:val="000000" w:themeColor="text1"/>
                <w:lang w:val="es-CL"/>
              </w:rPr>
              <w:t xml:space="preserve"> Factores de emisión </w:t>
            </w:r>
            <w:r>
              <w:rPr>
                <w:color w:val="000000" w:themeColor="text1"/>
                <w:lang w:val="es-CL"/>
              </w:rPr>
              <w:t>año 2020</w:t>
            </w:r>
          </w:p>
          <w:p w14:paraId="05919D08" w14:textId="77777777" w:rsidR="00D621BD" w:rsidRDefault="00D621BD" w:rsidP="00D621BD">
            <w:pPr>
              <w:jc w:val="center"/>
              <w:rPr>
                <w:color w:val="000000" w:themeColor="text1"/>
                <w:lang w:val="es-CL"/>
              </w:rPr>
            </w:pPr>
          </w:p>
          <w:tbl>
            <w:tblPr>
              <w:tblpPr w:leftFromText="141" w:rightFromText="141" w:vertAnchor="text" w:horzAnchor="margin" w:tblpXSpec="center" w:tblpY="-244"/>
              <w:tblOverlap w:val="never"/>
              <w:tblW w:w="9786" w:type="dxa"/>
              <w:tblCellMar>
                <w:top w:w="16" w:type="dxa"/>
                <w:left w:w="100" w:type="dxa"/>
                <w:right w:w="41" w:type="dxa"/>
              </w:tblCellMar>
              <w:tblLook w:val="04A0" w:firstRow="1" w:lastRow="0" w:firstColumn="1" w:lastColumn="0" w:noHBand="0" w:noVBand="1"/>
            </w:tblPr>
            <w:tblGrid>
              <w:gridCol w:w="1555"/>
              <w:gridCol w:w="1559"/>
              <w:gridCol w:w="1417"/>
              <w:gridCol w:w="1418"/>
              <w:gridCol w:w="1417"/>
              <w:gridCol w:w="2420"/>
            </w:tblGrid>
            <w:tr w:rsidR="00D621BD" w:rsidRPr="006879CE" w14:paraId="1C004F3A" w14:textId="77777777" w:rsidTr="00D621BD">
              <w:trPr>
                <w:trHeight w:val="336"/>
              </w:trPr>
              <w:tc>
                <w:tcPr>
                  <w:tcW w:w="1555" w:type="dxa"/>
                  <w:tcBorders>
                    <w:top w:val="single" w:sz="4" w:space="0" w:color="000000"/>
                    <w:left w:val="single" w:sz="4" w:space="0" w:color="000000"/>
                    <w:bottom w:val="single" w:sz="4" w:space="0" w:color="000000"/>
                    <w:right w:val="single" w:sz="4" w:space="0" w:color="000000"/>
                  </w:tcBorders>
                  <w:vAlign w:val="center"/>
                </w:tcPr>
                <w:p w14:paraId="2200672F" w14:textId="75346202" w:rsidR="00D621BD" w:rsidRPr="002467C4" w:rsidRDefault="00D621BD" w:rsidP="00D621BD">
                  <w:pPr>
                    <w:spacing w:after="0" w:line="240" w:lineRule="auto"/>
                    <w:jc w:val="both"/>
                    <w:rPr>
                      <w:rFonts w:ascii="Calibri" w:eastAsia="Calibri" w:hAnsi="Calibri" w:cs="Times New Roman"/>
                      <w:bCs/>
                      <w:color w:val="000000" w:themeColor="text1"/>
                      <w:sz w:val="16"/>
                      <w:szCs w:val="16"/>
                      <w:lang w:val="es-ES" w:eastAsia="es-ES"/>
                    </w:rPr>
                  </w:pPr>
                  <w:r w:rsidRPr="002467C4">
                    <w:rPr>
                      <w:rFonts w:ascii="Calibri" w:eastAsia="Calibri" w:hAnsi="Calibri" w:cs="Times New Roman"/>
                      <w:b/>
                      <w:color w:val="000000" w:themeColor="text1"/>
                      <w:sz w:val="16"/>
                      <w:szCs w:val="16"/>
                      <w:lang w:val="es-ES" w:eastAsia="es-ES"/>
                    </w:rPr>
                    <w:t>URA</w:t>
                  </w:r>
                </w:p>
              </w:tc>
              <w:tc>
                <w:tcPr>
                  <w:tcW w:w="1559" w:type="dxa"/>
                  <w:tcBorders>
                    <w:top w:val="single" w:sz="4" w:space="0" w:color="000000"/>
                    <w:left w:val="single" w:sz="4" w:space="0" w:color="000000"/>
                    <w:bottom w:val="single" w:sz="4" w:space="0" w:color="000000"/>
                    <w:right w:val="single" w:sz="4" w:space="0" w:color="000000"/>
                  </w:tcBorders>
                  <w:vAlign w:val="center"/>
                </w:tcPr>
                <w:p w14:paraId="04833C49" w14:textId="75A0ED85" w:rsidR="00D621BD" w:rsidRPr="006879CE" w:rsidRDefault="00D621BD" w:rsidP="00D621BD">
                  <w:pPr>
                    <w:spacing w:after="0" w:line="240" w:lineRule="auto"/>
                    <w:jc w:val="both"/>
                    <w:rPr>
                      <w:rFonts w:ascii="Calibri" w:eastAsia="Calibri" w:hAnsi="Calibri" w:cs="Times New Roman"/>
                      <w:bCs/>
                      <w:color w:val="000000" w:themeColor="text1"/>
                      <w:sz w:val="16"/>
                      <w:szCs w:val="16"/>
                      <w:lang w:val="es-ES" w:eastAsia="es-ES"/>
                    </w:rPr>
                  </w:pPr>
                  <w:r w:rsidRPr="002467C4">
                    <w:rPr>
                      <w:rFonts w:ascii="Calibri" w:eastAsia="Calibri" w:hAnsi="Calibri" w:cs="Times New Roman"/>
                      <w:b/>
                      <w:color w:val="000000" w:themeColor="text1"/>
                      <w:sz w:val="16"/>
                      <w:szCs w:val="16"/>
                      <w:lang w:val="es-ES" w:eastAsia="es-ES"/>
                    </w:rPr>
                    <w:t>Contaminante</w:t>
                  </w:r>
                </w:p>
              </w:tc>
              <w:tc>
                <w:tcPr>
                  <w:tcW w:w="1417" w:type="dxa"/>
                  <w:tcBorders>
                    <w:top w:val="single" w:sz="4" w:space="0" w:color="000000"/>
                    <w:left w:val="single" w:sz="4" w:space="0" w:color="000000"/>
                    <w:bottom w:val="single" w:sz="4" w:space="0" w:color="000000"/>
                    <w:right w:val="single" w:sz="4" w:space="0" w:color="000000"/>
                  </w:tcBorders>
                  <w:vAlign w:val="center"/>
                </w:tcPr>
                <w:p w14:paraId="39AC7790" w14:textId="39C4FED4" w:rsidR="00D621BD" w:rsidRPr="006879CE"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
                      <w:color w:val="000000" w:themeColor="text1"/>
                      <w:sz w:val="16"/>
                      <w:szCs w:val="16"/>
                      <w:lang w:val="es-ES" w:eastAsia="es-ES"/>
                    </w:rPr>
                    <w:t>FE</w:t>
                  </w:r>
                </w:p>
              </w:tc>
              <w:tc>
                <w:tcPr>
                  <w:tcW w:w="1418" w:type="dxa"/>
                  <w:tcBorders>
                    <w:top w:val="single" w:sz="4" w:space="0" w:color="000000"/>
                    <w:left w:val="single" w:sz="4" w:space="0" w:color="000000"/>
                    <w:bottom w:val="single" w:sz="4" w:space="0" w:color="000000"/>
                    <w:right w:val="single" w:sz="4" w:space="0" w:color="000000"/>
                  </w:tcBorders>
                  <w:vAlign w:val="center"/>
                </w:tcPr>
                <w:p w14:paraId="2873AE40" w14:textId="5570DA10" w:rsidR="00D621BD" w:rsidRPr="006879CE"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
                      <w:color w:val="000000" w:themeColor="text1"/>
                      <w:sz w:val="16"/>
                      <w:szCs w:val="16"/>
                      <w:lang w:val="es-ES" w:eastAsia="es-ES"/>
                    </w:rPr>
                    <w:t>Unidades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78F0860B" w14:textId="656A89DA" w:rsidR="00D621BD" w:rsidRPr="006879CE"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
                      <w:color w:val="000000" w:themeColor="text1"/>
                      <w:sz w:val="16"/>
                      <w:szCs w:val="16"/>
                      <w:lang w:val="es-ES" w:eastAsia="es-ES"/>
                    </w:rPr>
                    <w:t xml:space="preserve">Fecha análisis </w:t>
                  </w:r>
                </w:p>
              </w:tc>
              <w:tc>
                <w:tcPr>
                  <w:tcW w:w="2420" w:type="dxa"/>
                  <w:tcBorders>
                    <w:top w:val="single" w:sz="4" w:space="0" w:color="000000"/>
                    <w:left w:val="single" w:sz="4" w:space="0" w:color="000000"/>
                    <w:bottom w:val="single" w:sz="4" w:space="0" w:color="000000"/>
                    <w:right w:val="single" w:sz="4" w:space="0" w:color="000000"/>
                  </w:tcBorders>
                  <w:vAlign w:val="center"/>
                </w:tcPr>
                <w:p w14:paraId="3E53480F" w14:textId="43375B91" w:rsidR="00D621BD" w:rsidRPr="006879CE"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
                      <w:color w:val="000000" w:themeColor="text1"/>
                      <w:sz w:val="16"/>
                      <w:szCs w:val="16"/>
                      <w:lang w:val="es-ES" w:eastAsia="es-ES"/>
                    </w:rPr>
                    <w:t>Calidad del facto</w:t>
                  </w:r>
                  <w:r>
                    <w:rPr>
                      <w:rFonts w:ascii="Calibri" w:eastAsia="Calibri" w:hAnsi="Calibri" w:cs="Times New Roman"/>
                      <w:b/>
                      <w:color w:val="000000" w:themeColor="text1"/>
                      <w:sz w:val="16"/>
                      <w:szCs w:val="16"/>
                      <w:lang w:val="es-ES" w:eastAsia="es-ES"/>
                    </w:rPr>
                    <w:t>r</w:t>
                  </w:r>
                </w:p>
              </w:tc>
            </w:tr>
            <w:tr w:rsidR="00D621BD" w:rsidRPr="006879CE" w14:paraId="570F915F" w14:textId="77777777" w:rsidTr="00D621BD">
              <w:trPr>
                <w:trHeight w:val="336"/>
              </w:trPr>
              <w:tc>
                <w:tcPr>
                  <w:tcW w:w="1555" w:type="dxa"/>
                  <w:tcBorders>
                    <w:top w:val="single" w:sz="4" w:space="0" w:color="000000"/>
                    <w:left w:val="single" w:sz="4" w:space="0" w:color="000000"/>
                    <w:bottom w:val="single" w:sz="4" w:space="0" w:color="000000"/>
                    <w:right w:val="single" w:sz="4" w:space="0" w:color="000000"/>
                  </w:tcBorders>
                  <w:vAlign w:val="center"/>
                </w:tcPr>
                <w:p w14:paraId="198B3843" w14:textId="5162D96C" w:rsidR="00D621BD" w:rsidRDefault="00D621BD" w:rsidP="00D621BD">
                  <w:pPr>
                    <w:spacing w:after="0" w:line="240" w:lineRule="auto"/>
                    <w:jc w:val="both"/>
                    <w:rPr>
                      <w:rFonts w:ascii="Calibri" w:eastAsia="Calibri" w:hAnsi="Calibri" w:cs="Times New Roman"/>
                      <w:bCs/>
                      <w:color w:val="000000" w:themeColor="text1"/>
                      <w:sz w:val="16"/>
                      <w:szCs w:val="16"/>
                      <w:lang w:val="es-ES" w:eastAsia="es-ES"/>
                    </w:rPr>
                  </w:pPr>
                  <w:r>
                    <w:rPr>
                      <w:rFonts w:ascii="Calibri" w:eastAsia="Calibri" w:hAnsi="Calibri" w:cs="Times New Roman"/>
                      <w:bCs/>
                      <w:color w:val="000000" w:themeColor="text1"/>
                      <w:sz w:val="16"/>
                      <w:szCs w:val="16"/>
                      <w:lang w:val="es-ES" w:eastAsia="es-ES"/>
                    </w:rPr>
                    <w:t>URA 1</w:t>
                  </w:r>
                </w:p>
              </w:tc>
              <w:tc>
                <w:tcPr>
                  <w:tcW w:w="1559" w:type="dxa"/>
                  <w:tcBorders>
                    <w:top w:val="single" w:sz="4" w:space="0" w:color="000000"/>
                    <w:left w:val="single" w:sz="4" w:space="0" w:color="000000"/>
                    <w:bottom w:val="single" w:sz="4" w:space="0" w:color="000000"/>
                    <w:right w:val="single" w:sz="4" w:space="0" w:color="auto"/>
                  </w:tcBorders>
                  <w:vAlign w:val="center"/>
                </w:tcPr>
                <w:p w14:paraId="0CFA2508" w14:textId="583BDADA"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SO</w:t>
                  </w:r>
                  <w:r w:rsidRPr="002467C4">
                    <w:rPr>
                      <w:rFonts w:ascii="Calibri" w:eastAsia="Calibri" w:hAnsi="Calibri" w:cs="Times New Roman"/>
                      <w:bCs/>
                      <w:color w:val="000000" w:themeColor="text1"/>
                      <w:sz w:val="16"/>
                      <w:szCs w:val="16"/>
                      <w:vertAlign w:val="subscript"/>
                      <w:lang w:eastAsia="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736B4A57" w14:textId="71059171" w:rsidR="00D621BD" w:rsidRPr="00984439" w:rsidRDefault="00D90E93"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6</w:t>
                  </w:r>
                  <w:r w:rsidR="00D621BD" w:rsidRPr="006879CE">
                    <w:rPr>
                      <w:rFonts w:ascii="Calibri" w:eastAsia="Calibri" w:hAnsi="Calibri" w:cs="Times New Roman"/>
                      <w:bCs/>
                      <w:color w:val="000000" w:themeColor="text1"/>
                      <w:sz w:val="16"/>
                      <w:szCs w:val="16"/>
                      <w:lang w:eastAsia="es-ES"/>
                    </w:rPr>
                    <w:t>,</w:t>
                  </w:r>
                  <w:r>
                    <w:rPr>
                      <w:rFonts w:ascii="Calibri" w:eastAsia="Calibri" w:hAnsi="Calibri" w:cs="Times New Roman"/>
                      <w:bCs/>
                      <w:color w:val="000000" w:themeColor="text1"/>
                      <w:sz w:val="16"/>
                      <w:szCs w:val="16"/>
                      <w:lang w:eastAsia="es-ES"/>
                    </w:rPr>
                    <w:t>57</w:t>
                  </w:r>
                  <w:r w:rsidR="00D621BD" w:rsidRPr="00984439">
                    <w:rPr>
                      <w:rFonts w:ascii="Calibri" w:eastAsia="Calibri" w:hAnsi="Calibri" w:cs="Times New Roman"/>
                      <w:bCs/>
                      <w:color w:val="000000" w:themeColor="text1"/>
                      <w:sz w:val="16"/>
                      <w:szCs w:val="16"/>
                      <w:lang w:eastAsia="es-ES"/>
                    </w:rPr>
                    <w:t>E-02</w:t>
                  </w:r>
                </w:p>
              </w:tc>
              <w:tc>
                <w:tcPr>
                  <w:tcW w:w="1418" w:type="dxa"/>
                  <w:tcBorders>
                    <w:top w:val="single" w:sz="4" w:space="0" w:color="000000"/>
                    <w:left w:val="single" w:sz="4" w:space="0" w:color="000000"/>
                    <w:bottom w:val="single" w:sz="4" w:space="0" w:color="000000"/>
                    <w:right w:val="single" w:sz="4" w:space="0" w:color="000000"/>
                  </w:tcBorders>
                  <w:vAlign w:val="center"/>
                </w:tcPr>
                <w:p w14:paraId="760FF2C6" w14:textId="5923277E" w:rsidR="00D621BD" w:rsidRDefault="00D621BD"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ton</w:t>
                  </w:r>
                  <w:r w:rsidRPr="006879CE">
                    <w:rPr>
                      <w:rFonts w:ascii="Calibri" w:eastAsia="Calibri" w:hAnsi="Calibri" w:cs="Times New Roman"/>
                      <w:bCs/>
                      <w:color w:val="000000" w:themeColor="text1"/>
                      <w:sz w:val="16"/>
                      <w:szCs w:val="16"/>
                      <w:lang w:eastAsia="es-ES"/>
                    </w:rPr>
                    <w:t>/</w:t>
                  </w:r>
                  <w:proofErr w:type="spellStart"/>
                  <w:r>
                    <w:rPr>
                      <w:rFonts w:ascii="Calibri" w:eastAsia="Calibri" w:hAnsi="Calibri" w:cs="Times New Roman"/>
                      <w:bCs/>
                      <w:color w:val="000000" w:themeColor="text1"/>
                      <w:sz w:val="16"/>
                      <w:szCs w:val="16"/>
                      <w:lang w:eastAsia="es-ES"/>
                    </w:rPr>
                    <w:t>tonS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CE189D8" w14:textId="1DCC416D" w:rsidR="00D621BD" w:rsidRPr="002467C4" w:rsidRDefault="00D90E93"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0</w:t>
                  </w:r>
                  <w:r w:rsidR="00D621BD" w:rsidRPr="002467C4">
                    <w:rPr>
                      <w:rFonts w:ascii="Calibri" w:eastAsia="Calibri" w:hAnsi="Calibri" w:cs="Times New Roman"/>
                      <w:bCs/>
                      <w:color w:val="000000" w:themeColor="text1"/>
                      <w:sz w:val="16"/>
                      <w:szCs w:val="16"/>
                      <w:lang w:eastAsia="es-ES"/>
                    </w:rPr>
                    <w:t>5-0</w:t>
                  </w:r>
                  <w:r>
                    <w:rPr>
                      <w:rFonts w:ascii="Calibri" w:eastAsia="Calibri" w:hAnsi="Calibri" w:cs="Times New Roman"/>
                      <w:bCs/>
                      <w:color w:val="000000" w:themeColor="text1"/>
                      <w:sz w:val="16"/>
                      <w:szCs w:val="16"/>
                      <w:lang w:eastAsia="es-ES"/>
                    </w:rPr>
                    <w:t>3</w:t>
                  </w:r>
                  <w:r w:rsidR="00D621BD" w:rsidRPr="002467C4">
                    <w:rPr>
                      <w:rFonts w:ascii="Calibri" w:eastAsia="Calibri" w:hAnsi="Calibri" w:cs="Times New Roman"/>
                      <w:bCs/>
                      <w:color w:val="000000" w:themeColor="text1"/>
                      <w:sz w:val="16"/>
                      <w:szCs w:val="16"/>
                      <w:lang w:eastAsia="es-ES"/>
                    </w:rPr>
                    <w:t>-2020</w:t>
                  </w:r>
                </w:p>
              </w:tc>
              <w:tc>
                <w:tcPr>
                  <w:tcW w:w="2420" w:type="dxa"/>
                  <w:tcBorders>
                    <w:top w:val="single" w:sz="4" w:space="0" w:color="000000"/>
                    <w:left w:val="single" w:sz="4" w:space="0" w:color="000000"/>
                    <w:bottom w:val="single" w:sz="4" w:space="0" w:color="000000"/>
                    <w:right w:val="single" w:sz="4" w:space="0" w:color="000000"/>
                  </w:tcBorders>
                  <w:vAlign w:val="center"/>
                </w:tcPr>
                <w:p w14:paraId="5371FD4F" w14:textId="1A382FBC" w:rsidR="00D621BD" w:rsidRPr="006879CE"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 xml:space="preserve">IMFF </w:t>
                  </w:r>
                  <w:r w:rsidR="00AB6F43">
                    <w:rPr>
                      <w:rFonts w:ascii="Calibri" w:eastAsia="Calibri" w:hAnsi="Calibri" w:cs="Times New Roman"/>
                      <w:bCs/>
                      <w:color w:val="000000" w:themeColor="text1"/>
                      <w:sz w:val="16"/>
                      <w:szCs w:val="16"/>
                      <w:lang w:eastAsia="es-ES"/>
                    </w:rPr>
                    <w:t>063</w:t>
                  </w:r>
                  <w:r w:rsidRPr="002467C4">
                    <w:rPr>
                      <w:rFonts w:ascii="Calibri" w:eastAsia="Calibri" w:hAnsi="Calibri" w:cs="Times New Roman"/>
                      <w:bCs/>
                      <w:color w:val="000000" w:themeColor="text1"/>
                      <w:sz w:val="16"/>
                      <w:szCs w:val="16"/>
                      <w:lang w:eastAsia="es-ES"/>
                    </w:rPr>
                    <w:t>-20</w:t>
                  </w:r>
                </w:p>
              </w:tc>
            </w:tr>
            <w:tr w:rsidR="00D621BD" w:rsidRPr="006879CE" w14:paraId="427F022C" w14:textId="77777777" w:rsidTr="00D621BD">
              <w:trPr>
                <w:trHeight w:val="336"/>
              </w:trPr>
              <w:tc>
                <w:tcPr>
                  <w:tcW w:w="1555" w:type="dxa"/>
                  <w:tcBorders>
                    <w:top w:val="single" w:sz="4" w:space="0" w:color="000000"/>
                    <w:left w:val="single" w:sz="4" w:space="0" w:color="000000"/>
                    <w:bottom w:val="single" w:sz="4" w:space="0" w:color="000000"/>
                    <w:right w:val="single" w:sz="4" w:space="0" w:color="000000"/>
                  </w:tcBorders>
                  <w:vAlign w:val="center"/>
                </w:tcPr>
                <w:p w14:paraId="52EC2D80" w14:textId="77777777" w:rsidR="00D621BD" w:rsidRPr="002467C4" w:rsidRDefault="00D621BD" w:rsidP="00D621BD">
                  <w:pPr>
                    <w:spacing w:after="0" w:line="240" w:lineRule="auto"/>
                    <w:jc w:val="both"/>
                    <w:rPr>
                      <w:rFonts w:ascii="Calibri" w:eastAsia="Calibri" w:hAnsi="Calibri" w:cs="Times New Roman"/>
                      <w:bCs/>
                      <w:color w:val="000000" w:themeColor="text1"/>
                      <w:sz w:val="16"/>
                      <w:szCs w:val="16"/>
                      <w:lang w:val="es-ES" w:eastAsia="es-ES"/>
                    </w:rPr>
                  </w:pPr>
                  <w:r w:rsidRPr="004F7B31">
                    <w:rPr>
                      <w:rFonts w:ascii="Calibri" w:eastAsia="Calibri" w:hAnsi="Calibri" w:cs="Times New Roman"/>
                      <w:bCs/>
                      <w:color w:val="000000" w:themeColor="text1"/>
                      <w:sz w:val="16"/>
                      <w:szCs w:val="16"/>
                      <w:lang w:val="es-ES" w:eastAsia="es-ES"/>
                    </w:rPr>
                    <w:t>URA 1</w:t>
                  </w:r>
                </w:p>
              </w:tc>
              <w:tc>
                <w:tcPr>
                  <w:tcW w:w="1559" w:type="dxa"/>
                  <w:tcBorders>
                    <w:top w:val="single" w:sz="4" w:space="0" w:color="000000"/>
                    <w:left w:val="single" w:sz="4" w:space="0" w:color="000000"/>
                    <w:bottom w:val="single" w:sz="4" w:space="0" w:color="000000"/>
                    <w:right w:val="single" w:sz="4" w:space="0" w:color="auto"/>
                  </w:tcBorders>
                  <w:vAlign w:val="center"/>
                </w:tcPr>
                <w:p w14:paraId="499A61A3" w14:textId="77777777" w:rsidR="00D621BD" w:rsidRPr="002467C4" w:rsidRDefault="00D621BD" w:rsidP="00D621BD">
                  <w:pPr>
                    <w:spacing w:after="0" w:line="240" w:lineRule="auto"/>
                    <w:jc w:val="both"/>
                    <w:rPr>
                      <w:rFonts w:ascii="Calibri" w:eastAsia="Calibri" w:hAnsi="Calibri" w:cs="Times New Roman"/>
                      <w:bCs/>
                      <w:color w:val="000000" w:themeColor="text1"/>
                      <w:sz w:val="16"/>
                      <w:szCs w:val="16"/>
                      <w:lang w:val="es-ES" w:eastAsia="es-ES"/>
                    </w:rPr>
                  </w:pPr>
                  <w:r w:rsidRPr="002467C4">
                    <w:rPr>
                      <w:rFonts w:ascii="Calibri" w:eastAsia="Calibri" w:hAnsi="Calibri" w:cs="Times New Roman"/>
                      <w:bCs/>
                      <w:color w:val="000000" w:themeColor="text1"/>
                      <w:sz w:val="16"/>
                      <w:szCs w:val="16"/>
                      <w:lang w:eastAsia="es-ES"/>
                    </w:rPr>
                    <w:t>SO</w:t>
                  </w:r>
                  <w:r w:rsidRPr="002467C4">
                    <w:rPr>
                      <w:rFonts w:ascii="Calibri" w:eastAsia="Calibri" w:hAnsi="Calibri" w:cs="Times New Roman"/>
                      <w:bCs/>
                      <w:color w:val="000000" w:themeColor="text1"/>
                      <w:sz w:val="16"/>
                      <w:szCs w:val="16"/>
                      <w:vertAlign w:val="subscript"/>
                      <w:lang w:eastAsia="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42A097C3" w14:textId="0AEF3F2A" w:rsidR="00D621BD" w:rsidRPr="002467C4" w:rsidRDefault="00D90E93"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4</w:t>
                  </w:r>
                  <w:r w:rsidR="00D621BD" w:rsidRPr="006879CE">
                    <w:rPr>
                      <w:rFonts w:ascii="Calibri" w:eastAsia="Calibri" w:hAnsi="Calibri" w:cs="Times New Roman"/>
                      <w:bCs/>
                      <w:color w:val="000000" w:themeColor="text1"/>
                      <w:sz w:val="16"/>
                      <w:szCs w:val="16"/>
                      <w:lang w:eastAsia="es-ES"/>
                    </w:rPr>
                    <w:t>,</w:t>
                  </w:r>
                  <w:r>
                    <w:rPr>
                      <w:rFonts w:ascii="Calibri" w:eastAsia="Calibri" w:hAnsi="Calibri" w:cs="Times New Roman"/>
                      <w:bCs/>
                      <w:color w:val="000000" w:themeColor="text1"/>
                      <w:sz w:val="16"/>
                      <w:szCs w:val="16"/>
                      <w:lang w:eastAsia="es-ES"/>
                    </w:rPr>
                    <w:t>52</w:t>
                  </w:r>
                  <w:r w:rsidR="00D621BD" w:rsidRPr="00984439">
                    <w:rPr>
                      <w:rFonts w:ascii="Calibri" w:eastAsia="Calibri" w:hAnsi="Calibri" w:cs="Times New Roman"/>
                      <w:bCs/>
                      <w:color w:val="000000" w:themeColor="text1"/>
                      <w:sz w:val="16"/>
                      <w:szCs w:val="16"/>
                      <w:lang w:eastAsia="es-ES"/>
                    </w:rPr>
                    <w:t>E-02</w:t>
                  </w:r>
                </w:p>
              </w:tc>
              <w:tc>
                <w:tcPr>
                  <w:tcW w:w="1418" w:type="dxa"/>
                  <w:tcBorders>
                    <w:top w:val="single" w:sz="4" w:space="0" w:color="000000"/>
                    <w:left w:val="single" w:sz="4" w:space="0" w:color="000000"/>
                    <w:bottom w:val="single" w:sz="4" w:space="0" w:color="000000"/>
                    <w:right w:val="single" w:sz="4" w:space="0" w:color="000000"/>
                  </w:tcBorders>
                  <w:vAlign w:val="center"/>
                </w:tcPr>
                <w:p w14:paraId="25EADCBF" w14:textId="4895E0C5"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ton</w:t>
                  </w:r>
                  <w:r w:rsidRPr="006879CE">
                    <w:rPr>
                      <w:rFonts w:ascii="Calibri" w:eastAsia="Calibri" w:hAnsi="Calibri" w:cs="Times New Roman"/>
                      <w:bCs/>
                      <w:color w:val="000000" w:themeColor="text1"/>
                      <w:sz w:val="16"/>
                      <w:szCs w:val="16"/>
                      <w:lang w:eastAsia="es-ES"/>
                    </w:rPr>
                    <w:t>/</w:t>
                  </w:r>
                  <w:proofErr w:type="spellStart"/>
                  <w:r>
                    <w:rPr>
                      <w:rFonts w:ascii="Calibri" w:eastAsia="Calibri" w:hAnsi="Calibri" w:cs="Times New Roman"/>
                      <w:bCs/>
                      <w:color w:val="000000" w:themeColor="text1"/>
                      <w:sz w:val="16"/>
                      <w:szCs w:val="16"/>
                      <w:lang w:eastAsia="es-ES"/>
                    </w:rPr>
                    <w:t>tonS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E235B1C" w14:textId="2A74EBF7" w:rsidR="00D621BD" w:rsidRPr="002467C4" w:rsidRDefault="00D90E93"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24</w:t>
                  </w:r>
                  <w:r w:rsidR="00D621BD" w:rsidRPr="002467C4">
                    <w:rPr>
                      <w:rFonts w:ascii="Calibri" w:eastAsia="Calibri" w:hAnsi="Calibri" w:cs="Times New Roman"/>
                      <w:bCs/>
                      <w:color w:val="000000" w:themeColor="text1"/>
                      <w:sz w:val="16"/>
                      <w:szCs w:val="16"/>
                      <w:lang w:eastAsia="es-ES"/>
                    </w:rPr>
                    <w:t>-09-2020</w:t>
                  </w:r>
                </w:p>
              </w:tc>
              <w:tc>
                <w:tcPr>
                  <w:tcW w:w="2420" w:type="dxa"/>
                  <w:tcBorders>
                    <w:top w:val="single" w:sz="4" w:space="0" w:color="000000"/>
                    <w:left w:val="single" w:sz="4" w:space="0" w:color="000000"/>
                    <w:bottom w:val="single" w:sz="4" w:space="0" w:color="000000"/>
                    <w:right w:val="single" w:sz="4" w:space="0" w:color="000000"/>
                  </w:tcBorders>
                  <w:vAlign w:val="center"/>
                </w:tcPr>
                <w:p w14:paraId="6D6B2533" w14:textId="7AC6F9FB"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2</w:t>
                  </w:r>
                  <w:r w:rsidR="00AB6F43">
                    <w:rPr>
                      <w:rFonts w:ascii="Calibri" w:eastAsia="Calibri" w:hAnsi="Calibri" w:cs="Times New Roman"/>
                      <w:bCs/>
                      <w:color w:val="000000" w:themeColor="text1"/>
                      <w:sz w:val="16"/>
                      <w:szCs w:val="16"/>
                      <w:lang w:eastAsia="es-ES"/>
                    </w:rPr>
                    <w:t>75</w:t>
                  </w:r>
                  <w:r w:rsidRPr="002467C4">
                    <w:rPr>
                      <w:rFonts w:ascii="Calibri" w:eastAsia="Calibri" w:hAnsi="Calibri" w:cs="Times New Roman"/>
                      <w:bCs/>
                      <w:color w:val="000000" w:themeColor="text1"/>
                      <w:sz w:val="16"/>
                      <w:szCs w:val="16"/>
                      <w:lang w:eastAsia="es-ES"/>
                    </w:rPr>
                    <w:t>-20</w:t>
                  </w:r>
                </w:p>
              </w:tc>
            </w:tr>
            <w:tr w:rsidR="00D621BD" w:rsidRPr="006879CE" w14:paraId="45C2BDFF" w14:textId="77777777" w:rsidTr="00D621BD">
              <w:trPr>
                <w:trHeight w:val="336"/>
              </w:trPr>
              <w:tc>
                <w:tcPr>
                  <w:tcW w:w="1555" w:type="dxa"/>
                  <w:tcBorders>
                    <w:top w:val="single" w:sz="4" w:space="0" w:color="000000"/>
                    <w:left w:val="single" w:sz="4" w:space="0" w:color="000000"/>
                    <w:bottom w:val="single" w:sz="4" w:space="0" w:color="000000"/>
                    <w:right w:val="single" w:sz="4" w:space="0" w:color="000000"/>
                  </w:tcBorders>
                  <w:vAlign w:val="center"/>
                </w:tcPr>
                <w:p w14:paraId="1D833A83" w14:textId="77777777" w:rsidR="00D621BD" w:rsidRPr="002467C4" w:rsidRDefault="00D621BD" w:rsidP="00D621BD">
                  <w:pPr>
                    <w:spacing w:after="0" w:line="240" w:lineRule="auto"/>
                    <w:jc w:val="both"/>
                    <w:rPr>
                      <w:rFonts w:ascii="Calibri" w:eastAsia="Calibri" w:hAnsi="Calibri" w:cs="Times New Roman"/>
                      <w:bCs/>
                      <w:color w:val="000000" w:themeColor="text1"/>
                      <w:sz w:val="16"/>
                      <w:szCs w:val="16"/>
                      <w:lang w:val="es-ES" w:eastAsia="es-ES"/>
                    </w:rPr>
                  </w:pPr>
                  <w:r w:rsidRPr="004F7B31">
                    <w:rPr>
                      <w:rFonts w:ascii="Calibri" w:eastAsia="Calibri" w:hAnsi="Calibri" w:cs="Times New Roman"/>
                      <w:bCs/>
                      <w:color w:val="000000" w:themeColor="text1"/>
                      <w:sz w:val="16"/>
                      <w:szCs w:val="16"/>
                      <w:lang w:val="es-ES" w:eastAsia="es-ES"/>
                    </w:rPr>
                    <w:t>URA 1</w:t>
                  </w:r>
                </w:p>
              </w:tc>
              <w:tc>
                <w:tcPr>
                  <w:tcW w:w="1559" w:type="dxa"/>
                  <w:tcBorders>
                    <w:top w:val="single" w:sz="4" w:space="0" w:color="000000"/>
                    <w:left w:val="single" w:sz="4" w:space="0" w:color="000000"/>
                    <w:bottom w:val="single" w:sz="4" w:space="0" w:color="000000"/>
                    <w:right w:val="single" w:sz="4" w:space="0" w:color="auto"/>
                  </w:tcBorders>
                  <w:vAlign w:val="center"/>
                </w:tcPr>
                <w:p w14:paraId="4E6875FA" w14:textId="77777777" w:rsidR="00D621BD" w:rsidRPr="002467C4" w:rsidRDefault="00D621BD" w:rsidP="00D621BD">
                  <w:pPr>
                    <w:spacing w:after="0" w:line="240" w:lineRule="auto"/>
                    <w:jc w:val="both"/>
                    <w:rPr>
                      <w:rFonts w:ascii="Calibri" w:eastAsia="Calibri" w:hAnsi="Calibri" w:cs="Times New Roman"/>
                      <w:bCs/>
                      <w:color w:val="000000" w:themeColor="text1"/>
                      <w:sz w:val="16"/>
                      <w:szCs w:val="16"/>
                      <w:lang w:val="es-ES" w:eastAsia="es-ES"/>
                    </w:rPr>
                  </w:pPr>
                  <w:r w:rsidRPr="002467C4">
                    <w:rPr>
                      <w:rFonts w:ascii="Calibri" w:eastAsia="Calibri" w:hAnsi="Calibri" w:cs="Times New Roman"/>
                      <w:bCs/>
                      <w:color w:val="000000" w:themeColor="text1"/>
                      <w:sz w:val="16"/>
                      <w:szCs w:val="16"/>
                      <w:lang w:eastAsia="es-ES"/>
                    </w:rPr>
                    <w:t>SO</w:t>
                  </w:r>
                  <w:r w:rsidRPr="002467C4">
                    <w:rPr>
                      <w:rFonts w:ascii="Calibri" w:eastAsia="Calibri" w:hAnsi="Calibri" w:cs="Times New Roman"/>
                      <w:bCs/>
                      <w:color w:val="000000" w:themeColor="text1"/>
                      <w:sz w:val="16"/>
                      <w:szCs w:val="16"/>
                      <w:vertAlign w:val="subscript"/>
                      <w:lang w:eastAsia="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1882CF1D" w14:textId="5394A487" w:rsidR="00D621BD" w:rsidRPr="002467C4" w:rsidRDefault="00D90E93"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5</w:t>
                  </w:r>
                  <w:r w:rsidR="00D621BD" w:rsidRPr="006879CE">
                    <w:rPr>
                      <w:rFonts w:ascii="Calibri" w:eastAsia="Calibri" w:hAnsi="Calibri" w:cs="Times New Roman"/>
                      <w:bCs/>
                      <w:color w:val="000000" w:themeColor="text1"/>
                      <w:sz w:val="16"/>
                      <w:szCs w:val="16"/>
                      <w:lang w:eastAsia="es-ES"/>
                    </w:rPr>
                    <w:t>,</w:t>
                  </w:r>
                  <w:r>
                    <w:rPr>
                      <w:rFonts w:ascii="Calibri" w:eastAsia="Calibri" w:hAnsi="Calibri" w:cs="Times New Roman"/>
                      <w:bCs/>
                      <w:color w:val="000000" w:themeColor="text1"/>
                      <w:sz w:val="16"/>
                      <w:szCs w:val="16"/>
                      <w:lang w:eastAsia="es-ES"/>
                    </w:rPr>
                    <w:t>76</w:t>
                  </w:r>
                  <w:r w:rsidR="00D621BD" w:rsidRPr="00984439">
                    <w:rPr>
                      <w:rFonts w:ascii="Calibri" w:eastAsia="Calibri" w:hAnsi="Calibri" w:cs="Times New Roman"/>
                      <w:bCs/>
                      <w:color w:val="000000" w:themeColor="text1"/>
                      <w:sz w:val="16"/>
                      <w:szCs w:val="16"/>
                      <w:lang w:eastAsia="es-ES"/>
                    </w:rPr>
                    <w:t>E-02</w:t>
                  </w:r>
                </w:p>
              </w:tc>
              <w:tc>
                <w:tcPr>
                  <w:tcW w:w="1418" w:type="dxa"/>
                  <w:tcBorders>
                    <w:top w:val="single" w:sz="4" w:space="0" w:color="000000"/>
                    <w:left w:val="single" w:sz="4" w:space="0" w:color="000000"/>
                    <w:bottom w:val="single" w:sz="4" w:space="0" w:color="000000"/>
                    <w:right w:val="single" w:sz="4" w:space="0" w:color="000000"/>
                  </w:tcBorders>
                  <w:vAlign w:val="center"/>
                </w:tcPr>
                <w:p w14:paraId="6D505676" w14:textId="086581EC"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ton</w:t>
                  </w:r>
                  <w:r w:rsidRPr="006879CE">
                    <w:rPr>
                      <w:rFonts w:ascii="Calibri" w:eastAsia="Calibri" w:hAnsi="Calibri" w:cs="Times New Roman"/>
                      <w:bCs/>
                      <w:color w:val="000000" w:themeColor="text1"/>
                      <w:sz w:val="16"/>
                      <w:szCs w:val="16"/>
                      <w:lang w:eastAsia="es-ES"/>
                    </w:rPr>
                    <w:t>/</w:t>
                  </w:r>
                  <w:proofErr w:type="spellStart"/>
                  <w:r>
                    <w:rPr>
                      <w:rFonts w:ascii="Calibri" w:eastAsia="Calibri" w:hAnsi="Calibri" w:cs="Times New Roman"/>
                      <w:bCs/>
                      <w:color w:val="000000" w:themeColor="text1"/>
                      <w:sz w:val="16"/>
                      <w:szCs w:val="16"/>
                      <w:lang w:eastAsia="es-ES"/>
                    </w:rPr>
                    <w:t>tonS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E11DF48" w14:textId="5CDE524B"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1</w:t>
                  </w:r>
                  <w:r w:rsidR="00D90E93">
                    <w:rPr>
                      <w:rFonts w:ascii="Calibri" w:eastAsia="Calibri" w:hAnsi="Calibri" w:cs="Times New Roman"/>
                      <w:bCs/>
                      <w:color w:val="000000" w:themeColor="text1"/>
                      <w:sz w:val="16"/>
                      <w:szCs w:val="16"/>
                      <w:lang w:eastAsia="es-ES"/>
                    </w:rPr>
                    <w:t>9</w:t>
                  </w:r>
                  <w:r w:rsidRPr="002467C4">
                    <w:rPr>
                      <w:rFonts w:ascii="Calibri" w:eastAsia="Calibri" w:hAnsi="Calibri" w:cs="Times New Roman"/>
                      <w:bCs/>
                      <w:color w:val="000000" w:themeColor="text1"/>
                      <w:sz w:val="16"/>
                      <w:szCs w:val="16"/>
                      <w:lang w:eastAsia="es-ES"/>
                    </w:rPr>
                    <w:t>-11-2020</w:t>
                  </w:r>
                </w:p>
              </w:tc>
              <w:tc>
                <w:tcPr>
                  <w:tcW w:w="2420" w:type="dxa"/>
                  <w:tcBorders>
                    <w:top w:val="single" w:sz="4" w:space="0" w:color="000000"/>
                    <w:left w:val="single" w:sz="4" w:space="0" w:color="000000"/>
                    <w:bottom w:val="single" w:sz="4" w:space="0" w:color="000000"/>
                    <w:right w:val="single" w:sz="4" w:space="0" w:color="000000"/>
                  </w:tcBorders>
                  <w:vAlign w:val="center"/>
                </w:tcPr>
                <w:p w14:paraId="4EAFB515" w14:textId="1A8A6C23"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 xml:space="preserve">IMFF </w:t>
                  </w:r>
                  <w:r w:rsidR="00AB6F43">
                    <w:rPr>
                      <w:rFonts w:ascii="Calibri" w:eastAsia="Calibri" w:hAnsi="Calibri" w:cs="Times New Roman"/>
                      <w:bCs/>
                      <w:color w:val="000000" w:themeColor="text1"/>
                      <w:sz w:val="16"/>
                      <w:szCs w:val="16"/>
                      <w:lang w:eastAsia="es-ES"/>
                    </w:rPr>
                    <w:t>412</w:t>
                  </w:r>
                  <w:r w:rsidRPr="002467C4">
                    <w:rPr>
                      <w:rFonts w:ascii="Calibri" w:eastAsia="Calibri" w:hAnsi="Calibri" w:cs="Times New Roman"/>
                      <w:bCs/>
                      <w:color w:val="000000" w:themeColor="text1"/>
                      <w:sz w:val="16"/>
                      <w:szCs w:val="16"/>
                      <w:lang w:eastAsia="es-ES"/>
                    </w:rPr>
                    <w:t>-20</w:t>
                  </w:r>
                </w:p>
              </w:tc>
            </w:tr>
            <w:tr w:rsidR="00D621BD" w:rsidRPr="006879CE" w14:paraId="7349B4C9" w14:textId="77777777" w:rsidTr="00D621BD">
              <w:trPr>
                <w:trHeight w:val="336"/>
              </w:trPr>
              <w:tc>
                <w:tcPr>
                  <w:tcW w:w="1555" w:type="dxa"/>
                  <w:tcBorders>
                    <w:top w:val="single" w:sz="4" w:space="0" w:color="000000"/>
                    <w:left w:val="single" w:sz="4" w:space="0" w:color="000000"/>
                    <w:bottom w:val="single" w:sz="4" w:space="0" w:color="000000"/>
                    <w:right w:val="single" w:sz="4" w:space="0" w:color="auto"/>
                  </w:tcBorders>
                  <w:vAlign w:val="center"/>
                </w:tcPr>
                <w:p w14:paraId="5AFFB188" w14:textId="77777777"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URA 2</w:t>
                  </w:r>
                </w:p>
              </w:tc>
              <w:tc>
                <w:tcPr>
                  <w:tcW w:w="1559" w:type="dxa"/>
                  <w:tcBorders>
                    <w:top w:val="single" w:sz="4" w:space="0" w:color="000000"/>
                    <w:left w:val="single" w:sz="4" w:space="0" w:color="000000"/>
                    <w:bottom w:val="single" w:sz="4" w:space="0" w:color="000000"/>
                    <w:right w:val="single" w:sz="4" w:space="0" w:color="auto"/>
                  </w:tcBorders>
                  <w:vAlign w:val="center"/>
                </w:tcPr>
                <w:p w14:paraId="1E4A9CB4" w14:textId="77777777" w:rsidR="00D621BD" w:rsidRPr="006879CE" w:rsidRDefault="00D621BD" w:rsidP="00D621BD">
                  <w:pPr>
                    <w:spacing w:after="0" w:line="240" w:lineRule="auto"/>
                    <w:jc w:val="both"/>
                    <w:rPr>
                      <w:rFonts w:ascii="Calibri" w:eastAsia="Calibri" w:hAnsi="Calibri" w:cs="Times New Roman"/>
                      <w:bCs/>
                      <w:color w:val="000000" w:themeColor="text1"/>
                      <w:sz w:val="16"/>
                      <w:szCs w:val="16"/>
                      <w:lang w:val="es-ES" w:eastAsia="es-ES"/>
                    </w:rPr>
                  </w:pPr>
                  <w:r w:rsidRPr="002467C4">
                    <w:rPr>
                      <w:rFonts w:ascii="Calibri" w:eastAsia="Calibri" w:hAnsi="Calibri" w:cs="Times New Roman"/>
                      <w:bCs/>
                      <w:color w:val="000000" w:themeColor="text1"/>
                      <w:sz w:val="16"/>
                      <w:szCs w:val="16"/>
                      <w:lang w:eastAsia="es-ES"/>
                    </w:rPr>
                    <w:t>SO</w:t>
                  </w:r>
                  <w:r w:rsidRPr="002467C4">
                    <w:rPr>
                      <w:rFonts w:ascii="Calibri" w:eastAsia="Calibri" w:hAnsi="Calibri" w:cs="Times New Roman"/>
                      <w:bCs/>
                      <w:color w:val="000000" w:themeColor="text1"/>
                      <w:sz w:val="16"/>
                      <w:szCs w:val="16"/>
                      <w:vertAlign w:val="subscript"/>
                      <w:lang w:eastAsia="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2F6A6741" w14:textId="7D4ADDC3" w:rsidR="00D621BD" w:rsidRPr="006879CE" w:rsidRDefault="00D90E93"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1</w:t>
                  </w:r>
                  <w:r w:rsidR="00D621BD" w:rsidRPr="006879CE">
                    <w:rPr>
                      <w:rFonts w:ascii="Calibri" w:eastAsia="Calibri" w:hAnsi="Calibri" w:cs="Times New Roman"/>
                      <w:bCs/>
                      <w:color w:val="000000" w:themeColor="text1"/>
                      <w:sz w:val="16"/>
                      <w:szCs w:val="16"/>
                      <w:lang w:eastAsia="es-ES"/>
                    </w:rPr>
                    <w:t>,</w:t>
                  </w:r>
                  <w:r w:rsidR="00D621BD" w:rsidRPr="00984439">
                    <w:rPr>
                      <w:rFonts w:ascii="Calibri" w:eastAsia="Calibri" w:hAnsi="Calibri" w:cs="Times New Roman"/>
                      <w:bCs/>
                      <w:color w:val="000000" w:themeColor="text1"/>
                      <w:sz w:val="16"/>
                      <w:szCs w:val="16"/>
                      <w:lang w:eastAsia="es-ES"/>
                    </w:rPr>
                    <w:t>4</w:t>
                  </w:r>
                  <w:r>
                    <w:rPr>
                      <w:rFonts w:ascii="Calibri" w:eastAsia="Calibri" w:hAnsi="Calibri" w:cs="Times New Roman"/>
                      <w:bCs/>
                      <w:color w:val="000000" w:themeColor="text1"/>
                      <w:sz w:val="16"/>
                      <w:szCs w:val="16"/>
                      <w:lang w:eastAsia="es-ES"/>
                    </w:rPr>
                    <w:t>6</w:t>
                  </w:r>
                  <w:r w:rsidR="00D621BD" w:rsidRPr="00984439">
                    <w:rPr>
                      <w:rFonts w:ascii="Calibri" w:eastAsia="Calibri" w:hAnsi="Calibri" w:cs="Times New Roman"/>
                      <w:bCs/>
                      <w:color w:val="000000" w:themeColor="text1"/>
                      <w:sz w:val="16"/>
                      <w:szCs w:val="16"/>
                      <w:lang w:eastAsia="es-ES"/>
                    </w:rPr>
                    <w:t>E-02</w:t>
                  </w:r>
                </w:p>
              </w:tc>
              <w:tc>
                <w:tcPr>
                  <w:tcW w:w="1418" w:type="dxa"/>
                  <w:tcBorders>
                    <w:top w:val="single" w:sz="4" w:space="0" w:color="000000"/>
                    <w:left w:val="single" w:sz="4" w:space="0" w:color="000000"/>
                    <w:bottom w:val="single" w:sz="4" w:space="0" w:color="000000"/>
                    <w:right w:val="single" w:sz="4" w:space="0" w:color="000000"/>
                  </w:tcBorders>
                  <w:vAlign w:val="center"/>
                </w:tcPr>
                <w:p w14:paraId="2007F57E" w14:textId="646AE603" w:rsidR="00D621BD" w:rsidRPr="006879CE" w:rsidRDefault="00D621BD"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ton</w:t>
                  </w:r>
                  <w:r w:rsidRPr="006879CE">
                    <w:rPr>
                      <w:rFonts w:ascii="Calibri" w:eastAsia="Calibri" w:hAnsi="Calibri" w:cs="Times New Roman"/>
                      <w:bCs/>
                      <w:color w:val="000000" w:themeColor="text1"/>
                      <w:sz w:val="16"/>
                      <w:szCs w:val="16"/>
                      <w:lang w:eastAsia="es-ES"/>
                    </w:rPr>
                    <w:t>/</w:t>
                  </w:r>
                  <w:proofErr w:type="spellStart"/>
                  <w:r>
                    <w:rPr>
                      <w:rFonts w:ascii="Calibri" w:eastAsia="Calibri" w:hAnsi="Calibri" w:cs="Times New Roman"/>
                      <w:bCs/>
                      <w:color w:val="000000" w:themeColor="text1"/>
                      <w:sz w:val="16"/>
                      <w:szCs w:val="16"/>
                      <w:lang w:eastAsia="es-ES"/>
                    </w:rPr>
                    <w:t>tonS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C61A42F" w14:textId="7D915ACB" w:rsidR="00D621BD" w:rsidRPr="006879CE" w:rsidRDefault="00D90E93"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03</w:t>
                  </w:r>
                  <w:r w:rsidR="00D621BD" w:rsidRPr="002467C4">
                    <w:rPr>
                      <w:rFonts w:ascii="Calibri" w:eastAsia="Calibri" w:hAnsi="Calibri" w:cs="Times New Roman"/>
                      <w:bCs/>
                      <w:color w:val="000000" w:themeColor="text1"/>
                      <w:sz w:val="16"/>
                      <w:szCs w:val="16"/>
                      <w:lang w:eastAsia="es-ES"/>
                    </w:rPr>
                    <w:t>-0</w:t>
                  </w:r>
                  <w:r>
                    <w:rPr>
                      <w:rFonts w:ascii="Calibri" w:eastAsia="Calibri" w:hAnsi="Calibri" w:cs="Times New Roman"/>
                      <w:bCs/>
                      <w:color w:val="000000" w:themeColor="text1"/>
                      <w:sz w:val="16"/>
                      <w:szCs w:val="16"/>
                      <w:lang w:eastAsia="es-ES"/>
                    </w:rPr>
                    <w:t>3</w:t>
                  </w:r>
                  <w:r w:rsidR="00D621BD" w:rsidRPr="002467C4">
                    <w:rPr>
                      <w:rFonts w:ascii="Calibri" w:eastAsia="Calibri" w:hAnsi="Calibri" w:cs="Times New Roman"/>
                      <w:bCs/>
                      <w:color w:val="000000" w:themeColor="text1"/>
                      <w:sz w:val="16"/>
                      <w:szCs w:val="16"/>
                      <w:lang w:eastAsia="es-ES"/>
                    </w:rPr>
                    <w:t>-2020</w:t>
                  </w:r>
                </w:p>
              </w:tc>
              <w:tc>
                <w:tcPr>
                  <w:tcW w:w="2420" w:type="dxa"/>
                  <w:tcBorders>
                    <w:top w:val="single" w:sz="4" w:space="0" w:color="000000"/>
                    <w:left w:val="single" w:sz="4" w:space="0" w:color="000000"/>
                    <w:bottom w:val="single" w:sz="4" w:space="0" w:color="000000"/>
                    <w:right w:val="single" w:sz="4" w:space="0" w:color="000000"/>
                  </w:tcBorders>
                  <w:vAlign w:val="center"/>
                </w:tcPr>
                <w:p w14:paraId="78E48EDD" w14:textId="58B67F5E" w:rsidR="00D621BD" w:rsidRPr="006879CE"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 xml:space="preserve">IMFF </w:t>
                  </w:r>
                  <w:r w:rsidR="00AB6F43">
                    <w:rPr>
                      <w:rFonts w:ascii="Calibri" w:eastAsia="Calibri" w:hAnsi="Calibri" w:cs="Times New Roman"/>
                      <w:bCs/>
                      <w:color w:val="000000" w:themeColor="text1"/>
                      <w:sz w:val="16"/>
                      <w:szCs w:val="16"/>
                      <w:lang w:eastAsia="es-ES"/>
                    </w:rPr>
                    <w:t>062</w:t>
                  </w:r>
                  <w:r w:rsidRPr="002467C4">
                    <w:rPr>
                      <w:rFonts w:ascii="Calibri" w:eastAsia="Calibri" w:hAnsi="Calibri" w:cs="Times New Roman"/>
                      <w:bCs/>
                      <w:color w:val="000000" w:themeColor="text1"/>
                      <w:sz w:val="16"/>
                      <w:szCs w:val="16"/>
                      <w:lang w:eastAsia="es-ES"/>
                    </w:rPr>
                    <w:t>-20</w:t>
                  </w:r>
                </w:p>
              </w:tc>
            </w:tr>
            <w:tr w:rsidR="00D621BD" w:rsidRPr="006879CE" w14:paraId="478BFCA7" w14:textId="77777777" w:rsidTr="00D621BD">
              <w:trPr>
                <w:trHeight w:val="336"/>
              </w:trPr>
              <w:tc>
                <w:tcPr>
                  <w:tcW w:w="1555" w:type="dxa"/>
                  <w:tcBorders>
                    <w:top w:val="single" w:sz="4" w:space="0" w:color="000000"/>
                    <w:left w:val="single" w:sz="4" w:space="0" w:color="000000"/>
                    <w:bottom w:val="single" w:sz="4" w:space="0" w:color="000000"/>
                    <w:right w:val="single" w:sz="4" w:space="0" w:color="auto"/>
                  </w:tcBorders>
                  <w:vAlign w:val="center"/>
                </w:tcPr>
                <w:p w14:paraId="6DA970A3" w14:textId="77777777"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387AE1">
                    <w:rPr>
                      <w:rFonts w:ascii="Calibri" w:eastAsia="Calibri" w:hAnsi="Calibri" w:cs="Times New Roman"/>
                      <w:bCs/>
                      <w:color w:val="000000" w:themeColor="text1"/>
                      <w:sz w:val="16"/>
                      <w:szCs w:val="16"/>
                      <w:lang w:eastAsia="es-ES"/>
                    </w:rPr>
                    <w:t>URA 2</w:t>
                  </w:r>
                </w:p>
              </w:tc>
              <w:tc>
                <w:tcPr>
                  <w:tcW w:w="1559" w:type="dxa"/>
                  <w:tcBorders>
                    <w:top w:val="single" w:sz="4" w:space="0" w:color="000000"/>
                    <w:left w:val="single" w:sz="4" w:space="0" w:color="000000"/>
                    <w:bottom w:val="single" w:sz="4" w:space="0" w:color="000000"/>
                    <w:right w:val="single" w:sz="4" w:space="0" w:color="auto"/>
                  </w:tcBorders>
                  <w:vAlign w:val="center"/>
                </w:tcPr>
                <w:p w14:paraId="18531388" w14:textId="77777777"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SO</w:t>
                  </w:r>
                  <w:r w:rsidRPr="002467C4">
                    <w:rPr>
                      <w:rFonts w:ascii="Calibri" w:eastAsia="Calibri" w:hAnsi="Calibri" w:cs="Times New Roman"/>
                      <w:bCs/>
                      <w:color w:val="000000" w:themeColor="text1"/>
                      <w:sz w:val="16"/>
                      <w:szCs w:val="16"/>
                      <w:vertAlign w:val="subscript"/>
                      <w:lang w:eastAsia="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4620F4B0" w14:textId="688095EF" w:rsidR="00D621BD" w:rsidRPr="002467C4" w:rsidRDefault="00D90E93"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2</w:t>
                  </w:r>
                  <w:r w:rsidR="00D621BD" w:rsidRPr="006879CE">
                    <w:rPr>
                      <w:rFonts w:ascii="Calibri" w:eastAsia="Calibri" w:hAnsi="Calibri" w:cs="Times New Roman"/>
                      <w:bCs/>
                      <w:color w:val="000000" w:themeColor="text1"/>
                      <w:sz w:val="16"/>
                      <w:szCs w:val="16"/>
                      <w:lang w:eastAsia="es-ES"/>
                    </w:rPr>
                    <w:t>,</w:t>
                  </w:r>
                  <w:r>
                    <w:rPr>
                      <w:rFonts w:ascii="Calibri" w:eastAsia="Calibri" w:hAnsi="Calibri" w:cs="Times New Roman"/>
                      <w:bCs/>
                      <w:color w:val="000000" w:themeColor="text1"/>
                      <w:sz w:val="16"/>
                      <w:szCs w:val="16"/>
                      <w:lang w:eastAsia="es-ES"/>
                    </w:rPr>
                    <w:t>30</w:t>
                  </w:r>
                  <w:r w:rsidR="00D621BD" w:rsidRPr="00984439">
                    <w:rPr>
                      <w:rFonts w:ascii="Calibri" w:eastAsia="Calibri" w:hAnsi="Calibri" w:cs="Times New Roman"/>
                      <w:bCs/>
                      <w:color w:val="000000" w:themeColor="text1"/>
                      <w:sz w:val="16"/>
                      <w:szCs w:val="16"/>
                      <w:lang w:eastAsia="es-ES"/>
                    </w:rPr>
                    <w:t>E-02</w:t>
                  </w:r>
                </w:p>
              </w:tc>
              <w:tc>
                <w:tcPr>
                  <w:tcW w:w="1418" w:type="dxa"/>
                  <w:tcBorders>
                    <w:top w:val="single" w:sz="4" w:space="0" w:color="000000"/>
                    <w:left w:val="single" w:sz="4" w:space="0" w:color="000000"/>
                    <w:bottom w:val="single" w:sz="4" w:space="0" w:color="000000"/>
                    <w:right w:val="single" w:sz="4" w:space="0" w:color="000000"/>
                  </w:tcBorders>
                  <w:vAlign w:val="center"/>
                </w:tcPr>
                <w:p w14:paraId="7957EB2F" w14:textId="4956C81C"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ton</w:t>
                  </w:r>
                  <w:r w:rsidRPr="006879CE">
                    <w:rPr>
                      <w:rFonts w:ascii="Calibri" w:eastAsia="Calibri" w:hAnsi="Calibri" w:cs="Times New Roman"/>
                      <w:bCs/>
                      <w:color w:val="000000" w:themeColor="text1"/>
                      <w:sz w:val="16"/>
                      <w:szCs w:val="16"/>
                      <w:lang w:eastAsia="es-ES"/>
                    </w:rPr>
                    <w:t>/</w:t>
                  </w:r>
                  <w:proofErr w:type="spellStart"/>
                  <w:r>
                    <w:rPr>
                      <w:rFonts w:ascii="Calibri" w:eastAsia="Calibri" w:hAnsi="Calibri" w:cs="Times New Roman"/>
                      <w:bCs/>
                      <w:color w:val="000000" w:themeColor="text1"/>
                      <w:sz w:val="16"/>
                      <w:szCs w:val="16"/>
                      <w:lang w:eastAsia="es-ES"/>
                    </w:rPr>
                    <w:t>tonS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CE675D1" w14:textId="78EEFF12"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0</w:t>
                  </w:r>
                  <w:r w:rsidR="00D90E93">
                    <w:rPr>
                      <w:rFonts w:ascii="Calibri" w:eastAsia="Calibri" w:hAnsi="Calibri" w:cs="Times New Roman"/>
                      <w:bCs/>
                      <w:color w:val="000000" w:themeColor="text1"/>
                      <w:sz w:val="16"/>
                      <w:szCs w:val="16"/>
                      <w:lang w:eastAsia="es-ES"/>
                    </w:rPr>
                    <w:t>1</w:t>
                  </w:r>
                  <w:r w:rsidRPr="002467C4">
                    <w:rPr>
                      <w:rFonts w:ascii="Calibri" w:eastAsia="Calibri" w:hAnsi="Calibri" w:cs="Times New Roman"/>
                      <w:bCs/>
                      <w:color w:val="000000" w:themeColor="text1"/>
                      <w:sz w:val="16"/>
                      <w:szCs w:val="16"/>
                      <w:lang w:eastAsia="es-ES"/>
                    </w:rPr>
                    <w:t>-09-2020</w:t>
                  </w:r>
                </w:p>
              </w:tc>
              <w:tc>
                <w:tcPr>
                  <w:tcW w:w="2420" w:type="dxa"/>
                  <w:tcBorders>
                    <w:top w:val="single" w:sz="4" w:space="0" w:color="000000"/>
                    <w:left w:val="single" w:sz="4" w:space="0" w:color="000000"/>
                    <w:bottom w:val="single" w:sz="4" w:space="0" w:color="000000"/>
                    <w:right w:val="single" w:sz="4" w:space="0" w:color="000000"/>
                  </w:tcBorders>
                  <w:vAlign w:val="center"/>
                </w:tcPr>
                <w:p w14:paraId="7042A39F" w14:textId="19D82AAF"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26</w:t>
                  </w:r>
                  <w:r w:rsidR="00AB6F43">
                    <w:rPr>
                      <w:rFonts w:ascii="Calibri" w:eastAsia="Calibri" w:hAnsi="Calibri" w:cs="Times New Roman"/>
                      <w:bCs/>
                      <w:color w:val="000000" w:themeColor="text1"/>
                      <w:sz w:val="16"/>
                      <w:szCs w:val="16"/>
                      <w:lang w:eastAsia="es-ES"/>
                    </w:rPr>
                    <w:t>4</w:t>
                  </w:r>
                  <w:r w:rsidRPr="002467C4">
                    <w:rPr>
                      <w:rFonts w:ascii="Calibri" w:eastAsia="Calibri" w:hAnsi="Calibri" w:cs="Times New Roman"/>
                      <w:bCs/>
                      <w:color w:val="000000" w:themeColor="text1"/>
                      <w:sz w:val="16"/>
                      <w:szCs w:val="16"/>
                      <w:lang w:eastAsia="es-ES"/>
                    </w:rPr>
                    <w:t>-20</w:t>
                  </w:r>
                </w:p>
              </w:tc>
            </w:tr>
            <w:tr w:rsidR="00D621BD" w:rsidRPr="006879CE" w14:paraId="79A02839" w14:textId="77777777" w:rsidTr="00D621BD">
              <w:trPr>
                <w:trHeight w:val="336"/>
              </w:trPr>
              <w:tc>
                <w:tcPr>
                  <w:tcW w:w="1555" w:type="dxa"/>
                  <w:tcBorders>
                    <w:top w:val="single" w:sz="4" w:space="0" w:color="000000"/>
                    <w:left w:val="single" w:sz="4" w:space="0" w:color="000000"/>
                    <w:bottom w:val="single" w:sz="4" w:space="0" w:color="000000"/>
                    <w:right w:val="single" w:sz="4" w:space="0" w:color="auto"/>
                  </w:tcBorders>
                  <w:vAlign w:val="center"/>
                </w:tcPr>
                <w:p w14:paraId="6068701A" w14:textId="77777777"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387AE1">
                    <w:rPr>
                      <w:rFonts w:ascii="Calibri" w:eastAsia="Calibri" w:hAnsi="Calibri" w:cs="Times New Roman"/>
                      <w:bCs/>
                      <w:color w:val="000000" w:themeColor="text1"/>
                      <w:sz w:val="16"/>
                      <w:szCs w:val="16"/>
                      <w:lang w:eastAsia="es-ES"/>
                    </w:rPr>
                    <w:t>URA 2</w:t>
                  </w:r>
                </w:p>
              </w:tc>
              <w:tc>
                <w:tcPr>
                  <w:tcW w:w="1559" w:type="dxa"/>
                  <w:tcBorders>
                    <w:top w:val="single" w:sz="4" w:space="0" w:color="000000"/>
                    <w:left w:val="single" w:sz="4" w:space="0" w:color="000000"/>
                    <w:bottom w:val="single" w:sz="4" w:space="0" w:color="000000"/>
                    <w:right w:val="single" w:sz="4" w:space="0" w:color="auto"/>
                  </w:tcBorders>
                  <w:vAlign w:val="center"/>
                </w:tcPr>
                <w:p w14:paraId="21A182B1" w14:textId="77777777"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SO</w:t>
                  </w:r>
                  <w:r w:rsidRPr="002467C4">
                    <w:rPr>
                      <w:rFonts w:ascii="Calibri" w:eastAsia="Calibri" w:hAnsi="Calibri" w:cs="Times New Roman"/>
                      <w:bCs/>
                      <w:color w:val="000000" w:themeColor="text1"/>
                      <w:sz w:val="16"/>
                      <w:szCs w:val="16"/>
                      <w:vertAlign w:val="subscript"/>
                      <w:lang w:eastAsia="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4C1F93B2" w14:textId="4E3AFDD4" w:rsidR="00D621BD" w:rsidRPr="002467C4" w:rsidRDefault="00D90E93"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2</w:t>
                  </w:r>
                  <w:r w:rsidR="00D621BD" w:rsidRPr="006879CE">
                    <w:rPr>
                      <w:rFonts w:ascii="Calibri" w:eastAsia="Calibri" w:hAnsi="Calibri" w:cs="Times New Roman"/>
                      <w:bCs/>
                      <w:color w:val="000000" w:themeColor="text1"/>
                      <w:sz w:val="16"/>
                      <w:szCs w:val="16"/>
                      <w:lang w:eastAsia="es-ES"/>
                    </w:rPr>
                    <w:t>,</w:t>
                  </w:r>
                  <w:r>
                    <w:rPr>
                      <w:rFonts w:ascii="Calibri" w:eastAsia="Calibri" w:hAnsi="Calibri" w:cs="Times New Roman"/>
                      <w:bCs/>
                      <w:color w:val="000000" w:themeColor="text1"/>
                      <w:sz w:val="16"/>
                      <w:szCs w:val="16"/>
                      <w:lang w:eastAsia="es-ES"/>
                    </w:rPr>
                    <w:t>36</w:t>
                  </w:r>
                  <w:r w:rsidR="00D621BD" w:rsidRPr="00984439">
                    <w:rPr>
                      <w:rFonts w:ascii="Calibri" w:eastAsia="Calibri" w:hAnsi="Calibri" w:cs="Times New Roman"/>
                      <w:bCs/>
                      <w:color w:val="000000" w:themeColor="text1"/>
                      <w:sz w:val="16"/>
                      <w:szCs w:val="16"/>
                      <w:lang w:eastAsia="es-ES"/>
                    </w:rPr>
                    <w:t>E-02</w:t>
                  </w:r>
                </w:p>
              </w:tc>
              <w:tc>
                <w:tcPr>
                  <w:tcW w:w="1418" w:type="dxa"/>
                  <w:tcBorders>
                    <w:top w:val="single" w:sz="4" w:space="0" w:color="000000"/>
                    <w:left w:val="single" w:sz="4" w:space="0" w:color="000000"/>
                    <w:bottom w:val="single" w:sz="4" w:space="0" w:color="000000"/>
                    <w:right w:val="single" w:sz="4" w:space="0" w:color="000000"/>
                  </w:tcBorders>
                  <w:vAlign w:val="center"/>
                </w:tcPr>
                <w:p w14:paraId="7271F3DF" w14:textId="59278DDC"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ton</w:t>
                  </w:r>
                  <w:r w:rsidRPr="006879CE">
                    <w:rPr>
                      <w:rFonts w:ascii="Calibri" w:eastAsia="Calibri" w:hAnsi="Calibri" w:cs="Times New Roman"/>
                      <w:bCs/>
                      <w:color w:val="000000" w:themeColor="text1"/>
                      <w:sz w:val="16"/>
                      <w:szCs w:val="16"/>
                      <w:lang w:eastAsia="es-ES"/>
                    </w:rPr>
                    <w:t>/</w:t>
                  </w:r>
                  <w:proofErr w:type="spellStart"/>
                  <w:r>
                    <w:rPr>
                      <w:rFonts w:ascii="Calibri" w:eastAsia="Calibri" w:hAnsi="Calibri" w:cs="Times New Roman"/>
                      <w:bCs/>
                      <w:color w:val="000000" w:themeColor="text1"/>
                      <w:sz w:val="16"/>
                      <w:szCs w:val="16"/>
                      <w:lang w:eastAsia="es-ES"/>
                    </w:rPr>
                    <w:t>tonS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8A5948C" w14:textId="21520030" w:rsidR="00D621BD" w:rsidRPr="002467C4" w:rsidRDefault="00D90E93" w:rsidP="00D621BD">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05</w:t>
                  </w:r>
                  <w:r w:rsidR="00D621BD" w:rsidRPr="002467C4">
                    <w:rPr>
                      <w:rFonts w:ascii="Calibri" w:eastAsia="Calibri" w:hAnsi="Calibri" w:cs="Times New Roman"/>
                      <w:bCs/>
                      <w:color w:val="000000" w:themeColor="text1"/>
                      <w:sz w:val="16"/>
                      <w:szCs w:val="16"/>
                      <w:lang w:eastAsia="es-ES"/>
                    </w:rPr>
                    <w:t>-11-2020</w:t>
                  </w:r>
                </w:p>
              </w:tc>
              <w:tc>
                <w:tcPr>
                  <w:tcW w:w="2420" w:type="dxa"/>
                  <w:tcBorders>
                    <w:top w:val="single" w:sz="4" w:space="0" w:color="000000"/>
                    <w:left w:val="single" w:sz="4" w:space="0" w:color="000000"/>
                    <w:bottom w:val="single" w:sz="4" w:space="0" w:color="000000"/>
                    <w:right w:val="single" w:sz="4" w:space="0" w:color="000000"/>
                  </w:tcBorders>
                  <w:vAlign w:val="center"/>
                </w:tcPr>
                <w:p w14:paraId="23406CF1" w14:textId="5E31523F" w:rsidR="00D621BD" w:rsidRPr="002467C4" w:rsidRDefault="00D621BD" w:rsidP="00D621BD">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3</w:t>
                  </w:r>
                  <w:r w:rsidR="00AB6F43">
                    <w:rPr>
                      <w:rFonts w:ascii="Calibri" w:eastAsia="Calibri" w:hAnsi="Calibri" w:cs="Times New Roman"/>
                      <w:bCs/>
                      <w:color w:val="000000" w:themeColor="text1"/>
                      <w:sz w:val="16"/>
                      <w:szCs w:val="16"/>
                      <w:lang w:eastAsia="es-ES"/>
                    </w:rPr>
                    <w:t>85</w:t>
                  </w:r>
                  <w:r w:rsidRPr="002467C4">
                    <w:rPr>
                      <w:rFonts w:ascii="Calibri" w:eastAsia="Calibri" w:hAnsi="Calibri" w:cs="Times New Roman"/>
                      <w:bCs/>
                      <w:color w:val="000000" w:themeColor="text1"/>
                      <w:sz w:val="16"/>
                      <w:szCs w:val="16"/>
                      <w:lang w:eastAsia="es-ES"/>
                    </w:rPr>
                    <w:t>-20</w:t>
                  </w:r>
                </w:p>
              </w:tc>
            </w:tr>
          </w:tbl>
          <w:p w14:paraId="3D8AA97C" w14:textId="6AECD85A" w:rsidR="00580B6B" w:rsidRPr="00976043" w:rsidRDefault="00D621BD" w:rsidP="00580B6B">
            <w:pPr>
              <w:jc w:val="both"/>
              <w:rPr>
                <w:b/>
                <w:bCs/>
                <w:color w:val="000000" w:themeColor="text1"/>
                <w:u w:val="single"/>
                <w:lang w:val="es-CL"/>
              </w:rPr>
            </w:pPr>
            <w:r>
              <w:rPr>
                <w:b/>
                <w:bCs/>
                <w:color w:val="000000" w:themeColor="text1"/>
                <w:u w:val="single"/>
              </w:rPr>
              <w:t>U</w:t>
            </w:r>
            <w:r w:rsidR="00580B6B" w:rsidRPr="00976043">
              <w:rPr>
                <w:b/>
                <w:bCs/>
                <w:color w:val="000000" w:themeColor="text1"/>
                <w:u w:val="single"/>
              </w:rPr>
              <w:t xml:space="preserve">nidad Recuperadora de Azufre 3 (URA 3) </w:t>
            </w:r>
          </w:p>
          <w:p w14:paraId="0B94CFC5" w14:textId="77777777" w:rsidR="00580B6B" w:rsidRPr="00C94AAC" w:rsidRDefault="00580B6B" w:rsidP="00580B6B">
            <w:pPr>
              <w:jc w:val="both"/>
              <w:rPr>
                <w:color w:val="000000" w:themeColor="text1"/>
                <w:lang w:val="es-CL"/>
              </w:rPr>
            </w:pPr>
            <w:r w:rsidRPr="00C94AAC">
              <w:rPr>
                <w:color w:val="000000" w:themeColor="text1"/>
                <w:lang w:val="es-CL"/>
              </w:rPr>
              <w:t xml:space="preserve">Se </w:t>
            </w:r>
            <w:r>
              <w:rPr>
                <w:color w:val="000000" w:themeColor="text1"/>
                <w:lang w:val="es-CL"/>
              </w:rPr>
              <w:t xml:space="preserve">propone e </w:t>
            </w:r>
            <w:r w:rsidRPr="00C94AAC">
              <w:rPr>
                <w:color w:val="000000" w:themeColor="text1"/>
                <w:lang w:val="es-CL"/>
              </w:rPr>
              <w:t xml:space="preserve">indica factor de emisión de acuerdo con muestreo puntual de emisiones semestral, según el requerimiento de la Res. Ex. 20200510179/2020 del Servicio de Evaluación Ambiental de la Región de Valparaíso, que Resuelve Solicitud de Dictación de Resolución que Establezca Frecuencia, Lugar y Metodología para Mediciones Isocinéticas de Material Particulado (Res. Ex. 20200510179/2020). </w:t>
            </w:r>
          </w:p>
          <w:p w14:paraId="66F3643F" w14:textId="77777777" w:rsidR="00580B6B" w:rsidRDefault="00580B6B" w:rsidP="00580B6B">
            <w:pPr>
              <w:jc w:val="both"/>
              <w:rPr>
                <w:color w:val="000000" w:themeColor="text1"/>
              </w:rPr>
            </w:pPr>
          </w:p>
          <w:p w14:paraId="2259C11F" w14:textId="77777777" w:rsidR="00580B6B" w:rsidRPr="003A212B" w:rsidRDefault="00580B6B" w:rsidP="00580B6B">
            <w:pPr>
              <w:autoSpaceDE w:val="0"/>
              <w:autoSpaceDN w:val="0"/>
              <w:adjustRightInd w:val="0"/>
              <w:jc w:val="both"/>
              <w:rPr>
                <w:rFonts w:asciiTheme="minorHAnsi" w:hAnsiTheme="minorHAnsi" w:cs="Arial"/>
                <w:color w:val="000000"/>
              </w:rPr>
            </w:pPr>
            <w:r w:rsidRPr="003A212B">
              <w:rPr>
                <w:rFonts w:asciiTheme="minorHAnsi" w:hAnsiTheme="minorHAnsi" w:cs="Arial"/>
                <w:color w:val="000000"/>
              </w:rPr>
              <w:lastRenderedPageBreak/>
              <w:t>La Res. Ex. 20200510179</w:t>
            </w:r>
            <w:r>
              <w:rPr>
                <w:rFonts w:asciiTheme="minorHAnsi" w:hAnsiTheme="minorHAnsi" w:cs="Arial"/>
                <w:color w:val="000000"/>
              </w:rPr>
              <w:t>,</w:t>
            </w:r>
            <w:r w:rsidRPr="003A212B">
              <w:rPr>
                <w:rFonts w:asciiTheme="minorHAnsi" w:hAnsiTheme="minorHAnsi" w:cs="Arial"/>
                <w:color w:val="000000"/>
              </w:rPr>
              <w:t xml:space="preserve"> de fecha 3 de julio de 2020 del SEA</w:t>
            </w:r>
            <w:r>
              <w:rPr>
                <w:rFonts w:asciiTheme="minorHAnsi" w:hAnsiTheme="minorHAnsi" w:cs="Arial"/>
                <w:color w:val="000000"/>
              </w:rPr>
              <w:t>,</w:t>
            </w:r>
            <w:r w:rsidRPr="003A212B">
              <w:rPr>
                <w:rFonts w:asciiTheme="minorHAnsi" w:hAnsiTheme="minorHAnsi" w:cs="Arial"/>
                <w:color w:val="000000"/>
              </w:rPr>
              <w:t xml:space="preserve"> establece en su considerando 21</w:t>
            </w:r>
            <w:r>
              <w:rPr>
                <w:rFonts w:asciiTheme="minorHAnsi" w:hAnsiTheme="minorHAnsi" w:cs="Arial"/>
                <w:color w:val="000000"/>
              </w:rPr>
              <w:t>,</w:t>
            </w:r>
            <w:r w:rsidRPr="003A212B">
              <w:rPr>
                <w:rFonts w:asciiTheme="minorHAnsi" w:hAnsiTheme="minorHAnsi" w:cs="Arial"/>
                <w:color w:val="000000"/>
              </w:rPr>
              <w:t xml:space="preserve"> letra h: </w:t>
            </w:r>
            <w:r w:rsidRPr="003A212B">
              <w:rPr>
                <w:rFonts w:asciiTheme="minorHAnsi" w:hAnsiTheme="minorHAnsi" w:cs="Arial"/>
                <w:i/>
                <w:iCs/>
                <w:color w:val="000000"/>
              </w:rPr>
              <w:t xml:space="preserve">“Otras consideraciones: Téngase presente que, los resultados de los </w:t>
            </w:r>
            <w:proofErr w:type="spellStart"/>
            <w:r w:rsidRPr="003A212B">
              <w:rPr>
                <w:rFonts w:asciiTheme="minorHAnsi" w:hAnsiTheme="minorHAnsi" w:cs="Arial"/>
                <w:i/>
                <w:iCs/>
                <w:color w:val="000000"/>
              </w:rPr>
              <w:t>monitoreos</w:t>
            </w:r>
            <w:proofErr w:type="spellEnd"/>
            <w:r w:rsidRPr="003A212B">
              <w:rPr>
                <w:rFonts w:asciiTheme="minorHAnsi" w:hAnsiTheme="minorHAnsi" w:cs="Arial"/>
                <w:i/>
                <w:iCs/>
                <w:color w:val="000000"/>
              </w:rPr>
              <w:t xml:space="preserve"> isocinéticos deberán ser proporcionados en los próximos procesos de declaración de emisiones de las fuentes fijas involucradas conforme a lo establecido en el D.S. N° 138/2005 del Ministerio de Salud, Establece Obligación de Declarar Emisiones que Indica.”</w:t>
            </w:r>
            <w:r w:rsidRPr="003A212B">
              <w:rPr>
                <w:rFonts w:asciiTheme="minorHAnsi" w:hAnsiTheme="minorHAnsi" w:cs="Arial"/>
                <w:color w:val="000000"/>
              </w:rPr>
              <w:t xml:space="preserve">, indicando que para las fuentes URA 3, B-3001, B-1801A y B-1801B, se deben cuantificar sus emisiones a partir de los monitoreos de emisiones semestrales realizados. </w:t>
            </w:r>
          </w:p>
          <w:p w14:paraId="68527BE1" w14:textId="77777777" w:rsidR="00580B6B" w:rsidRPr="003A212B" w:rsidRDefault="00580B6B" w:rsidP="00580B6B">
            <w:pPr>
              <w:autoSpaceDE w:val="0"/>
              <w:autoSpaceDN w:val="0"/>
              <w:adjustRightInd w:val="0"/>
              <w:jc w:val="both"/>
              <w:rPr>
                <w:rFonts w:asciiTheme="minorHAnsi" w:hAnsiTheme="minorHAnsi" w:cs="Arial"/>
                <w:color w:val="000000"/>
              </w:rPr>
            </w:pPr>
            <w:r w:rsidRPr="003A212B">
              <w:rPr>
                <w:rFonts w:asciiTheme="minorHAnsi" w:hAnsiTheme="minorHAnsi" w:cs="Arial"/>
                <w:color w:val="000000"/>
              </w:rPr>
              <w:t>De acuerdo con esto, se generan factores de emisión propios, en base al último monitoreo de emisiones de cada fuente, según:</w:t>
            </w:r>
            <w:r>
              <w:rPr>
                <w:rFonts w:asciiTheme="minorHAnsi" w:hAnsiTheme="minorHAnsi" w:cs="Arial"/>
                <w:color w:val="000000"/>
              </w:rPr>
              <w:t xml:space="preserve"> </w:t>
            </w:r>
            <w:r w:rsidRPr="003A212B">
              <w:rPr>
                <w:rFonts w:asciiTheme="minorHAnsi" w:hAnsiTheme="minorHAnsi" w:cs="Arial"/>
                <w:color w:val="000000"/>
              </w:rPr>
              <w:t xml:space="preserve"> </w:t>
            </w:r>
            <w:r w:rsidRPr="003A212B">
              <w:rPr>
                <w:rFonts w:ascii="Cambria Math" w:hAnsi="Cambria Math" w:cs="Cambria Math"/>
                <w:color w:val="000000"/>
              </w:rPr>
              <w:t>𝐹</w:t>
            </w:r>
            <w:r>
              <w:rPr>
                <w:rFonts w:ascii="Cambria Math" w:hAnsi="Cambria Math" w:cs="Cambria Math"/>
                <w:color w:val="000000"/>
              </w:rPr>
              <w:t>E</w:t>
            </w:r>
            <w:r w:rsidRPr="003A212B">
              <w:rPr>
                <w:rFonts w:ascii="Cambria Math" w:hAnsi="Cambria Math" w:cs="Cambria Math"/>
                <w:color w:val="000000"/>
                <w:vertAlign w:val="subscript"/>
              </w:rPr>
              <w:t>P</w:t>
            </w:r>
            <w:r>
              <w:rPr>
                <w:rFonts w:ascii="Cambria Math" w:hAnsi="Cambria Math" w:cs="Cambria Math"/>
                <w:color w:val="000000"/>
              </w:rPr>
              <w:t xml:space="preserve"> </w:t>
            </w:r>
            <w:r w:rsidRPr="003A212B">
              <w:rPr>
                <w:rFonts w:asciiTheme="minorHAnsi" w:hAnsiTheme="minorHAnsi" w:cs="Cambria Math"/>
                <w:color w:val="000000"/>
              </w:rPr>
              <w:t>=</w:t>
            </w:r>
            <w:r>
              <w:rPr>
                <w:rFonts w:asciiTheme="minorHAnsi" w:hAnsiTheme="minorHAnsi" w:cs="Cambria Math"/>
                <w:color w:val="000000"/>
              </w:rPr>
              <w:t xml:space="preserve"> </w:t>
            </w:r>
            <w:r w:rsidRPr="003A212B">
              <w:rPr>
                <w:rFonts w:ascii="Cambria Math" w:hAnsi="Cambria Math" w:cs="Cambria Math"/>
                <w:color w:val="000000"/>
              </w:rPr>
              <w:t>𝐸</w:t>
            </w:r>
            <w:r w:rsidRPr="003A212B">
              <w:rPr>
                <w:rFonts w:ascii="Cambria Math" w:hAnsi="Cambria Math" w:cs="Cambria Math"/>
                <w:color w:val="000000"/>
                <w:vertAlign w:val="subscript"/>
              </w:rPr>
              <w:t>medición</w:t>
            </w:r>
            <w:r>
              <w:rPr>
                <w:rFonts w:ascii="Cambria Math" w:hAnsi="Cambria Math" w:cs="Cambria Math"/>
                <w:color w:val="000000"/>
              </w:rPr>
              <w:t xml:space="preserve"> / </w:t>
            </w:r>
            <w:proofErr w:type="spellStart"/>
            <w:r>
              <w:rPr>
                <w:rFonts w:ascii="Cambria Math" w:hAnsi="Cambria Math" w:cs="Cambria Math"/>
                <w:color w:val="000000"/>
              </w:rPr>
              <w:t>NA</w:t>
            </w:r>
            <w:r w:rsidRPr="003A212B">
              <w:rPr>
                <w:rFonts w:ascii="Cambria Math" w:hAnsi="Cambria Math" w:cs="Cambria Math"/>
                <w:color w:val="000000"/>
                <w:vertAlign w:val="subscript"/>
              </w:rPr>
              <w:t>medición</w:t>
            </w:r>
            <w:proofErr w:type="spellEnd"/>
            <w:r w:rsidRPr="003A212B">
              <w:rPr>
                <w:rFonts w:asciiTheme="minorHAnsi" w:hAnsiTheme="minorHAnsi" w:cs="Cambria Math"/>
                <w:color w:val="000000"/>
              </w:rPr>
              <w:t xml:space="preserve"> </w:t>
            </w:r>
          </w:p>
          <w:p w14:paraId="3F675ABA" w14:textId="77777777" w:rsidR="00580B6B" w:rsidRPr="003A212B" w:rsidRDefault="00580B6B" w:rsidP="00580B6B">
            <w:pPr>
              <w:autoSpaceDE w:val="0"/>
              <w:autoSpaceDN w:val="0"/>
              <w:adjustRightInd w:val="0"/>
              <w:jc w:val="both"/>
              <w:rPr>
                <w:rFonts w:asciiTheme="minorHAnsi" w:hAnsiTheme="minorHAnsi" w:cs="Arial"/>
                <w:color w:val="000000"/>
              </w:rPr>
            </w:pPr>
            <w:r w:rsidRPr="003A212B">
              <w:rPr>
                <w:rFonts w:asciiTheme="minorHAnsi" w:hAnsiTheme="minorHAnsi" w:cs="Arial"/>
                <w:color w:val="000000"/>
              </w:rPr>
              <w:t xml:space="preserve">Donde, </w:t>
            </w:r>
          </w:p>
          <w:p w14:paraId="7B10724D" w14:textId="77777777" w:rsidR="00580B6B" w:rsidRPr="003A212B" w:rsidRDefault="00580B6B" w:rsidP="00580B6B">
            <w:pPr>
              <w:autoSpaceDE w:val="0"/>
              <w:autoSpaceDN w:val="0"/>
              <w:adjustRightInd w:val="0"/>
              <w:jc w:val="both"/>
              <w:rPr>
                <w:rFonts w:asciiTheme="minorHAnsi" w:hAnsiTheme="minorHAnsi" w:cs="Arial"/>
                <w:color w:val="000000"/>
              </w:rPr>
            </w:pPr>
            <w:r w:rsidRPr="003A212B">
              <w:rPr>
                <w:rFonts w:asciiTheme="minorHAnsi" w:hAnsiTheme="minorHAnsi" w:cs="Arial"/>
                <w:color w:val="000000"/>
              </w:rPr>
              <w:t>FE</w:t>
            </w:r>
            <w:r w:rsidRPr="003A212B">
              <w:rPr>
                <w:rFonts w:asciiTheme="minorHAnsi" w:hAnsiTheme="minorHAnsi" w:cs="Arial"/>
                <w:color w:val="000000"/>
                <w:vertAlign w:val="subscript"/>
              </w:rPr>
              <w:t>P</w:t>
            </w:r>
            <w:r w:rsidRPr="003A212B">
              <w:rPr>
                <w:rFonts w:asciiTheme="minorHAnsi" w:hAnsiTheme="minorHAnsi" w:cs="Arial"/>
                <w:color w:val="000000"/>
              </w:rPr>
              <w:t xml:space="preserve">: </w:t>
            </w:r>
            <w:r>
              <w:rPr>
                <w:rFonts w:asciiTheme="minorHAnsi" w:hAnsiTheme="minorHAnsi" w:cs="Arial"/>
                <w:color w:val="000000"/>
              </w:rPr>
              <w:t>F</w:t>
            </w:r>
            <w:r w:rsidRPr="003A212B">
              <w:rPr>
                <w:rFonts w:asciiTheme="minorHAnsi" w:hAnsiTheme="minorHAnsi" w:cs="Arial"/>
                <w:color w:val="000000"/>
              </w:rPr>
              <w:t xml:space="preserve">actor de emisión para cada fuente </w:t>
            </w:r>
          </w:p>
          <w:p w14:paraId="40FDE0EB" w14:textId="77777777" w:rsidR="00580B6B" w:rsidRPr="003A212B" w:rsidRDefault="00580B6B" w:rsidP="00580B6B">
            <w:pPr>
              <w:autoSpaceDE w:val="0"/>
              <w:autoSpaceDN w:val="0"/>
              <w:adjustRightInd w:val="0"/>
              <w:jc w:val="both"/>
              <w:rPr>
                <w:rFonts w:asciiTheme="minorHAnsi" w:hAnsiTheme="minorHAnsi" w:cs="Arial"/>
                <w:color w:val="000000"/>
              </w:rPr>
            </w:pPr>
            <w:proofErr w:type="spellStart"/>
            <w:r w:rsidRPr="003A212B">
              <w:rPr>
                <w:rFonts w:asciiTheme="minorHAnsi" w:hAnsiTheme="minorHAnsi" w:cs="Arial"/>
                <w:color w:val="000000"/>
              </w:rPr>
              <w:t>E</w:t>
            </w:r>
            <w:r w:rsidRPr="003A212B">
              <w:rPr>
                <w:rFonts w:asciiTheme="minorHAnsi" w:hAnsiTheme="minorHAnsi" w:cs="Arial"/>
                <w:color w:val="000000"/>
                <w:vertAlign w:val="subscript"/>
              </w:rPr>
              <w:t>medición</w:t>
            </w:r>
            <w:proofErr w:type="spellEnd"/>
            <w:r w:rsidRPr="003A212B">
              <w:rPr>
                <w:rFonts w:asciiTheme="minorHAnsi" w:hAnsiTheme="minorHAnsi" w:cs="Arial"/>
                <w:color w:val="000000"/>
              </w:rPr>
              <w:t xml:space="preserve">: </w:t>
            </w:r>
            <w:r>
              <w:rPr>
                <w:rFonts w:asciiTheme="minorHAnsi" w:hAnsiTheme="minorHAnsi" w:cs="Arial"/>
                <w:color w:val="000000"/>
              </w:rPr>
              <w:t>E</w:t>
            </w:r>
            <w:r w:rsidRPr="003A212B">
              <w:rPr>
                <w:rFonts w:asciiTheme="minorHAnsi" w:hAnsiTheme="minorHAnsi" w:cs="Arial"/>
                <w:color w:val="000000"/>
              </w:rPr>
              <w:t xml:space="preserve">misión medida en kg/h durante el muestreo isocinético </w:t>
            </w:r>
          </w:p>
          <w:p w14:paraId="66AA7567" w14:textId="77777777" w:rsidR="00580B6B" w:rsidRDefault="00580B6B" w:rsidP="00580B6B">
            <w:pPr>
              <w:jc w:val="both"/>
              <w:rPr>
                <w:color w:val="000000" w:themeColor="text1"/>
              </w:rPr>
            </w:pPr>
            <w:proofErr w:type="spellStart"/>
            <w:r w:rsidRPr="003A212B">
              <w:rPr>
                <w:rFonts w:asciiTheme="minorHAnsi" w:eastAsiaTheme="minorHAnsi" w:hAnsiTheme="minorHAnsi" w:cs="Arial"/>
                <w:color w:val="000000"/>
                <w:lang w:val="es-CL" w:eastAsia="en-US"/>
              </w:rPr>
              <w:t>NA</w:t>
            </w:r>
            <w:r w:rsidRPr="003A212B">
              <w:rPr>
                <w:rFonts w:asciiTheme="minorHAnsi" w:eastAsiaTheme="minorHAnsi" w:hAnsiTheme="minorHAnsi" w:cs="Arial"/>
                <w:color w:val="000000"/>
                <w:vertAlign w:val="subscript"/>
                <w:lang w:val="es-CL" w:eastAsia="en-US"/>
              </w:rPr>
              <w:t>medición</w:t>
            </w:r>
            <w:proofErr w:type="spellEnd"/>
            <w:r w:rsidRPr="003A212B">
              <w:rPr>
                <w:rFonts w:asciiTheme="minorHAnsi" w:eastAsiaTheme="minorHAnsi" w:hAnsiTheme="minorHAnsi" w:cs="Arial"/>
                <w:color w:val="000000"/>
                <w:lang w:val="es-CL" w:eastAsia="en-US"/>
              </w:rPr>
              <w:t xml:space="preserve">: </w:t>
            </w:r>
            <w:r>
              <w:rPr>
                <w:rFonts w:asciiTheme="minorHAnsi" w:eastAsiaTheme="minorHAnsi" w:hAnsiTheme="minorHAnsi" w:cs="Arial"/>
                <w:color w:val="000000"/>
                <w:lang w:val="es-CL" w:eastAsia="en-US"/>
              </w:rPr>
              <w:t>N</w:t>
            </w:r>
            <w:r w:rsidRPr="003A212B">
              <w:rPr>
                <w:rFonts w:asciiTheme="minorHAnsi" w:eastAsiaTheme="minorHAnsi" w:hAnsiTheme="minorHAnsi" w:cs="Arial"/>
                <w:color w:val="000000"/>
                <w:lang w:val="es-CL" w:eastAsia="en-US"/>
              </w:rPr>
              <w:t>ivel de actividad para la fuente de emisión durante el muestreo isocinético. Para hornos B-1801A, B-1801B y B-3001 corresponde al consumo de combustible en kSm3/h, para URA 3 corresponde a la producción de azufre en ton/h</w:t>
            </w:r>
            <w:r>
              <w:rPr>
                <w:rFonts w:asciiTheme="minorHAnsi" w:eastAsiaTheme="minorHAnsi" w:hAnsiTheme="minorHAnsi" w:cs="Arial"/>
                <w:color w:val="000000"/>
                <w:lang w:val="es-CL" w:eastAsia="en-US"/>
              </w:rPr>
              <w:t>.</w:t>
            </w:r>
          </w:p>
          <w:p w14:paraId="1F317A27" w14:textId="77777777" w:rsidR="00580B6B" w:rsidRDefault="00580B6B" w:rsidP="00580B6B">
            <w:pPr>
              <w:jc w:val="both"/>
              <w:rPr>
                <w:color w:val="000000" w:themeColor="text1"/>
              </w:rPr>
            </w:pPr>
          </w:p>
          <w:p w14:paraId="4827ED74" w14:textId="77777777" w:rsidR="00580B6B" w:rsidRPr="006B14DB" w:rsidRDefault="00580B6B" w:rsidP="00580B6B">
            <w:pPr>
              <w:jc w:val="both"/>
              <w:rPr>
                <w:bCs/>
                <w:color w:val="000000" w:themeColor="text1"/>
              </w:rPr>
            </w:pPr>
            <w:r w:rsidRPr="006B14DB">
              <w:rPr>
                <w:bCs/>
                <w:color w:val="000000" w:themeColor="text1"/>
              </w:rPr>
              <w:t xml:space="preserve">De acuerdo a la carta N°109 de 6 de agosto de 2020, ingresada por el titular, en respuesta al requerimiento de información Res. Ex. N°71/SMA, de 23 de julio de 2020, asociado a la implementación y validación de los sistemas de monitoreo continuo de las unidades recuperadoras de azufre; si bien el titular no entrega una propuesta para el MP, se hace presente, que </w:t>
            </w:r>
            <w:r>
              <w:rPr>
                <w:bCs/>
                <w:color w:val="000000" w:themeColor="text1"/>
              </w:rPr>
              <w:t xml:space="preserve">esta fue incluida en el complemento de </w:t>
            </w:r>
            <w:r w:rsidRPr="006B14DB">
              <w:rPr>
                <w:bCs/>
                <w:color w:val="000000" w:themeColor="text1"/>
                <w:lang w:val="es-CL"/>
              </w:rPr>
              <w:t>carta N°1</w:t>
            </w:r>
            <w:r>
              <w:rPr>
                <w:bCs/>
                <w:color w:val="000000" w:themeColor="text1"/>
                <w:lang w:val="es-CL"/>
              </w:rPr>
              <w:t>38, de</w:t>
            </w:r>
            <w:r w:rsidRPr="006B14DB">
              <w:rPr>
                <w:bCs/>
                <w:color w:val="000000" w:themeColor="text1"/>
                <w:lang w:val="es-CL"/>
              </w:rPr>
              <w:t xml:space="preserve"> </w:t>
            </w:r>
            <w:r>
              <w:rPr>
                <w:bCs/>
                <w:color w:val="000000" w:themeColor="text1"/>
              </w:rPr>
              <w:t xml:space="preserve">fecha 26 de octubre de 2020, incluyendo como se </w:t>
            </w:r>
            <w:r w:rsidRPr="006B14DB">
              <w:rPr>
                <w:bCs/>
                <w:color w:val="000000" w:themeColor="text1"/>
              </w:rPr>
              <w:t>realizar</w:t>
            </w:r>
            <w:r>
              <w:rPr>
                <w:bCs/>
                <w:color w:val="000000" w:themeColor="text1"/>
              </w:rPr>
              <w:t>á</w:t>
            </w:r>
            <w:r w:rsidRPr="006B14DB">
              <w:rPr>
                <w:bCs/>
                <w:color w:val="000000" w:themeColor="text1"/>
              </w:rPr>
              <w:t xml:space="preserve"> las estimaciones de emisiones de MP. </w:t>
            </w:r>
          </w:p>
          <w:p w14:paraId="3ECD5953" w14:textId="77777777" w:rsidR="00580B6B" w:rsidRPr="006B14DB" w:rsidRDefault="00580B6B" w:rsidP="00580B6B">
            <w:pPr>
              <w:jc w:val="both"/>
              <w:rPr>
                <w:bCs/>
                <w:color w:val="000000" w:themeColor="text1"/>
              </w:rPr>
            </w:pPr>
          </w:p>
          <w:p w14:paraId="1DDFF908" w14:textId="7E2031F8" w:rsidR="00580B6B" w:rsidRDefault="00580B6B" w:rsidP="00580B6B">
            <w:pPr>
              <w:jc w:val="both"/>
              <w:rPr>
                <w:color w:val="000000" w:themeColor="text1"/>
                <w:lang w:val="es-CL"/>
              </w:rPr>
            </w:pPr>
            <w:r>
              <w:rPr>
                <w:color w:val="000000" w:themeColor="text1"/>
                <w:lang w:val="es-CL"/>
              </w:rPr>
              <w:t xml:space="preserve">Se propone </w:t>
            </w:r>
            <w:r w:rsidRPr="00157AE0">
              <w:rPr>
                <w:color w:val="000000" w:themeColor="text1"/>
                <w:lang w:val="es-CL"/>
              </w:rPr>
              <w:t>en base monitoreo puntual de emisiones</w:t>
            </w:r>
            <w:r>
              <w:rPr>
                <w:color w:val="000000" w:themeColor="text1"/>
                <w:lang w:val="es-CL"/>
              </w:rPr>
              <w:t xml:space="preserve"> aumentar la frecuencia a</w:t>
            </w:r>
            <w:r w:rsidRPr="00157AE0">
              <w:rPr>
                <w:color w:val="000000" w:themeColor="text1"/>
                <w:lang w:val="es-CL"/>
              </w:rPr>
              <w:t xml:space="preserve"> trimestral, mientras las Unidades no cuenten con su respectivo CEMS validado de SO</w:t>
            </w:r>
            <w:r w:rsidRPr="003935D8">
              <w:rPr>
                <w:color w:val="000000" w:themeColor="text1"/>
                <w:vertAlign w:val="subscript"/>
              </w:rPr>
              <w:t>2</w:t>
            </w:r>
            <w:r w:rsidRPr="00157AE0">
              <w:rPr>
                <w:color w:val="000000" w:themeColor="text1"/>
                <w:lang w:val="es-CL"/>
              </w:rPr>
              <w:t xml:space="preserve">. </w:t>
            </w:r>
          </w:p>
          <w:p w14:paraId="3429F98C" w14:textId="49572C7A" w:rsidR="002467C4" w:rsidRDefault="002467C4" w:rsidP="00580B6B">
            <w:pPr>
              <w:jc w:val="both"/>
              <w:rPr>
                <w:color w:val="000000" w:themeColor="text1"/>
                <w:lang w:val="es-CL"/>
              </w:rPr>
            </w:pPr>
          </w:p>
          <w:p w14:paraId="590E400F" w14:textId="1F060398" w:rsidR="002467C4" w:rsidRDefault="002467C4" w:rsidP="002467C4">
            <w:pPr>
              <w:jc w:val="center"/>
              <w:rPr>
                <w:color w:val="000000" w:themeColor="text1"/>
                <w:lang w:val="es-CL"/>
              </w:rPr>
            </w:pPr>
            <w:r w:rsidRPr="00A44786">
              <w:rPr>
                <w:bCs/>
                <w:color w:val="000000" w:themeColor="text1"/>
                <w:lang w:val="es-CL"/>
              </w:rPr>
              <w:t xml:space="preserve">Tabla </w:t>
            </w:r>
            <w:r w:rsidRPr="00A44786">
              <w:rPr>
                <w:bCs/>
                <w:color w:val="000000" w:themeColor="text1"/>
              </w:rPr>
              <w:fldChar w:fldCharType="begin"/>
            </w:r>
            <w:r w:rsidRPr="00A44786">
              <w:rPr>
                <w:bCs/>
                <w:color w:val="000000" w:themeColor="text1"/>
                <w:lang w:val="es-CL"/>
              </w:rPr>
              <w:instrText xml:space="preserve"> SEQ Tabla \* ARABIC </w:instrText>
            </w:r>
            <w:r w:rsidRPr="00A44786">
              <w:rPr>
                <w:bCs/>
                <w:color w:val="000000" w:themeColor="text1"/>
              </w:rPr>
              <w:fldChar w:fldCharType="separate"/>
            </w:r>
            <w:r w:rsidR="00A44786">
              <w:rPr>
                <w:bCs/>
                <w:noProof/>
                <w:color w:val="000000" w:themeColor="text1"/>
                <w:lang w:val="es-CL"/>
              </w:rPr>
              <w:t>32</w:t>
            </w:r>
            <w:r w:rsidRPr="00A44786">
              <w:rPr>
                <w:bCs/>
                <w:color w:val="000000" w:themeColor="text1"/>
              </w:rPr>
              <w:fldChar w:fldCharType="end"/>
            </w:r>
            <w:r w:rsidRPr="00A44786">
              <w:rPr>
                <w:bCs/>
                <w:color w:val="000000" w:themeColor="text1"/>
                <w:lang w:val="es-CL"/>
              </w:rPr>
              <w:t>.</w:t>
            </w:r>
            <w:r w:rsidRPr="006879CE">
              <w:rPr>
                <w:color w:val="000000" w:themeColor="text1"/>
                <w:lang w:val="es-CL"/>
              </w:rPr>
              <w:t xml:space="preserve"> Factores de emisión </w:t>
            </w:r>
            <w:r>
              <w:rPr>
                <w:color w:val="000000" w:themeColor="text1"/>
                <w:lang w:val="es-CL"/>
              </w:rPr>
              <w:t>año 2019</w:t>
            </w:r>
          </w:p>
          <w:p w14:paraId="60C5ADC6" w14:textId="1AA86C55" w:rsidR="003311FE" w:rsidRDefault="003311FE" w:rsidP="006879CE">
            <w:pPr>
              <w:jc w:val="both"/>
              <w:rPr>
                <w:color w:val="000000" w:themeColor="text1"/>
                <w:lang w:val="es-CL"/>
              </w:rPr>
            </w:pPr>
          </w:p>
          <w:tbl>
            <w:tblPr>
              <w:tblpPr w:leftFromText="141" w:rightFromText="141" w:vertAnchor="text" w:horzAnchor="margin" w:tblpXSpec="center" w:tblpY="-244"/>
              <w:tblOverlap w:val="never"/>
              <w:tblW w:w="9786" w:type="dxa"/>
              <w:tblCellMar>
                <w:top w:w="16" w:type="dxa"/>
                <w:left w:w="100" w:type="dxa"/>
                <w:right w:w="41" w:type="dxa"/>
              </w:tblCellMar>
              <w:tblLook w:val="04A0" w:firstRow="1" w:lastRow="0" w:firstColumn="1" w:lastColumn="0" w:noHBand="0" w:noVBand="1"/>
            </w:tblPr>
            <w:tblGrid>
              <w:gridCol w:w="1538"/>
              <w:gridCol w:w="1538"/>
              <w:gridCol w:w="1426"/>
              <w:gridCol w:w="1451"/>
              <w:gridCol w:w="1518"/>
              <w:gridCol w:w="2315"/>
            </w:tblGrid>
            <w:tr w:rsidR="002467C4" w:rsidRPr="006879CE" w14:paraId="0F1356AA" w14:textId="77777777" w:rsidTr="006A74F0">
              <w:trPr>
                <w:trHeight w:val="302"/>
              </w:trPr>
              <w:tc>
                <w:tcPr>
                  <w:tcW w:w="1538" w:type="dxa"/>
                  <w:tcBorders>
                    <w:top w:val="single" w:sz="4" w:space="0" w:color="000000"/>
                    <w:left w:val="single" w:sz="4" w:space="0" w:color="000000"/>
                    <w:bottom w:val="single" w:sz="4" w:space="0" w:color="000000"/>
                    <w:right w:val="single" w:sz="4" w:space="0" w:color="000000"/>
                  </w:tcBorders>
                  <w:vAlign w:val="center"/>
                </w:tcPr>
                <w:p w14:paraId="62F577C9" w14:textId="77777777" w:rsidR="002467C4" w:rsidRPr="002467C4" w:rsidRDefault="002467C4" w:rsidP="002467C4">
                  <w:pPr>
                    <w:spacing w:after="0" w:line="240" w:lineRule="auto"/>
                    <w:jc w:val="both"/>
                    <w:rPr>
                      <w:rFonts w:ascii="Calibri" w:eastAsia="Calibri" w:hAnsi="Calibri" w:cs="Times New Roman"/>
                      <w:b/>
                      <w:color w:val="000000" w:themeColor="text1"/>
                      <w:sz w:val="16"/>
                      <w:szCs w:val="16"/>
                      <w:lang w:val="es-ES" w:eastAsia="es-ES"/>
                    </w:rPr>
                  </w:pPr>
                  <w:r w:rsidRPr="002467C4">
                    <w:rPr>
                      <w:rFonts w:ascii="Calibri" w:eastAsia="Calibri" w:hAnsi="Calibri" w:cs="Times New Roman"/>
                      <w:b/>
                      <w:color w:val="000000" w:themeColor="text1"/>
                      <w:sz w:val="16"/>
                      <w:szCs w:val="16"/>
                      <w:lang w:val="es-ES" w:eastAsia="es-ES"/>
                    </w:rPr>
                    <w:t>URA</w:t>
                  </w:r>
                </w:p>
              </w:tc>
              <w:tc>
                <w:tcPr>
                  <w:tcW w:w="1538" w:type="dxa"/>
                  <w:tcBorders>
                    <w:top w:val="single" w:sz="4" w:space="0" w:color="000000"/>
                    <w:left w:val="single" w:sz="4" w:space="0" w:color="000000"/>
                    <w:bottom w:val="single" w:sz="4" w:space="0" w:color="000000"/>
                    <w:right w:val="single" w:sz="4" w:space="0" w:color="000000"/>
                  </w:tcBorders>
                  <w:vAlign w:val="center"/>
                </w:tcPr>
                <w:p w14:paraId="7E01350E" w14:textId="77777777" w:rsidR="002467C4" w:rsidRPr="006879CE" w:rsidRDefault="002467C4" w:rsidP="002467C4">
                  <w:pPr>
                    <w:spacing w:after="0" w:line="240" w:lineRule="auto"/>
                    <w:jc w:val="both"/>
                    <w:rPr>
                      <w:rFonts w:ascii="Calibri" w:eastAsia="Calibri" w:hAnsi="Calibri" w:cs="Times New Roman"/>
                      <w:b/>
                      <w:color w:val="000000" w:themeColor="text1"/>
                      <w:sz w:val="16"/>
                      <w:szCs w:val="16"/>
                      <w:lang w:val="es-ES" w:eastAsia="es-ES"/>
                    </w:rPr>
                  </w:pPr>
                  <w:r w:rsidRPr="002467C4">
                    <w:rPr>
                      <w:rFonts w:ascii="Calibri" w:eastAsia="Calibri" w:hAnsi="Calibri" w:cs="Times New Roman"/>
                      <w:b/>
                      <w:color w:val="000000" w:themeColor="text1"/>
                      <w:sz w:val="16"/>
                      <w:szCs w:val="16"/>
                      <w:lang w:val="es-ES" w:eastAsia="es-ES"/>
                    </w:rPr>
                    <w:t>Contaminante</w:t>
                  </w:r>
                </w:p>
              </w:tc>
              <w:tc>
                <w:tcPr>
                  <w:tcW w:w="1426" w:type="dxa"/>
                  <w:tcBorders>
                    <w:top w:val="single" w:sz="4" w:space="0" w:color="000000"/>
                    <w:left w:val="single" w:sz="4" w:space="0" w:color="000000"/>
                    <w:bottom w:val="single" w:sz="4" w:space="0" w:color="000000"/>
                    <w:right w:val="single" w:sz="4" w:space="0" w:color="000000"/>
                  </w:tcBorders>
                  <w:vAlign w:val="center"/>
                </w:tcPr>
                <w:p w14:paraId="0F5D4E87" w14:textId="77777777" w:rsidR="002467C4" w:rsidRPr="006879CE" w:rsidRDefault="002467C4" w:rsidP="002467C4">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FE</w:t>
                  </w:r>
                </w:p>
              </w:tc>
              <w:tc>
                <w:tcPr>
                  <w:tcW w:w="1451" w:type="dxa"/>
                  <w:tcBorders>
                    <w:top w:val="single" w:sz="4" w:space="0" w:color="000000"/>
                    <w:left w:val="single" w:sz="4" w:space="0" w:color="000000"/>
                    <w:bottom w:val="single" w:sz="4" w:space="0" w:color="000000"/>
                    <w:right w:val="single" w:sz="4" w:space="0" w:color="000000"/>
                  </w:tcBorders>
                  <w:vAlign w:val="center"/>
                </w:tcPr>
                <w:p w14:paraId="099A4F03" w14:textId="77777777" w:rsidR="002467C4" w:rsidRPr="006879CE" w:rsidRDefault="002467C4" w:rsidP="002467C4">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Unidades</w:t>
                  </w:r>
                </w:p>
              </w:tc>
              <w:tc>
                <w:tcPr>
                  <w:tcW w:w="1518" w:type="dxa"/>
                  <w:tcBorders>
                    <w:top w:val="single" w:sz="4" w:space="0" w:color="000000"/>
                    <w:left w:val="single" w:sz="4" w:space="0" w:color="000000"/>
                    <w:bottom w:val="single" w:sz="4" w:space="0" w:color="000000"/>
                    <w:right w:val="single" w:sz="4" w:space="0" w:color="000000"/>
                  </w:tcBorders>
                  <w:vAlign w:val="center"/>
                </w:tcPr>
                <w:p w14:paraId="7FD5E1E1" w14:textId="77777777" w:rsidR="002467C4" w:rsidRPr="006879CE" w:rsidRDefault="002467C4" w:rsidP="002467C4">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 xml:space="preserve">Fecha análisis </w:t>
                  </w:r>
                </w:p>
              </w:tc>
              <w:tc>
                <w:tcPr>
                  <w:tcW w:w="2315" w:type="dxa"/>
                  <w:tcBorders>
                    <w:top w:val="single" w:sz="4" w:space="0" w:color="000000"/>
                    <w:left w:val="single" w:sz="4" w:space="0" w:color="000000"/>
                    <w:bottom w:val="single" w:sz="4" w:space="0" w:color="000000"/>
                    <w:right w:val="single" w:sz="4" w:space="0" w:color="000000"/>
                  </w:tcBorders>
                  <w:vAlign w:val="center"/>
                </w:tcPr>
                <w:p w14:paraId="4B4772FE" w14:textId="77777777" w:rsidR="002467C4" w:rsidRPr="006879CE" w:rsidRDefault="002467C4" w:rsidP="002467C4">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Calidad del facto</w:t>
                  </w:r>
                  <w:r>
                    <w:rPr>
                      <w:rFonts w:ascii="Calibri" w:eastAsia="Calibri" w:hAnsi="Calibri" w:cs="Times New Roman"/>
                      <w:b/>
                      <w:color w:val="000000" w:themeColor="text1"/>
                      <w:sz w:val="16"/>
                      <w:szCs w:val="16"/>
                      <w:lang w:val="es-ES" w:eastAsia="es-ES"/>
                    </w:rPr>
                    <w:t>r</w:t>
                  </w:r>
                </w:p>
              </w:tc>
            </w:tr>
            <w:tr w:rsidR="002467C4" w:rsidRPr="006879CE" w14:paraId="3FB0D58A" w14:textId="77777777" w:rsidTr="00D621BD">
              <w:trPr>
                <w:trHeight w:val="243"/>
              </w:trPr>
              <w:tc>
                <w:tcPr>
                  <w:tcW w:w="1538" w:type="dxa"/>
                  <w:tcBorders>
                    <w:top w:val="single" w:sz="4" w:space="0" w:color="000000"/>
                    <w:left w:val="single" w:sz="4" w:space="0" w:color="000000"/>
                    <w:bottom w:val="single" w:sz="4" w:space="0" w:color="000000"/>
                    <w:right w:val="single" w:sz="4" w:space="0" w:color="000000"/>
                  </w:tcBorders>
                  <w:vAlign w:val="center"/>
                </w:tcPr>
                <w:p w14:paraId="73F069CF" w14:textId="7B20233F" w:rsidR="002467C4" w:rsidRPr="002467C4" w:rsidRDefault="00D621BD" w:rsidP="002467C4">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URA 3</w:t>
                  </w:r>
                </w:p>
              </w:tc>
              <w:tc>
                <w:tcPr>
                  <w:tcW w:w="1538" w:type="dxa"/>
                  <w:tcBorders>
                    <w:top w:val="single" w:sz="4" w:space="0" w:color="000000"/>
                    <w:left w:val="single" w:sz="4" w:space="0" w:color="000000"/>
                    <w:bottom w:val="single" w:sz="4" w:space="0" w:color="000000"/>
                    <w:right w:val="single" w:sz="4" w:space="0" w:color="000000"/>
                  </w:tcBorders>
                  <w:vAlign w:val="center"/>
                </w:tcPr>
                <w:p w14:paraId="691810EC" w14:textId="77777777" w:rsidR="002467C4" w:rsidRPr="006879CE" w:rsidRDefault="002467C4" w:rsidP="002467C4">
                  <w:pPr>
                    <w:spacing w:after="0" w:line="240" w:lineRule="auto"/>
                    <w:jc w:val="both"/>
                    <w:rPr>
                      <w:rFonts w:ascii="Calibri" w:eastAsia="Calibri" w:hAnsi="Calibri" w:cs="Times New Roman"/>
                      <w:bCs/>
                      <w:color w:val="000000" w:themeColor="text1"/>
                      <w:sz w:val="16"/>
                      <w:szCs w:val="16"/>
                      <w:lang w:val="es-ES" w:eastAsia="es-ES"/>
                    </w:rPr>
                  </w:pPr>
                  <w:r w:rsidRPr="002467C4">
                    <w:rPr>
                      <w:rFonts w:ascii="Calibri" w:eastAsia="Calibri" w:hAnsi="Calibri" w:cs="Times New Roman"/>
                      <w:bCs/>
                      <w:color w:val="000000" w:themeColor="text1"/>
                      <w:sz w:val="16"/>
                      <w:szCs w:val="16"/>
                      <w:lang w:eastAsia="es-ES"/>
                    </w:rPr>
                    <w:t>MP</w:t>
                  </w:r>
                </w:p>
              </w:tc>
              <w:tc>
                <w:tcPr>
                  <w:tcW w:w="1426" w:type="dxa"/>
                  <w:tcBorders>
                    <w:top w:val="single" w:sz="4" w:space="0" w:color="000000"/>
                    <w:left w:val="single" w:sz="4" w:space="0" w:color="000000"/>
                    <w:bottom w:val="single" w:sz="4" w:space="0" w:color="000000"/>
                    <w:right w:val="single" w:sz="4" w:space="0" w:color="000000"/>
                  </w:tcBorders>
                  <w:vAlign w:val="center"/>
                </w:tcPr>
                <w:p w14:paraId="5B4E2F22" w14:textId="542380A7" w:rsidR="002467C4" w:rsidRPr="006879CE" w:rsidRDefault="00D621BD" w:rsidP="002467C4">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2,05E-04</w:t>
                  </w:r>
                </w:p>
              </w:tc>
              <w:tc>
                <w:tcPr>
                  <w:tcW w:w="1451" w:type="dxa"/>
                  <w:tcBorders>
                    <w:top w:val="single" w:sz="4" w:space="0" w:color="000000"/>
                    <w:left w:val="single" w:sz="4" w:space="0" w:color="000000"/>
                    <w:bottom w:val="single" w:sz="4" w:space="0" w:color="000000"/>
                    <w:right w:val="single" w:sz="4" w:space="0" w:color="000000"/>
                  </w:tcBorders>
                  <w:vAlign w:val="center"/>
                </w:tcPr>
                <w:p w14:paraId="61731FCA" w14:textId="49AD8A21" w:rsidR="002467C4" w:rsidRPr="006879CE" w:rsidRDefault="00D621BD" w:rsidP="002467C4">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ton</w:t>
                  </w:r>
                  <w:r w:rsidR="002467C4" w:rsidRPr="006879CE">
                    <w:rPr>
                      <w:rFonts w:ascii="Calibri" w:eastAsia="Calibri" w:hAnsi="Calibri" w:cs="Times New Roman"/>
                      <w:bCs/>
                      <w:color w:val="000000" w:themeColor="text1"/>
                      <w:sz w:val="16"/>
                      <w:szCs w:val="16"/>
                      <w:lang w:eastAsia="es-ES"/>
                    </w:rPr>
                    <w:t>/</w:t>
                  </w:r>
                  <w:proofErr w:type="spellStart"/>
                  <w:r>
                    <w:rPr>
                      <w:rFonts w:ascii="Calibri" w:eastAsia="Calibri" w:hAnsi="Calibri" w:cs="Times New Roman"/>
                      <w:bCs/>
                      <w:color w:val="000000" w:themeColor="text1"/>
                      <w:sz w:val="16"/>
                      <w:szCs w:val="16"/>
                      <w:lang w:eastAsia="es-ES"/>
                    </w:rPr>
                    <w:t>tonS</w:t>
                  </w:r>
                  <w:proofErr w:type="spellEnd"/>
                </w:p>
              </w:tc>
              <w:tc>
                <w:tcPr>
                  <w:tcW w:w="1518" w:type="dxa"/>
                  <w:tcBorders>
                    <w:top w:val="single" w:sz="4" w:space="0" w:color="000000"/>
                    <w:left w:val="single" w:sz="4" w:space="0" w:color="000000"/>
                    <w:bottom w:val="single" w:sz="4" w:space="0" w:color="000000"/>
                    <w:right w:val="single" w:sz="4" w:space="0" w:color="000000"/>
                  </w:tcBorders>
                  <w:vAlign w:val="center"/>
                </w:tcPr>
                <w:p w14:paraId="18976C91" w14:textId="382A3DD7" w:rsidR="002467C4" w:rsidRPr="006879CE" w:rsidRDefault="00D621BD" w:rsidP="002467C4">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05-</w:t>
                  </w:r>
                  <w:r w:rsidR="002467C4" w:rsidRPr="002467C4">
                    <w:rPr>
                      <w:rFonts w:ascii="Calibri" w:eastAsia="Calibri" w:hAnsi="Calibri" w:cs="Times New Roman"/>
                      <w:bCs/>
                      <w:color w:val="000000" w:themeColor="text1"/>
                      <w:sz w:val="16"/>
                      <w:szCs w:val="16"/>
                      <w:lang w:eastAsia="es-ES"/>
                    </w:rPr>
                    <w:t>0</w:t>
                  </w:r>
                  <w:r>
                    <w:rPr>
                      <w:rFonts w:ascii="Calibri" w:eastAsia="Calibri" w:hAnsi="Calibri" w:cs="Times New Roman"/>
                      <w:bCs/>
                      <w:color w:val="000000" w:themeColor="text1"/>
                      <w:sz w:val="16"/>
                      <w:szCs w:val="16"/>
                      <w:lang w:eastAsia="es-ES"/>
                    </w:rPr>
                    <w:t>2</w:t>
                  </w:r>
                  <w:r w:rsidR="002467C4" w:rsidRPr="002467C4">
                    <w:rPr>
                      <w:rFonts w:ascii="Calibri" w:eastAsia="Calibri" w:hAnsi="Calibri" w:cs="Times New Roman"/>
                      <w:bCs/>
                      <w:color w:val="000000" w:themeColor="text1"/>
                      <w:sz w:val="16"/>
                      <w:szCs w:val="16"/>
                      <w:lang w:eastAsia="es-ES"/>
                    </w:rPr>
                    <w:t>-20</w:t>
                  </w:r>
                  <w:r>
                    <w:rPr>
                      <w:rFonts w:ascii="Calibri" w:eastAsia="Calibri" w:hAnsi="Calibri" w:cs="Times New Roman"/>
                      <w:bCs/>
                      <w:color w:val="000000" w:themeColor="text1"/>
                      <w:sz w:val="16"/>
                      <w:szCs w:val="16"/>
                      <w:lang w:eastAsia="es-ES"/>
                    </w:rPr>
                    <w:t>19</w:t>
                  </w:r>
                </w:p>
              </w:tc>
              <w:tc>
                <w:tcPr>
                  <w:tcW w:w="2315" w:type="dxa"/>
                  <w:tcBorders>
                    <w:top w:val="single" w:sz="4" w:space="0" w:color="000000"/>
                    <w:left w:val="single" w:sz="4" w:space="0" w:color="000000"/>
                    <w:bottom w:val="single" w:sz="4" w:space="0" w:color="000000"/>
                    <w:right w:val="single" w:sz="4" w:space="0" w:color="000000"/>
                  </w:tcBorders>
                  <w:vAlign w:val="center"/>
                </w:tcPr>
                <w:p w14:paraId="042CA489" w14:textId="7AC7A044" w:rsidR="002467C4" w:rsidRPr="006879CE" w:rsidRDefault="002467C4" w:rsidP="002467C4">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0</w:t>
                  </w:r>
                  <w:r w:rsidR="00895CA6">
                    <w:rPr>
                      <w:rFonts w:ascii="Calibri" w:eastAsia="Calibri" w:hAnsi="Calibri" w:cs="Times New Roman"/>
                      <w:bCs/>
                      <w:color w:val="000000" w:themeColor="text1"/>
                      <w:sz w:val="16"/>
                      <w:szCs w:val="16"/>
                      <w:lang w:eastAsia="es-ES"/>
                    </w:rPr>
                    <w:t>47</w:t>
                  </w:r>
                  <w:r w:rsidRPr="002467C4">
                    <w:rPr>
                      <w:rFonts w:ascii="Calibri" w:eastAsia="Calibri" w:hAnsi="Calibri" w:cs="Times New Roman"/>
                      <w:bCs/>
                      <w:color w:val="000000" w:themeColor="text1"/>
                      <w:sz w:val="16"/>
                      <w:szCs w:val="16"/>
                      <w:lang w:eastAsia="es-ES"/>
                    </w:rPr>
                    <w:t>-</w:t>
                  </w:r>
                  <w:r w:rsidR="00895CA6">
                    <w:rPr>
                      <w:rFonts w:ascii="Calibri" w:eastAsia="Calibri" w:hAnsi="Calibri" w:cs="Times New Roman"/>
                      <w:bCs/>
                      <w:color w:val="000000" w:themeColor="text1"/>
                      <w:sz w:val="16"/>
                      <w:szCs w:val="16"/>
                      <w:lang w:eastAsia="es-ES"/>
                    </w:rPr>
                    <w:t>19</w:t>
                  </w:r>
                </w:p>
              </w:tc>
            </w:tr>
            <w:tr w:rsidR="00895CA6" w:rsidRPr="006879CE" w14:paraId="13480F65" w14:textId="77777777" w:rsidTr="00D621BD">
              <w:trPr>
                <w:trHeight w:val="243"/>
              </w:trPr>
              <w:tc>
                <w:tcPr>
                  <w:tcW w:w="1538" w:type="dxa"/>
                  <w:tcBorders>
                    <w:top w:val="single" w:sz="4" w:space="0" w:color="000000"/>
                    <w:left w:val="single" w:sz="4" w:space="0" w:color="000000"/>
                    <w:bottom w:val="single" w:sz="4" w:space="0" w:color="000000"/>
                    <w:right w:val="single" w:sz="4" w:space="0" w:color="000000"/>
                  </w:tcBorders>
                  <w:vAlign w:val="center"/>
                </w:tcPr>
                <w:p w14:paraId="621C1BCA" w14:textId="3ABA1406" w:rsidR="00895CA6" w:rsidRDefault="00895CA6" w:rsidP="00895CA6">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URA 3</w:t>
                  </w:r>
                </w:p>
              </w:tc>
              <w:tc>
                <w:tcPr>
                  <w:tcW w:w="1538" w:type="dxa"/>
                  <w:tcBorders>
                    <w:top w:val="single" w:sz="4" w:space="0" w:color="000000"/>
                    <w:left w:val="single" w:sz="4" w:space="0" w:color="000000"/>
                    <w:bottom w:val="single" w:sz="4" w:space="0" w:color="000000"/>
                    <w:right w:val="single" w:sz="4" w:space="0" w:color="000000"/>
                  </w:tcBorders>
                  <w:vAlign w:val="center"/>
                </w:tcPr>
                <w:p w14:paraId="6B630359" w14:textId="0F9F085E" w:rsidR="00895CA6" w:rsidRPr="002467C4" w:rsidRDefault="00895CA6" w:rsidP="00895CA6">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MP</w:t>
                  </w:r>
                </w:p>
              </w:tc>
              <w:tc>
                <w:tcPr>
                  <w:tcW w:w="1426" w:type="dxa"/>
                  <w:tcBorders>
                    <w:top w:val="single" w:sz="4" w:space="0" w:color="000000"/>
                    <w:left w:val="single" w:sz="4" w:space="0" w:color="000000"/>
                    <w:bottom w:val="single" w:sz="4" w:space="0" w:color="000000"/>
                    <w:right w:val="single" w:sz="4" w:space="0" w:color="000000"/>
                  </w:tcBorders>
                  <w:vAlign w:val="center"/>
                </w:tcPr>
                <w:p w14:paraId="50846DE9" w14:textId="7239AAD8" w:rsidR="00895CA6" w:rsidRPr="006879CE" w:rsidRDefault="00895CA6" w:rsidP="00895CA6">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6,03E-04</w:t>
                  </w:r>
                </w:p>
              </w:tc>
              <w:tc>
                <w:tcPr>
                  <w:tcW w:w="1451" w:type="dxa"/>
                  <w:tcBorders>
                    <w:top w:val="single" w:sz="4" w:space="0" w:color="000000"/>
                    <w:left w:val="single" w:sz="4" w:space="0" w:color="000000"/>
                    <w:bottom w:val="single" w:sz="4" w:space="0" w:color="000000"/>
                    <w:right w:val="single" w:sz="4" w:space="0" w:color="000000"/>
                  </w:tcBorders>
                  <w:vAlign w:val="center"/>
                </w:tcPr>
                <w:p w14:paraId="037951CC" w14:textId="14556376" w:rsidR="00895CA6" w:rsidRPr="002467C4" w:rsidRDefault="00895CA6" w:rsidP="00895CA6">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ton</w:t>
                  </w:r>
                  <w:r w:rsidRPr="006879CE">
                    <w:rPr>
                      <w:rFonts w:ascii="Calibri" w:eastAsia="Calibri" w:hAnsi="Calibri" w:cs="Times New Roman"/>
                      <w:bCs/>
                      <w:color w:val="000000" w:themeColor="text1"/>
                      <w:sz w:val="16"/>
                      <w:szCs w:val="16"/>
                      <w:lang w:eastAsia="es-ES"/>
                    </w:rPr>
                    <w:t>/</w:t>
                  </w:r>
                  <w:proofErr w:type="spellStart"/>
                  <w:r>
                    <w:rPr>
                      <w:rFonts w:ascii="Calibri" w:eastAsia="Calibri" w:hAnsi="Calibri" w:cs="Times New Roman"/>
                      <w:bCs/>
                      <w:color w:val="000000" w:themeColor="text1"/>
                      <w:sz w:val="16"/>
                      <w:szCs w:val="16"/>
                      <w:lang w:eastAsia="es-ES"/>
                    </w:rPr>
                    <w:t>tonS</w:t>
                  </w:r>
                  <w:proofErr w:type="spellEnd"/>
                </w:p>
              </w:tc>
              <w:tc>
                <w:tcPr>
                  <w:tcW w:w="1518" w:type="dxa"/>
                  <w:tcBorders>
                    <w:top w:val="single" w:sz="4" w:space="0" w:color="000000"/>
                    <w:left w:val="single" w:sz="4" w:space="0" w:color="000000"/>
                    <w:bottom w:val="single" w:sz="4" w:space="0" w:color="000000"/>
                    <w:right w:val="single" w:sz="4" w:space="0" w:color="000000"/>
                  </w:tcBorders>
                  <w:vAlign w:val="center"/>
                </w:tcPr>
                <w:p w14:paraId="6043C3E4" w14:textId="78E7ADB0" w:rsidR="00895CA6" w:rsidRPr="002467C4" w:rsidRDefault="00895CA6" w:rsidP="00895CA6">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21-</w:t>
                  </w:r>
                  <w:r w:rsidRPr="002467C4">
                    <w:rPr>
                      <w:rFonts w:ascii="Calibri" w:eastAsia="Calibri" w:hAnsi="Calibri" w:cs="Times New Roman"/>
                      <w:bCs/>
                      <w:color w:val="000000" w:themeColor="text1"/>
                      <w:sz w:val="16"/>
                      <w:szCs w:val="16"/>
                      <w:lang w:eastAsia="es-ES"/>
                    </w:rPr>
                    <w:t>0</w:t>
                  </w:r>
                  <w:r>
                    <w:rPr>
                      <w:rFonts w:ascii="Calibri" w:eastAsia="Calibri" w:hAnsi="Calibri" w:cs="Times New Roman"/>
                      <w:bCs/>
                      <w:color w:val="000000" w:themeColor="text1"/>
                      <w:sz w:val="16"/>
                      <w:szCs w:val="16"/>
                      <w:lang w:eastAsia="es-ES"/>
                    </w:rPr>
                    <w:t>8</w:t>
                  </w:r>
                  <w:r w:rsidRPr="002467C4">
                    <w:rPr>
                      <w:rFonts w:ascii="Calibri" w:eastAsia="Calibri" w:hAnsi="Calibri" w:cs="Times New Roman"/>
                      <w:bCs/>
                      <w:color w:val="000000" w:themeColor="text1"/>
                      <w:sz w:val="16"/>
                      <w:szCs w:val="16"/>
                      <w:lang w:eastAsia="es-ES"/>
                    </w:rPr>
                    <w:t>-20</w:t>
                  </w:r>
                  <w:r>
                    <w:rPr>
                      <w:rFonts w:ascii="Calibri" w:eastAsia="Calibri" w:hAnsi="Calibri" w:cs="Times New Roman"/>
                      <w:bCs/>
                      <w:color w:val="000000" w:themeColor="text1"/>
                      <w:sz w:val="16"/>
                      <w:szCs w:val="16"/>
                      <w:lang w:eastAsia="es-ES"/>
                    </w:rPr>
                    <w:t>19</w:t>
                  </w:r>
                </w:p>
              </w:tc>
              <w:tc>
                <w:tcPr>
                  <w:tcW w:w="2315" w:type="dxa"/>
                  <w:tcBorders>
                    <w:top w:val="single" w:sz="4" w:space="0" w:color="000000"/>
                    <w:left w:val="single" w:sz="4" w:space="0" w:color="000000"/>
                    <w:bottom w:val="single" w:sz="4" w:space="0" w:color="000000"/>
                    <w:right w:val="single" w:sz="4" w:space="0" w:color="000000"/>
                  </w:tcBorders>
                  <w:vAlign w:val="center"/>
                </w:tcPr>
                <w:p w14:paraId="22BEF84B" w14:textId="35F71F52" w:rsidR="00895CA6" w:rsidRPr="006879CE" w:rsidRDefault="00895CA6" w:rsidP="00895CA6">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 xml:space="preserve">IMFF </w:t>
                  </w:r>
                  <w:r>
                    <w:rPr>
                      <w:rFonts w:ascii="Calibri" w:eastAsia="Calibri" w:hAnsi="Calibri" w:cs="Times New Roman"/>
                      <w:bCs/>
                      <w:color w:val="000000" w:themeColor="text1"/>
                      <w:sz w:val="16"/>
                      <w:szCs w:val="16"/>
                      <w:lang w:eastAsia="es-ES"/>
                    </w:rPr>
                    <w:t>290</w:t>
                  </w:r>
                  <w:r w:rsidRPr="002467C4">
                    <w:rPr>
                      <w:rFonts w:ascii="Calibri" w:eastAsia="Calibri" w:hAnsi="Calibri" w:cs="Times New Roman"/>
                      <w:bCs/>
                      <w:color w:val="000000" w:themeColor="text1"/>
                      <w:sz w:val="16"/>
                      <w:szCs w:val="16"/>
                      <w:lang w:eastAsia="es-ES"/>
                    </w:rPr>
                    <w:t>-</w:t>
                  </w:r>
                  <w:r>
                    <w:rPr>
                      <w:rFonts w:ascii="Calibri" w:eastAsia="Calibri" w:hAnsi="Calibri" w:cs="Times New Roman"/>
                      <w:bCs/>
                      <w:color w:val="000000" w:themeColor="text1"/>
                      <w:sz w:val="16"/>
                      <w:szCs w:val="16"/>
                      <w:lang w:eastAsia="es-ES"/>
                    </w:rPr>
                    <w:t>19</w:t>
                  </w:r>
                </w:p>
              </w:tc>
            </w:tr>
            <w:tr w:rsidR="00895CA6" w:rsidRPr="006879CE" w14:paraId="7B8C033B" w14:textId="77777777" w:rsidTr="006A74F0">
              <w:trPr>
                <w:trHeight w:val="336"/>
              </w:trPr>
              <w:tc>
                <w:tcPr>
                  <w:tcW w:w="1538" w:type="dxa"/>
                  <w:tcBorders>
                    <w:top w:val="single" w:sz="4" w:space="0" w:color="000000"/>
                    <w:left w:val="single" w:sz="4" w:space="0" w:color="000000"/>
                    <w:bottom w:val="single" w:sz="4" w:space="0" w:color="000000"/>
                    <w:right w:val="single" w:sz="4" w:space="0" w:color="000000"/>
                  </w:tcBorders>
                  <w:vAlign w:val="center"/>
                </w:tcPr>
                <w:p w14:paraId="4683957F" w14:textId="10B9BF8C" w:rsidR="00895CA6" w:rsidRPr="002467C4" w:rsidRDefault="00895CA6" w:rsidP="00895CA6">
                  <w:pPr>
                    <w:spacing w:after="0" w:line="240" w:lineRule="auto"/>
                    <w:jc w:val="both"/>
                    <w:rPr>
                      <w:rFonts w:ascii="Calibri" w:eastAsia="Calibri" w:hAnsi="Calibri" w:cs="Times New Roman"/>
                      <w:bCs/>
                      <w:color w:val="000000" w:themeColor="text1"/>
                      <w:sz w:val="16"/>
                      <w:szCs w:val="16"/>
                      <w:lang w:val="es-ES" w:eastAsia="es-ES"/>
                    </w:rPr>
                  </w:pPr>
                  <w:r w:rsidRPr="00BB4E76">
                    <w:rPr>
                      <w:rFonts w:ascii="Calibri" w:eastAsia="Calibri" w:hAnsi="Calibri" w:cs="Times New Roman"/>
                      <w:bCs/>
                      <w:color w:val="000000" w:themeColor="text1"/>
                      <w:sz w:val="16"/>
                      <w:szCs w:val="16"/>
                      <w:lang w:eastAsia="es-ES"/>
                    </w:rPr>
                    <w:t>URA 3</w:t>
                  </w:r>
                </w:p>
              </w:tc>
              <w:tc>
                <w:tcPr>
                  <w:tcW w:w="1538" w:type="dxa"/>
                  <w:tcBorders>
                    <w:top w:val="single" w:sz="4" w:space="0" w:color="000000"/>
                    <w:left w:val="single" w:sz="4" w:space="0" w:color="000000"/>
                    <w:bottom w:val="single" w:sz="4" w:space="0" w:color="000000"/>
                    <w:right w:val="single" w:sz="4" w:space="0" w:color="auto"/>
                  </w:tcBorders>
                  <w:vAlign w:val="center"/>
                </w:tcPr>
                <w:p w14:paraId="410AF723" w14:textId="77777777" w:rsidR="00895CA6" w:rsidRPr="006879CE" w:rsidRDefault="00895CA6" w:rsidP="00895CA6">
                  <w:pPr>
                    <w:spacing w:after="0" w:line="240" w:lineRule="auto"/>
                    <w:jc w:val="both"/>
                    <w:rPr>
                      <w:rFonts w:ascii="Calibri" w:eastAsia="Calibri" w:hAnsi="Calibri" w:cs="Times New Roman"/>
                      <w:bCs/>
                      <w:color w:val="000000" w:themeColor="text1"/>
                      <w:sz w:val="16"/>
                      <w:szCs w:val="16"/>
                      <w:lang w:val="es-ES" w:eastAsia="es-ES"/>
                    </w:rPr>
                  </w:pPr>
                  <w:r w:rsidRPr="002467C4">
                    <w:rPr>
                      <w:rFonts w:ascii="Calibri" w:eastAsia="Calibri" w:hAnsi="Calibri" w:cs="Times New Roman"/>
                      <w:bCs/>
                      <w:color w:val="000000" w:themeColor="text1"/>
                      <w:sz w:val="16"/>
                      <w:szCs w:val="16"/>
                      <w:lang w:eastAsia="es-ES"/>
                    </w:rPr>
                    <w:t>SO</w:t>
                  </w:r>
                  <w:r w:rsidRPr="002467C4">
                    <w:rPr>
                      <w:rFonts w:ascii="Calibri" w:eastAsia="Calibri" w:hAnsi="Calibri" w:cs="Times New Roman"/>
                      <w:bCs/>
                      <w:color w:val="000000" w:themeColor="text1"/>
                      <w:sz w:val="16"/>
                      <w:szCs w:val="16"/>
                      <w:vertAlign w:val="subscript"/>
                      <w:lang w:eastAsia="es-ES"/>
                    </w:rPr>
                    <w:t>2</w:t>
                  </w:r>
                </w:p>
              </w:tc>
              <w:tc>
                <w:tcPr>
                  <w:tcW w:w="1426" w:type="dxa"/>
                  <w:tcBorders>
                    <w:top w:val="single" w:sz="4" w:space="0" w:color="000000"/>
                    <w:left w:val="single" w:sz="4" w:space="0" w:color="000000"/>
                    <w:bottom w:val="single" w:sz="4" w:space="0" w:color="000000"/>
                    <w:right w:val="single" w:sz="4" w:space="0" w:color="000000"/>
                  </w:tcBorders>
                  <w:vAlign w:val="center"/>
                </w:tcPr>
                <w:p w14:paraId="5CB7D6ED" w14:textId="07D7E52D" w:rsidR="00895CA6" w:rsidRPr="006879CE" w:rsidRDefault="00895CA6" w:rsidP="00895CA6">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5,28E-02</w:t>
                  </w:r>
                </w:p>
              </w:tc>
              <w:tc>
                <w:tcPr>
                  <w:tcW w:w="1451" w:type="dxa"/>
                  <w:tcBorders>
                    <w:top w:val="single" w:sz="4" w:space="0" w:color="000000"/>
                    <w:left w:val="single" w:sz="4" w:space="0" w:color="000000"/>
                    <w:bottom w:val="single" w:sz="4" w:space="0" w:color="000000"/>
                    <w:right w:val="single" w:sz="4" w:space="0" w:color="000000"/>
                  </w:tcBorders>
                  <w:vAlign w:val="center"/>
                </w:tcPr>
                <w:p w14:paraId="13BD1A71" w14:textId="47C22566" w:rsidR="00895CA6" w:rsidRPr="006879CE" w:rsidRDefault="00895CA6" w:rsidP="00895CA6">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ton</w:t>
                  </w:r>
                  <w:r w:rsidRPr="006879CE">
                    <w:rPr>
                      <w:rFonts w:ascii="Calibri" w:eastAsia="Calibri" w:hAnsi="Calibri" w:cs="Times New Roman"/>
                      <w:bCs/>
                      <w:color w:val="000000" w:themeColor="text1"/>
                      <w:sz w:val="16"/>
                      <w:szCs w:val="16"/>
                      <w:lang w:eastAsia="es-ES"/>
                    </w:rPr>
                    <w:t>/</w:t>
                  </w:r>
                  <w:proofErr w:type="spellStart"/>
                  <w:r>
                    <w:rPr>
                      <w:rFonts w:ascii="Calibri" w:eastAsia="Calibri" w:hAnsi="Calibri" w:cs="Times New Roman"/>
                      <w:bCs/>
                      <w:color w:val="000000" w:themeColor="text1"/>
                      <w:sz w:val="16"/>
                      <w:szCs w:val="16"/>
                      <w:lang w:eastAsia="es-ES"/>
                    </w:rPr>
                    <w:t>tonS</w:t>
                  </w:r>
                  <w:proofErr w:type="spellEnd"/>
                </w:p>
              </w:tc>
              <w:tc>
                <w:tcPr>
                  <w:tcW w:w="1518" w:type="dxa"/>
                  <w:tcBorders>
                    <w:top w:val="single" w:sz="4" w:space="0" w:color="auto"/>
                    <w:left w:val="single" w:sz="4" w:space="0" w:color="auto"/>
                    <w:bottom w:val="single" w:sz="4" w:space="0" w:color="auto"/>
                    <w:right w:val="single" w:sz="4" w:space="0" w:color="auto"/>
                  </w:tcBorders>
                  <w:vAlign w:val="center"/>
                </w:tcPr>
                <w:p w14:paraId="58AC1A72" w14:textId="6DE2BBC0" w:rsidR="00895CA6" w:rsidRPr="006879CE" w:rsidRDefault="00895CA6" w:rsidP="00895CA6">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05</w:t>
                  </w:r>
                  <w:r w:rsidRPr="002467C4">
                    <w:rPr>
                      <w:rFonts w:ascii="Calibri" w:eastAsia="Calibri" w:hAnsi="Calibri" w:cs="Times New Roman"/>
                      <w:bCs/>
                      <w:color w:val="000000" w:themeColor="text1"/>
                      <w:sz w:val="16"/>
                      <w:szCs w:val="16"/>
                      <w:lang w:eastAsia="es-ES"/>
                    </w:rPr>
                    <w:t>-0</w:t>
                  </w:r>
                  <w:r>
                    <w:rPr>
                      <w:rFonts w:ascii="Calibri" w:eastAsia="Calibri" w:hAnsi="Calibri" w:cs="Times New Roman"/>
                      <w:bCs/>
                      <w:color w:val="000000" w:themeColor="text1"/>
                      <w:sz w:val="16"/>
                      <w:szCs w:val="16"/>
                      <w:lang w:eastAsia="es-ES"/>
                    </w:rPr>
                    <w:t>9</w:t>
                  </w:r>
                  <w:r w:rsidRPr="002467C4">
                    <w:rPr>
                      <w:rFonts w:ascii="Calibri" w:eastAsia="Calibri" w:hAnsi="Calibri" w:cs="Times New Roman"/>
                      <w:bCs/>
                      <w:color w:val="000000" w:themeColor="text1"/>
                      <w:sz w:val="16"/>
                      <w:szCs w:val="16"/>
                      <w:lang w:eastAsia="es-ES"/>
                    </w:rPr>
                    <w:t>-20</w:t>
                  </w:r>
                  <w:r>
                    <w:rPr>
                      <w:rFonts w:ascii="Calibri" w:eastAsia="Calibri" w:hAnsi="Calibri" w:cs="Times New Roman"/>
                      <w:bCs/>
                      <w:color w:val="000000" w:themeColor="text1"/>
                      <w:sz w:val="16"/>
                      <w:szCs w:val="16"/>
                      <w:lang w:eastAsia="es-ES"/>
                    </w:rPr>
                    <w:t>19</w:t>
                  </w:r>
                </w:p>
              </w:tc>
              <w:tc>
                <w:tcPr>
                  <w:tcW w:w="2315" w:type="dxa"/>
                  <w:tcBorders>
                    <w:top w:val="single" w:sz="4" w:space="0" w:color="000000"/>
                    <w:left w:val="single" w:sz="4" w:space="0" w:color="000000"/>
                    <w:bottom w:val="single" w:sz="4" w:space="0" w:color="000000"/>
                    <w:right w:val="single" w:sz="4" w:space="0" w:color="000000"/>
                  </w:tcBorders>
                  <w:vAlign w:val="center"/>
                </w:tcPr>
                <w:p w14:paraId="5D7F667F" w14:textId="1443D96C" w:rsidR="00895CA6" w:rsidRPr="006879CE" w:rsidRDefault="00895CA6" w:rsidP="00895CA6">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 xml:space="preserve">IMFF </w:t>
                  </w:r>
                  <w:r>
                    <w:rPr>
                      <w:rFonts w:ascii="Calibri" w:eastAsia="Calibri" w:hAnsi="Calibri" w:cs="Times New Roman"/>
                      <w:bCs/>
                      <w:color w:val="000000" w:themeColor="text1"/>
                      <w:sz w:val="16"/>
                      <w:szCs w:val="16"/>
                      <w:lang w:eastAsia="es-ES"/>
                    </w:rPr>
                    <w:t>313</w:t>
                  </w:r>
                  <w:r w:rsidRPr="002467C4">
                    <w:rPr>
                      <w:rFonts w:ascii="Calibri" w:eastAsia="Calibri" w:hAnsi="Calibri" w:cs="Times New Roman"/>
                      <w:bCs/>
                      <w:color w:val="000000" w:themeColor="text1"/>
                      <w:sz w:val="16"/>
                      <w:szCs w:val="16"/>
                      <w:lang w:eastAsia="es-ES"/>
                    </w:rPr>
                    <w:t>-</w:t>
                  </w:r>
                  <w:r>
                    <w:rPr>
                      <w:rFonts w:ascii="Calibri" w:eastAsia="Calibri" w:hAnsi="Calibri" w:cs="Times New Roman"/>
                      <w:bCs/>
                      <w:color w:val="000000" w:themeColor="text1"/>
                      <w:sz w:val="16"/>
                      <w:szCs w:val="16"/>
                      <w:lang w:eastAsia="es-ES"/>
                    </w:rPr>
                    <w:t>19</w:t>
                  </w:r>
                </w:p>
              </w:tc>
            </w:tr>
          </w:tbl>
          <w:p w14:paraId="28AA66CF" w14:textId="4C7C65B8" w:rsidR="00831AD4" w:rsidRPr="00831AD4" w:rsidRDefault="00D621BD" w:rsidP="00831AD4">
            <w:pPr>
              <w:jc w:val="center"/>
              <w:rPr>
                <w:color w:val="000000" w:themeColor="text1"/>
                <w:lang w:val="es-CL"/>
              </w:rPr>
            </w:pPr>
            <w:r w:rsidRPr="00A44786">
              <w:rPr>
                <w:bCs/>
                <w:color w:val="000000" w:themeColor="text1"/>
                <w:lang w:val="es-CL"/>
              </w:rPr>
              <w:t xml:space="preserve">Tabla </w:t>
            </w:r>
            <w:r w:rsidRPr="00A44786">
              <w:rPr>
                <w:bCs/>
                <w:color w:val="000000" w:themeColor="text1"/>
              </w:rPr>
              <w:fldChar w:fldCharType="begin"/>
            </w:r>
            <w:r w:rsidRPr="00A44786">
              <w:rPr>
                <w:bCs/>
                <w:color w:val="000000" w:themeColor="text1"/>
                <w:lang w:val="es-CL"/>
              </w:rPr>
              <w:instrText xml:space="preserve"> SEQ Tabla \* ARABIC </w:instrText>
            </w:r>
            <w:r w:rsidRPr="00A44786">
              <w:rPr>
                <w:bCs/>
                <w:color w:val="000000" w:themeColor="text1"/>
              </w:rPr>
              <w:fldChar w:fldCharType="separate"/>
            </w:r>
            <w:r w:rsidR="00A44786">
              <w:rPr>
                <w:bCs/>
                <w:noProof/>
                <w:color w:val="000000" w:themeColor="text1"/>
                <w:lang w:val="es-CL"/>
              </w:rPr>
              <w:t>33</w:t>
            </w:r>
            <w:r w:rsidRPr="00A44786">
              <w:rPr>
                <w:bCs/>
                <w:color w:val="000000" w:themeColor="text1"/>
              </w:rPr>
              <w:fldChar w:fldCharType="end"/>
            </w:r>
            <w:r w:rsidRPr="00A44786">
              <w:rPr>
                <w:bCs/>
                <w:color w:val="000000" w:themeColor="text1"/>
                <w:lang w:val="es-CL"/>
              </w:rPr>
              <w:t>.</w:t>
            </w:r>
            <w:r w:rsidRPr="006879CE">
              <w:rPr>
                <w:color w:val="000000" w:themeColor="text1"/>
                <w:lang w:val="es-CL"/>
              </w:rPr>
              <w:t xml:space="preserve"> Factores de emisión </w:t>
            </w:r>
            <w:r>
              <w:rPr>
                <w:color w:val="000000" w:themeColor="text1"/>
                <w:lang w:val="es-CL"/>
              </w:rPr>
              <w:t>año 2020</w:t>
            </w:r>
          </w:p>
          <w:p w14:paraId="2C36D42A" w14:textId="5D0EDEEB" w:rsidR="00831AD4" w:rsidRDefault="00831AD4" w:rsidP="00831AD4">
            <w:pPr>
              <w:jc w:val="both"/>
              <w:rPr>
                <w:color w:val="000000" w:themeColor="text1"/>
                <w:lang w:val="es-CL"/>
              </w:rPr>
            </w:pPr>
          </w:p>
          <w:p w14:paraId="1E8AB903" w14:textId="3E7D005A" w:rsidR="00897E84" w:rsidRDefault="00897E84" w:rsidP="00831AD4">
            <w:pPr>
              <w:jc w:val="both"/>
              <w:rPr>
                <w:color w:val="000000" w:themeColor="text1"/>
                <w:lang w:val="es-CL"/>
              </w:rPr>
            </w:pPr>
          </w:p>
          <w:tbl>
            <w:tblPr>
              <w:tblpPr w:leftFromText="141" w:rightFromText="141" w:vertAnchor="text" w:horzAnchor="margin" w:tblpXSpec="center" w:tblpY="-244"/>
              <w:tblOverlap w:val="never"/>
              <w:tblW w:w="9786" w:type="dxa"/>
              <w:tblCellMar>
                <w:top w:w="16" w:type="dxa"/>
                <w:left w:w="100" w:type="dxa"/>
                <w:right w:w="41" w:type="dxa"/>
              </w:tblCellMar>
              <w:tblLook w:val="04A0" w:firstRow="1" w:lastRow="0" w:firstColumn="1" w:lastColumn="0" w:noHBand="0" w:noVBand="1"/>
            </w:tblPr>
            <w:tblGrid>
              <w:gridCol w:w="1538"/>
              <w:gridCol w:w="1538"/>
              <w:gridCol w:w="1426"/>
              <w:gridCol w:w="1451"/>
              <w:gridCol w:w="1518"/>
              <w:gridCol w:w="2315"/>
            </w:tblGrid>
            <w:tr w:rsidR="00831AD4" w:rsidRPr="006879CE" w14:paraId="344372C2" w14:textId="77777777" w:rsidTr="006A74F0">
              <w:trPr>
                <w:trHeight w:val="302"/>
              </w:trPr>
              <w:tc>
                <w:tcPr>
                  <w:tcW w:w="1538" w:type="dxa"/>
                  <w:tcBorders>
                    <w:top w:val="single" w:sz="4" w:space="0" w:color="000000"/>
                    <w:left w:val="single" w:sz="4" w:space="0" w:color="000000"/>
                    <w:bottom w:val="single" w:sz="4" w:space="0" w:color="000000"/>
                    <w:right w:val="single" w:sz="4" w:space="0" w:color="000000"/>
                  </w:tcBorders>
                  <w:vAlign w:val="center"/>
                </w:tcPr>
                <w:p w14:paraId="4E76153E" w14:textId="77777777" w:rsidR="00831AD4" w:rsidRPr="002467C4" w:rsidRDefault="00831AD4" w:rsidP="00831AD4">
                  <w:pPr>
                    <w:spacing w:after="0" w:line="240" w:lineRule="auto"/>
                    <w:jc w:val="both"/>
                    <w:rPr>
                      <w:rFonts w:ascii="Calibri" w:eastAsia="Calibri" w:hAnsi="Calibri" w:cs="Times New Roman"/>
                      <w:b/>
                      <w:color w:val="000000" w:themeColor="text1"/>
                      <w:sz w:val="16"/>
                      <w:szCs w:val="16"/>
                      <w:lang w:val="es-ES" w:eastAsia="es-ES"/>
                    </w:rPr>
                  </w:pPr>
                  <w:r w:rsidRPr="002467C4">
                    <w:rPr>
                      <w:rFonts w:ascii="Calibri" w:eastAsia="Calibri" w:hAnsi="Calibri" w:cs="Times New Roman"/>
                      <w:b/>
                      <w:color w:val="000000" w:themeColor="text1"/>
                      <w:sz w:val="16"/>
                      <w:szCs w:val="16"/>
                      <w:lang w:val="es-ES" w:eastAsia="es-ES"/>
                    </w:rPr>
                    <w:t>URA</w:t>
                  </w:r>
                </w:p>
              </w:tc>
              <w:tc>
                <w:tcPr>
                  <w:tcW w:w="1538" w:type="dxa"/>
                  <w:tcBorders>
                    <w:top w:val="single" w:sz="4" w:space="0" w:color="000000"/>
                    <w:left w:val="single" w:sz="4" w:space="0" w:color="000000"/>
                    <w:bottom w:val="single" w:sz="4" w:space="0" w:color="000000"/>
                    <w:right w:val="single" w:sz="4" w:space="0" w:color="000000"/>
                  </w:tcBorders>
                  <w:vAlign w:val="center"/>
                </w:tcPr>
                <w:p w14:paraId="2319B807" w14:textId="77777777" w:rsidR="00831AD4" w:rsidRPr="006879CE" w:rsidRDefault="00831AD4" w:rsidP="00831AD4">
                  <w:pPr>
                    <w:spacing w:after="0" w:line="240" w:lineRule="auto"/>
                    <w:jc w:val="both"/>
                    <w:rPr>
                      <w:rFonts w:ascii="Calibri" w:eastAsia="Calibri" w:hAnsi="Calibri" w:cs="Times New Roman"/>
                      <w:b/>
                      <w:color w:val="000000" w:themeColor="text1"/>
                      <w:sz w:val="16"/>
                      <w:szCs w:val="16"/>
                      <w:lang w:val="es-ES" w:eastAsia="es-ES"/>
                    </w:rPr>
                  </w:pPr>
                  <w:r w:rsidRPr="002467C4">
                    <w:rPr>
                      <w:rFonts w:ascii="Calibri" w:eastAsia="Calibri" w:hAnsi="Calibri" w:cs="Times New Roman"/>
                      <w:b/>
                      <w:color w:val="000000" w:themeColor="text1"/>
                      <w:sz w:val="16"/>
                      <w:szCs w:val="16"/>
                      <w:lang w:val="es-ES" w:eastAsia="es-ES"/>
                    </w:rPr>
                    <w:t>Contaminante</w:t>
                  </w:r>
                </w:p>
              </w:tc>
              <w:tc>
                <w:tcPr>
                  <w:tcW w:w="1426" w:type="dxa"/>
                  <w:tcBorders>
                    <w:top w:val="single" w:sz="4" w:space="0" w:color="000000"/>
                    <w:left w:val="single" w:sz="4" w:space="0" w:color="000000"/>
                    <w:bottom w:val="single" w:sz="4" w:space="0" w:color="000000"/>
                    <w:right w:val="single" w:sz="4" w:space="0" w:color="000000"/>
                  </w:tcBorders>
                  <w:vAlign w:val="center"/>
                </w:tcPr>
                <w:p w14:paraId="2CB5A97A" w14:textId="77777777" w:rsidR="00831AD4" w:rsidRPr="006879CE" w:rsidRDefault="00831AD4" w:rsidP="00831AD4">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FE</w:t>
                  </w:r>
                </w:p>
              </w:tc>
              <w:tc>
                <w:tcPr>
                  <w:tcW w:w="1451" w:type="dxa"/>
                  <w:tcBorders>
                    <w:top w:val="single" w:sz="4" w:space="0" w:color="000000"/>
                    <w:left w:val="single" w:sz="4" w:space="0" w:color="000000"/>
                    <w:bottom w:val="single" w:sz="4" w:space="0" w:color="000000"/>
                    <w:right w:val="single" w:sz="4" w:space="0" w:color="000000"/>
                  </w:tcBorders>
                  <w:vAlign w:val="center"/>
                </w:tcPr>
                <w:p w14:paraId="50338B5B" w14:textId="77777777" w:rsidR="00831AD4" w:rsidRPr="006879CE" w:rsidRDefault="00831AD4" w:rsidP="00831AD4">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Unidades</w:t>
                  </w:r>
                </w:p>
              </w:tc>
              <w:tc>
                <w:tcPr>
                  <w:tcW w:w="1518" w:type="dxa"/>
                  <w:tcBorders>
                    <w:top w:val="single" w:sz="4" w:space="0" w:color="000000"/>
                    <w:left w:val="single" w:sz="4" w:space="0" w:color="000000"/>
                    <w:bottom w:val="single" w:sz="4" w:space="0" w:color="000000"/>
                    <w:right w:val="single" w:sz="4" w:space="0" w:color="000000"/>
                  </w:tcBorders>
                  <w:vAlign w:val="center"/>
                </w:tcPr>
                <w:p w14:paraId="6475FA52" w14:textId="77777777" w:rsidR="00831AD4" w:rsidRPr="006879CE" w:rsidRDefault="00831AD4" w:rsidP="00831AD4">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 xml:space="preserve">Fecha análisis </w:t>
                  </w:r>
                </w:p>
              </w:tc>
              <w:tc>
                <w:tcPr>
                  <w:tcW w:w="2315" w:type="dxa"/>
                  <w:tcBorders>
                    <w:top w:val="single" w:sz="4" w:space="0" w:color="000000"/>
                    <w:left w:val="single" w:sz="4" w:space="0" w:color="000000"/>
                    <w:bottom w:val="single" w:sz="4" w:space="0" w:color="000000"/>
                    <w:right w:val="single" w:sz="4" w:space="0" w:color="000000"/>
                  </w:tcBorders>
                  <w:vAlign w:val="center"/>
                </w:tcPr>
                <w:p w14:paraId="1D111AF2" w14:textId="77777777" w:rsidR="00831AD4" w:rsidRPr="006879CE" w:rsidRDefault="00831AD4" w:rsidP="00831AD4">
                  <w:pPr>
                    <w:spacing w:after="0" w:line="240" w:lineRule="auto"/>
                    <w:jc w:val="both"/>
                    <w:rPr>
                      <w:rFonts w:ascii="Calibri" w:eastAsia="Calibri" w:hAnsi="Calibri" w:cs="Times New Roman"/>
                      <w:b/>
                      <w:color w:val="000000" w:themeColor="text1"/>
                      <w:sz w:val="16"/>
                      <w:szCs w:val="16"/>
                      <w:lang w:val="es-ES" w:eastAsia="es-ES"/>
                    </w:rPr>
                  </w:pPr>
                  <w:r w:rsidRPr="006879CE">
                    <w:rPr>
                      <w:rFonts w:ascii="Calibri" w:eastAsia="Calibri" w:hAnsi="Calibri" w:cs="Times New Roman"/>
                      <w:b/>
                      <w:color w:val="000000" w:themeColor="text1"/>
                      <w:sz w:val="16"/>
                      <w:szCs w:val="16"/>
                      <w:lang w:val="es-ES" w:eastAsia="es-ES"/>
                    </w:rPr>
                    <w:t>Calidad del facto</w:t>
                  </w:r>
                  <w:r>
                    <w:rPr>
                      <w:rFonts w:ascii="Calibri" w:eastAsia="Calibri" w:hAnsi="Calibri" w:cs="Times New Roman"/>
                      <w:b/>
                      <w:color w:val="000000" w:themeColor="text1"/>
                      <w:sz w:val="16"/>
                      <w:szCs w:val="16"/>
                      <w:lang w:val="es-ES" w:eastAsia="es-ES"/>
                    </w:rPr>
                    <w:t>r</w:t>
                  </w:r>
                </w:p>
              </w:tc>
            </w:tr>
            <w:tr w:rsidR="00831AD4" w:rsidRPr="006879CE" w14:paraId="4DA51DFF" w14:textId="77777777" w:rsidTr="006A74F0">
              <w:trPr>
                <w:trHeight w:val="243"/>
              </w:trPr>
              <w:tc>
                <w:tcPr>
                  <w:tcW w:w="1538" w:type="dxa"/>
                  <w:tcBorders>
                    <w:top w:val="single" w:sz="4" w:space="0" w:color="000000"/>
                    <w:left w:val="single" w:sz="4" w:space="0" w:color="000000"/>
                    <w:bottom w:val="single" w:sz="4" w:space="0" w:color="000000"/>
                    <w:right w:val="single" w:sz="4" w:space="0" w:color="000000"/>
                  </w:tcBorders>
                  <w:vAlign w:val="center"/>
                </w:tcPr>
                <w:p w14:paraId="1A9642D6" w14:textId="77777777" w:rsidR="00831AD4" w:rsidRPr="002467C4" w:rsidRDefault="00831AD4" w:rsidP="00831AD4">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URA 3</w:t>
                  </w:r>
                </w:p>
              </w:tc>
              <w:tc>
                <w:tcPr>
                  <w:tcW w:w="1538" w:type="dxa"/>
                  <w:tcBorders>
                    <w:top w:val="single" w:sz="4" w:space="0" w:color="000000"/>
                    <w:left w:val="single" w:sz="4" w:space="0" w:color="000000"/>
                    <w:bottom w:val="single" w:sz="4" w:space="0" w:color="000000"/>
                    <w:right w:val="single" w:sz="4" w:space="0" w:color="000000"/>
                  </w:tcBorders>
                  <w:vAlign w:val="center"/>
                </w:tcPr>
                <w:p w14:paraId="118ED4BA" w14:textId="77777777" w:rsidR="00831AD4" w:rsidRPr="006879CE" w:rsidRDefault="00831AD4" w:rsidP="00831AD4">
                  <w:pPr>
                    <w:spacing w:after="0" w:line="240" w:lineRule="auto"/>
                    <w:jc w:val="both"/>
                    <w:rPr>
                      <w:rFonts w:ascii="Calibri" w:eastAsia="Calibri" w:hAnsi="Calibri" w:cs="Times New Roman"/>
                      <w:bCs/>
                      <w:color w:val="000000" w:themeColor="text1"/>
                      <w:sz w:val="16"/>
                      <w:szCs w:val="16"/>
                      <w:lang w:val="es-ES" w:eastAsia="es-ES"/>
                    </w:rPr>
                  </w:pPr>
                  <w:r w:rsidRPr="002467C4">
                    <w:rPr>
                      <w:rFonts w:ascii="Calibri" w:eastAsia="Calibri" w:hAnsi="Calibri" w:cs="Times New Roman"/>
                      <w:bCs/>
                      <w:color w:val="000000" w:themeColor="text1"/>
                      <w:sz w:val="16"/>
                      <w:szCs w:val="16"/>
                      <w:lang w:eastAsia="es-ES"/>
                    </w:rPr>
                    <w:t>MP</w:t>
                  </w:r>
                </w:p>
              </w:tc>
              <w:tc>
                <w:tcPr>
                  <w:tcW w:w="1426" w:type="dxa"/>
                  <w:tcBorders>
                    <w:top w:val="single" w:sz="4" w:space="0" w:color="000000"/>
                    <w:left w:val="single" w:sz="4" w:space="0" w:color="000000"/>
                    <w:bottom w:val="single" w:sz="4" w:space="0" w:color="000000"/>
                    <w:right w:val="single" w:sz="4" w:space="0" w:color="000000"/>
                  </w:tcBorders>
                  <w:vAlign w:val="center"/>
                </w:tcPr>
                <w:p w14:paraId="2F8393E7" w14:textId="77777777" w:rsidR="00831AD4" w:rsidRPr="006879CE" w:rsidRDefault="00831AD4" w:rsidP="00831AD4">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2,67E-04</w:t>
                  </w:r>
                </w:p>
              </w:tc>
              <w:tc>
                <w:tcPr>
                  <w:tcW w:w="1451" w:type="dxa"/>
                  <w:tcBorders>
                    <w:top w:val="single" w:sz="4" w:space="0" w:color="000000"/>
                    <w:left w:val="single" w:sz="4" w:space="0" w:color="000000"/>
                    <w:bottom w:val="single" w:sz="4" w:space="0" w:color="000000"/>
                    <w:right w:val="single" w:sz="4" w:space="0" w:color="000000"/>
                  </w:tcBorders>
                  <w:vAlign w:val="center"/>
                </w:tcPr>
                <w:p w14:paraId="65CDBE76" w14:textId="77777777" w:rsidR="00831AD4" w:rsidRPr="006879CE" w:rsidRDefault="00831AD4" w:rsidP="00831AD4">
                  <w:pPr>
                    <w:spacing w:after="0" w:line="240" w:lineRule="auto"/>
                    <w:jc w:val="both"/>
                    <w:rPr>
                      <w:rFonts w:ascii="Calibri" w:eastAsia="Calibri" w:hAnsi="Calibri" w:cs="Times New Roman"/>
                      <w:bCs/>
                      <w:color w:val="000000" w:themeColor="text1"/>
                      <w:sz w:val="16"/>
                      <w:szCs w:val="16"/>
                      <w:lang w:eastAsia="es-ES"/>
                    </w:rPr>
                  </w:pPr>
                  <w:r w:rsidRPr="000408F3">
                    <w:rPr>
                      <w:rFonts w:ascii="Calibri" w:eastAsia="Calibri" w:hAnsi="Calibri" w:cs="Times New Roman"/>
                      <w:bCs/>
                      <w:color w:val="000000" w:themeColor="text1"/>
                      <w:sz w:val="16"/>
                      <w:szCs w:val="16"/>
                      <w:lang w:eastAsia="es-ES"/>
                    </w:rPr>
                    <w:t>ton</w:t>
                  </w:r>
                  <w:r w:rsidRPr="006879CE">
                    <w:rPr>
                      <w:rFonts w:ascii="Calibri" w:eastAsia="Calibri" w:hAnsi="Calibri" w:cs="Times New Roman"/>
                      <w:bCs/>
                      <w:color w:val="000000" w:themeColor="text1"/>
                      <w:sz w:val="16"/>
                      <w:szCs w:val="16"/>
                      <w:lang w:eastAsia="es-ES"/>
                    </w:rPr>
                    <w:t>/</w:t>
                  </w:r>
                  <w:proofErr w:type="spellStart"/>
                  <w:r w:rsidRPr="000408F3">
                    <w:rPr>
                      <w:rFonts w:ascii="Calibri" w:eastAsia="Calibri" w:hAnsi="Calibri" w:cs="Times New Roman"/>
                      <w:bCs/>
                      <w:color w:val="000000" w:themeColor="text1"/>
                      <w:sz w:val="16"/>
                      <w:szCs w:val="16"/>
                      <w:lang w:eastAsia="es-ES"/>
                    </w:rPr>
                    <w:t>tonS</w:t>
                  </w:r>
                  <w:proofErr w:type="spellEnd"/>
                </w:p>
              </w:tc>
              <w:tc>
                <w:tcPr>
                  <w:tcW w:w="1518" w:type="dxa"/>
                  <w:tcBorders>
                    <w:top w:val="single" w:sz="4" w:space="0" w:color="000000"/>
                    <w:left w:val="single" w:sz="4" w:space="0" w:color="000000"/>
                    <w:bottom w:val="single" w:sz="4" w:space="0" w:color="000000"/>
                    <w:right w:val="single" w:sz="4" w:space="0" w:color="000000"/>
                  </w:tcBorders>
                  <w:vAlign w:val="center"/>
                </w:tcPr>
                <w:p w14:paraId="2110A1E4" w14:textId="77777777" w:rsidR="00831AD4" w:rsidRPr="006879CE" w:rsidRDefault="00831AD4" w:rsidP="00831AD4">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05</w:t>
                  </w:r>
                  <w:r w:rsidRPr="002467C4">
                    <w:rPr>
                      <w:rFonts w:ascii="Calibri" w:eastAsia="Calibri" w:hAnsi="Calibri" w:cs="Times New Roman"/>
                      <w:bCs/>
                      <w:color w:val="000000" w:themeColor="text1"/>
                      <w:sz w:val="16"/>
                      <w:szCs w:val="16"/>
                      <w:lang w:eastAsia="es-ES"/>
                    </w:rPr>
                    <w:t>-0</w:t>
                  </w:r>
                  <w:r>
                    <w:rPr>
                      <w:rFonts w:ascii="Calibri" w:eastAsia="Calibri" w:hAnsi="Calibri" w:cs="Times New Roman"/>
                      <w:bCs/>
                      <w:color w:val="000000" w:themeColor="text1"/>
                      <w:sz w:val="16"/>
                      <w:szCs w:val="16"/>
                      <w:lang w:eastAsia="es-ES"/>
                    </w:rPr>
                    <w:t>2</w:t>
                  </w:r>
                  <w:r w:rsidRPr="002467C4">
                    <w:rPr>
                      <w:rFonts w:ascii="Calibri" w:eastAsia="Calibri" w:hAnsi="Calibri" w:cs="Times New Roman"/>
                      <w:bCs/>
                      <w:color w:val="000000" w:themeColor="text1"/>
                      <w:sz w:val="16"/>
                      <w:szCs w:val="16"/>
                      <w:lang w:eastAsia="es-ES"/>
                    </w:rPr>
                    <w:t>-2020</w:t>
                  </w:r>
                </w:p>
              </w:tc>
              <w:tc>
                <w:tcPr>
                  <w:tcW w:w="2315" w:type="dxa"/>
                  <w:tcBorders>
                    <w:top w:val="single" w:sz="4" w:space="0" w:color="000000"/>
                    <w:left w:val="single" w:sz="4" w:space="0" w:color="000000"/>
                    <w:bottom w:val="single" w:sz="4" w:space="0" w:color="000000"/>
                    <w:right w:val="single" w:sz="4" w:space="0" w:color="000000"/>
                  </w:tcBorders>
                  <w:vAlign w:val="center"/>
                </w:tcPr>
                <w:p w14:paraId="161F6652" w14:textId="77777777" w:rsidR="00831AD4" w:rsidRPr="006879CE" w:rsidRDefault="00831AD4" w:rsidP="00831AD4">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04</w:t>
                  </w:r>
                  <w:r>
                    <w:rPr>
                      <w:rFonts w:ascii="Calibri" w:eastAsia="Calibri" w:hAnsi="Calibri" w:cs="Times New Roman"/>
                      <w:bCs/>
                      <w:color w:val="000000" w:themeColor="text1"/>
                      <w:sz w:val="16"/>
                      <w:szCs w:val="16"/>
                      <w:lang w:eastAsia="es-ES"/>
                    </w:rPr>
                    <w:t>1</w:t>
                  </w:r>
                  <w:r w:rsidRPr="002467C4">
                    <w:rPr>
                      <w:rFonts w:ascii="Calibri" w:eastAsia="Calibri" w:hAnsi="Calibri" w:cs="Times New Roman"/>
                      <w:bCs/>
                      <w:color w:val="000000" w:themeColor="text1"/>
                      <w:sz w:val="16"/>
                      <w:szCs w:val="16"/>
                      <w:lang w:eastAsia="es-ES"/>
                    </w:rPr>
                    <w:t>-20</w:t>
                  </w:r>
                </w:p>
              </w:tc>
            </w:tr>
            <w:tr w:rsidR="001A3D11" w:rsidRPr="006879CE" w14:paraId="171E5B7C" w14:textId="77777777" w:rsidTr="006A74F0">
              <w:trPr>
                <w:trHeight w:val="243"/>
              </w:trPr>
              <w:tc>
                <w:tcPr>
                  <w:tcW w:w="1538" w:type="dxa"/>
                  <w:tcBorders>
                    <w:top w:val="single" w:sz="4" w:space="0" w:color="000000"/>
                    <w:left w:val="single" w:sz="4" w:space="0" w:color="000000"/>
                    <w:bottom w:val="single" w:sz="4" w:space="0" w:color="000000"/>
                    <w:right w:val="single" w:sz="4" w:space="0" w:color="000000"/>
                  </w:tcBorders>
                  <w:vAlign w:val="center"/>
                </w:tcPr>
                <w:p w14:paraId="6A0F30D3" w14:textId="341A9352" w:rsidR="001A3D11" w:rsidRDefault="001A3D11" w:rsidP="001A3D11">
                  <w:pPr>
                    <w:spacing w:after="0" w:line="240" w:lineRule="auto"/>
                    <w:jc w:val="both"/>
                    <w:rPr>
                      <w:rFonts w:ascii="Calibri" w:eastAsia="Calibri" w:hAnsi="Calibri" w:cs="Times New Roman"/>
                      <w:bCs/>
                      <w:color w:val="000000" w:themeColor="text1"/>
                      <w:sz w:val="16"/>
                      <w:szCs w:val="16"/>
                      <w:lang w:eastAsia="es-ES"/>
                    </w:rPr>
                  </w:pPr>
                  <w:r w:rsidRPr="00BB4E76">
                    <w:rPr>
                      <w:rFonts w:ascii="Calibri" w:eastAsia="Calibri" w:hAnsi="Calibri" w:cs="Times New Roman"/>
                      <w:bCs/>
                      <w:color w:val="000000" w:themeColor="text1"/>
                      <w:sz w:val="16"/>
                      <w:szCs w:val="16"/>
                      <w:lang w:eastAsia="es-ES"/>
                    </w:rPr>
                    <w:t>URA 3</w:t>
                  </w:r>
                </w:p>
              </w:tc>
              <w:tc>
                <w:tcPr>
                  <w:tcW w:w="1538" w:type="dxa"/>
                  <w:tcBorders>
                    <w:top w:val="single" w:sz="4" w:space="0" w:color="000000"/>
                    <w:left w:val="single" w:sz="4" w:space="0" w:color="000000"/>
                    <w:bottom w:val="single" w:sz="4" w:space="0" w:color="000000"/>
                    <w:right w:val="single" w:sz="4" w:space="0" w:color="000000"/>
                  </w:tcBorders>
                  <w:vAlign w:val="center"/>
                </w:tcPr>
                <w:p w14:paraId="63D1070F" w14:textId="7A927D70" w:rsidR="001A3D11" w:rsidRPr="002467C4" w:rsidRDefault="001A3D11" w:rsidP="001A3D11">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SO</w:t>
                  </w:r>
                  <w:r w:rsidRPr="002467C4">
                    <w:rPr>
                      <w:rFonts w:ascii="Calibri" w:eastAsia="Calibri" w:hAnsi="Calibri" w:cs="Times New Roman"/>
                      <w:bCs/>
                      <w:color w:val="000000" w:themeColor="text1"/>
                      <w:sz w:val="16"/>
                      <w:szCs w:val="16"/>
                      <w:vertAlign w:val="subscript"/>
                      <w:lang w:eastAsia="es-ES"/>
                    </w:rPr>
                    <w:t>2</w:t>
                  </w:r>
                </w:p>
              </w:tc>
              <w:tc>
                <w:tcPr>
                  <w:tcW w:w="1426" w:type="dxa"/>
                  <w:tcBorders>
                    <w:top w:val="single" w:sz="4" w:space="0" w:color="000000"/>
                    <w:left w:val="single" w:sz="4" w:space="0" w:color="000000"/>
                    <w:bottom w:val="single" w:sz="4" w:space="0" w:color="000000"/>
                    <w:right w:val="single" w:sz="4" w:space="0" w:color="000000"/>
                  </w:tcBorders>
                  <w:vAlign w:val="center"/>
                </w:tcPr>
                <w:p w14:paraId="6508C6AE" w14:textId="60E32AEB" w:rsidR="001A3D11" w:rsidRDefault="001A3D11" w:rsidP="001A3D11">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3,72E-02</w:t>
                  </w:r>
                </w:p>
              </w:tc>
              <w:tc>
                <w:tcPr>
                  <w:tcW w:w="1451" w:type="dxa"/>
                  <w:tcBorders>
                    <w:top w:val="single" w:sz="4" w:space="0" w:color="000000"/>
                    <w:left w:val="single" w:sz="4" w:space="0" w:color="000000"/>
                    <w:bottom w:val="single" w:sz="4" w:space="0" w:color="000000"/>
                    <w:right w:val="single" w:sz="4" w:space="0" w:color="000000"/>
                  </w:tcBorders>
                  <w:vAlign w:val="center"/>
                </w:tcPr>
                <w:p w14:paraId="1CBAE132" w14:textId="05F275AE" w:rsidR="001A3D11" w:rsidRPr="000408F3" w:rsidRDefault="001A3D11" w:rsidP="001A3D11">
                  <w:pPr>
                    <w:spacing w:after="0" w:line="240" w:lineRule="auto"/>
                    <w:jc w:val="both"/>
                    <w:rPr>
                      <w:rFonts w:ascii="Calibri" w:eastAsia="Calibri" w:hAnsi="Calibri" w:cs="Times New Roman"/>
                      <w:bCs/>
                      <w:color w:val="000000" w:themeColor="text1"/>
                      <w:sz w:val="16"/>
                      <w:szCs w:val="16"/>
                      <w:lang w:eastAsia="es-ES"/>
                    </w:rPr>
                  </w:pPr>
                  <w:r w:rsidRPr="000408F3">
                    <w:rPr>
                      <w:rFonts w:ascii="Calibri" w:eastAsia="Calibri" w:hAnsi="Calibri" w:cs="Times New Roman"/>
                      <w:bCs/>
                      <w:color w:val="000000" w:themeColor="text1"/>
                      <w:sz w:val="16"/>
                      <w:szCs w:val="16"/>
                      <w:lang w:eastAsia="es-ES"/>
                    </w:rPr>
                    <w:t>ton</w:t>
                  </w:r>
                  <w:r w:rsidRPr="006879CE">
                    <w:rPr>
                      <w:rFonts w:ascii="Calibri" w:eastAsia="Calibri" w:hAnsi="Calibri" w:cs="Times New Roman"/>
                      <w:bCs/>
                      <w:color w:val="000000" w:themeColor="text1"/>
                      <w:sz w:val="16"/>
                      <w:szCs w:val="16"/>
                      <w:lang w:eastAsia="es-ES"/>
                    </w:rPr>
                    <w:t>/</w:t>
                  </w:r>
                  <w:proofErr w:type="spellStart"/>
                  <w:r w:rsidRPr="000408F3">
                    <w:rPr>
                      <w:rFonts w:ascii="Calibri" w:eastAsia="Calibri" w:hAnsi="Calibri" w:cs="Times New Roman"/>
                      <w:bCs/>
                      <w:color w:val="000000" w:themeColor="text1"/>
                      <w:sz w:val="16"/>
                      <w:szCs w:val="16"/>
                      <w:lang w:eastAsia="es-ES"/>
                    </w:rPr>
                    <w:t>tonS</w:t>
                  </w:r>
                  <w:proofErr w:type="spellEnd"/>
                </w:p>
              </w:tc>
              <w:tc>
                <w:tcPr>
                  <w:tcW w:w="1518" w:type="dxa"/>
                  <w:tcBorders>
                    <w:top w:val="single" w:sz="4" w:space="0" w:color="000000"/>
                    <w:left w:val="single" w:sz="4" w:space="0" w:color="000000"/>
                    <w:bottom w:val="single" w:sz="4" w:space="0" w:color="000000"/>
                    <w:right w:val="single" w:sz="4" w:space="0" w:color="000000"/>
                  </w:tcBorders>
                  <w:vAlign w:val="center"/>
                </w:tcPr>
                <w:p w14:paraId="485E08CA" w14:textId="419954CD" w:rsidR="001A3D11" w:rsidRDefault="001A3D11" w:rsidP="001A3D11">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29</w:t>
                  </w:r>
                  <w:r w:rsidRPr="002467C4">
                    <w:rPr>
                      <w:rFonts w:ascii="Calibri" w:eastAsia="Calibri" w:hAnsi="Calibri" w:cs="Times New Roman"/>
                      <w:bCs/>
                      <w:color w:val="000000" w:themeColor="text1"/>
                      <w:sz w:val="16"/>
                      <w:szCs w:val="16"/>
                      <w:lang w:eastAsia="es-ES"/>
                    </w:rPr>
                    <w:t>-0</w:t>
                  </w:r>
                  <w:r>
                    <w:rPr>
                      <w:rFonts w:ascii="Calibri" w:eastAsia="Calibri" w:hAnsi="Calibri" w:cs="Times New Roman"/>
                      <w:bCs/>
                      <w:color w:val="000000" w:themeColor="text1"/>
                      <w:sz w:val="16"/>
                      <w:szCs w:val="16"/>
                      <w:lang w:eastAsia="es-ES"/>
                    </w:rPr>
                    <w:t>4</w:t>
                  </w:r>
                  <w:r w:rsidRPr="002467C4">
                    <w:rPr>
                      <w:rFonts w:ascii="Calibri" w:eastAsia="Calibri" w:hAnsi="Calibri" w:cs="Times New Roman"/>
                      <w:bCs/>
                      <w:color w:val="000000" w:themeColor="text1"/>
                      <w:sz w:val="16"/>
                      <w:szCs w:val="16"/>
                      <w:lang w:eastAsia="es-ES"/>
                    </w:rPr>
                    <w:t>-2020</w:t>
                  </w:r>
                </w:p>
              </w:tc>
              <w:tc>
                <w:tcPr>
                  <w:tcW w:w="2315" w:type="dxa"/>
                  <w:tcBorders>
                    <w:top w:val="single" w:sz="4" w:space="0" w:color="000000"/>
                    <w:left w:val="single" w:sz="4" w:space="0" w:color="000000"/>
                    <w:bottom w:val="single" w:sz="4" w:space="0" w:color="000000"/>
                    <w:right w:val="single" w:sz="4" w:space="0" w:color="000000"/>
                  </w:tcBorders>
                  <w:vAlign w:val="center"/>
                </w:tcPr>
                <w:p w14:paraId="5A840E1D" w14:textId="325705FA" w:rsidR="001A3D11" w:rsidRPr="006879CE" w:rsidRDefault="001A3D11" w:rsidP="001A3D11">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 xml:space="preserve">IMFF </w:t>
                  </w:r>
                  <w:r>
                    <w:rPr>
                      <w:rFonts w:ascii="Calibri" w:eastAsia="Calibri" w:hAnsi="Calibri" w:cs="Times New Roman"/>
                      <w:bCs/>
                      <w:color w:val="000000" w:themeColor="text1"/>
                      <w:sz w:val="16"/>
                      <w:szCs w:val="16"/>
                      <w:lang w:eastAsia="es-ES"/>
                    </w:rPr>
                    <w:t>103</w:t>
                  </w:r>
                  <w:r w:rsidRPr="002467C4">
                    <w:rPr>
                      <w:rFonts w:ascii="Calibri" w:eastAsia="Calibri" w:hAnsi="Calibri" w:cs="Times New Roman"/>
                      <w:bCs/>
                      <w:color w:val="000000" w:themeColor="text1"/>
                      <w:sz w:val="16"/>
                      <w:szCs w:val="16"/>
                      <w:lang w:eastAsia="es-ES"/>
                    </w:rPr>
                    <w:t>-20</w:t>
                  </w:r>
                </w:p>
              </w:tc>
            </w:tr>
            <w:tr w:rsidR="001A3D11" w:rsidRPr="006879CE" w14:paraId="68895EA6" w14:textId="77777777" w:rsidTr="006A74F0">
              <w:trPr>
                <w:trHeight w:val="243"/>
              </w:trPr>
              <w:tc>
                <w:tcPr>
                  <w:tcW w:w="1538" w:type="dxa"/>
                  <w:tcBorders>
                    <w:top w:val="single" w:sz="4" w:space="0" w:color="000000"/>
                    <w:left w:val="single" w:sz="4" w:space="0" w:color="000000"/>
                    <w:bottom w:val="single" w:sz="4" w:space="0" w:color="000000"/>
                    <w:right w:val="single" w:sz="4" w:space="0" w:color="000000"/>
                  </w:tcBorders>
                  <w:vAlign w:val="center"/>
                </w:tcPr>
                <w:p w14:paraId="527CA10B"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eastAsia="es-ES"/>
                    </w:rPr>
                  </w:pPr>
                  <w:r w:rsidRPr="00BB4E76">
                    <w:rPr>
                      <w:rFonts w:ascii="Calibri" w:eastAsia="Calibri" w:hAnsi="Calibri" w:cs="Times New Roman"/>
                      <w:bCs/>
                      <w:color w:val="000000" w:themeColor="text1"/>
                      <w:sz w:val="16"/>
                      <w:szCs w:val="16"/>
                      <w:lang w:eastAsia="es-ES"/>
                    </w:rPr>
                    <w:t>URA 3</w:t>
                  </w:r>
                </w:p>
              </w:tc>
              <w:tc>
                <w:tcPr>
                  <w:tcW w:w="1538" w:type="dxa"/>
                  <w:tcBorders>
                    <w:top w:val="single" w:sz="4" w:space="0" w:color="000000"/>
                    <w:left w:val="single" w:sz="4" w:space="0" w:color="000000"/>
                    <w:bottom w:val="single" w:sz="4" w:space="0" w:color="000000"/>
                    <w:right w:val="single" w:sz="4" w:space="0" w:color="000000"/>
                  </w:tcBorders>
                  <w:vAlign w:val="center"/>
                </w:tcPr>
                <w:p w14:paraId="123B01EF"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MP</w:t>
                  </w:r>
                </w:p>
              </w:tc>
              <w:tc>
                <w:tcPr>
                  <w:tcW w:w="1426" w:type="dxa"/>
                  <w:tcBorders>
                    <w:top w:val="single" w:sz="4" w:space="0" w:color="000000"/>
                    <w:left w:val="single" w:sz="4" w:space="0" w:color="000000"/>
                    <w:bottom w:val="single" w:sz="4" w:space="0" w:color="000000"/>
                    <w:right w:val="single" w:sz="4" w:space="0" w:color="000000"/>
                  </w:tcBorders>
                  <w:vAlign w:val="center"/>
                </w:tcPr>
                <w:p w14:paraId="7CC5E69E"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3,76E-04</w:t>
                  </w:r>
                </w:p>
              </w:tc>
              <w:tc>
                <w:tcPr>
                  <w:tcW w:w="1451" w:type="dxa"/>
                  <w:tcBorders>
                    <w:top w:val="single" w:sz="4" w:space="0" w:color="000000"/>
                    <w:left w:val="single" w:sz="4" w:space="0" w:color="000000"/>
                    <w:bottom w:val="single" w:sz="4" w:space="0" w:color="000000"/>
                    <w:right w:val="single" w:sz="4" w:space="0" w:color="000000"/>
                  </w:tcBorders>
                  <w:vAlign w:val="center"/>
                </w:tcPr>
                <w:p w14:paraId="4F2D2F76"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eastAsia="es-ES"/>
                    </w:rPr>
                  </w:pPr>
                  <w:r w:rsidRPr="000408F3">
                    <w:rPr>
                      <w:rFonts w:ascii="Calibri" w:eastAsia="Calibri" w:hAnsi="Calibri" w:cs="Times New Roman"/>
                      <w:bCs/>
                      <w:color w:val="000000" w:themeColor="text1"/>
                      <w:sz w:val="16"/>
                      <w:szCs w:val="16"/>
                      <w:lang w:eastAsia="es-ES"/>
                    </w:rPr>
                    <w:t>ton</w:t>
                  </w:r>
                  <w:r w:rsidRPr="006879CE">
                    <w:rPr>
                      <w:rFonts w:ascii="Calibri" w:eastAsia="Calibri" w:hAnsi="Calibri" w:cs="Times New Roman"/>
                      <w:bCs/>
                      <w:color w:val="000000" w:themeColor="text1"/>
                      <w:sz w:val="16"/>
                      <w:szCs w:val="16"/>
                      <w:lang w:eastAsia="es-ES"/>
                    </w:rPr>
                    <w:t>/</w:t>
                  </w:r>
                  <w:proofErr w:type="spellStart"/>
                  <w:r w:rsidRPr="000408F3">
                    <w:rPr>
                      <w:rFonts w:ascii="Calibri" w:eastAsia="Calibri" w:hAnsi="Calibri" w:cs="Times New Roman"/>
                      <w:bCs/>
                      <w:color w:val="000000" w:themeColor="text1"/>
                      <w:sz w:val="16"/>
                      <w:szCs w:val="16"/>
                      <w:lang w:eastAsia="es-ES"/>
                    </w:rPr>
                    <w:t>tonS</w:t>
                  </w:r>
                  <w:proofErr w:type="spellEnd"/>
                </w:p>
              </w:tc>
              <w:tc>
                <w:tcPr>
                  <w:tcW w:w="1518" w:type="dxa"/>
                  <w:tcBorders>
                    <w:top w:val="single" w:sz="4" w:space="0" w:color="000000"/>
                    <w:left w:val="single" w:sz="4" w:space="0" w:color="000000"/>
                    <w:bottom w:val="single" w:sz="4" w:space="0" w:color="000000"/>
                    <w:right w:val="single" w:sz="4" w:space="0" w:color="000000"/>
                  </w:tcBorders>
                  <w:vAlign w:val="center"/>
                </w:tcPr>
                <w:p w14:paraId="1382A9A5"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0</w:t>
                  </w:r>
                  <w:r>
                    <w:rPr>
                      <w:rFonts w:ascii="Calibri" w:eastAsia="Calibri" w:hAnsi="Calibri" w:cs="Times New Roman"/>
                      <w:bCs/>
                      <w:color w:val="000000" w:themeColor="text1"/>
                      <w:sz w:val="16"/>
                      <w:szCs w:val="16"/>
                      <w:lang w:eastAsia="es-ES"/>
                    </w:rPr>
                    <w:t>5</w:t>
                  </w:r>
                  <w:r w:rsidRPr="002467C4">
                    <w:rPr>
                      <w:rFonts w:ascii="Calibri" w:eastAsia="Calibri" w:hAnsi="Calibri" w:cs="Times New Roman"/>
                      <w:bCs/>
                      <w:color w:val="000000" w:themeColor="text1"/>
                      <w:sz w:val="16"/>
                      <w:szCs w:val="16"/>
                      <w:lang w:eastAsia="es-ES"/>
                    </w:rPr>
                    <w:t>-0</w:t>
                  </w:r>
                  <w:r>
                    <w:rPr>
                      <w:rFonts w:ascii="Calibri" w:eastAsia="Calibri" w:hAnsi="Calibri" w:cs="Times New Roman"/>
                      <w:bCs/>
                      <w:color w:val="000000" w:themeColor="text1"/>
                      <w:sz w:val="16"/>
                      <w:szCs w:val="16"/>
                      <w:lang w:eastAsia="es-ES"/>
                    </w:rPr>
                    <w:t>8</w:t>
                  </w:r>
                  <w:r w:rsidRPr="002467C4">
                    <w:rPr>
                      <w:rFonts w:ascii="Calibri" w:eastAsia="Calibri" w:hAnsi="Calibri" w:cs="Times New Roman"/>
                      <w:bCs/>
                      <w:color w:val="000000" w:themeColor="text1"/>
                      <w:sz w:val="16"/>
                      <w:szCs w:val="16"/>
                      <w:lang w:eastAsia="es-ES"/>
                    </w:rPr>
                    <w:t>-2020</w:t>
                  </w:r>
                </w:p>
              </w:tc>
              <w:tc>
                <w:tcPr>
                  <w:tcW w:w="2315" w:type="dxa"/>
                  <w:tcBorders>
                    <w:top w:val="single" w:sz="4" w:space="0" w:color="000000"/>
                    <w:left w:val="single" w:sz="4" w:space="0" w:color="000000"/>
                    <w:bottom w:val="single" w:sz="4" w:space="0" w:color="000000"/>
                    <w:right w:val="single" w:sz="4" w:space="0" w:color="000000"/>
                  </w:tcBorders>
                  <w:vAlign w:val="center"/>
                </w:tcPr>
                <w:p w14:paraId="16B2E860"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2</w:t>
                  </w:r>
                  <w:r>
                    <w:rPr>
                      <w:rFonts w:ascii="Calibri" w:eastAsia="Calibri" w:hAnsi="Calibri" w:cs="Times New Roman"/>
                      <w:bCs/>
                      <w:color w:val="000000" w:themeColor="text1"/>
                      <w:sz w:val="16"/>
                      <w:szCs w:val="16"/>
                      <w:lang w:eastAsia="es-ES"/>
                    </w:rPr>
                    <w:t>30</w:t>
                  </w:r>
                  <w:r w:rsidRPr="002467C4">
                    <w:rPr>
                      <w:rFonts w:ascii="Calibri" w:eastAsia="Calibri" w:hAnsi="Calibri" w:cs="Times New Roman"/>
                      <w:bCs/>
                      <w:color w:val="000000" w:themeColor="text1"/>
                      <w:sz w:val="16"/>
                      <w:szCs w:val="16"/>
                      <w:lang w:eastAsia="es-ES"/>
                    </w:rPr>
                    <w:t>-20</w:t>
                  </w:r>
                </w:p>
              </w:tc>
            </w:tr>
            <w:tr w:rsidR="001A3D11" w:rsidRPr="006879CE" w14:paraId="2DDCA5C2" w14:textId="77777777" w:rsidTr="006A74F0">
              <w:trPr>
                <w:trHeight w:val="336"/>
              </w:trPr>
              <w:tc>
                <w:tcPr>
                  <w:tcW w:w="1538" w:type="dxa"/>
                  <w:tcBorders>
                    <w:top w:val="single" w:sz="4" w:space="0" w:color="000000"/>
                    <w:left w:val="single" w:sz="4" w:space="0" w:color="000000"/>
                    <w:bottom w:val="single" w:sz="4" w:space="0" w:color="000000"/>
                    <w:right w:val="single" w:sz="4" w:space="0" w:color="000000"/>
                  </w:tcBorders>
                  <w:vAlign w:val="center"/>
                </w:tcPr>
                <w:p w14:paraId="712EE51F"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val="es-ES" w:eastAsia="es-ES"/>
                    </w:rPr>
                  </w:pPr>
                  <w:r w:rsidRPr="00BB4E76">
                    <w:rPr>
                      <w:rFonts w:ascii="Calibri" w:eastAsia="Calibri" w:hAnsi="Calibri" w:cs="Times New Roman"/>
                      <w:bCs/>
                      <w:color w:val="000000" w:themeColor="text1"/>
                      <w:sz w:val="16"/>
                      <w:szCs w:val="16"/>
                      <w:lang w:eastAsia="es-ES"/>
                    </w:rPr>
                    <w:t>URA 3</w:t>
                  </w:r>
                </w:p>
              </w:tc>
              <w:tc>
                <w:tcPr>
                  <w:tcW w:w="1538" w:type="dxa"/>
                  <w:tcBorders>
                    <w:top w:val="single" w:sz="4" w:space="0" w:color="000000"/>
                    <w:left w:val="single" w:sz="4" w:space="0" w:color="000000"/>
                    <w:bottom w:val="single" w:sz="4" w:space="0" w:color="000000"/>
                    <w:right w:val="single" w:sz="4" w:space="0" w:color="auto"/>
                  </w:tcBorders>
                  <w:vAlign w:val="center"/>
                </w:tcPr>
                <w:p w14:paraId="2F18C8AE"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val="es-ES" w:eastAsia="es-ES"/>
                    </w:rPr>
                  </w:pPr>
                  <w:r w:rsidRPr="002467C4">
                    <w:rPr>
                      <w:rFonts w:ascii="Calibri" w:eastAsia="Calibri" w:hAnsi="Calibri" w:cs="Times New Roman"/>
                      <w:bCs/>
                      <w:color w:val="000000" w:themeColor="text1"/>
                      <w:sz w:val="16"/>
                      <w:szCs w:val="16"/>
                      <w:lang w:eastAsia="es-ES"/>
                    </w:rPr>
                    <w:t>SO</w:t>
                  </w:r>
                  <w:r w:rsidRPr="002467C4">
                    <w:rPr>
                      <w:rFonts w:ascii="Calibri" w:eastAsia="Calibri" w:hAnsi="Calibri" w:cs="Times New Roman"/>
                      <w:bCs/>
                      <w:color w:val="000000" w:themeColor="text1"/>
                      <w:sz w:val="16"/>
                      <w:szCs w:val="16"/>
                      <w:vertAlign w:val="subscript"/>
                      <w:lang w:eastAsia="es-ES"/>
                    </w:rPr>
                    <w:t>2</w:t>
                  </w:r>
                </w:p>
              </w:tc>
              <w:tc>
                <w:tcPr>
                  <w:tcW w:w="1426" w:type="dxa"/>
                  <w:tcBorders>
                    <w:top w:val="single" w:sz="4" w:space="0" w:color="auto"/>
                    <w:left w:val="single" w:sz="4" w:space="0" w:color="auto"/>
                    <w:bottom w:val="single" w:sz="4" w:space="0" w:color="auto"/>
                    <w:right w:val="single" w:sz="4" w:space="0" w:color="auto"/>
                  </w:tcBorders>
                  <w:vAlign w:val="center"/>
                </w:tcPr>
                <w:p w14:paraId="64D77CC5"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4</w:t>
                  </w:r>
                  <w:r w:rsidRPr="002C391B">
                    <w:rPr>
                      <w:rFonts w:ascii="Calibri" w:eastAsia="Calibri" w:hAnsi="Calibri" w:cs="Times New Roman"/>
                      <w:bCs/>
                      <w:color w:val="000000" w:themeColor="text1"/>
                      <w:sz w:val="16"/>
                      <w:szCs w:val="16"/>
                      <w:lang w:eastAsia="es-ES"/>
                    </w:rPr>
                    <w:t>,</w:t>
                  </w:r>
                  <w:r>
                    <w:rPr>
                      <w:rFonts w:ascii="Calibri" w:eastAsia="Calibri" w:hAnsi="Calibri" w:cs="Times New Roman"/>
                      <w:bCs/>
                      <w:color w:val="000000" w:themeColor="text1"/>
                      <w:sz w:val="16"/>
                      <w:szCs w:val="16"/>
                      <w:lang w:eastAsia="es-ES"/>
                    </w:rPr>
                    <w:t>93</w:t>
                  </w:r>
                  <w:r w:rsidRPr="002C391B">
                    <w:rPr>
                      <w:rFonts w:ascii="Calibri" w:eastAsia="Calibri" w:hAnsi="Calibri" w:cs="Times New Roman"/>
                      <w:bCs/>
                      <w:color w:val="000000" w:themeColor="text1"/>
                      <w:sz w:val="16"/>
                      <w:szCs w:val="16"/>
                      <w:lang w:eastAsia="es-ES"/>
                    </w:rPr>
                    <w:t>E-02</w:t>
                  </w:r>
                </w:p>
              </w:tc>
              <w:tc>
                <w:tcPr>
                  <w:tcW w:w="1451" w:type="dxa"/>
                  <w:tcBorders>
                    <w:top w:val="single" w:sz="4" w:space="0" w:color="000000"/>
                    <w:left w:val="single" w:sz="4" w:space="0" w:color="000000"/>
                    <w:bottom w:val="single" w:sz="4" w:space="0" w:color="000000"/>
                    <w:right w:val="single" w:sz="4" w:space="0" w:color="000000"/>
                  </w:tcBorders>
                  <w:vAlign w:val="center"/>
                </w:tcPr>
                <w:p w14:paraId="39DA8F4C"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eastAsia="es-ES"/>
                    </w:rPr>
                  </w:pPr>
                  <w:r w:rsidRPr="000408F3">
                    <w:rPr>
                      <w:rFonts w:ascii="Calibri" w:eastAsia="Calibri" w:hAnsi="Calibri" w:cs="Times New Roman"/>
                      <w:bCs/>
                      <w:color w:val="000000" w:themeColor="text1"/>
                      <w:sz w:val="16"/>
                      <w:szCs w:val="16"/>
                      <w:lang w:eastAsia="es-ES"/>
                    </w:rPr>
                    <w:t>ton</w:t>
                  </w:r>
                  <w:r w:rsidRPr="006879CE">
                    <w:rPr>
                      <w:rFonts w:ascii="Calibri" w:eastAsia="Calibri" w:hAnsi="Calibri" w:cs="Times New Roman"/>
                      <w:bCs/>
                      <w:color w:val="000000" w:themeColor="text1"/>
                      <w:sz w:val="16"/>
                      <w:szCs w:val="16"/>
                      <w:lang w:eastAsia="es-ES"/>
                    </w:rPr>
                    <w:t>/</w:t>
                  </w:r>
                  <w:proofErr w:type="spellStart"/>
                  <w:r w:rsidRPr="000408F3">
                    <w:rPr>
                      <w:rFonts w:ascii="Calibri" w:eastAsia="Calibri" w:hAnsi="Calibri" w:cs="Times New Roman"/>
                      <w:bCs/>
                      <w:color w:val="000000" w:themeColor="text1"/>
                      <w:sz w:val="16"/>
                      <w:szCs w:val="16"/>
                      <w:lang w:eastAsia="es-ES"/>
                    </w:rPr>
                    <w:t>tonS</w:t>
                  </w:r>
                  <w:proofErr w:type="spellEnd"/>
                </w:p>
              </w:tc>
              <w:tc>
                <w:tcPr>
                  <w:tcW w:w="1518" w:type="dxa"/>
                  <w:tcBorders>
                    <w:top w:val="single" w:sz="4" w:space="0" w:color="auto"/>
                    <w:left w:val="single" w:sz="4" w:space="0" w:color="auto"/>
                    <w:bottom w:val="single" w:sz="4" w:space="0" w:color="auto"/>
                    <w:right w:val="single" w:sz="4" w:space="0" w:color="auto"/>
                  </w:tcBorders>
                  <w:vAlign w:val="center"/>
                </w:tcPr>
                <w:p w14:paraId="10B82882"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0</w:t>
                  </w:r>
                  <w:r>
                    <w:rPr>
                      <w:rFonts w:ascii="Calibri" w:eastAsia="Calibri" w:hAnsi="Calibri" w:cs="Times New Roman"/>
                      <w:bCs/>
                      <w:color w:val="000000" w:themeColor="text1"/>
                      <w:sz w:val="16"/>
                      <w:szCs w:val="16"/>
                      <w:lang w:eastAsia="es-ES"/>
                    </w:rPr>
                    <w:t>3</w:t>
                  </w:r>
                  <w:r w:rsidRPr="002467C4">
                    <w:rPr>
                      <w:rFonts w:ascii="Calibri" w:eastAsia="Calibri" w:hAnsi="Calibri" w:cs="Times New Roman"/>
                      <w:bCs/>
                      <w:color w:val="000000" w:themeColor="text1"/>
                      <w:sz w:val="16"/>
                      <w:szCs w:val="16"/>
                      <w:lang w:eastAsia="es-ES"/>
                    </w:rPr>
                    <w:t>-09-2020</w:t>
                  </w:r>
                </w:p>
              </w:tc>
              <w:tc>
                <w:tcPr>
                  <w:tcW w:w="2315" w:type="dxa"/>
                  <w:tcBorders>
                    <w:top w:val="single" w:sz="4" w:space="0" w:color="000000"/>
                    <w:left w:val="single" w:sz="4" w:space="0" w:color="000000"/>
                    <w:bottom w:val="single" w:sz="4" w:space="0" w:color="000000"/>
                    <w:right w:val="single" w:sz="4" w:space="0" w:color="000000"/>
                  </w:tcBorders>
                  <w:vAlign w:val="center"/>
                </w:tcPr>
                <w:p w14:paraId="03F6CB29"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26</w:t>
                  </w:r>
                  <w:r>
                    <w:rPr>
                      <w:rFonts w:ascii="Calibri" w:eastAsia="Calibri" w:hAnsi="Calibri" w:cs="Times New Roman"/>
                      <w:bCs/>
                      <w:color w:val="000000" w:themeColor="text1"/>
                      <w:sz w:val="16"/>
                      <w:szCs w:val="16"/>
                      <w:lang w:eastAsia="es-ES"/>
                    </w:rPr>
                    <w:t>6</w:t>
                  </w:r>
                  <w:r w:rsidRPr="002467C4">
                    <w:rPr>
                      <w:rFonts w:ascii="Calibri" w:eastAsia="Calibri" w:hAnsi="Calibri" w:cs="Times New Roman"/>
                      <w:bCs/>
                      <w:color w:val="000000" w:themeColor="text1"/>
                      <w:sz w:val="16"/>
                      <w:szCs w:val="16"/>
                      <w:lang w:eastAsia="es-ES"/>
                    </w:rPr>
                    <w:t>-20</w:t>
                  </w:r>
                </w:p>
              </w:tc>
            </w:tr>
            <w:tr w:rsidR="001A3D11" w:rsidRPr="006879CE" w14:paraId="62009A6F" w14:textId="77777777" w:rsidTr="006A74F0">
              <w:trPr>
                <w:trHeight w:val="336"/>
              </w:trPr>
              <w:tc>
                <w:tcPr>
                  <w:tcW w:w="1538" w:type="dxa"/>
                  <w:tcBorders>
                    <w:top w:val="single" w:sz="4" w:space="0" w:color="000000"/>
                    <w:left w:val="single" w:sz="4" w:space="0" w:color="000000"/>
                    <w:bottom w:val="single" w:sz="4" w:space="0" w:color="000000"/>
                    <w:right w:val="single" w:sz="4" w:space="0" w:color="000000"/>
                  </w:tcBorders>
                  <w:vAlign w:val="center"/>
                </w:tcPr>
                <w:p w14:paraId="04CFD05B"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val="es-ES" w:eastAsia="es-ES"/>
                    </w:rPr>
                  </w:pPr>
                  <w:r w:rsidRPr="00BB4E76">
                    <w:rPr>
                      <w:rFonts w:ascii="Calibri" w:eastAsia="Calibri" w:hAnsi="Calibri" w:cs="Times New Roman"/>
                      <w:bCs/>
                      <w:color w:val="000000" w:themeColor="text1"/>
                      <w:sz w:val="16"/>
                      <w:szCs w:val="16"/>
                      <w:lang w:eastAsia="es-ES"/>
                    </w:rPr>
                    <w:t>URA 3</w:t>
                  </w:r>
                </w:p>
              </w:tc>
              <w:tc>
                <w:tcPr>
                  <w:tcW w:w="1538" w:type="dxa"/>
                  <w:tcBorders>
                    <w:top w:val="single" w:sz="4" w:space="0" w:color="000000"/>
                    <w:left w:val="single" w:sz="4" w:space="0" w:color="000000"/>
                    <w:bottom w:val="single" w:sz="4" w:space="0" w:color="000000"/>
                    <w:right w:val="single" w:sz="4" w:space="0" w:color="auto"/>
                  </w:tcBorders>
                  <w:vAlign w:val="center"/>
                </w:tcPr>
                <w:p w14:paraId="3378F479"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val="es-ES" w:eastAsia="es-ES"/>
                    </w:rPr>
                  </w:pPr>
                  <w:r w:rsidRPr="002467C4">
                    <w:rPr>
                      <w:rFonts w:ascii="Calibri" w:eastAsia="Calibri" w:hAnsi="Calibri" w:cs="Times New Roman"/>
                      <w:bCs/>
                      <w:color w:val="000000" w:themeColor="text1"/>
                      <w:sz w:val="16"/>
                      <w:szCs w:val="16"/>
                      <w:lang w:eastAsia="es-ES"/>
                    </w:rPr>
                    <w:t>SO</w:t>
                  </w:r>
                  <w:r w:rsidRPr="002467C4">
                    <w:rPr>
                      <w:rFonts w:ascii="Calibri" w:eastAsia="Calibri" w:hAnsi="Calibri" w:cs="Times New Roman"/>
                      <w:bCs/>
                      <w:color w:val="000000" w:themeColor="text1"/>
                      <w:sz w:val="16"/>
                      <w:szCs w:val="16"/>
                      <w:vertAlign w:val="subscript"/>
                      <w:lang w:eastAsia="es-ES"/>
                    </w:rPr>
                    <w:t>2</w:t>
                  </w:r>
                </w:p>
              </w:tc>
              <w:tc>
                <w:tcPr>
                  <w:tcW w:w="1426" w:type="dxa"/>
                  <w:tcBorders>
                    <w:top w:val="single" w:sz="4" w:space="0" w:color="auto"/>
                    <w:left w:val="single" w:sz="4" w:space="0" w:color="auto"/>
                    <w:bottom w:val="single" w:sz="4" w:space="0" w:color="auto"/>
                    <w:right w:val="single" w:sz="4" w:space="0" w:color="auto"/>
                  </w:tcBorders>
                  <w:vAlign w:val="center"/>
                </w:tcPr>
                <w:p w14:paraId="42478F63"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eastAsia="es-ES"/>
                    </w:rPr>
                  </w:pPr>
                  <w:r>
                    <w:rPr>
                      <w:rFonts w:ascii="Calibri" w:eastAsia="Calibri" w:hAnsi="Calibri" w:cs="Times New Roman"/>
                      <w:bCs/>
                      <w:color w:val="000000" w:themeColor="text1"/>
                      <w:sz w:val="16"/>
                      <w:szCs w:val="16"/>
                      <w:lang w:eastAsia="es-ES"/>
                    </w:rPr>
                    <w:t>1</w:t>
                  </w:r>
                  <w:r w:rsidRPr="002C391B">
                    <w:rPr>
                      <w:rFonts w:ascii="Calibri" w:eastAsia="Calibri" w:hAnsi="Calibri" w:cs="Times New Roman"/>
                      <w:bCs/>
                      <w:color w:val="000000" w:themeColor="text1"/>
                      <w:sz w:val="16"/>
                      <w:szCs w:val="16"/>
                      <w:lang w:eastAsia="es-ES"/>
                    </w:rPr>
                    <w:t>,</w:t>
                  </w:r>
                  <w:r>
                    <w:rPr>
                      <w:rFonts w:ascii="Calibri" w:eastAsia="Calibri" w:hAnsi="Calibri" w:cs="Times New Roman"/>
                      <w:bCs/>
                      <w:color w:val="000000" w:themeColor="text1"/>
                      <w:sz w:val="16"/>
                      <w:szCs w:val="16"/>
                      <w:lang w:eastAsia="es-ES"/>
                    </w:rPr>
                    <w:t>6</w:t>
                  </w:r>
                  <w:r w:rsidRPr="002C391B">
                    <w:rPr>
                      <w:rFonts w:ascii="Calibri" w:eastAsia="Calibri" w:hAnsi="Calibri" w:cs="Times New Roman"/>
                      <w:bCs/>
                      <w:color w:val="000000" w:themeColor="text1"/>
                      <w:sz w:val="16"/>
                      <w:szCs w:val="16"/>
                      <w:lang w:eastAsia="es-ES"/>
                    </w:rPr>
                    <w:t>8E-02</w:t>
                  </w:r>
                </w:p>
              </w:tc>
              <w:tc>
                <w:tcPr>
                  <w:tcW w:w="1451" w:type="dxa"/>
                  <w:tcBorders>
                    <w:top w:val="single" w:sz="4" w:space="0" w:color="000000"/>
                    <w:left w:val="single" w:sz="4" w:space="0" w:color="000000"/>
                    <w:bottom w:val="single" w:sz="4" w:space="0" w:color="000000"/>
                    <w:right w:val="single" w:sz="4" w:space="0" w:color="000000"/>
                  </w:tcBorders>
                  <w:vAlign w:val="center"/>
                </w:tcPr>
                <w:p w14:paraId="4E54A31A"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eastAsia="es-ES"/>
                    </w:rPr>
                  </w:pPr>
                  <w:r w:rsidRPr="000408F3">
                    <w:rPr>
                      <w:rFonts w:ascii="Calibri" w:eastAsia="Calibri" w:hAnsi="Calibri" w:cs="Times New Roman"/>
                      <w:bCs/>
                      <w:color w:val="000000" w:themeColor="text1"/>
                      <w:sz w:val="16"/>
                      <w:szCs w:val="16"/>
                      <w:lang w:eastAsia="es-ES"/>
                    </w:rPr>
                    <w:t>ton</w:t>
                  </w:r>
                  <w:r w:rsidRPr="006879CE">
                    <w:rPr>
                      <w:rFonts w:ascii="Calibri" w:eastAsia="Calibri" w:hAnsi="Calibri" w:cs="Times New Roman"/>
                      <w:bCs/>
                      <w:color w:val="000000" w:themeColor="text1"/>
                      <w:sz w:val="16"/>
                      <w:szCs w:val="16"/>
                      <w:lang w:eastAsia="es-ES"/>
                    </w:rPr>
                    <w:t>/</w:t>
                  </w:r>
                  <w:proofErr w:type="spellStart"/>
                  <w:r w:rsidRPr="000408F3">
                    <w:rPr>
                      <w:rFonts w:ascii="Calibri" w:eastAsia="Calibri" w:hAnsi="Calibri" w:cs="Times New Roman"/>
                      <w:bCs/>
                      <w:color w:val="000000" w:themeColor="text1"/>
                      <w:sz w:val="16"/>
                      <w:szCs w:val="16"/>
                      <w:lang w:eastAsia="es-ES"/>
                    </w:rPr>
                    <w:t>tonS</w:t>
                  </w:r>
                  <w:proofErr w:type="spellEnd"/>
                </w:p>
              </w:tc>
              <w:tc>
                <w:tcPr>
                  <w:tcW w:w="1518" w:type="dxa"/>
                  <w:tcBorders>
                    <w:top w:val="single" w:sz="4" w:space="0" w:color="auto"/>
                    <w:left w:val="single" w:sz="4" w:space="0" w:color="auto"/>
                    <w:bottom w:val="single" w:sz="4" w:space="0" w:color="auto"/>
                    <w:right w:val="single" w:sz="4" w:space="0" w:color="auto"/>
                  </w:tcBorders>
                  <w:vAlign w:val="center"/>
                </w:tcPr>
                <w:p w14:paraId="200209FE"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eastAsia="es-ES"/>
                    </w:rPr>
                  </w:pPr>
                  <w:r w:rsidRPr="002467C4">
                    <w:rPr>
                      <w:rFonts w:ascii="Calibri" w:eastAsia="Calibri" w:hAnsi="Calibri" w:cs="Times New Roman"/>
                      <w:bCs/>
                      <w:color w:val="000000" w:themeColor="text1"/>
                      <w:sz w:val="16"/>
                      <w:szCs w:val="16"/>
                      <w:lang w:eastAsia="es-ES"/>
                    </w:rPr>
                    <w:t>1</w:t>
                  </w:r>
                  <w:r>
                    <w:rPr>
                      <w:rFonts w:ascii="Calibri" w:eastAsia="Calibri" w:hAnsi="Calibri" w:cs="Times New Roman"/>
                      <w:bCs/>
                      <w:color w:val="000000" w:themeColor="text1"/>
                      <w:sz w:val="16"/>
                      <w:szCs w:val="16"/>
                      <w:lang w:eastAsia="es-ES"/>
                    </w:rPr>
                    <w:t>0</w:t>
                  </w:r>
                  <w:r w:rsidRPr="002467C4">
                    <w:rPr>
                      <w:rFonts w:ascii="Calibri" w:eastAsia="Calibri" w:hAnsi="Calibri" w:cs="Times New Roman"/>
                      <w:bCs/>
                      <w:color w:val="000000" w:themeColor="text1"/>
                      <w:sz w:val="16"/>
                      <w:szCs w:val="16"/>
                      <w:lang w:eastAsia="es-ES"/>
                    </w:rPr>
                    <w:t>-11-2020</w:t>
                  </w:r>
                </w:p>
              </w:tc>
              <w:tc>
                <w:tcPr>
                  <w:tcW w:w="2315" w:type="dxa"/>
                  <w:tcBorders>
                    <w:top w:val="single" w:sz="4" w:space="0" w:color="000000"/>
                    <w:left w:val="single" w:sz="4" w:space="0" w:color="000000"/>
                    <w:bottom w:val="single" w:sz="4" w:space="0" w:color="000000"/>
                    <w:right w:val="single" w:sz="4" w:space="0" w:color="000000"/>
                  </w:tcBorders>
                  <w:vAlign w:val="center"/>
                </w:tcPr>
                <w:p w14:paraId="09461E2F" w14:textId="77777777" w:rsidR="001A3D11" w:rsidRPr="002467C4" w:rsidRDefault="001A3D11" w:rsidP="001A3D11">
                  <w:pPr>
                    <w:spacing w:after="0" w:line="240" w:lineRule="auto"/>
                    <w:jc w:val="both"/>
                    <w:rPr>
                      <w:rFonts w:ascii="Calibri" w:eastAsia="Calibri" w:hAnsi="Calibri" w:cs="Times New Roman"/>
                      <w:bCs/>
                      <w:color w:val="000000" w:themeColor="text1"/>
                      <w:sz w:val="16"/>
                      <w:szCs w:val="16"/>
                      <w:lang w:eastAsia="es-ES"/>
                    </w:rPr>
                  </w:pPr>
                  <w:r w:rsidRPr="006879CE">
                    <w:rPr>
                      <w:rFonts w:ascii="Calibri" w:eastAsia="Calibri" w:hAnsi="Calibri" w:cs="Times New Roman"/>
                      <w:bCs/>
                      <w:color w:val="000000" w:themeColor="text1"/>
                      <w:sz w:val="16"/>
                      <w:szCs w:val="16"/>
                      <w:lang w:eastAsia="es-ES"/>
                    </w:rPr>
                    <w:t xml:space="preserve">Análisis Isocinético </w:t>
                  </w:r>
                  <w:r w:rsidRPr="002467C4">
                    <w:rPr>
                      <w:rFonts w:ascii="Calibri" w:eastAsia="Calibri" w:hAnsi="Calibri" w:cs="Times New Roman"/>
                      <w:bCs/>
                      <w:color w:val="000000" w:themeColor="text1"/>
                      <w:sz w:val="16"/>
                      <w:szCs w:val="16"/>
                      <w:lang w:eastAsia="es-ES"/>
                    </w:rPr>
                    <w:t>IMFF 39</w:t>
                  </w:r>
                  <w:r>
                    <w:rPr>
                      <w:rFonts w:ascii="Calibri" w:eastAsia="Calibri" w:hAnsi="Calibri" w:cs="Times New Roman"/>
                      <w:bCs/>
                      <w:color w:val="000000" w:themeColor="text1"/>
                      <w:sz w:val="16"/>
                      <w:szCs w:val="16"/>
                      <w:lang w:eastAsia="es-ES"/>
                    </w:rPr>
                    <w:t>7</w:t>
                  </w:r>
                  <w:r w:rsidRPr="002467C4">
                    <w:rPr>
                      <w:rFonts w:ascii="Calibri" w:eastAsia="Calibri" w:hAnsi="Calibri" w:cs="Times New Roman"/>
                      <w:bCs/>
                      <w:color w:val="000000" w:themeColor="text1"/>
                      <w:sz w:val="16"/>
                      <w:szCs w:val="16"/>
                      <w:lang w:eastAsia="es-ES"/>
                    </w:rPr>
                    <w:t>-20</w:t>
                  </w:r>
                </w:p>
              </w:tc>
            </w:tr>
          </w:tbl>
          <w:p w14:paraId="2E2D0791" w14:textId="4F27AF21" w:rsidR="00AF55BD" w:rsidRDefault="00897E84" w:rsidP="00F77A9C">
            <w:pPr>
              <w:jc w:val="both"/>
              <w:rPr>
                <w:color w:val="000000" w:themeColor="text1"/>
                <w:lang w:val="es-CL"/>
              </w:rPr>
            </w:pPr>
            <w:r>
              <w:rPr>
                <w:color w:val="000000" w:themeColor="text1"/>
                <w:lang w:val="es-CL"/>
              </w:rPr>
              <w:t>De acuerdo con lo presentado por el titular, y según da cuenta la tablas 32 y 33, se constata que el titular incrementó la frecuencia de los muestreos y mediciones establecida en el PPDA (semestral), en tanto no se validaran los CEMS</w:t>
            </w:r>
            <w:r w:rsidR="00D3285C">
              <w:rPr>
                <w:color w:val="000000" w:themeColor="text1"/>
                <w:lang w:val="es-CL"/>
              </w:rPr>
              <w:t xml:space="preserve">, a frecuencia trimestral, según lo comprometido en </w:t>
            </w:r>
            <w:r w:rsidR="00AF55BD">
              <w:rPr>
                <w:color w:val="000000" w:themeColor="text1"/>
                <w:lang w:val="es-CL"/>
              </w:rPr>
              <w:t>Carta 109/2020</w:t>
            </w:r>
            <w:r w:rsidR="0093625F">
              <w:rPr>
                <w:color w:val="000000" w:themeColor="text1"/>
                <w:lang w:val="es-CL"/>
              </w:rPr>
              <w:t>, de fecha 06 de agosto de 2020</w:t>
            </w:r>
            <w:r w:rsidR="00AF55BD">
              <w:rPr>
                <w:color w:val="000000" w:themeColor="text1"/>
                <w:lang w:val="es-CL"/>
              </w:rPr>
              <w:t xml:space="preserve">. Lo anterior </w:t>
            </w:r>
            <w:r w:rsidR="008915CF">
              <w:rPr>
                <w:color w:val="000000" w:themeColor="text1"/>
                <w:lang w:val="es-CL"/>
              </w:rPr>
              <w:t>según fue informado se adoptó como medida ante la i</w:t>
            </w:r>
            <w:r w:rsidR="008915CF" w:rsidRPr="008915CF">
              <w:rPr>
                <w:color w:val="000000" w:themeColor="text1"/>
                <w:lang w:val="es-CL"/>
              </w:rPr>
              <w:t>mposibilidad técnica y administrativa de implementación de los CEMS en el plazo establecido por el PPDA</w:t>
            </w:r>
            <w:r w:rsidR="00F77A9C">
              <w:rPr>
                <w:color w:val="000000" w:themeColor="text1"/>
                <w:lang w:val="es-CL"/>
              </w:rPr>
              <w:t>.</w:t>
            </w:r>
          </w:p>
          <w:p w14:paraId="35735941" w14:textId="68396901" w:rsidR="00897E84" w:rsidRDefault="00897E84" w:rsidP="00831AD4">
            <w:pPr>
              <w:rPr>
                <w:color w:val="000000" w:themeColor="text1"/>
              </w:rPr>
            </w:pPr>
          </w:p>
          <w:p w14:paraId="7D7E4737" w14:textId="77777777" w:rsidR="00F77A9C" w:rsidRPr="004B12D8" w:rsidRDefault="00F77A9C" w:rsidP="00831AD4">
            <w:pPr>
              <w:rPr>
                <w:color w:val="000000" w:themeColor="text1"/>
              </w:rPr>
            </w:pPr>
          </w:p>
          <w:p w14:paraId="64331B25" w14:textId="77777777" w:rsidR="00831AD4" w:rsidRPr="00F27A04" w:rsidRDefault="00831AD4" w:rsidP="002C4E3B">
            <w:pPr>
              <w:pStyle w:val="Estilo3"/>
              <w:numPr>
                <w:ilvl w:val="2"/>
                <w:numId w:val="27"/>
              </w:numPr>
            </w:pPr>
            <w:r w:rsidRPr="00F27A04">
              <w:t>Antorchas</w:t>
            </w:r>
          </w:p>
          <w:p w14:paraId="17A55327" w14:textId="77777777" w:rsidR="00831AD4" w:rsidRPr="004B12D8" w:rsidRDefault="00831AD4" w:rsidP="00831AD4">
            <w:pPr>
              <w:rPr>
                <w:color w:val="000000" w:themeColor="text1"/>
              </w:rPr>
            </w:pPr>
          </w:p>
          <w:p w14:paraId="3C73CA8C" w14:textId="319B1DC2" w:rsidR="00831AD4" w:rsidRPr="004B12D8" w:rsidRDefault="00831AD4" w:rsidP="00831AD4">
            <w:pPr>
              <w:jc w:val="both"/>
              <w:rPr>
                <w:color w:val="000000" w:themeColor="text1"/>
              </w:rPr>
            </w:pPr>
            <w:r>
              <w:rPr>
                <w:color w:val="000000" w:themeColor="text1"/>
              </w:rPr>
              <w:t>ENAP</w:t>
            </w:r>
            <w:r w:rsidRPr="004B12D8">
              <w:rPr>
                <w:color w:val="000000" w:themeColor="text1"/>
              </w:rPr>
              <w:t xml:space="preserve"> Refinería Aconcagua cuenta con</w:t>
            </w:r>
            <w:r w:rsidRPr="004B12D8">
              <w:rPr>
                <w:rFonts w:ascii="Arial" w:eastAsia="Arial" w:hAnsi="Arial" w:cs="Arial"/>
                <w:color w:val="000000"/>
                <w:sz w:val="24"/>
              </w:rPr>
              <w:t xml:space="preserve"> </w:t>
            </w:r>
            <w:r w:rsidRPr="004B12D8">
              <w:rPr>
                <w:color w:val="000000" w:themeColor="text1"/>
              </w:rPr>
              <w:t xml:space="preserve">tres antorchas en Concón. </w:t>
            </w:r>
            <w:r>
              <w:rPr>
                <w:color w:val="000000" w:themeColor="text1"/>
              </w:rPr>
              <w:t xml:space="preserve">Los factores </w:t>
            </w:r>
            <w:r w:rsidRPr="004B12D8">
              <w:rPr>
                <w:color w:val="000000" w:themeColor="text1"/>
              </w:rPr>
              <w:t>se presentan en la siguiente tabla:</w:t>
            </w:r>
          </w:p>
          <w:p w14:paraId="779CFDDD" w14:textId="13D3B420" w:rsidR="00831AD4" w:rsidRPr="004B12D8" w:rsidRDefault="00831AD4" w:rsidP="00831AD4">
            <w:pPr>
              <w:jc w:val="both"/>
              <w:rPr>
                <w:color w:val="000000" w:themeColor="text1"/>
              </w:rPr>
            </w:pPr>
            <w:r w:rsidRPr="004B12D8">
              <w:rPr>
                <w:color w:val="000000" w:themeColor="text1"/>
              </w:rPr>
              <w:t>Para el cálculo</w:t>
            </w:r>
            <w:r>
              <w:rPr>
                <w:color w:val="000000" w:themeColor="text1"/>
              </w:rPr>
              <w:t xml:space="preserve"> de estos parámetros de MP y </w:t>
            </w:r>
            <w:proofErr w:type="spellStart"/>
            <w:r>
              <w:rPr>
                <w:color w:val="000000" w:themeColor="text1"/>
              </w:rPr>
              <w:t>NOx</w:t>
            </w:r>
            <w:proofErr w:type="spellEnd"/>
            <w:r>
              <w:rPr>
                <w:color w:val="000000" w:themeColor="text1"/>
              </w:rPr>
              <w:t xml:space="preserve">, </w:t>
            </w:r>
            <w:r w:rsidRPr="004B12D8">
              <w:rPr>
                <w:color w:val="000000" w:themeColor="text1"/>
              </w:rPr>
              <w:t>se usa la ecuación en conjunto con los siguientes factores:</w:t>
            </w:r>
          </w:p>
          <w:p w14:paraId="5CC40F0E" w14:textId="77777777" w:rsidR="00831AD4" w:rsidRPr="004B12D8" w:rsidRDefault="00831AD4" w:rsidP="00831AD4">
            <w:pPr>
              <w:jc w:val="both"/>
              <w:rPr>
                <w:color w:val="000000" w:themeColor="text1"/>
              </w:rPr>
            </w:pPr>
          </w:p>
          <w:p w14:paraId="68826B05" w14:textId="0459D352" w:rsidR="00831AD4" w:rsidRPr="004B12D8" w:rsidRDefault="00831AD4" w:rsidP="00831AD4">
            <w:pPr>
              <w:jc w:val="center"/>
              <w:rPr>
                <w:color w:val="000000" w:themeColor="text1"/>
              </w:rPr>
            </w:pPr>
            <w:r w:rsidRPr="00A44786">
              <w:rPr>
                <w:bCs/>
                <w:color w:val="000000" w:themeColor="text1"/>
              </w:rPr>
              <w:lastRenderedPageBreak/>
              <w:t xml:space="preserve">Tabla </w:t>
            </w:r>
            <w:r w:rsidRPr="00A44786">
              <w:rPr>
                <w:bCs/>
              </w:rPr>
              <w:fldChar w:fldCharType="begin"/>
            </w:r>
            <w:r w:rsidRPr="00A44786">
              <w:rPr>
                <w:bCs/>
              </w:rPr>
              <w:instrText xml:space="preserve"> SEQ Tabla \* ARABIC </w:instrText>
            </w:r>
            <w:r w:rsidRPr="00A44786">
              <w:rPr>
                <w:bCs/>
              </w:rPr>
              <w:fldChar w:fldCharType="separate"/>
            </w:r>
            <w:r w:rsidR="00A44786">
              <w:rPr>
                <w:bCs/>
                <w:noProof/>
              </w:rPr>
              <w:t>34</w:t>
            </w:r>
            <w:r w:rsidRPr="00A44786">
              <w:rPr>
                <w:bCs/>
              </w:rPr>
              <w:fldChar w:fldCharType="end"/>
            </w:r>
            <w:r w:rsidRPr="00A44786">
              <w:rPr>
                <w:bCs/>
                <w:color w:val="000000" w:themeColor="text1"/>
              </w:rPr>
              <w:t>.</w:t>
            </w:r>
            <w:r w:rsidRPr="004B12D8">
              <w:rPr>
                <w:color w:val="000000" w:themeColor="text1"/>
              </w:rPr>
              <w:t xml:space="preserve"> Factores de emisión base energética para antorchas</w:t>
            </w:r>
          </w:p>
          <w:tbl>
            <w:tblPr>
              <w:tblW w:w="8246" w:type="dxa"/>
              <w:jc w:val="center"/>
              <w:tblCellMar>
                <w:top w:w="13" w:type="dxa"/>
                <w:left w:w="175" w:type="dxa"/>
                <w:bottom w:w="5" w:type="dxa"/>
                <w:right w:w="115" w:type="dxa"/>
              </w:tblCellMar>
              <w:tblLook w:val="04A0" w:firstRow="1" w:lastRow="0" w:firstColumn="1" w:lastColumn="0" w:noHBand="0" w:noVBand="1"/>
            </w:tblPr>
            <w:tblGrid>
              <w:gridCol w:w="1417"/>
              <w:gridCol w:w="851"/>
              <w:gridCol w:w="1559"/>
              <w:gridCol w:w="1212"/>
              <w:gridCol w:w="3207"/>
            </w:tblGrid>
            <w:tr w:rsidR="00831AD4" w:rsidRPr="004B12D8" w14:paraId="584FE718" w14:textId="77777777" w:rsidTr="006A74F0">
              <w:trPr>
                <w:trHeight w:val="318"/>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6E507DF9" w14:textId="77777777" w:rsidR="00831AD4" w:rsidRPr="004B12D8" w:rsidRDefault="00831AD4" w:rsidP="00831AD4">
                  <w:pPr>
                    <w:spacing w:after="0" w:line="240" w:lineRule="auto"/>
                    <w:jc w:val="center"/>
                    <w:rPr>
                      <w:rFonts w:cstheme="minorHAnsi"/>
                      <w:b/>
                      <w:color w:val="000000" w:themeColor="text1"/>
                      <w:sz w:val="16"/>
                      <w:szCs w:val="16"/>
                      <w:lang w:val="es-ES" w:eastAsia="es-ES"/>
                    </w:rPr>
                  </w:pPr>
                  <w:r w:rsidRPr="004B12D8">
                    <w:rPr>
                      <w:rFonts w:cstheme="minorHAnsi"/>
                      <w:b/>
                      <w:color w:val="000000" w:themeColor="text1"/>
                      <w:sz w:val="16"/>
                      <w:szCs w:val="16"/>
                      <w:lang w:val="es-ES" w:eastAsia="es-ES"/>
                    </w:rPr>
                    <w:t>Contaminante</w:t>
                  </w:r>
                </w:p>
              </w:tc>
              <w:tc>
                <w:tcPr>
                  <w:tcW w:w="851" w:type="dxa"/>
                  <w:tcBorders>
                    <w:top w:val="single" w:sz="4" w:space="0" w:color="000000"/>
                    <w:left w:val="single" w:sz="4" w:space="0" w:color="000000"/>
                    <w:bottom w:val="single" w:sz="4" w:space="0" w:color="000000"/>
                    <w:right w:val="single" w:sz="4" w:space="0" w:color="000000"/>
                  </w:tcBorders>
                  <w:vAlign w:val="center"/>
                </w:tcPr>
                <w:p w14:paraId="20FDAD86" w14:textId="77777777" w:rsidR="00831AD4" w:rsidRPr="004B12D8" w:rsidRDefault="00831AD4" w:rsidP="00831AD4">
                  <w:pPr>
                    <w:spacing w:after="0" w:line="240" w:lineRule="auto"/>
                    <w:jc w:val="center"/>
                    <w:rPr>
                      <w:rFonts w:cstheme="minorHAnsi"/>
                      <w:b/>
                      <w:color w:val="000000" w:themeColor="text1"/>
                      <w:sz w:val="16"/>
                      <w:szCs w:val="16"/>
                      <w:lang w:val="es-ES" w:eastAsia="es-ES"/>
                    </w:rPr>
                  </w:pPr>
                  <w:r w:rsidRPr="004B12D8">
                    <w:rPr>
                      <w:rFonts w:ascii="Cambria Math" w:hAnsi="Cambria Math" w:cs="Cambria Math"/>
                      <w:b/>
                      <w:color w:val="000000" w:themeColor="text1"/>
                      <w:sz w:val="16"/>
                      <w:szCs w:val="16"/>
                      <w:lang w:val="es-ES" w:eastAsia="es-ES"/>
                    </w:rPr>
                    <w:t>𝑬𝑭𝒊</w:t>
                  </w:r>
                </w:p>
              </w:tc>
              <w:tc>
                <w:tcPr>
                  <w:tcW w:w="1559" w:type="dxa"/>
                  <w:tcBorders>
                    <w:top w:val="single" w:sz="4" w:space="0" w:color="000000"/>
                    <w:left w:val="single" w:sz="4" w:space="0" w:color="000000"/>
                    <w:bottom w:val="single" w:sz="4" w:space="0" w:color="000000"/>
                    <w:right w:val="single" w:sz="4" w:space="0" w:color="000000"/>
                  </w:tcBorders>
                  <w:vAlign w:val="center"/>
                </w:tcPr>
                <w:p w14:paraId="3EF6AF18" w14:textId="77777777" w:rsidR="00831AD4" w:rsidRPr="004B12D8" w:rsidRDefault="00831AD4" w:rsidP="00831AD4">
                  <w:pPr>
                    <w:spacing w:after="0" w:line="240" w:lineRule="auto"/>
                    <w:rPr>
                      <w:rFonts w:cstheme="minorHAnsi"/>
                      <w:b/>
                      <w:color w:val="000000" w:themeColor="text1"/>
                      <w:sz w:val="16"/>
                      <w:szCs w:val="16"/>
                      <w:lang w:val="es-ES" w:eastAsia="es-ES"/>
                    </w:rPr>
                  </w:pPr>
                  <w:r w:rsidRPr="004B12D8">
                    <w:rPr>
                      <w:rFonts w:cstheme="minorHAnsi"/>
                      <w:b/>
                      <w:color w:val="000000" w:themeColor="text1"/>
                      <w:sz w:val="16"/>
                      <w:szCs w:val="16"/>
                      <w:lang w:val="es-ES" w:eastAsia="es-ES"/>
                    </w:rPr>
                    <w:t>Calidad del factor</w:t>
                  </w:r>
                </w:p>
              </w:tc>
              <w:tc>
                <w:tcPr>
                  <w:tcW w:w="1212" w:type="dxa"/>
                  <w:tcBorders>
                    <w:top w:val="single" w:sz="4" w:space="0" w:color="000000"/>
                    <w:left w:val="single" w:sz="4" w:space="0" w:color="000000"/>
                    <w:bottom w:val="single" w:sz="4" w:space="0" w:color="000000"/>
                    <w:right w:val="single" w:sz="4" w:space="0" w:color="000000"/>
                  </w:tcBorders>
                  <w:vAlign w:val="center"/>
                </w:tcPr>
                <w:p w14:paraId="18A7F527" w14:textId="77777777" w:rsidR="00831AD4" w:rsidRPr="004B12D8" w:rsidRDefault="00831AD4" w:rsidP="00831AD4">
                  <w:pPr>
                    <w:spacing w:after="0" w:line="240" w:lineRule="auto"/>
                    <w:jc w:val="center"/>
                    <w:rPr>
                      <w:rFonts w:cstheme="minorHAnsi"/>
                      <w:b/>
                      <w:color w:val="000000" w:themeColor="text1"/>
                      <w:sz w:val="16"/>
                      <w:szCs w:val="16"/>
                      <w:lang w:val="es-ES" w:eastAsia="es-ES"/>
                    </w:rPr>
                  </w:pPr>
                  <w:r w:rsidRPr="004B12D8">
                    <w:rPr>
                      <w:rFonts w:cstheme="minorHAnsi"/>
                      <w:b/>
                      <w:color w:val="000000" w:themeColor="text1"/>
                      <w:sz w:val="16"/>
                      <w:szCs w:val="16"/>
                      <w:lang w:val="es-ES" w:eastAsia="es-ES"/>
                    </w:rPr>
                    <w:t>Unidades</w:t>
                  </w:r>
                </w:p>
              </w:tc>
              <w:tc>
                <w:tcPr>
                  <w:tcW w:w="3207" w:type="dxa"/>
                  <w:tcBorders>
                    <w:top w:val="single" w:sz="4" w:space="0" w:color="000000"/>
                    <w:left w:val="single" w:sz="4" w:space="0" w:color="000000"/>
                    <w:bottom w:val="single" w:sz="4" w:space="0" w:color="000000"/>
                    <w:right w:val="single" w:sz="4" w:space="0" w:color="000000"/>
                  </w:tcBorders>
                  <w:vAlign w:val="center"/>
                </w:tcPr>
                <w:p w14:paraId="7E748CF1" w14:textId="77777777" w:rsidR="00831AD4" w:rsidRPr="004B12D8" w:rsidRDefault="00831AD4" w:rsidP="00831AD4">
                  <w:pPr>
                    <w:spacing w:after="0" w:line="240" w:lineRule="auto"/>
                    <w:jc w:val="center"/>
                    <w:rPr>
                      <w:rFonts w:cstheme="minorHAnsi"/>
                      <w:b/>
                      <w:color w:val="000000" w:themeColor="text1"/>
                      <w:sz w:val="16"/>
                      <w:szCs w:val="16"/>
                      <w:lang w:val="es-ES" w:eastAsia="es-ES"/>
                    </w:rPr>
                  </w:pPr>
                  <w:r w:rsidRPr="004B12D8">
                    <w:rPr>
                      <w:rFonts w:cstheme="minorHAnsi"/>
                      <w:b/>
                      <w:color w:val="000000" w:themeColor="text1"/>
                      <w:sz w:val="16"/>
                      <w:szCs w:val="16"/>
                      <w:lang w:val="es-ES" w:eastAsia="es-ES"/>
                    </w:rPr>
                    <w:t>Referencia (°)</w:t>
                  </w:r>
                </w:p>
              </w:tc>
            </w:tr>
            <w:tr w:rsidR="00831AD4" w:rsidRPr="004B12D8" w14:paraId="2D71DB73" w14:textId="77777777" w:rsidTr="006A74F0">
              <w:trPr>
                <w:trHeight w:val="237"/>
                <w:jc w:val="center"/>
              </w:trPr>
              <w:tc>
                <w:tcPr>
                  <w:tcW w:w="1417" w:type="dxa"/>
                  <w:tcBorders>
                    <w:top w:val="single" w:sz="4" w:space="0" w:color="000000"/>
                    <w:left w:val="single" w:sz="4" w:space="0" w:color="000000"/>
                    <w:bottom w:val="single" w:sz="4" w:space="0" w:color="000000"/>
                    <w:right w:val="single" w:sz="4" w:space="0" w:color="000000"/>
                  </w:tcBorders>
                </w:tcPr>
                <w:p w14:paraId="0C617324" w14:textId="77777777" w:rsidR="00831AD4" w:rsidRPr="004B12D8" w:rsidRDefault="00831AD4" w:rsidP="00831AD4">
                  <w:pPr>
                    <w:spacing w:after="0" w:line="240" w:lineRule="auto"/>
                    <w:jc w:val="center"/>
                    <w:rPr>
                      <w:rFonts w:ascii="Calibri" w:hAnsi="Calibri"/>
                      <w:color w:val="000000" w:themeColor="text1"/>
                      <w:sz w:val="16"/>
                      <w:szCs w:val="16"/>
                      <w:lang w:val="es-ES" w:eastAsia="es-ES"/>
                    </w:rPr>
                  </w:pPr>
                  <w:r w:rsidRPr="004B12D8">
                    <w:rPr>
                      <w:rFonts w:ascii="Calibri" w:hAnsi="Calibri"/>
                      <w:color w:val="000000" w:themeColor="text1"/>
                      <w:sz w:val="16"/>
                      <w:szCs w:val="16"/>
                      <w:lang w:val="es-ES" w:eastAsia="es-ES"/>
                    </w:rPr>
                    <w:t>MP</w:t>
                  </w:r>
                </w:p>
              </w:tc>
              <w:tc>
                <w:tcPr>
                  <w:tcW w:w="851" w:type="dxa"/>
                  <w:tcBorders>
                    <w:top w:val="single" w:sz="4" w:space="0" w:color="000000"/>
                    <w:left w:val="single" w:sz="4" w:space="0" w:color="000000"/>
                    <w:bottom w:val="single" w:sz="4" w:space="0" w:color="000000"/>
                    <w:right w:val="single" w:sz="4" w:space="0" w:color="000000"/>
                  </w:tcBorders>
                </w:tcPr>
                <w:p w14:paraId="118AE361" w14:textId="77777777" w:rsidR="00831AD4" w:rsidRPr="004B12D8" w:rsidRDefault="00831AD4" w:rsidP="00831AD4">
                  <w:pPr>
                    <w:spacing w:after="0" w:line="240" w:lineRule="auto"/>
                    <w:jc w:val="center"/>
                    <w:rPr>
                      <w:rFonts w:ascii="Calibri" w:hAnsi="Calibri"/>
                      <w:color w:val="000000" w:themeColor="text1"/>
                      <w:sz w:val="16"/>
                      <w:szCs w:val="16"/>
                      <w:lang w:val="es-ES" w:eastAsia="es-ES"/>
                    </w:rPr>
                  </w:pPr>
                  <w:r w:rsidRPr="004B12D8">
                    <w:rPr>
                      <w:rFonts w:ascii="Calibri" w:hAnsi="Calibri"/>
                      <w:color w:val="000000" w:themeColor="text1"/>
                      <w:sz w:val="16"/>
                      <w:szCs w:val="16"/>
                      <w:lang w:val="es-ES" w:eastAsia="es-ES"/>
                    </w:rPr>
                    <w:t>~0</w:t>
                  </w:r>
                </w:p>
              </w:tc>
              <w:tc>
                <w:tcPr>
                  <w:tcW w:w="1559" w:type="dxa"/>
                  <w:tcBorders>
                    <w:top w:val="single" w:sz="4" w:space="0" w:color="000000"/>
                    <w:left w:val="single" w:sz="4" w:space="0" w:color="000000"/>
                    <w:bottom w:val="single" w:sz="4" w:space="0" w:color="000000"/>
                    <w:right w:val="single" w:sz="4" w:space="0" w:color="000000"/>
                  </w:tcBorders>
                </w:tcPr>
                <w:p w14:paraId="1841B5AA" w14:textId="77777777" w:rsidR="00831AD4" w:rsidRPr="004B12D8" w:rsidRDefault="00831AD4" w:rsidP="00831AD4">
                  <w:pPr>
                    <w:spacing w:after="0" w:line="240" w:lineRule="auto"/>
                    <w:jc w:val="center"/>
                    <w:rPr>
                      <w:rFonts w:ascii="Calibri" w:hAnsi="Calibri"/>
                      <w:color w:val="000000" w:themeColor="text1"/>
                      <w:sz w:val="16"/>
                      <w:szCs w:val="16"/>
                      <w:lang w:val="es-ES" w:eastAsia="es-ES"/>
                    </w:rPr>
                  </w:pPr>
                </w:p>
              </w:tc>
              <w:tc>
                <w:tcPr>
                  <w:tcW w:w="1212" w:type="dxa"/>
                  <w:tcBorders>
                    <w:top w:val="single" w:sz="4" w:space="0" w:color="000000"/>
                    <w:left w:val="single" w:sz="4" w:space="0" w:color="000000"/>
                    <w:bottom w:val="single" w:sz="4" w:space="0" w:color="000000"/>
                    <w:right w:val="single" w:sz="4" w:space="0" w:color="000000"/>
                  </w:tcBorders>
                </w:tcPr>
                <w:p w14:paraId="2BE301CB" w14:textId="77777777" w:rsidR="00831AD4" w:rsidRPr="004B12D8" w:rsidRDefault="00831AD4" w:rsidP="00831AD4">
                  <w:pPr>
                    <w:spacing w:after="0" w:line="240" w:lineRule="auto"/>
                    <w:jc w:val="center"/>
                    <w:rPr>
                      <w:rFonts w:ascii="Calibri" w:hAnsi="Calibri"/>
                      <w:color w:val="000000" w:themeColor="text1"/>
                      <w:sz w:val="16"/>
                      <w:szCs w:val="16"/>
                      <w:lang w:val="es-ES" w:eastAsia="es-ES"/>
                    </w:rPr>
                  </w:pPr>
                  <w:r w:rsidRPr="004B12D8">
                    <w:rPr>
                      <w:rFonts w:ascii="Calibri" w:hAnsi="Calibri"/>
                      <w:color w:val="000000" w:themeColor="text1"/>
                      <w:sz w:val="16"/>
                      <w:szCs w:val="16"/>
                      <w:lang w:val="es-ES" w:eastAsia="es-ES"/>
                    </w:rPr>
                    <w:t>lb/</w:t>
                  </w:r>
                  <w:proofErr w:type="spellStart"/>
                  <w:r w:rsidRPr="004B12D8">
                    <w:rPr>
                      <w:rFonts w:ascii="Calibri" w:hAnsi="Calibri"/>
                      <w:color w:val="000000" w:themeColor="text1"/>
                      <w:sz w:val="16"/>
                      <w:szCs w:val="16"/>
                      <w:lang w:val="es-ES" w:eastAsia="es-ES"/>
                    </w:rPr>
                    <w:t>MMBtu</w:t>
                  </w:r>
                  <w:proofErr w:type="spellEnd"/>
                </w:p>
              </w:tc>
              <w:tc>
                <w:tcPr>
                  <w:tcW w:w="3207" w:type="dxa"/>
                  <w:tcBorders>
                    <w:top w:val="single" w:sz="4" w:space="0" w:color="000000"/>
                    <w:left w:val="single" w:sz="4" w:space="0" w:color="000000"/>
                    <w:bottom w:val="single" w:sz="4" w:space="0" w:color="000000"/>
                    <w:right w:val="single" w:sz="4" w:space="0" w:color="000000"/>
                  </w:tcBorders>
                </w:tcPr>
                <w:p w14:paraId="3EC883B7" w14:textId="77777777" w:rsidR="00831AD4" w:rsidRPr="004B12D8" w:rsidRDefault="00831AD4" w:rsidP="00831AD4">
                  <w:pPr>
                    <w:spacing w:after="0" w:line="240" w:lineRule="auto"/>
                    <w:jc w:val="center"/>
                    <w:rPr>
                      <w:rFonts w:ascii="Calibri" w:hAnsi="Calibri"/>
                      <w:color w:val="000000" w:themeColor="text1"/>
                      <w:sz w:val="16"/>
                      <w:szCs w:val="16"/>
                      <w:lang w:val="es-ES" w:eastAsia="es-ES"/>
                    </w:rPr>
                  </w:pPr>
                  <w:r w:rsidRPr="004B12D8">
                    <w:rPr>
                      <w:rFonts w:ascii="Calibri" w:hAnsi="Calibri"/>
                      <w:color w:val="000000" w:themeColor="text1"/>
                      <w:sz w:val="16"/>
                      <w:szCs w:val="16"/>
                      <w:lang w:val="es-ES" w:eastAsia="es-ES"/>
                    </w:rPr>
                    <w:t>EEPPR, 2015, Tabla 6-3</w:t>
                  </w:r>
                </w:p>
              </w:tc>
            </w:tr>
            <w:tr w:rsidR="00831AD4" w:rsidRPr="004B12D8" w14:paraId="6E578164" w14:textId="77777777" w:rsidTr="006A74F0">
              <w:trPr>
                <w:trHeight w:val="270"/>
                <w:jc w:val="center"/>
              </w:trPr>
              <w:tc>
                <w:tcPr>
                  <w:tcW w:w="1417" w:type="dxa"/>
                  <w:tcBorders>
                    <w:top w:val="single" w:sz="4" w:space="0" w:color="000000"/>
                    <w:left w:val="single" w:sz="4" w:space="0" w:color="000000"/>
                    <w:bottom w:val="single" w:sz="4" w:space="0" w:color="000000"/>
                    <w:right w:val="single" w:sz="4" w:space="0" w:color="000000"/>
                  </w:tcBorders>
                </w:tcPr>
                <w:p w14:paraId="03FC87B3" w14:textId="77777777" w:rsidR="00831AD4" w:rsidRPr="004B12D8" w:rsidRDefault="00831AD4" w:rsidP="00831AD4">
                  <w:pPr>
                    <w:spacing w:after="0" w:line="240" w:lineRule="auto"/>
                    <w:jc w:val="center"/>
                    <w:rPr>
                      <w:rFonts w:ascii="Calibri" w:hAnsi="Calibri"/>
                      <w:color w:val="000000" w:themeColor="text1"/>
                      <w:sz w:val="16"/>
                      <w:szCs w:val="16"/>
                      <w:lang w:val="es-ES" w:eastAsia="es-ES"/>
                    </w:rPr>
                  </w:pPr>
                  <w:proofErr w:type="spellStart"/>
                  <w:r w:rsidRPr="004B12D8">
                    <w:rPr>
                      <w:rFonts w:ascii="Calibri" w:hAnsi="Calibri"/>
                      <w:color w:val="000000" w:themeColor="text1"/>
                      <w:sz w:val="16"/>
                      <w:szCs w:val="16"/>
                      <w:lang w:val="es-ES" w:eastAsia="es-ES"/>
                    </w:rPr>
                    <w:t>N</w:t>
                  </w:r>
                  <w:r>
                    <w:rPr>
                      <w:rFonts w:ascii="Calibri" w:hAnsi="Calibri"/>
                      <w:color w:val="000000" w:themeColor="text1"/>
                      <w:sz w:val="16"/>
                      <w:szCs w:val="16"/>
                      <w:lang w:val="es-ES" w:eastAsia="es-ES"/>
                    </w:rPr>
                    <w:t>O</w:t>
                  </w:r>
                  <w:r w:rsidRPr="004B12D8">
                    <w:rPr>
                      <w:rFonts w:ascii="Calibri" w:hAnsi="Calibri"/>
                      <w:color w:val="000000" w:themeColor="text1"/>
                      <w:sz w:val="16"/>
                      <w:szCs w:val="16"/>
                      <w:lang w:val="es-ES" w:eastAsia="es-ES"/>
                    </w:rPr>
                    <w:t>x</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09EE84FE" w14:textId="77777777" w:rsidR="00831AD4" w:rsidRPr="004B12D8" w:rsidRDefault="00831AD4" w:rsidP="00831AD4">
                  <w:pPr>
                    <w:spacing w:after="0" w:line="240" w:lineRule="auto"/>
                    <w:jc w:val="center"/>
                    <w:rPr>
                      <w:rFonts w:ascii="Calibri" w:hAnsi="Calibri"/>
                      <w:color w:val="000000" w:themeColor="text1"/>
                      <w:sz w:val="16"/>
                      <w:szCs w:val="16"/>
                      <w:lang w:val="es-ES" w:eastAsia="es-ES"/>
                    </w:rPr>
                  </w:pPr>
                  <w:r w:rsidRPr="004B12D8">
                    <w:rPr>
                      <w:rFonts w:ascii="Calibri" w:hAnsi="Calibri"/>
                      <w:color w:val="000000" w:themeColor="text1"/>
                      <w:sz w:val="16"/>
                      <w:szCs w:val="16"/>
                      <w:lang w:val="es-ES" w:eastAsia="es-ES"/>
                    </w:rPr>
                    <w:t>0,068</w:t>
                  </w:r>
                </w:p>
              </w:tc>
              <w:tc>
                <w:tcPr>
                  <w:tcW w:w="1559" w:type="dxa"/>
                  <w:tcBorders>
                    <w:top w:val="single" w:sz="4" w:space="0" w:color="000000"/>
                    <w:left w:val="single" w:sz="4" w:space="0" w:color="000000"/>
                    <w:bottom w:val="single" w:sz="4" w:space="0" w:color="000000"/>
                    <w:right w:val="single" w:sz="4" w:space="0" w:color="000000"/>
                  </w:tcBorders>
                </w:tcPr>
                <w:p w14:paraId="1E70C923" w14:textId="77777777" w:rsidR="00831AD4" w:rsidRPr="004B12D8" w:rsidRDefault="00831AD4" w:rsidP="00831AD4">
                  <w:pPr>
                    <w:spacing w:after="0" w:line="240" w:lineRule="auto"/>
                    <w:jc w:val="center"/>
                    <w:rPr>
                      <w:rFonts w:ascii="Calibri" w:hAnsi="Calibri"/>
                      <w:color w:val="000000" w:themeColor="text1"/>
                      <w:sz w:val="16"/>
                      <w:szCs w:val="16"/>
                      <w:lang w:val="es-ES" w:eastAsia="es-ES"/>
                    </w:rPr>
                  </w:pPr>
                  <w:r w:rsidRPr="004B12D8">
                    <w:rPr>
                      <w:rFonts w:ascii="Calibri" w:hAnsi="Calibri"/>
                      <w:color w:val="000000" w:themeColor="text1"/>
                      <w:sz w:val="16"/>
                      <w:szCs w:val="16"/>
                      <w:lang w:val="es-ES" w:eastAsia="es-ES"/>
                    </w:rPr>
                    <w:t>B</w:t>
                  </w:r>
                </w:p>
              </w:tc>
              <w:tc>
                <w:tcPr>
                  <w:tcW w:w="1212" w:type="dxa"/>
                  <w:tcBorders>
                    <w:top w:val="single" w:sz="4" w:space="0" w:color="000000"/>
                    <w:left w:val="single" w:sz="4" w:space="0" w:color="000000"/>
                    <w:bottom w:val="single" w:sz="4" w:space="0" w:color="000000"/>
                    <w:right w:val="single" w:sz="4" w:space="0" w:color="000000"/>
                  </w:tcBorders>
                </w:tcPr>
                <w:p w14:paraId="67E0F46B" w14:textId="77777777" w:rsidR="00831AD4" w:rsidRPr="004B12D8" w:rsidRDefault="00831AD4" w:rsidP="00831AD4">
                  <w:pPr>
                    <w:spacing w:after="0" w:line="240" w:lineRule="auto"/>
                    <w:jc w:val="center"/>
                    <w:rPr>
                      <w:rFonts w:ascii="Calibri" w:hAnsi="Calibri"/>
                      <w:color w:val="000000" w:themeColor="text1"/>
                      <w:sz w:val="16"/>
                      <w:szCs w:val="16"/>
                      <w:lang w:val="es-ES" w:eastAsia="es-ES"/>
                    </w:rPr>
                  </w:pPr>
                  <w:r w:rsidRPr="004B12D8">
                    <w:rPr>
                      <w:rFonts w:ascii="Calibri" w:hAnsi="Calibri"/>
                      <w:color w:val="000000" w:themeColor="text1"/>
                      <w:sz w:val="16"/>
                      <w:szCs w:val="16"/>
                      <w:lang w:val="es-ES" w:eastAsia="es-ES"/>
                    </w:rPr>
                    <w:t>lb/</w:t>
                  </w:r>
                  <w:proofErr w:type="spellStart"/>
                  <w:r w:rsidRPr="004B12D8">
                    <w:rPr>
                      <w:rFonts w:ascii="Calibri" w:hAnsi="Calibri"/>
                      <w:color w:val="000000" w:themeColor="text1"/>
                      <w:sz w:val="16"/>
                      <w:szCs w:val="16"/>
                      <w:lang w:val="es-ES" w:eastAsia="es-ES"/>
                    </w:rPr>
                    <w:t>MMBtu</w:t>
                  </w:r>
                  <w:proofErr w:type="spellEnd"/>
                </w:p>
              </w:tc>
              <w:tc>
                <w:tcPr>
                  <w:tcW w:w="3207" w:type="dxa"/>
                  <w:tcBorders>
                    <w:top w:val="single" w:sz="4" w:space="0" w:color="000000"/>
                    <w:left w:val="single" w:sz="4" w:space="0" w:color="000000"/>
                    <w:bottom w:val="single" w:sz="4" w:space="0" w:color="000000"/>
                    <w:right w:val="single" w:sz="4" w:space="0" w:color="000000"/>
                  </w:tcBorders>
                </w:tcPr>
                <w:p w14:paraId="3C0D8942" w14:textId="77777777" w:rsidR="00831AD4" w:rsidRPr="004B12D8" w:rsidRDefault="00831AD4" w:rsidP="00831AD4">
                  <w:pPr>
                    <w:spacing w:after="0" w:line="240" w:lineRule="auto"/>
                    <w:jc w:val="center"/>
                    <w:rPr>
                      <w:rFonts w:ascii="Calibri" w:hAnsi="Calibri"/>
                      <w:color w:val="000000" w:themeColor="text1"/>
                      <w:sz w:val="16"/>
                      <w:szCs w:val="16"/>
                      <w:lang w:val="es-ES" w:eastAsia="es-ES"/>
                    </w:rPr>
                  </w:pPr>
                  <w:r w:rsidRPr="004B12D8">
                    <w:rPr>
                      <w:rFonts w:ascii="Calibri" w:hAnsi="Calibri"/>
                      <w:color w:val="000000" w:themeColor="text1"/>
                      <w:sz w:val="16"/>
                      <w:szCs w:val="16"/>
                      <w:lang w:val="es-ES" w:eastAsia="es-ES"/>
                    </w:rPr>
                    <w:t>EEPPR, 2015, Tabla 6-2</w:t>
                  </w:r>
                </w:p>
              </w:tc>
            </w:tr>
          </w:tbl>
          <w:p w14:paraId="2E0BC00E" w14:textId="77777777" w:rsidR="00831AD4" w:rsidRPr="00F27A04" w:rsidRDefault="00831AD4" w:rsidP="00831AD4">
            <w:pPr>
              <w:jc w:val="center"/>
              <w:rPr>
                <w:color w:val="000000" w:themeColor="text1"/>
                <w:sz w:val="16"/>
                <w:szCs w:val="16"/>
                <w:lang w:val="es-CL"/>
              </w:rPr>
            </w:pPr>
            <w:r w:rsidRPr="00F27A04">
              <w:rPr>
                <w:color w:val="000000" w:themeColor="text1"/>
                <w:sz w:val="16"/>
                <w:szCs w:val="16"/>
                <w:lang w:val="es-CL"/>
              </w:rPr>
              <w:t xml:space="preserve">(°) </w:t>
            </w:r>
            <w:proofErr w:type="spellStart"/>
            <w:r w:rsidRPr="00F27A04">
              <w:rPr>
                <w:color w:val="000000" w:themeColor="text1"/>
                <w:sz w:val="16"/>
                <w:szCs w:val="16"/>
                <w:lang w:val="es-CL"/>
              </w:rPr>
              <w:t>Emissions</w:t>
            </w:r>
            <w:proofErr w:type="spellEnd"/>
            <w:r w:rsidRPr="00F27A04">
              <w:rPr>
                <w:color w:val="000000" w:themeColor="text1"/>
                <w:sz w:val="16"/>
                <w:szCs w:val="16"/>
                <w:lang w:val="es-CL"/>
              </w:rPr>
              <w:t xml:space="preserve"> </w:t>
            </w:r>
            <w:proofErr w:type="spellStart"/>
            <w:r w:rsidRPr="00F27A04">
              <w:rPr>
                <w:color w:val="000000" w:themeColor="text1"/>
                <w:sz w:val="16"/>
                <w:szCs w:val="16"/>
                <w:lang w:val="es-CL"/>
              </w:rPr>
              <w:t>Estimation</w:t>
            </w:r>
            <w:proofErr w:type="spellEnd"/>
            <w:r w:rsidRPr="00F27A04">
              <w:rPr>
                <w:color w:val="000000" w:themeColor="text1"/>
                <w:sz w:val="16"/>
                <w:szCs w:val="16"/>
                <w:lang w:val="es-CL"/>
              </w:rPr>
              <w:t xml:space="preserve"> </w:t>
            </w:r>
            <w:proofErr w:type="spellStart"/>
            <w:r w:rsidRPr="00F27A04">
              <w:rPr>
                <w:color w:val="000000" w:themeColor="text1"/>
                <w:sz w:val="16"/>
                <w:szCs w:val="16"/>
                <w:lang w:val="es-CL"/>
              </w:rPr>
              <w:t>Protocol</w:t>
            </w:r>
            <w:proofErr w:type="spellEnd"/>
            <w:r w:rsidRPr="00F27A04">
              <w:rPr>
                <w:color w:val="000000" w:themeColor="text1"/>
                <w:sz w:val="16"/>
                <w:szCs w:val="16"/>
                <w:lang w:val="es-CL"/>
              </w:rPr>
              <w:t xml:space="preserve"> </w:t>
            </w:r>
            <w:proofErr w:type="spellStart"/>
            <w:r w:rsidRPr="00F27A04">
              <w:rPr>
                <w:color w:val="000000" w:themeColor="text1"/>
                <w:sz w:val="16"/>
                <w:szCs w:val="16"/>
                <w:lang w:val="es-CL"/>
              </w:rPr>
              <w:t>for</w:t>
            </w:r>
            <w:proofErr w:type="spellEnd"/>
            <w:r w:rsidRPr="00F27A04">
              <w:rPr>
                <w:color w:val="000000" w:themeColor="text1"/>
                <w:sz w:val="16"/>
                <w:szCs w:val="16"/>
                <w:lang w:val="es-CL"/>
              </w:rPr>
              <w:t xml:space="preserve"> </w:t>
            </w:r>
            <w:proofErr w:type="spellStart"/>
            <w:r w:rsidRPr="00F27A04">
              <w:rPr>
                <w:color w:val="000000" w:themeColor="text1"/>
                <w:sz w:val="16"/>
                <w:szCs w:val="16"/>
                <w:lang w:val="es-CL"/>
              </w:rPr>
              <w:t>Petroleum</w:t>
            </w:r>
            <w:proofErr w:type="spellEnd"/>
            <w:r w:rsidRPr="00F27A04">
              <w:rPr>
                <w:color w:val="000000" w:themeColor="text1"/>
                <w:sz w:val="16"/>
                <w:szCs w:val="16"/>
                <w:lang w:val="es-CL"/>
              </w:rPr>
              <w:t xml:space="preserve"> </w:t>
            </w:r>
            <w:proofErr w:type="spellStart"/>
            <w:r w:rsidRPr="00F27A04">
              <w:rPr>
                <w:color w:val="000000" w:themeColor="text1"/>
                <w:sz w:val="16"/>
                <w:szCs w:val="16"/>
                <w:lang w:val="es-CL"/>
              </w:rPr>
              <w:t>Refineries</w:t>
            </w:r>
            <w:proofErr w:type="spellEnd"/>
          </w:p>
          <w:p w14:paraId="412E2C5C" w14:textId="77777777" w:rsidR="00831AD4" w:rsidRPr="004B12D8" w:rsidRDefault="00831AD4" w:rsidP="00831AD4">
            <w:pPr>
              <w:jc w:val="center"/>
              <w:rPr>
                <w:color w:val="000000" w:themeColor="text1"/>
              </w:rPr>
            </w:pPr>
          </w:p>
          <w:p w14:paraId="7998F079" w14:textId="77777777" w:rsidR="00831AD4" w:rsidRPr="004B12D8" w:rsidRDefault="00831AD4" w:rsidP="00831AD4">
            <w:pPr>
              <w:jc w:val="both"/>
              <w:rPr>
                <w:color w:val="000000" w:themeColor="text1"/>
              </w:rPr>
            </w:pPr>
            <w:r w:rsidRPr="004B12D8">
              <w:rPr>
                <w:color w:val="000000" w:themeColor="text1"/>
              </w:rPr>
              <w:t>La ecuación de cálculo es:</w:t>
            </w:r>
          </w:p>
          <w:p w14:paraId="7B4E40D9" w14:textId="77777777" w:rsidR="00831AD4" w:rsidRPr="004B12D8" w:rsidRDefault="00831AD4" w:rsidP="00831AD4">
            <w:pPr>
              <w:jc w:val="both"/>
              <w:rPr>
                <w:color w:val="000000" w:themeColor="text1"/>
              </w:rPr>
            </w:pPr>
            <w:r w:rsidRPr="004B12D8">
              <w:rPr>
                <w:rFonts w:ascii="Cambria Math" w:hAnsi="Cambria Math" w:cs="Cambria Math"/>
                <w:color w:val="000000" w:themeColor="text1"/>
              </w:rPr>
              <w:t xml:space="preserve">                                                     𝑁</w:t>
            </w:r>
          </w:p>
          <w:p w14:paraId="041ABE72" w14:textId="77777777" w:rsidR="00831AD4" w:rsidRPr="004B12D8" w:rsidRDefault="00831AD4" w:rsidP="00831AD4">
            <w:pPr>
              <w:jc w:val="both"/>
              <w:rPr>
                <w:color w:val="000000" w:themeColor="text1"/>
              </w:rPr>
            </w:pPr>
            <w:r w:rsidRPr="004B12D8">
              <w:rPr>
                <w:rFonts w:ascii="Cambria Math" w:hAnsi="Cambria Math" w:cs="Cambria Math"/>
                <w:color w:val="000000" w:themeColor="text1"/>
              </w:rPr>
              <w:t>𝐴𝑖(TJ/</w:t>
            </w:r>
            <w:proofErr w:type="gramStart"/>
            <w:r w:rsidRPr="004B12D8">
              <w:rPr>
                <w:rFonts w:ascii="Cambria Math" w:hAnsi="Cambria Math" w:cs="Cambria Math"/>
                <w:color w:val="000000" w:themeColor="text1"/>
              </w:rPr>
              <w:t>periodo)=</w:t>
            </w:r>
            <w:proofErr w:type="gramEnd"/>
            <w:r w:rsidRPr="004B12D8">
              <w:rPr>
                <w:rFonts w:ascii="Cambria Math" w:hAnsi="Cambria Math" w:cs="Cambria Math"/>
                <w:color w:val="000000" w:themeColor="text1"/>
              </w:rPr>
              <w:t xml:space="preserve"> (1/10</w:t>
            </w:r>
            <w:r w:rsidRPr="004B12D8">
              <w:rPr>
                <w:rFonts w:ascii="Cambria Math" w:hAnsi="Cambria Math" w:cs="Cambria Math"/>
                <w:color w:val="000000" w:themeColor="text1"/>
                <w:vertAlign w:val="superscript"/>
              </w:rPr>
              <w:t>6</w:t>
            </w:r>
            <w:r w:rsidRPr="004B12D8">
              <w:rPr>
                <w:rFonts w:ascii="Cambria Math" w:hAnsi="Cambria Math" w:cs="Cambria Math"/>
                <w:color w:val="000000" w:themeColor="text1"/>
              </w:rPr>
              <w:t xml:space="preserve">) </w:t>
            </w:r>
            <w:r w:rsidRPr="004B12D8">
              <w:rPr>
                <w:color w:val="000000" w:themeColor="text1"/>
              </w:rPr>
              <w:t>·</w:t>
            </w:r>
            <w:r w:rsidRPr="004B12D8">
              <w:rPr>
                <w:rFonts w:ascii="Cambria Math" w:hAnsi="Cambria Math" w:cs="Cambria Math"/>
                <w:color w:val="000000" w:themeColor="text1"/>
              </w:rPr>
              <w:t xml:space="preserve"> ∑</w:t>
            </w:r>
            <w:r w:rsidRPr="004B12D8">
              <w:rPr>
                <w:color w:val="000000" w:themeColor="text1"/>
              </w:rPr>
              <w:t>(</w:t>
            </w:r>
            <w:r w:rsidRPr="004B12D8">
              <w:rPr>
                <w:rFonts w:ascii="Cambria Math" w:hAnsi="Cambria Math" w:cs="Cambria Math"/>
                <w:color w:val="000000" w:themeColor="text1"/>
              </w:rPr>
              <w:t>𝑄</w:t>
            </w:r>
            <w:r w:rsidRPr="004B12D8">
              <w:rPr>
                <w:rFonts w:ascii="Cambria Math" w:hAnsi="Cambria Math" w:cs="Cambria Math"/>
                <w:color w:val="000000" w:themeColor="text1"/>
                <w:vertAlign w:val="subscript"/>
              </w:rPr>
              <w:t>𝐺𝑁</w:t>
            </w:r>
            <w:r w:rsidRPr="004B12D8">
              <w:rPr>
                <w:color w:val="000000" w:themeColor="text1"/>
                <w:vertAlign w:val="subscript"/>
              </w:rPr>
              <w:t>,</w:t>
            </w:r>
            <w:r w:rsidRPr="004B12D8">
              <w:rPr>
                <w:rFonts w:ascii="Cambria Math" w:hAnsi="Cambria Math" w:cs="Cambria Math"/>
                <w:color w:val="000000" w:themeColor="text1"/>
                <w:vertAlign w:val="subscript"/>
              </w:rPr>
              <w:t>𝑘</w:t>
            </w:r>
            <w:r w:rsidRPr="004B12D8">
              <w:rPr>
                <w:color w:val="000000" w:themeColor="text1"/>
              </w:rPr>
              <w:t xml:space="preserve"> · </w:t>
            </w:r>
            <w:r w:rsidRPr="004B12D8">
              <w:rPr>
                <w:rFonts w:ascii="Cambria Math" w:hAnsi="Cambria Math" w:cs="Cambria Math"/>
                <w:color w:val="000000" w:themeColor="text1"/>
              </w:rPr>
              <w:t>𝑃𝐶𝐼</w:t>
            </w:r>
            <w:r w:rsidRPr="004B12D8">
              <w:rPr>
                <w:rFonts w:ascii="Cambria Math" w:hAnsi="Cambria Math" w:cs="Cambria Math"/>
                <w:color w:val="000000" w:themeColor="text1"/>
                <w:vertAlign w:val="subscript"/>
              </w:rPr>
              <w:t>𝐺𝑁</w:t>
            </w:r>
            <w:r w:rsidRPr="004B12D8">
              <w:rPr>
                <w:color w:val="000000" w:themeColor="text1"/>
                <w:vertAlign w:val="subscript"/>
              </w:rPr>
              <w:t>,</w:t>
            </w:r>
            <w:r w:rsidRPr="004B12D8">
              <w:rPr>
                <w:rFonts w:ascii="Cambria Math" w:hAnsi="Cambria Math" w:cs="Cambria Math"/>
                <w:color w:val="000000" w:themeColor="text1"/>
                <w:vertAlign w:val="subscript"/>
              </w:rPr>
              <w:t>𝑘</w:t>
            </w:r>
            <w:r w:rsidRPr="004B12D8">
              <w:rPr>
                <w:color w:val="000000" w:themeColor="text1"/>
                <w:vertAlign w:val="subscript"/>
              </w:rPr>
              <w:t xml:space="preserve"> </w:t>
            </w:r>
            <w:r w:rsidRPr="004B12D8">
              <w:rPr>
                <w:color w:val="000000" w:themeColor="text1"/>
              </w:rPr>
              <w:t xml:space="preserve">+ </w:t>
            </w:r>
            <w:r w:rsidRPr="004B12D8">
              <w:rPr>
                <w:rFonts w:ascii="Cambria Math" w:hAnsi="Cambria Math" w:cs="Cambria Math"/>
                <w:color w:val="000000" w:themeColor="text1"/>
              </w:rPr>
              <w:t>𝑄</w:t>
            </w:r>
            <w:r w:rsidRPr="004B12D8">
              <w:rPr>
                <w:rFonts w:ascii="Cambria Math" w:hAnsi="Cambria Math" w:cs="Cambria Math"/>
                <w:color w:val="000000" w:themeColor="text1"/>
                <w:vertAlign w:val="subscript"/>
              </w:rPr>
              <w:t>𝐹𝐺</w:t>
            </w:r>
            <w:r w:rsidRPr="004B12D8">
              <w:rPr>
                <w:color w:val="000000" w:themeColor="text1"/>
                <w:vertAlign w:val="subscript"/>
              </w:rPr>
              <w:t>,</w:t>
            </w:r>
            <w:r w:rsidRPr="004B12D8">
              <w:rPr>
                <w:rFonts w:ascii="Cambria Math" w:hAnsi="Cambria Math" w:cs="Cambria Math"/>
                <w:color w:val="000000" w:themeColor="text1"/>
                <w:vertAlign w:val="subscript"/>
              </w:rPr>
              <w:t>𝑘</w:t>
            </w:r>
            <w:r w:rsidRPr="004B12D8">
              <w:rPr>
                <w:color w:val="000000" w:themeColor="text1"/>
              </w:rPr>
              <w:t xml:space="preserve"> · </w:t>
            </w:r>
            <w:r w:rsidRPr="004B12D8">
              <w:rPr>
                <w:rFonts w:ascii="Cambria Math" w:hAnsi="Cambria Math" w:cs="Cambria Math"/>
                <w:color w:val="000000" w:themeColor="text1"/>
              </w:rPr>
              <w:t>𝑃𝐶𝐼</w:t>
            </w:r>
            <w:r w:rsidRPr="004B12D8">
              <w:rPr>
                <w:rFonts w:ascii="Cambria Math" w:hAnsi="Cambria Math" w:cs="Cambria Math"/>
                <w:color w:val="000000" w:themeColor="text1"/>
                <w:vertAlign w:val="subscript"/>
              </w:rPr>
              <w:t>𝐹𝐺</w:t>
            </w:r>
            <w:r w:rsidRPr="004B12D8">
              <w:rPr>
                <w:color w:val="000000" w:themeColor="text1"/>
                <w:vertAlign w:val="subscript"/>
              </w:rPr>
              <w:t>,</w:t>
            </w:r>
            <w:r w:rsidRPr="004B12D8">
              <w:rPr>
                <w:rFonts w:ascii="Cambria Math" w:hAnsi="Cambria Math" w:cs="Cambria Math"/>
                <w:color w:val="000000" w:themeColor="text1"/>
                <w:vertAlign w:val="subscript"/>
              </w:rPr>
              <w:t>𝑘</w:t>
            </w:r>
            <w:r>
              <w:rPr>
                <w:color w:val="000000" w:themeColor="text1"/>
              </w:rPr>
              <w:t xml:space="preserve">)      </w:t>
            </w:r>
            <w:r w:rsidRPr="008B1196">
              <w:rPr>
                <w:color w:val="000000" w:themeColor="text1"/>
                <w:lang w:val="es-CL"/>
              </w:rPr>
              <w:t xml:space="preserve">(*)  </w:t>
            </w:r>
          </w:p>
          <w:p w14:paraId="1108C766" w14:textId="77777777" w:rsidR="00831AD4" w:rsidRPr="004B12D8" w:rsidRDefault="00831AD4" w:rsidP="00831AD4">
            <w:pPr>
              <w:jc w:val="both"/>
              <w:rPr>
                <w:color w:val="000000" w:themeColor="text1"/>
              </w:rPr>
            </w:pPr>
            <w:r w:rsidRPr="004B12D8">
              <w:rPr>
                <w:rFonts w:ascii="Cambria Math" w:hAnsi="Cambria Math" w:cs="Cambria Math"/>
                <w:color w:val="000000" w:themeColor="text1"/>
              </w:rPr>
              <w:t xml:space="preserve">                                                   𝑘</w:t>
            </w:r>
            <w:r w:rsidRPr="004B12D8">
              <w:rPr>
                <w:color w:val="000000" w:themeColor="text1"/>
              </w:rPr>
              <w:t>=1</w:t>
            </w:r>
          </w:p>
          <w:p w14:paraId="18D65F6F" w14:textId="77777777" w:rsidR="00831AD4" w:rsidRPr="004B12D8" w:rsidRDefault="00831AD4" w:rsidP="00831AD4">
            <w:pPr>
              <w:jc w:val="both"/>
              <w:rPr>
                <w:color w:val="000000" w:themeColor="text1"/>
              </w:rPr>
            </w:pPr>
            <w:r w:rsidRPr="004B12D8">
              <w:rPr>
                <w:color w:val="000000" w:themeColor="text1"/>
              </w:rPr>
              <w:t xml:space="preserve"> </w:t>
            </w:r>
          </w:p>
          <w:p w14:paraId="7317F4D2" w14:textId="77777777" w:rsidR="00831AD4" w:rsidRPr="004B12D8" w:rsidRDefault="00831AD4" w:rsidP="00831AD4">
            <w:pPr>
              <w:jc w:val="both"/>
              <w:rPr>
                <w:color w:val="000000" w:themeColor="text1"/>
              </w:rPr>
            </w:pPr>
            <w:r w:rsidRPr="004B12D8">
              <w:rPr>
                <w:rFonts w:ascii="Cambria Math" w:hAnsi="Cambria Math" w:cs="Cambria Math"/>
                <w:color w:val="000000" w:themeColor="text1"/>
              </w:rPr>
              <w:t>𝐴i</w:t>
            </w:r>
            <w:r w:rsidRPr="004B12D8">
              <w:rPr>
                <w:color w:val="000000" w:themeColor="text1"/>
              </w:rPr>
              <w:t xml:space="preserve">: Actividad de flujo energético de antorcha. </w:t>
            </w:r>
          </w:p>
          <w:p w14:paraId="791811C6" w14:textId="77777777" w:rsidR="00831AD4" w:rsidRPr="004B12D8" w:rsidRDefault="00831AD4" w:rsidP="00831AD4">
            <w:pPr>
              <w:jc w:val="both"/>
              <w:rPr>
                <w:color w:val="000000" w:themeColor="text1"/>
              </w:rPr>
            </w:pPr>
            <w:r w:rsidRPr="004B12D8">
              <w:rPr>
                <w:rFonts w:ascii="Cambria Math" w:hAnsi="Cambria Math" w:cs="Cambria Math"/>
                <w:color w:val="000000" w:themeColor="text1"/>
              </w:rPr>
              <w:t>𝑄</w:t>
            </w:r>
            <w:r w:rsidRPr="004B12D8">
              <w:rPr>
                <w:rFonts w:ascii="Cambria Math" w:hAnsi="Cambria Math" w:cs="Cambria Math"/>
                <w:color w:val="000000" w:themeColor="text1"/>
                <w:vertAlign w:val="subscript"/>
              </w:rPr>
              <w:t>𝐺𝑁</w:t>
            </w:r>
            <w:r>
              <w:rPr>
                <w:rFonts w:ascii="Cambria Math" w:hAnsi="Cambria Math" w:cs="Cambria Math"/>
                <w:color w:val="000000" w:themeColor="text1"/>
                <w:vertAlign w:val="subscript"/>
              </w:rPr>
              <w:t>, k</w:t>
            </w:r>
            <w:r w:rsidRPr="004B12D8">
              <w:rPr>
                <w:color w:val="000000" w:themeColor="text1"/>
              </w:rPr>
              <w:t>: Volumen totalizado de gas natural consumido en la antorcha dada para el mes “k”, kSm</w:t>
            </w:r>
            <w:r w:rsidRPr="004B12D8">
              <w:rPr>
                <w:color w:val="000000" w:themeColor="text1"/>
                <w:vertAlign w:val="superscript"/>
              </w:rPr>
              <w:t>3</w:t>
            </w:r>
            <w:r w:rsidRPr="004B12D8">
              <w:rPr>
                <w:color w:val="000000" w:themeColor="text1"/>
              </w:rPr>
              <w:t xml:space="preserve">. </w:t>
            </w:r>
          </w:p>
          <w:p w14:paraId="2B6ED1F1" w14:textId="77777777" w:rsidR="00831AD4" w:rsidRPr="004B12D8" w:rsidRDefault="00831AD4" w:rsidP="00831AD4">
            <w:pPr>
              <w:jc w:val="both"/>
              <w:rPr>
                <w:color w:val="000000" w:themeColor="text1"/>
              </w:rPr>
            </w:pPr>
            <w:r w:rsidRPr="004B12D8">
              <w:rPr>
                <w:rFonts w:ascii="Cambria Math" w:hAnsi="Cambria Math" w:cs="Cambria Math"/>
                <w:color w:val="000000" w:themeColor="text1"/>
              </w:rPr>
              <w:t>𝑄</w:t>
            </w:r>
            <w:r w:rsidRPr="004B12D8">
              <w:rPr>
                <w:rFonts w:ascii="Cambria Math" w:hAnsi="Cambria Math" w:cs="Cambria Math"/>
                <w:color w:val="000000" w:themeColor="text1"/>
                <w:vertAlign w:val="subscript"/>
              </w:rPr>
              <w:t>𝐹𝐺</w:t>
            </w:r>
            <w:r>
              <w:rPr>
                <w:rFonts w:ascii="Cambria Math" w:hAnsi="Cambria Math" w:cs="Cambria Math"/>
                <w:color w:val="000000" w:themeColor="text1"/>
                <w:vertAlign w:val="subscript"/>
              </w:rPr>
              <w:t>, k</w:t>
            </w:r>
            <w:r w:rsidRPr="004B12D8">
              <w:rPr>
                <w:color w:val="000000" w:themeColor="text1"/>
              </w:rPr>
              <w:t xml:space="preserve">: Volumen totalizado de </w:t>
            </w:r>
            <w:r w:rsidRPr="004B12D8">
              <w:rPr>
                <w:i/>
                <w:color w:val="000000" w:themeColor="text1"/>
              </w:rPr>
              <w:t>fuel gas</w:t>
            </w:r>
            <w:r w:rsidRPr="004B12D8">
              <w:rPr>
                <w:color w:val="000000" w:themeColor="text1"/>
              </w:rPr>
              <w:t xml:space="preserve"> consumido en la antorcha dada para el mes “k”, kSm</w:t>
            </w:r>
            <w:r w:rsidRPr="004B12D8">
              <w:rPr>
                <w:color w:val="000000" w:themeColor="text1"/>
                <w:vertAlign w:val="superscript"/>
              </w:rPr>
              <w:t>3</w:t>
            </w:r>
            <w:r w:rsidRPr="004B12D8">
              <w:rPr>
                <w:color w:val="000000" w:themeColor="text1"/>
              </w:rPr>
              <w:t xml:space="preserve">. </w:t>
            </w:r>
          </w:p>
          <w:p w14:paraId="5578CB83" w14:textId="77777777" w:rsidR="00831AD4" w:rsidRPr="004B12D8" w:rsidRDefault="00831AD4" w:rsidP="00831AD4">
            <w:pPr>
              <w:jc w:val="both"/>
              <w:rPr>
                <w:color w:val="000000" w:themeColor="text1"/>
              </w:rPr>
            </w:pPr>
            <w:r w:rsidRPr="004B12D8">
              <w:rPr>
                <w:rFonts w:ascii="Cambria Math" w:hAnsi="Cambria Math" w:cs="Cambria Math"/>
                <w:color w:val="000000" w:themeColor="text1"/>
              </w:rPr>
              <w:t>𝑃𝐶𝐼</w:t>
            </w:r>
            <w:r w:rsidRPr="004B12D8">
              <w:rPr>
                <w:rFonts w:ascii="Cambria Math" w:hAnsi="Cambria Math" w:cs="Cambria Math"/>
                <w:color w:val="000000" w:themeColor="text1"/>
                <w:vertAlign w:val="subscript"/>
              </w:rPr>
              <w:t>𝐺𝑁</w:t>
            </w:r>
            <w:r w:rsidRPr="004B12D8">
              <w:rPr>
                <w:color w:val="000000" w:themeColor="text1"/>
                <w:vertAlign w:val="subscript"/>
              </w:rPr>
              <w:t>,</w:t>
            </w:r>
            <w:r>
              <w:rPr>
                <w:color w:val="000000" w:themeColor="text1"/>
                <w:vertAlign w:val="subscript"/>
              </w:rPr>
              <w:t xml:space="preserve"> k</w:t>
            </w:r>
            <w:r w:rsidRPr="004B12D8">
              <w:rPr>
                <w:rFonts w:ascii="Cambria Math" w:hAnsi="Cambria Math" w:cs="Cambria Math"/>
                <w:color w:val="000000" w:themeColor="text1"/>
                <w:vertAlign w:val="subscript"/>
              </w:rPr>
              <w:t xml:space="preserve">: </w:t>
            </w:r>
            <w:r w:rsidRPr="004B12D8">
              <w:rPr>
                <w:color w:val="000000" w:themeColor="text1"/>
              </w:rPr>
              <w:t xml:space="preserve">Poder calorífico inferior del gas natural para el mes “k”, desde registros mensuales de </w:t>
            </w:r>
            <w:proofErr w:type="spellStart"/>
            <w:r w:rsidRPr="004B12D8">
              <w:rPr>
                <w:color w:val="000000" w:themeColor="text1"/>
              </w:rPr>
              <w:t>Electrogas</w:t>
            </w:r>
            <w:proofErr w:type="spellEnd"/>
            <w:r w:rsidRPr="004B12D8">
              <w:rPr>
                <w:color w:val="000000" w:themeColor="text1"/>
              </w:rPr>
              <w:t>, kJ/Sm</w:t>
            </w:r>
            <w:r w:rsidRPr="004B12D8">
              <w:rPr>
                <w:color w:val="000000" w:themeColor="text1"/>
                <w:vertAlign w:val="superscript"/>
              </w:rPr>
              <w:t>3</w:t>
            </w:r>
            <w:r>
              <w:rPr>
                <w:color w:val="000000" w:themeColor="text1"/>
              </w:rPr>
              <w:t>.</w:t>
            </w:r>
            <w:r w:rsidRPr="004B12D8">
              <w:rPr>
                <w:color w:val="000000" w:themeColor="text1"/>
                <w:vertAlign w:val="superscript"/>
              </w:rPr>
              <w:t xml:space="preserve"> </w:t>
            </w:r>
          </w:p>
          <w:p w14:paraId="16244CF0" w14:textId="77777777" w:rsidR="00831AD4" w:rsidRPr="004B12D8" w:rsidRDefault="00831AD4" w:rsidP="00831AD4">
            <w:pPr>
              <w:jc w:val="both"/>
              <w:rPr>
                <w:color w:val="000000" w:themeColor="text1"/>
                <w:vertAlign w:val="superscript"/>
              </w:rPr>
            </w:pPr>
            <w:r w:rsidRPr="004B12D8">
              <w:rPr>
                <w:rFonts w:ascii="Cambria Math" w:hAnsi="Cambria Math" w:cs="Cambria Math"/>
                <w:color w:val="000000" w:themeColor="text1"/>
              </w:rPr>
              <w:t>𝑃𝐶𝐼</w:t>
            </w:r>
            <w:r w:rsidRPr="004B12D8">
              <w:rPr>
                <w:rFonts w:ascii="Cambria Math" w:hAnsi="Cambria Math" w:cs="Cambria Math"/>
                <w:color w:val="000000" w:themeColor="text1"/>
                <w:vertAlign w:val="subscript"/>
              </w:rPr>
              <w:t>𝐹𝐺</w:t>
            </w:r>
            <w:r w:rsidRPr="004B12D8">
              <w:rPr>
                <w:color w:val="000000" w:themeColor="text1"/>
                <w:vertAlign w:val="subscript"/>
              </w:rPr>
              <w:t>,</w:t>
            </w:r>
            <w:r>
              <w:rPr>
                <w:color w:val="000000" w:themeColor="text1"/>
                <w:vertAlign w:val="subscript"/>
              </w:rPr>
              <w:t xml:space="preserve"> k</w:t>
            </w:r>
            <w:r w:rsidRPr="004B12D8">
              <w:rPr>
                <w:rFonts w:ascii="Cambria Math" w:hAnsi="Cambria Math" w:cs="Cambria Math"/>
                <w:color w:val="000000" w:themeColor="text1"/>
                <w:vertAlign w:val="subscript"/>
              </w:rPr>
              <w:t xml:space="preserve">: </w:t>
            </w:r>
            <w:r w:rsidRPr="004B12D8">
              <w:rPr>
                <w:color w:val="000000" w:themeColor="text1"/>
              </w:rPr>
              <w:t xml:space="preserve">Poder calorífico inferior del </w:t>
            </w:r>
            <w:r w:rsidRPr="004B12D8">
              <w:rPr>
                <w:i/>
                <w:color w:val="000000" w:themeColor="text1"/>
              </w:rPr>
              <w:t xml:space="preserve">fuel gas </w:t>
            </w:r>
            <w:r w:rsidRPr="004B12D8">
              <w:rPr>
                <w:color w:val="000000" w:themeColor="text1"/>
              </w:rPr>
              <w:t>para el mes “k”, desde sistema PI, kJ/Sm</w:t>
            </w:r>
            <w:r w:rsidRPr="004B12D8">
              <w:rPr>
                <w:color w:val="000000" w:themeColor="text1"/>
                <w:vertAlign w:val="superscript"/>
              </w:rPr>
              <w:t>3</w:t>
            </w:r>
            <w:r>
              <w:rPr>
                <w:color w:val="000000" w:themeColor="text1"/>
              </w:rPr>
              <w:t>.</w:t>
            </w:r>
            <w:r w:rsidRPr="004B12D8">
              <w:rPr>
                <w:color w:val="000000" w:themeColor="text1"/>
                <w:vertAlign w:val="superscript"/>
              </w:rPr>
              <w:t xml:space="preserve"> </w:t>
            </w:r>
          </w:p>
          <w:p w14:paraId="015A10A6" w14:textId="3BB1FDB3" w:rsidR="00831AD4" w:rsidRPr="004B12D8" w:rsidRDefault="00831AD4" w:rsidP="00831AD4">
            <w:pPr>
              <w:jc w:val="both"/>
              <w:rPr>
                <w:color w:val="000000" w:themeColor="text1"/>
              </w:rPr>
            </w:pPr>
            <w:r w:rsidRPr="004B12D8">
              <w:rPr>
                <w:color w:val="000000" w:themeColor="text1"/>
              </w:rPr>
              <w:t>1/10</w:t>
            </w:r>
            <w:r w:rsidRPr="004B12D8">
              <w:rPr>
                <w:color w:val="000000" w:themeColor="text1"/>
                <w:vertAlign w:val="superscript"/>
              </w:rPr>
              <w:t>6</w:t>
            </w:r>
            <w:r w:rsidRPr="004B12D8">
              <w:rPr>
                <w:color w:val="000000" w:themeColor="text1"/>
              </w:rPr>
              <w:t xml:space="preserve">: Factor de conversión de MJ a TJ. </w:t>
            </w:r>
          </w:p>
          <w:p w14:paraId="09A1B6EA" w14:textId="050CADDC" w:rsidR="00831AD4" w:rsidRDefault="00831AD4" w:rsidP="00831AD4">
            <w:pPr>
              <w:jc w:val="both"/>
              <w:rPr>
                <w:color w:val="FF0000"/>
                <w:lang w:val="es-CL"/>
              </w:rPr>
            </w:pPr>
          </w:p>
          <w:p w14:paraId="527685D2" w14:textId="77777777" w:rsidR="00A44786" w:rsidRPr="00F27A04" w:rsidRDefault="00A44786" w:rsidP="00831AD4">
            <w:pPr>
              <w:jc w:val="both"/>
              <w:rPr>
                <w:color w:val="FF0000"/>
                <w:lang w:val="es-CL"/>
              </w:rPr>
            </w:pPr>
          </w:p>
          <w:p w14:paraId="1BF2D35A" w14:textId="77777777" w:rsidR="00831AD4" w:rsidRPr="007C7B08" w:rsidRDefault="00831AD4" w:rsidP="00DF0631">
            <w:pPr>
              <w:pStyle w:val="Prrafodelista"/>
              <w:numPr>
                <w:ilvl w:val="0"/>
                <w:numId w:val="11"/>
              </w:numPr>
              <w:ind w:right="17"/>
              <w:rPr>
                <w:b/>
              </w:rPr>
            </w:pPr>
            <w:r w:rsidRPr="007C7B08">
              <w:rPr>
                <w:b/>
              </w:rPr>
              <w:t>SO</w:t>
            </w:r>
            <w:r w:rsidRPr="007C7B08">
              <w:rPr>
                <w:b/>
                <w:vertAlign w:val="subscript"/>
              </w:rPr>
              <w:t>2</w:t>
            </w:r>
            <w:r w:rsidRPr="007C7B08">
              <w:rPr>
                <w:b/>
              </w:rPr>
              <w:t>:</w:t>
            </w:r>
          </w:p>
          <w:p w14:paraId="4DA2DAD8" w14:textId="77777777" w:rsidR="00831AD4" w:rsidRPr="005E4525" w:rsidRDefault="00831AD4" w:rsidP="00831AD4">
            <w:pPr>
              <w:ind w:right="17"/>
              <w:rPr>
                <w:b/>
                <w:u w:val="single"/>
              </w:rPr>
            </w:pPr>
          </w:p>
          <w:p w14:paraId="7BB25E51" w14:textId="77777777" w:rsidR="00831AD4" w:rsidRPr="004B12D8" w:rsidRDefault="00831AD4" w:rsidP="00831AD4">
            <w:pPr>
              <w:jc w:val="both"/>
              <w:rPr>
                <w:color w:val="000000" w:themeColor="text1"/>
              </w:rPr>
            </w:pPr>
            <w:r w:rsidRPr="004B12D8">
              <w:rPr>
                <w:color w:val="000000" w:themeColor="text1"/>
              </w:rPr>
              <w:t>Para el cálculo de las</w:t>
            </w:r>
            <w:r w:rsidRPr="004B12D8">
              <w:t xml:space="preserve"> emisiones de SO</w:t>
            </w:r>
            <w:r w:rsidRPr="004B12D8">
              <w:rPr>
                <w:vertAlign w:val="subscript"/>
              </w:rPr>
              <w:t>2</w:t>
            </w:r>
            <w:r w:rsidRPr="004B12D8">
              <w:t xml:space="preserve"> s</w:t>
            </w:r>
            <w:r w:rsidRPr="004B12D8">
              <w:rPr>
                <w:color w:val="000000" w:themeColor="text1"/>
              </w:rPr>
              <w:t xml:space="preserve">e emplea procedimiento análogo al de los hornos y calderas, considerando </w:t>
            </w:r>
            <w:r>
              <w:rPr>
                <w:color w:val="000000" w:themeColor="text1"/>
              </w:rPr>
              <w:t>de forma conjunta el aporte de g</w:t>
            </w:r>
            <w:r w:rsidRPr="004B12D8">
              <w:rPr>
                <w:color w:val="000000" w:themeColor="text1"/>
              </w:rPr>
              <w:t xml:space="preserve">as natural y del fuel gas. </w:t>
            </w:r>
          </w:p>
          <w:p w14:paraId="04D93F11" w14:textId="77777777" w:rsidR="00831AD4" w:rsidRPr="004B12D8" w:rsidRDefault="00831AD4" w:rsidP="00831AD4">
            <w:pPr>
              <w:jc w:val="both"/>
              <w:rPr>
                <w:color w:val="000000" w:themeColor="text1"/>
              </w:rPr>
            </w:pPr>
            <w:r w:rsidRPr="004B12D8">
              <w:rPr>
                <w:color w:val="000000" w:themeColor="text1"/>
              </w:rPr>
              <w:tab/>
            </w:r>
            <w:r w:rsidRPr="004B12D8">
              <w:rPr>
                <w:color w:val="000000" w:themeColor="text1"/>
              </w:rPr>
              <w:tab/>
            </w:r>
            <w:r w:rsidRPr="004B12D8">
              <w:rPr>
                <w:color w:val="000000" w:themeColor="text1"/>
              </w:rPr>
              <w:tab/>
            </w:r>
          </w:p>
          <w:p w14:paraId="1D55298C" w14:textId="77777777" w:rsidR="00831AD4" w:rsidRPr="004B12D8" w:rsidRDefault="00831AD4" w:rsidP="00831AD4">
            <w:pPr>
              <w:jc w:val="both"/>
              <w:rPr>
                <w:color w:val="000000" w:themeColor="text1"/>
              </w:rPr>
            </w:pPr>
            <w:r w:rsidRPr="004B12D8">
              <w:rPr>
                <w:color w:val="000000" w:themeColor="text1"/>
              </w:rPr>
              <w:tab/>
            </w:r>
            <w:r w:rsidRPr="004B12D8">
              <w:rPr>
                <w:rFonts w:ascii="Cambria Math" w:hAnsi="Cambria Math" w:cs="Cambria Math"/>
                <w:color w:val="000000" w:themeColor="text1"/>
              </w:rPr>
              <w:t>𝐸𝑚</w:t>
            </w:r>
            <w:r w:rsidRPr="004B12D8">
              <w:rPr>
                <w:rFonts w:ascii="Cambria Math" w:hAnsi="Cambria Math" w:cs="Cambria Math"/>
                <w:color w:val="000000" w:themeColor="text1"/>
                <w:vertAlign w:val="subscript"/>
              </w:rPr>
              <w:t>𝑆𝑂</w:t>
            </w:r>
            <w:r w:rsidRPr="004B12D8">
              <w:rPr>
                <w:color w:val="000000" w:themeColor="text1"/>
                <w:vertAlign w:val="subscript"/>
              </w:rPr>
              <w:t>2</w:t>
            </w:r>
            <w:r w:rsidRPr="004B12D8">
              <w:rPr>
                <w:color w:val="000000" w:themeColor="text1"/>
              </w:rPr>
              <w:t xml:space="preserve"> = </w:t>
            </w:r>
            <w:r w:rsidRPr="004B12D8">
              <w:rPr>
                <w:rFonts w:ascii="Cambria Math" w:hAnsi="Cambria Math" w:cs="Cambria Math"/>
                <w:color w:val="000000" w:themeColor="text1"/>
              </w:rPr>
              <w:t>𝑄</w:t>
            </w:r>
            <w:r w:rsidRPr="004B12D8">
              <w:rPr>
                <w:rFonts w:ascii="Cambria Math" w:hAnsi="Cambria Math" w:cs="Cambria Math"/>
                <w:color w:val="000000" w:themeColor="text1"/>
                <w:vertAlign w:val="subscript"/>
              </w:rPr>
              <w:t>𝐺𝑁</w:t>
            </w:r>
            <w:r w:rsidRPr="004B12D8">
              <w:rPr>
                <w:color w:val="000000" w:themeColor="text1"/>
              </w:rPr>
              <w:t xml:space="preserve"> · 2 · </w:t>
            </w:r>
            <w:r w:rsidRPr="004B12D8">
              <w:rPr>
                <w:rFonts w:ascii="Cambria Math" w:hAnsi="Cambria Math" w:cs="Cambria Math"/>
                <w:color w:val="000000" w:themeColor="text1"/>
              </w:rPr>
              <w:t>𝐴</w:t>
            </w:r>
            <w:r w:rsidRPr="004B12D8">
              <w:rPr>
                <w:rFonts w:ascii="Cambria Math" w:hAnsi="Cambria Math" w:cs="Cambria Math"/>
                <w:color w:val="000000" w:themeColor="text1"/>
                <w:vertAlign w:val="subscript"/>
              </w:rPr>
              <w:t>𝑧𝐺𝑁</w:t>
            </w:r>
            <w:r w:rsidRPr="004B12D8">
              <w:rPr>
                <w:color w:val="000000" w:themeColor="text1"/>
              </w:rPr>
              <w:t xml:space="preserve"> · </w:t>
            </w:r>
            <w:r w:rsidRPr="004B12D8">
              <w:rPr>
                <w:color w:val="000000" w:themeColor="text1"/>
                <w:lang w:val="es-CL"/>
              </w:rPr>
              <w:t>|</w:t>
            </w:r>
            <w:r w:rsidRPr="004B12D8">
              <w:rPr>
                <w:color w:val="000000" w:themeColor="text1"/>
              </w:rPr>
              <w:t>10</w:t>
            </w:r>
            <w:r w:rsidRPr="004B12D8">
              <w:rPr>
                <w:color w:val="000000" w:themeColor="text1"/>
                <w:vertAlign w:val="superscript"/>
              </w:rPr>
              <w:t>−6</w:t>
            </w:r>
            <w:r w:rsidRPr="004B12D8">
              <w:rPr>
                <w:color w:val="000000" w:themeColor="text1"/>
              </w:rPr>
              <w:t xml:space="preserve"> </w:t>
            </w:r>
            <w:r w:rsidRPr="004B12D8">
              <w:rPr>
                <w:rFonts w:ascii="Cambria Math" w:hAnsi="Cambria Math" w:cs="Cambria Math"/>
                <w:color w:val="000000" w:themeColor="text1"/>
              </w:rPr>
              <w:t>𝑡𝑜𝑛</w:t>
            </w:r>
            <w:r w:rsidRPr="004B12D8">
              <w:rPr>
                <w:rFonts w:ascii="Cambria Math" w:hAnsi="Cambria Math" w:cs="Cambria Math"/>
                <w:color w:val="000000" w:themeColor="text1"/>
              </w:rPr>
              <w:softHyphen/>
              <w:t>/𝑔</w:t>
            </w:r>
            <w:r w:rsidRPr="004B12D8">
              <w:rPr>
                <w:color w:val="000000" w:themeColor="text1"/>
              </w:rPr>
              <w:t>| + (64,1 · 10</w:t>
            </w:r>
            <w:r w:rsidRPr="004B12D8">
              <w:rPr>
                <w:color w:val="000000" w:themeColor="text1"/>
                <w:vertAlign w:val="superscript"/>
              </w:rPr>
              <w:t>−6</w:t>
            </w:r>
            <w:r w:rsidRPr="004B12D8">
              <w:rPr>
                <w:color w:val="000000" w:themeColor="text1"/>
              </w:rPr>
              <w:t xml:space="preserve">/24, </w:t>
            </w:r>
            <w:proofErr w:type="gramStart"/>
            <w:r w:rsidRPr="004B12D8">
              <w:rPr>
                <w:color w:val="000000" w:themeColor="text1"/>
              </w:rPr>
              <w:t>055)·</w:t>
            </w:r>
            <w:proofErr w:type="gramEnd"/>
            <w:r w:rsidRPr="004B12D8">
              <w:rPr>
                <w:color w:val="000000" w:themeColor="text1"/>
              </w:rPr>
              <w:t xml:space="preserve"> </w:t>
            </w:r>
            <w:r w:rsidRPr="004B12D8">
              <w:rPr>
                <w:rFonts w:ascii="Cambria Math" w:hAnsi="Cambria Math" w:cs="Cambria Math"/>
                <w:color w:val="000000" w:themeColor="text1"/>
              </w:rPr>
              <w:t>𝑄</w:t>
            </w:r>
            <w:r w:rsidRPr="004B12D8">
              <w:rPr>
                <w:rFonts w:ascii="Cambria Math" w:hAnsi="Cambria Math" w:cs="Cambria Math"/>
                <w:color w:val="000000" w:themeColor="text1"/>
                <w:vertAlign w:val="subscript"/>
              </w:rPr>
              <w:t>𝐹𝐺</w:t>
            </w:r>
            <w:r w:rsidRPr="004B12D8">
              <w:rPr>
                <w:color w:val="000000" w:themeColor="text1"/>
              </w:rPr>
              <w:t xml:space="preserve"> · </w:t>
            </w:r>
            <w:r w:rsidRPr="004B12D8">
              <w:rPr>
                <w:rFonts w:ascii="Cambria Math" w:hAnsi="Cambria Math" w:cs="Cambria Math"/>
                <w:color w:val="000000" w:themeColor="text1"/>
              </w:rPr>
              <w:t>𝐶</w:t>
            </w:r>
            <w:r w:rsidRPr="004B12D8">
              <w:rPr>
                <w:rFonts w:ascii="Cambria Math" w:hAnsi="Cambria Math" w:cs="Cambria Math"/>
                <w:color w:val="000000" w:themeColor="text1"/>
                <w:vertAlign w:val="subscript"/>
              </w:rPr>
              <w:t>𝐻</w:t>
            </w:r>
            <w:r w:rsidRPr="004B12D8">
              <w:rPr>
                <w:color w:val="000000" w:themeColor="text1"/>
                <w:vertAlign w:val="subscript"/>
              </w:rPr>
              <w:t>2</w:t>
            </w:r>
            <w:r w:rsidRPr="004B12D8">
              <w:rPr>
                <w:rFonts w:ascii="Cambria Math" w:hAnsi="Cambria Math" w:cs="Cambria Math"/>
                <w:color w:val="000000" w:themeColor="text1"/>
                <w:vertAlign w:val="subscript"/>
              </w:rPr>
              <w:t>𝑆</w:t>
            </w:r>
            <w:r w:rsidRPr="004B12D8">
              <w:rPr>
                <w:color w:val="000000" w:themeColor="text1"/>
                <w:vertAlign w:val="subscript"/>
              </w:rPr>
              <w:t>,</w:t>
            </w:r>
            <w:r w:rsidRPr="004B12D8">
              <w:rPr>
                <w:rFonts w:ascii="Cambria Math" w:hAnsi="Cambria Math" w:cs="Cambria Math"/>
                <w:color w:val="000000" w:themeColor="text1"/>
                <w:vertAlign w:val="subscript"/>
              </w:rPr>
              <w:t>𝐹𝐺</w:t>
            </w:r>
            <w:r w:rsidRPr="004B12D8">
              <w:rPr>
                <w:color w:val="000000" w:themeColor="text1"/>
              </w:rPr>
              <w:t xml:space="preserve"> · |10</w:t>
            </w:r>
            <w:r w:rsidRPr="004B12D8">
              <w:rPr>
                <w:color w:val="000000" w:themeColor="text1"/>
                <w:vertAlign w:val="superscript"/>
              </w:rPr>
              <w:t>−3</w:t>
            </w:r>
            <w:r w:rsidRPr="004B12D8">
              <w:rPr>
                <w:rFonts w:ascii="Cambria Math" w:hAnsi="Cambria Math" w:cs="Cambria Math"/>
                <w:color w:val="000000" w:themeColor="text1"/>
              </w:rPr>
              <w:t>𝑡𝑜𝑛</w:t>
            </w:r>
            <w:r w:rsidRPr="004B12D8">
              <w:rPr>
                <w:color w:val="000000" w:themeColor="text1"/>
              </w:rPr>
              <w:t>/</w:t>
            </w:r>
            <w:r w:rsidRPr="004B12D8">
              <w:rPr>
                <w:rFonts w:ascii="Cambria Math" w:hAnsi="Cambria Math" w:cs="Cambria Math"/>
                <w:color w:val="000000" w:themeColor="text1"/>
              </w:rPr>
              <w:t>𝑘𝑔</w:t>
            </w:r>
            <w:r w:rsidRPr="004B12D8">
              <w:rPr>
                <w:color w:val="000000" w:themeColor="text1"/>
              </w:rPr>
              <w:t xml:space="preserve">|) </w:t>
            </w:r>
          </w:p>
          <w:p w14:paraId="6727A671" w14:textId="77777777" w:rsidR="00831AD4" w:rsidRPr="004B12D8" w:rsidRDefault="00831AD4" w:rsidP="00831AD4">
            <w:pPr>
              <w:jc w:val="both"/>
              <w:rPr>
                <w:color w:val="000000" w:themeColor="text1"/>
              </w:rPr>
            </w:pPr>
          </w:p>
          <w:p w14:paraId="77291AEF" w14:textId="77777777" w:rsidR="00831AD4" w:rsidRPr="004B12D8" w:rsidRDefault="00831AD4" w:rsidP="00831AD4">
            <w:pPr>
              <w:jc w:val="both"/>
              <w:rPr>
                <w:color w:val="000000" w:themeColor="text1"/>
              </w:rPr>
            </w:pPr>
            <w:r w:rsidRPr="004B12D8">
              <w:rPr>
                <w:color w:val="000000" w:themeColor="text1"/>
              </w:rPr>
              <w:t xml:space="preserve">Dónde: </w:t>
            </w:r>
          </w:p>
          <w:p w14:paraId="7EFB3383" w14:textId="77777777" w:rsidR="00831AD4" w:rsidRPr="004B12D8" w:rsidRDefault="00831AD4" w:rsidP="00831AD4">
            <w:pPr>
              <w:jc w:val="both"/>
              <w:rPr>
                <w:color w:val="000000" w:themeColor="text1"/>
              </w:rPr>
            </w:pPr>
            <w:r w:rsidRPr="004B12D8">
              <w:rPr>
                <w:rFonts w:ascii="Cambria Math" w:hAnsi="Cambria Math" w:cs="Cambria Math"/>
                <w:color w:val="000000" w:themeColor="text1"/>
              </w:rPr>
              <w:t>𝐸𝑚</w:t>
            </w:r>
            <w:r w:rsidRPr="004B12D8">
              <w:rPr>
                <w:rFonts w:ascii="Cambria Math" w:hAnsi="Cambria Math" w:cs="Cambria Math"/>
                <w:color w:val="000000" w:themeColor="text1"/>
                <w:vertAlign w:val="subscript"/>
              </w:rPr>
              <w:t>𝑆𝑂</w:t>
            </w:r>
            <w:r w:rsidRPr="004B12D8">
              <w:rPr>
                <w:color w:val="000000" w:themeColor="text1"/>
                <w:vertAlign w:val="subscript"/>
              </w:rPr>
              <w:t>2</w:t>
            </w:r>
            <w:r w:rsidRPr="004B12D8">
              <w:rPr>
                <w:color w:val="000000" w:themeColor="text1"/>
              </w:rPr>
              <w:t>: Emisiones de SO</w:t>
            </w:r>
            <w:r w:rsidRPr="004B12D8">
              <w:rPr>
                <w:color w:val="000000" w:themeColor="text1"/>
                <w:vertAlign w:val="subscript"/>
              </w:rPr>
              <w:t>2</w:t>
            </w:r>
            <w:r w:rsidRPr="004B12D8">
              <w:rPr>
                <w:color w:val="000000" w:themeColor="text1"/>
              </w:rPr>
              <w:t xml:space="preserve">, ton/mes. </w:t>
            </w:r>
          </w:p>
          <w:p w14:paraId="05F42FFD" w14:textId="77777777" w:rsidR="00831AD4" w:rsidRPr="004B12D8" w:rsidRDefault="00831AD4" w:rsidP="00831AD4">
            <w:pPr>
              <w:jc w:val="both"/>
              <w:rPr>
                <w:color w:val="000000" w:themeColor="text1"/>
              </w:rPr>
            </w:pPr>
            <w:proofErr w:type="gramStart"/>
            <w:r w:rsidRPr="004B12D8">
              <w:rPr>
                <w:rFonts w:ascii="Cambria Math" w:hAnsi="Cambria Math" w:cs="Cambria Math"/>
                <w:color w:val="000000" w:themeColor="text1"/>
              </w:rPr>
              <w:t>𝑄</w:t>
            </w:r>
            <w:r w:rsidRPr="004B12D8">
              <w:rPr>
                <w:rFonts w:ascii="Cambria Math" w:hAnsi="Cambria Math" w:cs="Cambria Math"/>
                <w:color w:val="000000" w:themeColor="text1"/>
                <w:vertAlign w:val="subscript"/>
              </w:rPr>
              <w:t>𝐺𝑁</w:t>
            </w:r>
            <w:r w:rsidRPr="004B12D8">
              <w:rPr>
                <w:color w:val="000000" w:themeColor="text1"/>
              </w:rPr>
              <w:t>,</w:t>
            </w:r>
            <w:r w:rsidRPr="004B12D8">
              <w:rPr>
                <w:rFonts w:ascii="Cambria Math" w:hAnsi="Cambria Math" w:cs="Cambria Math"/>
                <w:color w:val="000000" w:themeColor="text1"/>
              </w:rPr>
              <w:t>:</w:t>
            </w:r>
            <w:proofErr w:type="gramEnd"/>
            <w:r w:rsidRPr="004B12D8">
              <w:rPr>
                <w:rFonts w:ascii="Cambria Math" w:hAnsi="Cambria Math" w:cs="Cambria Math"/>
                <w:color w:val="000000" w:themeColor="text1"/>
              </w:rPr>
              <w:t xml:space="preserve"> </w:t>
            </w:r>
            <w:r w:rsidRPr="004B12D8">
              <w:rPr>
                <w:color w:val="000000" w:themeColor="text1"/>
              </w:rPr>
              <w:t xml:space="preserve">Flujo totalizado de gas natural y fuel gas para un mes determinado, respectivamente. </w:t>
            </w:r>
          </w:p>
          <w:p w14:paraId="03E1B915" w14:textId="77777777" w:rsidR="00831AD4" w:rsidRPr="004B12D8" w:rsidRDefault="00831AD4" w:rsidP="00831AD4">
            <w:pPr>
              <w:jc w:val="both"/>
              <w:rPr>
                <w:color w:val="000000" w:themeColor="text1"/>
              </w:rPr>
            </w:pPr>
            <w:r w:rsidRPr="004B12D8">
              <w:rPr>
                <w:rFonts w:ascii="Cambria Math" w:hAnsi="Cambria Math" w:cs="Cambria Math"/>
                <w:color w:val="000000" w:themeColor="text1"/>
              </w:rPr>
              <w:t>𝐶</w:t>
            </w:r>
            <w:r w:rsidRPr="004B12D8">
              <w:rPr>
                <w:rFonts w:ascii="Cambria Math" w:hAnsi="Cambria Math" w:cs="Cambria Math"/>
                <w:color w:val="000000" w:themeColor="text1"/>
                <w:vertAlign w:val="subscript"/>
              </w:rPr>
              <w:t>𝐻</w:t>
            </w:r>
            <w:r w:rsidRPr="004B12D8">
              <w:rPr>
                <w:color w:val="000000" w:themeColor="text1"/>
                <w:vertAlign w:val="subscript"/>
              </w:rPr>
              <w:t>2</w:t>
            </w:r>
            <w:proofErr w:type="gramStart"/>
            <w:r w:rsidRPr="004B12D8">
              <w:rPr>
                <w:rFonts w:ascii="Cambria Math" w:hAnsi="Cambria Math" w:cs="Cambria Math"/>
                <w:color w:val="000000" w:themeColor="text1"/>
                <w:vertAlign w:val="subscript"/>
              </w:rPr>
              <w:t>𝑆</w:t>
            </w:r>
            <w:r w:rsidRPr="004B12D8">
              <w:rPr>
                <w:color w:val="000000" w:themeColor="text1"/>
                <w:vertAlign w:val="subscript"/>
              </w:rPr>
              <w:t>,</w:t>
            </w:r>
            <w:r w:rsidRPr="004B12D8">
              <w:rPr>
                <w:rFonts w:ascii="Cambria Math" w:hAnsi="Cambria Math" w:cs="Cambria Math"/>
                <w:color w:val="000000" w:themeColor="text1"/>
              </w:rPr>
              <w:t>:</w:t>
            </w:r>
            <w:proofErr w:type="gramEnd"/>
            <w:r w:rsidRPr="004B12D8">
              <w:rPr>
                <w:rFonts w:ascii="Cambria Math" w:hAnsi="Cambria Math" w:cs="Cambria Math"/>
                <w:color w:val="000000" w:themeColor="text1"/>
              </w:rPr>
              <w:t xml:space="preserve"> </w:t>
            </w:r>
            <w:r w:rsidRPr="004B12D8">
              <w:rPr>
                <w:color w:val="000000" w:themeColor="text1"/>
              </w:rPr>
              <w:t xml:space="preserve">Concentración azufre en fuel gas en el intervalo “i”, desde sistema de datos PI, </w:t>
            </w:r>
            <w:proofErr w:type="spellStart"/>
            <w:r w:rsidRPr="004B12D8">
              <w:rPr>
                <w:color w:val="000000" w:themeColor="text1"/>
              </w:rPr>
              <w:t>ppmv</w:t>
            </w:r>
            <w:proofErr w:type="spellEnd"/>
            <w:r w:rsidRPr="004B12D8">
              <w:rPr>
                <w:color w:val="000000" w:themeColor="text1"/>
              </w:rPr>
              <w:t>.</w:t>
            </w:r>
          </w:p>
          <w:p w14:paraId="058608A4" w14:textId="77777777" w:rsidR="00831AD4" w:rsidRPr="004B12D8" w:rsidRDefault="00831AD4" w:rsidP="00831AD4">
            <w:pPr>
              <w:jc w:val="both"/>
              <w:rPr>
                <w:color w:val="000000" w:themeColor="text1"/>
              </w:rPr>
            </w:pPr>
            <w:r w:rsidRPr="004B12D8">
              <w:rPr>
                <w:rFonts w:ascii="Cambria Math" w:hAnsi="Cambria Math" w:cs="Cambria Math"/>
                <w:color w:val="000000" w:themeColor="text1"/>
              </w:rPr>
              <w:t>𝐴</w:t>
            </w:r>
            <w:r w:rsidRPr="004B12D8">
              <w:rPr>
                <w:rFonts w:ascii="Cambria Math" w:hAnsi="Cambria Math" w:cs="Cambria Math"/>
                <w:color w:val="000000" w:themeColor="text1"/>
                <w:vertAlign w:val="subscript"/>
              </w:rPr>
              <w:t>𝑧𝐺𝑁</w:t>
            </w:r>
            <w:r w:rsidRPr="004B12D8">
              <w:rPr>
                <w:rFonts w:ascii="Cambria Math" w:hAnsi="Cambria Math" w:cs="Cambria Math"/>
                <w:color w:val="000000" w:themeColor="text1"/>
              </w:rPr>
              <w:t xml:space="preserve">: </w:t>
            </w:r>
            <w:r w:rsidRPr="004B12D8">
              <w:rPr>
                <w:color w:val="000000" w:themeColor="text1"/>
              </w:rPr>
              <w:t>Concentración de azufre en gas natural, desde reportes mensuales, g/Sm</w:t>
            </w:r>
            <w:r w:rsidRPr="004B12D8">
              <w:rPr>
                <w:color w:val="000000" w:themeColor="text1"/>
                <w:vertAlign w:val="superscript"/>
              </w:rPr>
              <w:t>3</w:t>
            </w:r>
            <w:r w:rsidRPr="004B12D8">
              <w:rPr>
                <w:color w:val="000000" w:themeColor="text1"/>
              </w:rPr>
              <w:t xml:space="preserve">. </w:t>
            </w:r>
          </w:p>
          <w:p w14:paraId="02061CED" w14:textId="77777777" w:rsidR="00831AD4" w:rsidRPr="00BA02D7" w:rsidRDefault="00831AD4" w:rsidP="00831AD4">
            <w:pPr>
              <w:jc w:val="both"/>
              <w:rPr>
                <w:color w:val="000000" w:themeColor="text1"/>
                <w:lang w:val="it-IT"/>
              </w:rPr>
            </w:pPr>
            <w:r w:rsidRPr="00BA02D7">
              <w:rPr>
                <w:color w:val="000000" w:themeColor="text1"/>
                <w:lang w:val="it-IT"/>
              </w:rPr>
              <w:t>64,1: Masa molar SO</w:t>
            </w:r>
            <w:r w:rsidRPr="00BA02D7">
              <w:rPr>
                <w:color w:val="000000" w:themeColor="text1"/>
                <w:vertAlign w:val="subscript"/>
                <w:lang w:val="it-IT"/>
              </w:rPr>
              <w:t>2</w:t>
            </w:r>
            <w:r w:rsidRPr="00BA02D7">
              <w:rPr>
                <w:color w:val="000000" w:themeColor="text1"/>
                <w:lang w:val="it-IT"/>
              </w:rPr>
              <w:t xml:space="preserve">, kg/kgmol. </w:t>
            </w:r>
          </w:p>
          <w:p w14:paraId="3F905D0E" w14:textId="365EA035" w:rsidR="00831AD4" w:rsidRDefault="00831AD4" w:rsidP="00831AD4">
            <w:pPr>
              <w:jc w:val="both"/>
              <w:rPr>
                <w:color w:val="000000" w:themeColor="text1"/>
              </w:rPr>
            </w:pPr>
            <w:r w:rsidRPr="004B12D8">
              <w:rPr>
                <w:color w:val="000000" w:themeColor="text1"/>
              </w:rPr>
              <w:t>24,05: Volumen mo</w:t>
            </w:r>
            <w:r>
              <w:rPr>
                <w:color w:val="000000" w:themeColor="text1"/>
              </w:rPr>
              <w:t>lar en condiciones estándar, 68°</w:t>
            </w:r>
            <w:r w:rsidRPr="004B12D8">
              <w:rPr>
                <w:color w:val="000000" w:themeColor="text1"/>
              </w:rPr>
              <w:t>F y 1 atm, Sm</w:t>
            </w:r>
            <w:r w:rsidRPr="004B12D8">
              <w:rPr>
                <w:color w:val="000000" w:themeColor="text1"/>
                <w:vertAlign w:val="superscript"/>
              </w:rPr>
              <w:t>3</w:t>
            </w:r>
            <w:r w:rsidRPr="004B12D8">
              <w:rPr>
                <w:color w:val="000000" w:themeColor="text1"/>
              </w:rPr>
              <w:t>/</w:t>
            </w:r>
            <w:proofErr w:type="spellStart"/>
            <w:r w:rsidRPr="004B12D8">
              <w:rPr>
                <w:color w:val="000000" w:themeColor="text1"/>
              </w:rPr>
              <w:t>kgmol</w:t>
            </w:r>
            <w:proofErr w:type="spellEnd"/>
            <w:r w:rsidRPr="004B12D8">
              <w:rPr>
                <w:color w:val="000000" w:themeColor="text1"/>
              </w:rPr>
              <w:t>.</w:t>
            </w:r>
          </w:p>
          <w:p w14:paraId="6734E579" w14:textId="73543316" w:rsidR="00831AD4" w:rsidRDefault="00831AD4" w:rsidP="00831AD4">
            <w:pPr>
              <w:jc w:val="both"/>
              <w:rPr>
                <w:color w:val="000000" w:themeColor="text1"/>
              </w:rPr>
            </w:pPr>
          </w:p>
          <w:p w14:paraId="57DD2133" w14:textId="77777777" w:rsidR="004036F0" w:rsidRPr="00450D01" w:rsidRDefault="004036F0" w:rsidP="004036F0">
            <w:pPr>
              <w:jc w:val="both"/>
              <w:rPr>
                <w:color w:val="000000" w:themeColor="text1"/>
              </w:rPr>
            </w:pPr>
          </w:p>
          <w:p w14:paraId="594F7DD6" w14:textId="77777777" w:rsidR="004036F0" w:rsidRPr="002B3F21" w:rsidRDefault="004036F0" w:rsidP="00DF0631">
            <w:pPr>
              <w:pStyle w:val="Estilo3"/>
              <w:numPr>
                <w:ilvl w:val="2"/>
                <w:numId w:val="21"/>
              </w:numPr>
            </w:pPr>
            <w:r w:rsidRPr="002B3F21">
              <w:t xml:space="preserve">Torres de enfriamiento    </w:t>
            </w:r>
          </w:p>
          <w:p w14:paraId="599B728D" w14:textId="77777777" w:rsidR="004036F0" w:rsidRPr="004B12D8" w:rsidRDefault="004036F0" w:rsidP="004036F0">
            <w:pPr>
              <w:jc w:val="both"/>
              <w:rPr>
                <w:rFonts w:asciiTheme="minorHAnsi" w:hAnsiTheme="minorHAnsi" w:cstheme="minorHAnsi"/>
                <w:iCs/>
                <w:color w:val="000000" w:themeColor="text1"/>
              </w:rPr>
            </w:pPr>
          </w:p>
          <w:p w14:paraId="11BDE063" w14:textId="4365DCFE" w:rsidR="004036F0" w:rsidRDefault="004036F0" w:rsidP="004036F0">
            <w:pPr>
              <w:rPr>
                <w:color w:val="000000" w:themeColor="text1"/>
              </w:rPr>
            </w:pPr>
            <w:r>
              <w:rPr>
                <w:color w:val="000000" w:themeColor="text1"/>
              </w:rPr>
              <w:t>ENAP</w:t>
            </w:r>
            <w:r w:rsidRPr="004B12D8">
              <w:rPr>
                <w:color w:val="000000" w:themeColor="text1"/>
              </w:rPr>
              <w:t xml:space="preserve"> Refinería Aconcagua cuenta con un circuito cerrado de refrigeración que incluye torre de enfriamiento de flujo inducido.</w:t>
            </w:r>
          </w:p>
          <w:p w14:paraId="35DBCCBF" w14:textId="77777777" w:rsidR="007C7B08" w:rsidRPr="004B12D8" w:rsidRDefault="007C7B08" w:rsidP="004036F0">
            <w:pPr>
              <w:rPr>
                <w:b/>
                <w:color w:val="000000" w:themeColor="text1"/>
                <w:u w:val="single"/>
              </w:rPr>
            </w:pPr>
          </w:p>
          <w:p w14:paraId="3C55F787" w14:textId="77777777" w:rsidR="004036F0" w:rsidRDefault="004036F0" w:rsidP="004036F0">
            <w:pPr>
              <w:jc w:val="both"/>
              <w:rPr>
                <w:color w:val="000000" w:themeColor="text1"/>
              </w:rPr>
            </w:pPr>
            <w:r w:rsidRPr="004B12D8">
              <w:rPr>
                <w:color w:val="000000" w:themeColor="text1"/>
              </w:rPr>
              <w:t>En las torres de enfriamiento de la refinería se considera solamente las emisiones de MP y C</w:t>
            </w:r>
            <w:r>
              <w:rPr>
                <w:color w:val="000000" w:themeColor="text1"/>
              </w:rPr>
              <w:t>OV</w:t>
            </w:r>
            <w:r w:rsidRPr="004B12D8">
              <w:rPr>
                <w:color w:val="000000" w:themeColor="text1"/>
              </w:rPr>
              <w:t>, respaldado por las referencias consultadas, según lo señalado en la propuesta. Respecto a las emisiones de MP, se utiliza un cálculo estimativo en base a pérdidas aéreas</w:t>
            </w:r>
            <w:r>
              <w:rPr>
                <w:color w:val="000000" w:themeColor="text1"/>
              </w:rPr>
              <w:t>, s</w:t>
            </w:r>
            <w:r w:rsidRPr="004B12D8">
              <w:rPr>
                <w:color w:val="000000" w:themeColor="text1"/>
              </w:rPr>
              <w:t xml:space="preserve">egún siguiente tabla: </w:t>
            </w:r>
          </w:p>
          <w:p w14:paraId="4905CD69" w14:textId="77777777" w:rsidR="004036F0" w:rsidRDefault="004036F0" w:rsidP="004036F0">
            <w:pPr>
              <w:jc w:val="both"/>
              <w:rPr>
                <w:color w:val="000000" w:themeColor="text1"/>
              </w:rPr>
            </w:pPr>
          </w:p>
          <w:p w14:paraId="7EA6070A" w14:textId="700B6BFB" w:rsidR="004036F0" w:rsidRPr="004B12D8" w:rsidRDefault="004036F0" w:rsidP="004036F0">
            <w:pPr>
              <w:jc w:val="center"/>
              <w:rPr>
                <w:rFonts w:ascii="Arial" w:eastAsia="Arial" w:hAnsi="Arial" w:cs="Arial"/>
                <w:color w:val="000000"/>
                <w:sz w:val="24"/>
              </w:rPr>
            </w:pPr>
            <w:r w:rsidRPr="00A44786">
              <w:rPr>
                <w:bCs/>
                <w:color w:val="000000" w:themeColor="text1"/>
              </w:rPr>
              <w:t xml:space="preserve">Tabla </w:t>
            </w:r>
            <w:r w:rsidRPr="00A44786">
              <w:rPr>
                <w:bCs/>
              </w:rPr>
              <w:fldChar w:fldCharType="begin"/>
            </w:r>
            <w:r w:rsidRPr="00A44786">
              <w:rPr>
                <w:bCs/>
              </w:rPr>
              <w:instrText xml:space="preserve"> SEQ Tabla \* ARABIC </w:instrText>
            </w:r>
            <w:r w:rsidRPr="00A44786">
              <w:rPr>
                <w:bCs/>
              </w:rPr>
              <w:fldChar w:fldCharType="separate"/>
            </w:r>
            <w:r w:rsidR="00A44786">
              <w:rPr>
                <w:bCs/>
                <w:noProof/>
              </w:rPr>
              <w:t>35</w:t>
            </w:r>
            <w:r w:rsidRPr="00A44786">
              <w:rPr>
                <w:bCs/>
              </w:rPr>
              <w:fldChar w:fldCharType="end"/>
            </w:r>
            <w:r w:rsidRPr="00A44786">
              <w:rPr>
                <w:bCs/>
                <w:color w:val="000000" w:themeColor="text1"/>
              </w:rPr>
              <w:t>.</w:t>
            </w:r>
            <w:r w:rsidRPr="004B12D8">
              <w:rPr>
                <w:color w:val="000000" w:themeColor="text1"/>
              </w:rPr>
              <w:t xml:space="preserve"> Factores de emisión para torres de enfriamiento</w:t>
            </w:r>
          </w:p>
          <w:tbl>
            <w:tblPr>
              <w:tblW w:w="7371" w:type="dxa"/>
              <w:jc w:val="center"/>
              <w:tblCellMar>
                <w:top w:w="15" w:type="dxa"/>
                <w:left w:w="105" w:type="dxa"/>
                <w:right w:w="43" w:type="dxa"/>
              </w:tblCellMar>
              <w:tblLook w:val="04A0" w:firstRow="1" w:lastRow="0" w:firstColumn="1" w:lastColumn="0" w:noHBand="0" w:noVBand="1"/>
            </w:tblPr>
            <w:tblGrid>
              <w:gridCol w:w="1183"/>
              <w:gridCol w:w="975"/>
              <w:gridCol w:w="1420"/>
              <w:gridCol w:w="1136"/>
              <w:gridCol w:w="1523"/>
              <w:gridCol w:w="1134"/>
            </w:tblGrid>
            <w:tr w:rsidR="004036F0" w:rsidRPr="004B12D8" w14:paraId="41B1923B" w14:textId="77777777" w:rsidTr="006A74F0">
              <w:trPr>
                <w:trHeight w:val="325"/>
                <w:jc w:val="center"/>
              </w:trPr>
              <w:tc>
                <w:tcPr>
                  <w:tcW w:w="1183" w:type="dxa"/>
                  <w:tcBorders>
                    <w:top w:val="single" w:sz="4" w:space="0" w:color="000000"/>
                    <w:left w:val="single" w:sz="4" w:space="0" w:color="000000"/>
                    <w:bottom w:val="single" w:sz="4" w:space="0" w:color="000000"/>
                    <w:right w:val="single" w:sz="4" w:space="0" w:color="000000"/>
                  </w:tcBorders>
                  <w:vAlign w:val="center"/>
                </w:tcPr>
                <w:p w14:paraId="4268F8ED" w14:textId="77777777" w:rsidR="004036F0" w:rsidRPr="004B12D8" w:rsidRDefault="004036F0" w:rsidP="004036F0">
                  <w:pPr>
                    <w:spacing w:after="0" w:line="240" w:lineRule="auto"/>
                    <w:jc w:val="center"/>
                    <w:rPr>
                      <w:rFonts w:eastAsiaTheme="minorEastAsia" w:cstheme="minorHAnsi"/>
                      <w:b/>
                      <w:color w:val="000000" w:themeColor="text1"/>
                      <w:sz w:val="16"/>
                      <w:szCs w:val="16"/>
                      <w:lang w:val="es-ES" w:eastAsia="es-ES"/>
                    </w:rPr>
                  </w:pPr>
                  <w:r w:rsidRPr="004B12D8">
                    <w:rPr>
                      <w:rFonts w:eastAsiaTheme="minorEastAsia" w:cstheme="minorHAnsi"/>
                      <w:b/>
                      <w:color w:val="000000" w:themeColor="text1"/>
                      <w:sz w:val="16"/>
                      <w:szCs w:val="16"/>
                      <w:lang w:val="es-ES" w:eastAsia="es-ES"/>
                    </w:rPr>
                    <w:t>Contaminante</w:t>
                  </w:r>
                </w:p>
              </w:tc>
              <w:tc>
                <w:tcPr>
                  <w:tcW w:w="975" w:type="dxa"/>
                  <w:tcBorders>
                    <w:top w:val="single" w:sz="4" w:space="0" w:color="000000"/>
                    <w:left w:val="single" w:sz="4" w:space="0" w:color="000000"/>
                    <w:bottom w:val="single" w:sz="4" w:space="0" w:color="000000"/>
                    <w:right w:val="single" w:sz="4" w:space="0" w:color="000000"/>
                  </w:tcBorders>
                  <w:vAlign w:val="center"/>
                </w:tcPr>
                <w:p w14:paraId="50228452" w14:textId="77777777" w:rsidR="004036F0" w:rsidRPr="004B12D8" w:rsidRDefault="004036F0" w:rsidP="004036F0">
                  <w:pPr>
                    <w:spacing w:after="0" w:line="240" w:lineRule="auto"/>
                    <w:jc w:val="center"/>
                    <w:rPr>
                      <w:rFonts w:eastAsiaTheme="minorEastAsia" w:cstheme="minorHAnsi"/>
                      <w:b/>
                      <w:color w:val="000000" w:themeColor="text1"/>
                      <w:sz w:val="16"/>
                      <w:szCs w:val="16"/>
                      <w:lang w:val="es-ES" w:eastAsia="es-ES"/>
                    </w:rPr>
                  </w:pPr>
                  <w:r w:rsidRPr="004B12D8">
                    <w:rPr>
                      <w:rFonts w:eastAsiaTheme="minorEastAsia" w:cstheme="minorHAnsi"/>
                      <w:b/>
                      <w:color w:val="000000" w:themeColor="text1"/>
                      <w:sz w:val="16"/>
                      <w:szCs w:val="16"/>
                      <w:lang w:val="es-ES" w:eastAsia="es-ES"/>
                    </w:rPr>
                    <w:t>FE</w:t>
                  </w:r>
                </w:p>
              </w:tc>
              <w:tc>
                <w:tcPr>
                  <w:tcW w:w="1420" w:type="dxa"/>
                  <w:tcBorders>
                    <w:top w:val="single" w:sz="4" w:space="0" w:color="000000"/>
                    <w:left w:val="single" w:sz="4" w:space="0" w:color="000000"/>
                    <w:bottom w:val="single" w:sz="4" w:space="0" w:color="000000"/>
                    <w:right w:val="single" w:sz="4" w:space="0" w:color="000000"/>
                  </w:tcBorders>
                  <w:vAlign w:val="center"/>
                </w:tcPr>
                <w:p w14:paraId="573B3107" w14:textId="77777777" w:rsidR="004036F0" w:rsidRPr="004B12D8" w:rsidRDefault="004036F0" w:rsidP="004036F0">
                  <w:pPr>
                    <w:spacing w:after="0" w:line="240" w:lineRule="auto"/>
                    <w:jc w:val="center"/>
                    <w:rPr>
                      <w:rFonts w:eastAsiaTheme="minorEastAsia" w:cstheme="minorHAnsi"/>
                      <w:b/>
                      <w:color w:val="000000" w:themeColor="text1"/>
                      <w:sz w:val="16"/>
                      <w:szCs w:val="16"/>
                      <w:lang w:val="es-ES" w:eastAsia="es-ES"/>
                    </w:rPr>
                  </w:pPr>
                  <w:r w:rsidRPr="004B12D8">
                    <w:rPr>
                      <w:rFonts w:eastAsiaTheme="minorEastAsia" w:cstheme="minorHAnsi"/>
                      <w:b/>
                      <w:color w:val="000000" w:themeColor="text1"/>
                      <w:sz w:val="16"/>
                      <w:szCs w:val="16"/>
                      <w:lang w:val="es-ES" w:eastAsia="es-ES"/>
                    </w:rPr>
                    <w:t>Unidades</w:t>
                  </w:r>
                </w:p>
              </w:tc>
              <w:tc>
                <w:tcPr>
                  <w:tcW w:w="1136" w:type="dxa"/>
                  <w:tcBorders>
                    <w:top w:val="single" w:sz="4" w:space="0" w:color="000000"/>
                    <w:left w:val="single" w:sz="4" w:space="0" w:color="000000"/>
                    <w:bottom w:val="single" w:sz="4" w:space="0" w:color="000000"/>
                    <w:right w:val="single" w:sz="4" w:space="0" w:color="000000"/>
                  </w:tcBorders>
                  <w:vAlign w:val="center"/>
                </w:tcPr>
                <w:p w14:paraId="14D4C152" w14:textId="77777777" w:rsidR="004036F0" w:rsidRPr="004B12D8" w:rsidRDefault="004036F0" w:rsidP="004036F0">
                  <w:pPr>
                    <w:spacing w:after="0" w:line="240" w:lineRule="auto"/>
                    <w:ind w:right="71"/>
                    <w:jc w:val="center"/>
                    <w:rPr>
                      <w:rFonts w:eastAsiaTheme="minorEastAsia" w:cstheme="minorHAnsi"/>
                      <w:b/>
                      <w:color w:val="000000" w:themeColor="text1"/>
                      <w:sz w:val="16"/>
                      <w:szCs w:val="16"/>
                      <w:lang w:val="es-ES" w:eastAsia="es-ES"/>
                    </w:rPr>
                  </w:pPr>
                  <w:r w:rsidRPr="004B12D8">
                    <w:rPr>
                      <w:rFonts w:eastAsiaTheme="minorEastAsia" w:cstheme="minorHAnsi"/>
                      <w:b/>
                      <w:color w:val="000000" w:themeColor="text1"/>
                      <w:sz w:val="16"/>
                      <w:szCs w:val="16"/>
                      <w:lang w:val="es-ES" w:eastAsia="es-ES"/>
                    </w:rPr>
                    <w:t>FE</w:t>
                  </w:r>
                </w:p>
              </w:tc>
              <w:tc>
                <w:tcPr>
                  <w:tcW w:w="1523" w:type="dxa"/>
                  <w:tcBorders>
                    <w:top w:val="single" w:sz="4" w:space="0" w:color="000000"/>
                    <w:left w:val="single" w:sz="4" w:space="0" w:color="000000"/>
                    <w:bottom w:val="single" w:sz="4" w:space="0" w:color="000000"/>
                    <w:right w:val="single" w:sz="4" w:space="0" w:color="000000"/>
                  </w:tcBorders>
                  <w:vAlign w:val="center"/>
                </w:tcPr>
                <w:p w14:paraId="41093038" w14:textId="77777777" w:rsidR="004036F0" w:rsidRPr="004B12D8" w:rsidRDefault="004036F0" w:rsidP="004036F0">
                  <w:pPr>
                    <w:spacing w:after="0" w:line="240" w:lineRule="auto"/>
                    <w:jc w:val="center"/>
                    <w:rPr>
                      <w:rFonts w:eastAsiaTheme="minorEastAsia" w:cstheme="minorHAnsi"/>
                      <w:b/>
                      <w:color w:val="000000" w:themeColor="text1"/>
                      <w:sz w:val="16"/>
                      <w:szCs w:val="16"/>
                      <w:lang w:val="es-ES" w:eastAsia="es-ES"/>
                    </w:rPr>
                  </w:pPr>
                  <w:r w:rsidRPr="004B12D8">
                    <w:rPr>
                      <w:rFonts w:eastAsiaTheme="minorEastAsia" w:cstheme="minorHAnsi"/>
                      <w:b/>
                      <w:color w:val="000000" w:themeColor="text1"/>
                      <w:sz w:val="16"/>
                      <w:szCs w:val="16"/>
                      <w:lang w:val="es-ES" w:eastAsia="es-ES"/>
                    </w:rPr>
                    <w:t>Unidades</w:t>
                  </w:r>
                </w:p>
              </w:tc>
              <w:tc>
                <w:tcPr>
                  <w:tcW w:w="1134" w:type="dxa"/>
                  <w:tcBorders>
                    <w:top w:val="single" w:sz="4" w:space="0" w:color="000000"/>
                    <w:left w:val="single" w:sz="4" w:space="0" w:color="000000"/>
                    <w:bottom w:val="single" w:sz="4" w:space="0" w:color="000000"/>
                    <w:right w:val="single" w:sz="4" w:space="0" w:color="000000"/>
                  </w:tcBorders>
                  <w:vAlign w:val="center"/>
                </w:tcPr>
                <w:p w14:paraId="188BAE7C" w14:textId="77777777" w:rsidR="004036F0" w:rsidRPr="004B12D8" w:rsidRDefault="004036F0" w:rsidP="004036F0">
                  <w:pPr>
                    <w:spacing w:after="0" w:line="240" w:lineRule="auto"/>
                    <w:ind w:right="70"/>
                    <w:jc w:val="center"/>
                    <w:rPr>
                      <w:rFonts w:eastAsiaTheme="minorEastAsia" w:cstheme="minorHAnsi"/>
                      <w:b/>
                      <w:color w:val="000000" w:themeColor="text1"/>
                      <w:sz w:val="16"/>
                      <w:szCs w:val="16"/>
                      <w:lang w:val="es-ES" w:eastAsia="es-ES"/>
                    </w:rPr>
                  </w:pPr>
                  <w:r w:rsidRPr="004B12D8">
                    <w:rPr>
                      <w:rFonts w:eastAsiaTheme="minorEastAsia" w:cstheme="minorHAnsi"/>
                      <w:b/>
                      <w:color w:val="000000" w:themeColor="text1"/>
                      <w:sz w:val="16"/>
                      <w:szCs w:val="16"/>
                      <w:lang w:val="es-ES" w:eastAsia="es-ES"/>
                    </w:rPr>
                    <w:t>Referencia</w:t>
                  </w:r>
                </w:p>
              </w:tc>
            </w:tr>
            <w:tr w:rsidR="004036F0" w:rsidRPr="004B12D8" w14:paraId="1F21C625" w14:textId="77777777" w:rsidTr="006A74F0">
              <w:trPr>
                <w:trHeight w:val="58"/>
                <w:jc w:val="center"/>
              </w:trPr>
              <w:tc>
                <w:tcPr>
                  <w:tcW w:w="1183" w:type="dxa"/>
                  <w:tcBorders>
                    <w:top w:val="single" w:sz="4" w:space="0" w:color="000000"/>
                    <w:left w:val="single" w:sz="4" w:space="0" w:color="000000"/>
                    <w:bottom w:val="single" w:sz="4" w:space="0" w:color="000000"/>
                    <w:right w:val="single" w:sz="4" w:space="0" w:color="000000"/>
                  </w:tcBorders>
                  <w:vAlign w:val="center"/>
                </w:tcPr>
                <w:p w14:paraId="5443AA57" w14:textId="77777777" w:rsidR="004036F0" w:rsidRPr="004B12D8" w:rsidRDefault="004036F0" w:rsidP="004036F0">
                  <w:pPr>
                    <w:spacing w:after="0" w:line="240" w:lineRule="auto"/>
                    <w:jc w:val="center"/>
                    <w:rPr>
                      <w:rFonts w:ascii="Calibri" w:eastAsiaTheme="minorEastAsia" w:hAnsi="Calibri"/>
                      <w:color w:val="000000" w:themeColor="text1"/>
                      <w:sz w:val="16"/>
                      <w:szCs w:val="16"/>
                      <w:lang w:val="es-ES" w:eastAsia="es-ES"/>
                    </w:rPr>
                  </w:pPr>
                  <w:r w:rsidRPr="004B12D8">
                    <w:rPr>
                      <w:rFonts w:ascii="Calibri" w:eastAsiaTheme="minorEastAsia" w:hAnsi="Calibri"/>
                      <w:color w:val="000000" w:themeColor="text1"/>
                      <w:sz w:val="16"/>
                      <w:szCs w:val="16"/>
                      <w:lang w:val="es-ES" w:eastAsia="es-ES"/>
                    </w:rPr>
                    <w:t>MP10</w:t>
                  </w:r>
                </w:p>
              </w:tc>
              <w:tc>
                <w:tcPr>
                  <w:tcW w:w="5054" w:type="dxa"/>
                  <w:gridSpan w:val="4"/>
                  <w:tcBorders>
                    <w:top w:val="single" w:sz="4" w:space="0" w:color="000000"/>
                    <w:left w:val="single" w:sz="4" w:space="0" w:color="000000"/>
                    <w:bottom w:val="single" w:sz="4" w:space="0" w:color="000000"/>
                    <w:right w:val="single" w:sz="4" w:space="0" w:color="000000"/>
                  </w:tcBorders>
                </w:tcPr>
                <w:p w14:paraId="42EA9B54" w14:textId="77777777" w:rsidR="004036F0" w:rsidRPr="004B12D8" w:rsidRDefault="004036F0" w:rsidP="004036F0">
                  <w:pPr>
                    <w:spacing w:after="0" w:line="240" w:lineRule="auto"/>
                    <w:jc w:val="center"/>
                    <w:rPr>
                      <w:rFonts w:ascii="Calibri" w:eastAsiaTheme="minorEastAsia" w:hAnsi="Calibri"/>
                      <w:color w:val="000000" w:themeColor="text1"/>
                      <w:sz w:val="16"/>
                      <w:szCs w:val="16"/>
                      <w:lang w:val="es-ES" w:eastAsia="es-ES"/>
                    </w:rPr>
                  </w:pPr>
                  <w:r w:rsidRPr="004B12D8">
                    <w:rPr>
                      <w:rFonts w:ascii="Calibri" w:eastAsiaTheme="minorEastAsia" w:hAnsi="Calibri"/>
                      <w:color w:val="000000" w:themeColor="text1"/>
                      <w:sz w:val="16"/>
                      <w:szCs w:val="16"/>
                      <w:lang w:val="es-ES" w:eastAsia="es-ES"/>
                    </w:rPr>
                    <w:t>Véase Metodología Rank 5 para cálculo de emisiones MP</w:t>
                  </w:r>
                </w:p>
              </w:tc>
              <w:tc>
                <w:tcPr>
                  <w:tcW w:w="1134" w:type="dxa"/>
                  <w:tcBorders>
                    <w:top w:val="single" w:sz="4" w:space="0" w:color="000000"/>
                    <w:left w:val="single" w:sz="4" w:space="0" w:color="000000"/>
                    <w:bottom w:val="single" w:sz="4" w:space="0" w:color="000000"/>
                    <w:right w:val="single" w:sz="4" w:space="0" w:color="000000"/>
                  </w:tcBorders>
                  <w:vAlign w:val="center"/>
                </w:tcPr>
                <w:p w14:paraId="3D55C98C" w14:textId="77777777" w:rsidR="004036F0" w:rsidRPr="004B12D8" w:rsidRDefault="004036F0" w:rsidP="004036F0">
                  <w:pPr>
                    <w:spacing w:after="0" w:line="240" w:lineRule="auto"/>
                    <w:jc w:val="center"/>
                    <w:rPr>
                      <w:rFonts w:ascii="Calibri" w:eastAsiaTheme="minorEastAsia" w:hAnsi="Calibri"/>
                      <w:color w:val="000000" w:themeColor="text1"/>
                      <w:sz w:val="16"/>
                      <w:szCs w:val="16"/>
                      <w:lang w:val="es-ES" w:eastAsia="es-ES"/>
                    </w:rPr>
                  </w:pPr>
                  <w:r w:rsidRPr="004B12D8">
                    <w:rPr>
                      <w:rFonts w:ascii="Calibri" w:eastAsiaTheme="minorEastAsia" w:hAnsi="Calibri"/>
                      <w:color w:val="000000" w:themeColor="text1"/>
                      <w:sz w:val="16"/>
                      <w:szCs w:val="16"/>
                      <w:lang w:val="es-ES" w:eastAsia="es-ES"/>
                    </w:rPr>
                    <w:t>EEPPR, 2015</w:t>
                  </w:r>
                </w:p>
              </w:tc>
            </w:tr>
          </w:tbl>
          <w:p w14:paraId="6DBB3B73" w14:textId="77777777" w:rsidR="004036F0" w:rsidRPr="00220AF5" w:rsidRDefault="004036F0" w:rsidP="004036F0">
            <w:pPr>
              <w:rPr>
                <w:color w:val="000000" w:themeColor="text1"/>
                <w:sz w:val="16"/>
                <w:szCs w:val="16"/>
              </w:rPr>
            </w:pPr>
            <w:r>
              <w:rPr>
                <w:color w:val="000000" w:themeColor="text1"/>
                <w:sz w:val="16"/>
                <w:szCs w:val="16"/>
              </w:rPr>
              <w:t xml:space="preserve">                                </w:t>
            </w:r>
            <w:r w:rsidRPr="00220AF5">
              <w:rPr>
                <w:color w:val="000000" w:themeColor="text1"/>
                <w:sz w:val="16"/>
                <w:szCs w:val="16"/>
              </w:rPr>
              <w:t>Factor para circuito de refrigeración con emisiones controladas.</w:t>
            </w:r>
          </w:p>
          <w:p w14:paraId="42E4ABF4" w14:textId="77777777" w:rsidR="004036F0" w:rsidRPr="00220AF5" w:rsidRDefault="004036F0" w:rsidP="004036F0">
            <w:pPr>
              <w:rPr>
                <w:color w:val="000000" w:themeColor="text1"/>
                <w:sz w:val="16"/>
                <w:szCs w:val="16"/>
              </w:rPr>
            </w:pPr>
            <w:r>
              <w:rPr>
                <w:color w:val="000000" w:themeColor="text1"/>
                <w:sz w:val="16"/>
                <w:szCs w:val="16"/>
              </w:rPr>
              <w:t xml:space="preserve">                                </w:t>
            </w:r>
            <w:r w:rsidRPr="00220AF5">
              <w:rPr>
                <w:color w:val="000000" w:themeColor="text1"/>
                <w:sz w:val="16"/>
                <w:szCs w:val="16"/>
              </w:rPr>
              <w:t>Factores en base a flujo de agua circulante, valor que puede obtenerse desde sistema de datos PI.</w:t>
            </w:r>
          </w:p>
          <w:p w14:paraId="59A58F2C" w14:textId="77777777" w:rsidR="004036F0" w:rsidRDefault="004036F0" w:rsidP="004036F0">
            <w:pPr>
              <w:jc w:val="both"/>
              <w:rPr>
                <w:color w:val="000000" w:themeColor="text1"/>
              </w:rPr>
            </w:pPr>
          </w:p>
          <w:p w14:paraId="3F727B87" w14:textId="77777777" w:rsidR="004036F0" w:rsidRPr="004B12D8" w:rsidRDefault="004036F0" w:rsidP="004036F0">
            <w:pPr>
              <w:jc w:val="both"/>
            </w:pPr>
            <w:r w:rsidRPr="004B12D8">
              <w:t>La metodología Rank 5 para torres de enfriamiento usan factores de emisión desde P-42 (U.S. EPA, 1995</w:t>
            </w:r>
            <w:r>
              <w:t>ª</w:t>
            </w:r>
            <w:r w:rsidRPr="004B12D8">
              <w:t xml:space="preserve">; </w:t>
            </w:r>
            <w:proofErr w:type="spellStart"/>
            <w:r w:rsidRPr="004B12D8">
              <w:t>Sections</w:t>
            </w:r>
            <w:proofErr w:type="spellEnd"/>
            <w:r w:rsidRPr="004B12D8">
              <w:t xml:space="preserve"> 5.1 and 13.4).</w:t>
            </w:r>
          </w:p>
          <w:p w14:paraId="25F9BD24" w14:textId="77777777" w:rsidR="004036F0" w:rsidRPr="004B12D8" w:rsidRDefault="004036F0" w:rsidP="004036F0">
            <w:pPr>
              <w:rPr>
                <w:b/>
                <w:color w:val="000000" w:themeColor="text1"/>
                <w:u w:val="single"/>
              </w:rPr>
            </w:pPr>
          </w:p>
          <w:p w14:paraId="78D9D269" w14:textId="77777777" w:rsidR="004036F0" w:rsidRPr="004B12D8" w:rsidRDefault="004036F0" w:rsidP="004036F0">
            <w:pPr>
              <w:jc w:val="both"/>
              <w:rPr>
                <w:color w:val="000000" w:themeColor="text1"/>
              </w:rPr>
            </w:pPr>
            <w:r w:rsidRPr="004B12D8">
              <w:rPr>
                <w:color w:val="000000" w:themeColor="text1"/>
              </w:rPr>
              <w:t>Metodología Rank 5 para cálculo de emisiones MP:</w:t>
            </w:r>
          </w:p>
          <w:p w14:paraId="5769F929" w14:textId="77777777" w:rsidR="004036F0" w:rsidRPr="004B12D8" w:rsidRDefault="004036F0" w:rsidP="004036F0">
            <w:pPr>
              <w:jc w:val="both"/>
              <w:rPr>
                <w:color w:val="000000" w:themeColor="text1"/>
              </w:rPr>
            </w:pPr>
            <w:r w:rsidRPr="004B12D8">
              <w:rPr>
                <w:color w:val="000000" w:themeColor="text1"/>
              </w:rPr>
              <w:t>Las emisiones de MP considera la utilización de la metodología “Rank 5” para Torres de Enfriamiento, descrita en el reporte RTI, US-EPA “</w:t>
            </w:r>
            <w:proofErr w:type="spellStart"/>
            <w:r w:rsidRPr="004B12D8">
              <w:rPr>
                <w:color w:val="000000" w:themeColor="text1"/>
              </w:rPr>
              <w:t>Emissions</w:t>
            </w:r>
            <w:proofErr w:type="spellEnd"/>
            <w:r w:rsidRPr="004B12D8">
              <w:rPr>
                <w:color w:val="000000" w:themeColor="text1"/>
              </w:rPr>
              <w:t xml:space="preserve"> </w:t>
            </w:r>
            <w:proofErr w:type="spellStart"/>
            <w:r w:rsidRPr="004B12D8">
              <w:rPr>
                <w:color w:val="000000" w:themeColor="text1"/>
              </w:rPr>
              <w:t>Estimation</w:t>
            </w:r>
            <w:proofErr w:type="spellEnd"/>
            <w:r w:rsidRPr="004B12D8">
              <w:rPr>
                <w:color w:val="000000" w:themeColor="text1"/>
              </w:rPr>
              <w:t xml:space="preserve"> </w:t>
            </w:r>
            <w:proofErr w:type="spellStart"/>
            <w:r w:rsidRPr="004B12D8">
              <w:rPr>
                <w:color w:val="000000" w:themeColor="text1"/>
              </w:rPr>
              <w:t>Protocol</w:t>
            </w:r>
            <w:proofErr w:type="spellEnd"/>
            <w:r w:rsidRPr="004B12D8">
              <w:rPr>
                <w:color w:val="000000" w:themeColor="text1"/>
              </w:rPr>
              <w:t xml:space="preserve"> </w:t>
            </w:r>
            <w:proofErr w:type="spellStart"/>
            <w:r w:rsidRPr="004B12D8">
              <w:rPr>
                <w:color w:val="000000" w:themeColor="text1"/>
              </w:rPr>
              <w:t>for</w:t>
            </w:r>
            <w:proofErr w:type="spellEnd"/>
            <w:r w:rsidRPr="004B12D8">
              <w:rPr>
                <w:color w:val="000000" w:themeColor="text1"/>
              </w:rPr>
              <w:t xml:space="preserve"> </w:t>
            </w:r>
            <w:proofErr w:type="spellStart"/>
            <w:r w:rsidRPr="004B12D8">
              <w:rPr>
                <w:color w:val="000000" w:themeColor="text1"/>
              </w:rPr>
              <w:t>Petroleum</w:t>
            </w:r>
            <w:proofErr w:type="spellEnd"/>
            <w:r w:rsidRPr="004B12D8">
              <w:rPr>
                <w:color w:val="000000" w:themeColor="text1"/>
              </w:rPr>
              <w:t xml:space="preserve"> </w:t>
            </w:r>
            <w:proofErr w:type="spellStart"/>
            <w:r w:rsidRPr="004B12D8">
              <w:rPr>
                <w:color w:val="000000" w:themeColor="text1"/>
              </w:rPr>
              <w:t>Refineries</w:t>
            </w:r>
            <w:proofErr w:type="spellEnd"/>
            <w:r w:rsidRPr="004B12D8">
              <w:rPr>
                <w:color w:val="000000" w:themeColor="text1"/>
              </w:rPr>
              <w:t>”, 2015. El ajuste del cálculo de emisiones de MP se realiza utilizando la información del análisis de conductividad. En las partes de la ecuación donde es necesario ingresar promedios, se utilizarán los promedios con intervalos de longitud de un mes</w:t>
            </w:r>
            <w:r>
              <w:rPr>
                <w:color w:val="000000" w:themeColor="text1"/>
              </w:rPr>
              <w:t>:</w:t>
            </w:r>
            <w:r w:rsidRPr="004B12D8">
              <w:rPr>
                <w:color w:val="000000" w:themeColor="text1"/>
              </w:rPr>
              <w:t xml:space="preserve"> </w:t>
            </w:r>
          </w:p>
          <w:p w14:paraId="17886CD8" w14:textId="77777777" w:rsidR="004036F0" w:rsidRPr="004B12D8" w:rsidRDefault="004036F0" w:rsidP="004036F0">
            <w:pPr>
              <w:rPr>
                <w:color w:val="000000" w:themeColor="text1"/>
              </w:rPr>
            </w:pPr>
            <w:r w:rsidRPr="004B12D8">
              <w:rPr>
                <w:color w:val="000000" w:themeColor="text1"/>
              </w:rPr>
              <w:tab/>
            </w:r>
            <w:r w:rsidRPr="004B12D8">
              <w:rPr>
                <w:color w:val="000000" w:themeColor="text1"/>
              </w:rPr>
              <w:tab/>
            </w:r>
          </w:p>
          <w:p w14:paraId="67C450DD" w14:textId="77777777" w:rsidR="004036F0" w:rsidRPr="004B12D8" w:rsidRDefault="004036F0" w:rsidP="004036F0">
            <w:pPr>
              <w:rPr>
                <w:color w:val="000000" w:themeColor="text1"/>
              </w:rPr>
            </w:pPr>
            <w:r w:rsidRPr="004B12D8">
              <w:rPr>
                <w:color w:val="000000" w:themeColor="text1"/>
              </w:rPr>
              <w:tab/>
            </w:r>
            <w:r w:rsidRPr="004B12D8">
              <w:rPr>
                <w:rFonts w:ascii="Cambria Math" w:hAnsi="Cambria Math" w:cs="Cambria Math"/>
                <w:color w:val="000000" w:themeColor="text1"/>
              </w:rPr>
              <w:t>𝐸</w:t>
            </w:r>
            <w:r w:rsidRPr="004B12D8">
              <w:rPr>
                <w:color w:val="000000" w:themeColor="text1"/>
                <w:vertAlign w:val="subscript"/>
              </w:rPr>
              <w:t>PM</w:t>
            </w:r>
            <w:r w:rsidRPr="004B12D8">
              <w:rPr>
                <w:color w:val="000000" w:themeColor="text1"/>
              </w:rPr>
              <w:t xml:space="preserve"> = E</w:t>
            </w:r>
            <w:r w:rsidRPr="004B12D8">
              <w:rPr>
                <w:rFonts w:ascii="Cambria Math" w:hAnsi="Cambria Math" w:cs="Cambria Math"/>
                <w:color w:val="000000" w:themeColor="text1"/>
              </w:rPr>
              <w:t>𝐹</w:t>
            </w:r>
            <w:proofErr w:type="spellStart"/>
            <w:r w:rsidRPr="004B12D8">
              <w:rPr>
                <w:color w:val="000000" w:themeColor="text1"/>
                <w:vertAlign w:val="subscript"/>
              </w:rPr>
              <w:t>drift</w:t>
            </w:r>
            <w:proofErr w:type="spellEnd"/>
            <w:r w:rsidRPr="004B12D8">
              <w:rPr>
                <w:color w:val="000000" w:themeColor="text1"/>
              </w:rPr>
              <w:t xml:space="preserve"> · </w:t>
            </w:r>
            <w:r w:rsidRPr="004B12D8">
              <w:rPr>
                <w:rFonts w:ascii="Cambria Math" w:hAnsi="Cambria Math" w:cs="Cambria Math"/>
                <w:color w:val="000000" w:themeColor="text1"/>
              </w:rPr>
              <w:t>𝑊𝑡𝑓𝑟𝑎𝑐</w:t>
            </w:r>
            <w:r w:rsidRPr="004B12D8">
              <w:rPr>
                <w:rFonts w:ascii="Cambria Math" w:hAnsi="Cambria Math" w:cs="Cambria Math"/>
                <w:color w:val="000000" w:themeColor="text1"/>
                <w:vertAlign w:val="subscript"/>
              </w:rPr>
              <w:t>𝑇𝐷𝑆</w:t>
            </w:r>
            <w:r w:rsidRPr="004B12D8">
              <w:rPr>
                <w:color w:val="000000" w:themeColor="text1"/>
              </w:rPr>
              <w:t xml:space="preserve"> · </w:t>
            </w:r>
            <w:r w:rsidRPr="004B12D8">
              <w:rPr>
                <w:rFonts w:ascii="Cambria Math" w:hAnsi="Cambria Math" w:cs="Cambria Math"/>
                <w:color w:val="000000" w:themeColor="text1"/>
              </w:rPr>
              <w:t>𝐹𝑙𝑜𝑤</w:t>
            </w:r>
            <w:r w:rsidRPr="004B12D8">
              <w:rPr>
                <w:rFonts w:ascii="Cambria Math" w:hAnsi="Cambria Math" w:cs="Cambria Math"/>
                <w:color w:val="000000" w:themeColor="text1"/>
                <w:vertAlign w:val="subscript"/>
              </w:rPr>
              <w:t>𝐶𝑊</w:t>
            </w:r>
            <w:r w:rsidRPr="004B12D8">
              <w:rPr>
                <w:color w:val="000000" w:themeColor="text1"/>
              </w:rPr>
              <w:t xml:space="preserve"> · 60(</w:t>
            </w:r>
            <w:r w:rsidRPr="004B12D8">
              <w:rPr>
                <w:rFonts w:ascii="Cambria Math" w:hAnsi="Cambria Math" w:cs="Cambria Math"/>
                <w:color w:val="000000" w:themeColor="text1"/>
              </w:rPr>
              <w:t xml:space="preserve">𝑚𝑖𝑛/ℎ𝑟) </w:t>
            </w:r>
            <w:r w:rsidRPr="004B12D8">
              <w:rPr>
                <w:color w:val="000000" w:themeColor="text1"/>
              </w:rPr>
              <w:t xml:space="preserve">· </w:t>
            </w:r>
            <w:r w:rsidRPr="004B12D8">
              <w:rPr>
                <w:rFonts w:ascii="Cambria Math" w:hAnsi="Cambria Math" w:cs="Cambria Math"/>
                <w:color w:val="000000" w:themeColor="text1"/>
              </w:rPr>
              <w:t>𝐻𝑝𝑒𝑟𝑖𝑜𝑑𝑜</w:t>
            </w:r>
            <w:r w:rsidRPr="004B12D8">
              <w:rPr>
                <w:color w:val="000000" w:themeColor="text1"/>
              </w:rPr>
              <w:t xml:space="preserve"> · (1</w:t>
            </w:r>
            <w:r w:rsidRPr="004B12D8">
              <w:rPr>
                <w:rFonts w:ascii="Cambria Math" w:hAnsi="Cambria Math" w:cs="Cambria Math"/>
                <w:color w:val="000000" w:themeColor="text1"/>
              </w:rPr>
              <w:t>𝑡𝑜𝑛/</w:t>
            </w:r>
            <w:r w:rsidRPr="004B12D8">
              <w:rPr>
                <w:color w:val="000000" w:themeColor="text1"/>
              </w:rPr>
              <w:t xml:space="preserve">2000 </w:t>
            </w:r>
            <w:r w:rsidRPr="004B12D8">
              <w:rPr>
                <w:rFonts w:ascii="Cambria Math" w:hAnsi="Cambria Math" w:cs="Cambria Math"/>
                <w:color w:val="000000" w:themeColor="text1"/>
              </w:rPr>
              <w:t>𝑙𝑏)</w:t>
            </w:r>
          </w:p>
          <w:p w14:paraId="715F298A" w14:textId="77777777" w:rsidR="004036F0" w:rsidRPr="004B12D8" w:rsidRDefault="004036F0" w:rsidP="004036F0">
            <w:pPr>
              <w:rPr>
                <w:color w:val="000000" w:themeColor="text1"/>
              </w:rPr>
            </w:pPr>
            <w:r w:rsidRPr="004B12D8">
              <w:rPr>
                <w:color w:val="000000" w:themeColor="text1"/>
              </w:rPr>
              <w:tab/>
            </w:r>
            <w:r w:rsidRPr="004B12D8">
              <w:rPr>
                <w:color w:val="000000" w:themeColor="text1"/>
              </w:rPr>
              <w:tab/>
            </w:r>
          </w:p>
          <w:p w14:paraId="6AC98B9D" w14:textId="77777777" w:rsidR="004036F0" w:rsidRPr="004B12D8" w:rsidRDefault="004036F0" w:rsidP="004036F0">
            <w:pPr>
              <w:rPr>
                <w:color w:val="000000" w:themeColor="text1"/>
              </w:rPr>
            </w:pPr>
            <w:r w:rsidRPr="004B12D8">
              <w:rPr>
                <w:color w:val="000000" w:themeColor="text1"/>
              </w:rPr>
              <w:t xml:space="preserve">Dónde: </w:t>
            </w:r>
            <w:r w:rsidRPr="004B12D8">
              <w:rPr>
                <w:color w:val="000000" w:themeColor="text1"/>
              </w:rPr>
              <w:tab/>
            </w:r>
          </w:p>
          <w:p w14:paraId="50FE093C" w14:textId="77777777" w:rsidR="004036F0" w:rsidRPr="004B12D8" w:rsidRDefault="004036F0" w:rsidP="004036F0">
            <w:pPr>
              <w:rPr>
                <w:color w:val="000000" w:themeColor="text1"/>
              </w:rPr>
            </w:pPr>
            <w:r w:rsidRPr="004B12D8">
              <w:rPr>
                <w:rFonts w:ascii="Cambria Math" w:hAnsi="Cambria Math" w:cs="Cambria Math"/>
                <w:color w:val="000000" w:themeColor="text1"/>
              </w:rPr>
              <w:t>𝐸</w:t>
            </w:r>
            <w:r w:rsidRPr="004B12D8">
              <w:rPr>
                <w:color w:val="000000" w:themeColor="text1"/>
                <w:vertAlign w:val="subscript"/>
              </w:rPr>
              <w:t>PM</w:t>
            </w:r>
            <w:r w:rsidRPr="004B12D8">
              <w:rPr>
                <w:color w:val="000000" w:themeColor="text1"/>
              </w:rPr>
              <w:t xml:space="preserve">: Emisiones de PM para un intervalo dado, short ton. </w:t>
            </w:r>
          </w:p>
          <w:p w14:paraId="3CB51EBC" w14:textId="77777777" w:rsidR="004036F0" w:rsidRPr="004B12D8" w:rsidRDefault="004036F0" w:rsidP="004036F0">
            <w:pPr>
              <w:rPr>
                <w:color w:val="000000" w:themeColor="text1"/>
              </w:rPr>
            </w:pPr>
            <w:r w:rsidRPr="004B12D8">
              <w:rPr>
                <w:color w:val="000000" w:themeColor="text1"/>
              </w:rPr>
              <w:t>E</w:t>
            </w:r>
            <w:r w:rsidRPr="004B12D8">
              <w:rPr>
                <w:rFonts w:ascii="Cambria Math" w:hAnsi="Cambria Math" w:cs="Cambria Math"/>
                <w:color w:val="000000" w:themeColor="text1"/>
              </w:rPr>
              <w:t>𝐹</w:t>
            </w:r>
            <w:proofErr w:type="spellStart"/>
            <w:r w:rsidRPr="004B12D8">
              <w:rPr>
                <w:color w:val="000000" w:themeColor="text1"/>
                <w:vertAlign w:val="subscript"/>
              </w:rPr>
              <w:t>drift</w:t>
            </w:r>
            <w:proofErr w:type="spellEnd"/>
            <w:r w:rsidRPr="004B12D8">
              <w:rPr>
                <w:color w:val="000000" w:themeColor="text1"/>
              </w:rPr>
              <w:t>: Factor de pérdidas aéreas, 1700 lb/</w:t>
            </w:r>
            <w:proofErr w:type="spellStart"/>
            <w:r w:rsidRPr="004B12D8">
              <w:rPr>
                <w:color w:val="000000" w:themeColor="text1"/>
              </w:rPr>
              <w:t>Mmgal</w:t>
            </w:r>
            <w:proofErr w:type="spellEnd"/>
            <w:r w:rsidRPr="004B12D8">
              <w:rPr>
                <w:color w:val="000000" w:themeColor="text1"/>
              </w:rPr>
              <w:t xml:space="preserve"> para torres de tiro inducido. </w:t>
            </w:r>
          </w:p>
          <w:p w14:paraId="0B68E745" w14:textId="77777777" w:rsidR="004036F0" w:rsidRPr="004B12D8" w:rsidRDefault="004036F0" w:rsidP="004036F0">
            <w:pPr>
              <w:rPr>
                <w:color w:val="000000" w:themeColor="text1"/>
              </w:rPr>
            </w:pPr>
            <w:r w:rsidRPr="004B12D8">
              <w:rPr>
                <w:rFonts w:ascii="Cambria Math" w:hAnsi="Cambria Math" w:cs="Cambria Math"/>
                <w:color w:val="000000" w:themeColor="text1"/>
              </w:rPr>
              <w:t>𝑊𝑡𝑓𝑟𝑎𝑐</w:t>
            </w:r>
            <w:r w:rsidRPr="004B12D8">
              <w:rPr>
                <w:rFonts w:ascii="Cambria Math" w:hAnsi="Cambria Math" w:cs="Cambria Math"/>
                <w:color w:val="000000" w:themeColor="text1"/>
                <w:vertAlign w:val="subscript"/>
              </w:rPr>
              <w:t>𝑇𝐷𝑆</w:t>
            </w:r>
            <w:r w:rsidRPr="004B12D8">
              <w:rPr>
                <w:rFonts w:ascii="Cambria Math" w:hAnsi="Cambria Math" w:cs="Cambria Math"/>
                <w:color w:val="000000" w:themeColor="text1"/>
              </w:rPr>
              <w:t>:</w:t>
            </w:r>
            <w:r w:rsidRPr="004B12D8">
              <w:rPr>
                <w:color w:val="000000" w:themeColor="text1"/>
              </w:rPr>
              <w:t xml:space="preserve"> Fracción másica de sólidos disueltos totales, TDS/10</w:t>
            </w:r>
            <w:r w:rsidRPr="004B12D8">
              <w:rPr>
                <w:color w:val="000000" w:themeColor="text1"/>
                <w:vertAlign w:val="superscript"/>
              </w:rPr>
              <w:t>6</w:t>
            </w:r>
            <w:r w:rsidRPr="004B12D8">
              <w:rPr>
                <w:color w:val="000000" w:themeColor="text1"/>
              </w:rPr>
              <w:t xml:space="preserve">, adimensional. </w:t>
            </w:r>
          </w:p>
          <w:p w14:paraId="527CF4CB" w14:textId="77777777" w:rsidR="004036F0" w:rsidRPr="004B12D8" w:rsidRDefault="004036F0" w:rsidP="004036F0">
            <w:pPr>
              <w:rPr>
                <w:color w:val="000000" w:themeColor="text1"/>
              </w:rPr>
            </w:pPr>
            <w:r w:rsidRPr="00567A55">
              <w:rPr>
                <w:color w:val="000000" w:themeColor="text1"/>
              </w:rPr>
              <w:t>H</w:t>
            </w:r>
            <w:r w:rsidRPr="004B12D8">
              <w:rPr>
                <w:color w:val="000000" w:themeColor="text1"/>
                <w:vertAlign w:val="subscript"/>
              </w:rPr>
              <w:t>(</w:t>
            </w:r>
            <w:r w:rsidRPr="004B12D8">
              <w:rPr>
                <w:rFonts w:ascii="Cambria Math" w:hAnsi="Cambria Math" w:cs="Cambria Math"/>
                <w:color w:val="000000" w:themeColor="text1"/>
                <w:vertAlign w:val="subscript"/>
              </w:rPr>
              <w:t>𝑝𝑒𝑟𝑖𝑜𝑑𝑜</w:t>
            </w:r>
            <w:r w:rsidRPr="004B12D8">
              <w:rPr>
                <w:color w:val="000000" w:themeColor="text1"/>
                <w:vertAlign w:val="subscript"/>
              </w:rPr>
              <w:t>)</w:t>
            </w:r>
            <w:r w:rsidRPr="004B12D8">
              <w:rPr>
                <w:color w:val="000000" w:themeColor="text1"/>
              </w:rPr>
              <w:t xml:space="preserve">: Número de horas periodo para el cual se tiene medición de TDS. </w:t>
            </w:r>
          </w:p>
          <w:p w14:paraId="1EC7E877" w14:textId="77777777" w:rsidR="004036F0" w:rsidRPr="004B12D8" w:rsidRDefault="004036F0" w:rsidP="004036F0">
            <w:pPr>
              <w:rPr>
                <w:color w:val="000000" w:themeColor="text1"/>
              </w:rPr>
            </w:pPr>
            <w:proofErr w:type="spellStart"/>
            <w:r w:rsidRPr="004B12D8">
              <w:rPr>
                <w:color w:val="000000" w:themeColor="text1"/>
              </w:rPr>
              <w:t>Flow</w:t>
            </w:r>
            <w:r w:rsidRPr="00F6365A">
              <w:rPr>
                <w:color w:val="000000" w:themeColor="text1"/>
                <w:vertAlign w:val="subscript"/>
              </w:rPr>
              <w:t>cw</w:t>
            </w:r>
            <w:proofErr w:type="spellEnd"/>
            <w:r w:rsidRPr="004B12D8">
              <w:rPr>
                <w:color w:val="000000" w:themeColor="text1"/>
              </w:rPr>
              <w:t>: Flujo de agua de refrigeración, desde sistema de datos PI, gal/min</w:t>
            </w:r>
            <w:r>
              <w:rPr>
                <w:color w:val="000000" w:themeColor="text1"/>
              </w:rPr>
              <w:t>.</w:t>
            </w:r>
          </w:p>
          <w:p w14:paraId="762DD31A" w14:textId="77777777" w:rsidR="004036F0" w:rsidRPr="004B12D8" w:rsidRDefault="004036F0" w:rsidP="004036F0">
            <w:pPr>
              <w:jc w:val="both"/>
              <w:rPr>
                <w:color w:val="000000" w:themeColor="text1"/>
              </w:rPr>
            </w:pPr>
            <w:r w:rsidRPr="004B12D8">
              <w:rPr>
                <w:color w:val="000000" w:themeColor="text1"/>
              </w:rPr>
              <w:t xml:space="preserve"> </w:t>
            </w:r>
          </w:p>
          <w:tbl>
            <w:tblPr>
              <w:tblW w:w="0" w:type="auto"/>
              <w:tblBorders>
                <w:top w:val="nil"/>
                <w:left w:val="nil"/>
                <w:bottom w:val="nil"/>
                <w:right w:val="nil"/>
              </w:tblBorders>
              <w:tblLook w:val="0000" w:firstRow="0" w:lastRow="0" w:firstColumn="0" w:lastColumn="0" w:noHBand="0" w:noVBand="0"/>
            </w:tblPr>
            <w:tblGrid>
              <w:gridCol w:w="2077"/>
            </w:tblGrid>
            <w:tr w:rsidR="000F0C0E" w:rsidRPr="000F0C0E" w14:paraId="4CF108FC" w14:textId="77777777">
              <w:trPr>
                <w:trHeight w:val="120"/>
              </w:trPr>
              <w:tc>
                <w:tcPr>
                  <w:tcW w:w="0" w:type="auto"/>
                </w:tcPr>
                <w:p w14:paraId="2E109356" w14:textId="77777777" w:rsidR="000F0C0E" w:rsidRPr="000F0C0E" w:rsidRDefault="000F0C0E" w:rsidP="000F0C0E">
                  <w:pPr>
                    <w:autoSpaceDE w:val="0"/>
                    <w:autoSpaceDN w:val="0"/>
                    <w:adjustRightInd w:val="0"/>
                    <w:spacing w:after="0" w:line="240" w:lineRule="auto"/>
                    <w:rPr>
                      <w:rFonts w:ascii="Cambria Math" w:hAnsi="Cambria Math" w:cs="Cambria Math"/>
                      <w:color w:val="000000"/>
                      <w:sz w:val="23"/>
                      <w:szCs w:val="23"/>
                    </w:rPr>
                  </w:pPr>
                  <w:r w:rsidRPr="000F0C0E">
                    <w:rPr>
                      <w:rFonts w:ascii="Cambria Math" w:hAnsi="Cambria Math" w:cs="Cambria Math"/>
                      <w:color w:val="000000"/>
                      <w:sz w:val="23"/>
                      <w:szCs w:val="23"/>
                    </w:rPr>
                    <w:t xml:space="preserve">𝑇𝐷𝑆 = 𝐶𝑜𝑛𝑑 · 𝐶𝑜𝑟𝑟 </w:t>
                  </w:r>
                </w:p>
              </w:tc>
            </w:tr>
          </w:tbl>
          <w:p w14:paraId="7BBB48A3" w14:textId="77777777" w:rsidR="004036F0" w:rsidRPr="004B12D8" w:rsidRDefault="004036F0" w:rsidP="004036F0">
            <w:pPr>
              <w:jc w:val="both"/>
              <w:rPr>
                <w:color w:val="000000" w:themeColor="text1"/>
              </w:rPr>
            </w:pPr>
          </w:p>
          <w:p w14:paraId="21473B64" w14:textId="509EA93E" w:rsidR="000F0C0E" w:rsidRPr="000F0C0E" w:rsidRDefault="000F0C0E" w:rsidP="000F0C0E">
            <w:pPr>
              <w:jc w:val="both"/>
              <w:rPr>
                <w:color w:val="000000" w:themeColor="text1"/>
                <w:lang w:val="es-CL"/>
              </w:rPr>
            </w:pPr>
            <w:r w:rsidRPr="000F0C0E">
              <w:rPr>
                <w:rFonts w:ascii="Cambria Math" w:hAnsi="Cambria Math" w:cs="Cambria Math"/>
                <w:color w:val="000000" w:themeColor="text1"/>
                <w:lang w:val="es-CL"/>
              </w:rPr>
              <w:t>𝑇𝐷𝑆</w:t>
            </w:r>
            <w:r>
              <w:rPr>
                <w:rFonts w:ascii="Cambria Math" w:hAnsi="Cambria Math" w:cs="Cambria Math"/>
                <w:color w:val="000000" w:themeColor="text1"/>
                <w:lang w:val="es-CL"/>
              </w:rPr>
              <w:t>:</w:t>
            </w:r>
            <w:r w:rsidRPr="000F0C0E">
              <w:rPr>
                <w:color w:val="000000" w:themeColor="text1"/>
                <w:lang w:val="es-CL"/>
              </w:rPr>
              <w:t xml:space="preserve"> Total de sólidos disueltos, </w:t>
            </w:r>
            <w:proofErr w:type="spellStart"/>
            <w:r w:rsidRPr="000F0C0E">
              <w:rPr>
                <w:color w:val="000000" w:themeColor="text1"/>
                <w:lang w:val="es-CL"/>
              </w:rPr>
              <w:t>ppmw</w:t>
            </w:r>
            <w:proofErr w:type="spellEnd"/>
            <w:r w:rsidRPr="000F0C0E">
              <w:rPr>
                <w:color w:val="000000" w:themeColor="text1"/>
                <w:lang w:val="es-CL"/>
              </w:rPr>
              <w:t>.</w:t>
            </w:r>
          </w:p>
          <w:p w14:paraId="4A50C5D4" w14:textId="03E5C379" w:rsidR="003311FE" w:rsidRDefault="000F0C0E" w:rsidP="000F0C0E">
            <w:pPr>
              <w:jc w:val="both"/>
              <w:rPr>
                <w:color w:val="000000" w:themeColor="text1"/>
                <w:lang w:val="es-CL"/>
              </w:rPr>
            </w:pPr>
            <w:r w:rsidRPr="000F0C0E">
              <w:rPr>
                <w:rFonts w:ascii="Cambria Math" w:hAnsi="Cambria Math" w:cs="Cambria Math"/>
                <w:color w:val="000000" w:themeColor="text1"/>
                <w:lang w:val="es-CL"/>
              </w:rPr>
              <w:t>𝐶𝑜𝑛𝑑</w:t>
            </w:r>
            <w:r>
              <w:rPr>
                <w:rFonts w:ascii="Cambria Math" w:hAnsi="Cambria Math" w:cs="Cambria Math"/>
                <w:color w:val="000000" w:themeColor="text1"/>
                <w:lang w:val="es-CL"/>
              </w:rPr>
              <w:t>:</w:t>
            </w:r>
            <w:r w:rsidRPr="000F0C0E">
              <w:rPr>
                <w:color w:val="000000" w:themeColor="text1"/>
                <w:lang w:val="es-CL"/>
              </w:rPr>
              <w:t xml:space="preserve"> Conductividad del agua, obtenida desde análisis periódicos, </w:t>
            </w:r>
            <w:proofErr w:type="spellStart"/>
            <w:r w:rsidRPr="000F0C0E">
              <w:rPr>
                <w:color w:val="000000" w:themeColor="text1"/>
                <w:lang w:val="es-CL"/>
              </w:rPr>
              <w:t>uS</w:t>
            </w:r>
            <w:proofErr w:type="spellEnd"/>
            <w:r w:rsidRPr="000F0C0E">
              <w:rPr>
                <w:color w:val="000000" w:themeColor="text1"/>
                <w:lang w:val="es-CL"/>
              </w:rPr>
              <w:t>/cm</w:t>
            </w:r>
          </w:p>
          <w:p w14:paraId="12D4B227" w14:textId="04C33652" w:rsidR="003311FE" w:rsidRDefault="003311FE" w:rsidP="006879CE">
            <w:pPr>
              <w:jc w:val="both"/>
              <w:rPr>
                <w:color w:val="000000" w:themeColor="text1"/>
                <w:lang w:val="es-CL"/>
              </w:rPr>
            </w:pPr>
          </w:p>
          <w:p w14:paraId="6B77D83F" w14:textId="6FAFE424" w:rsidR="00DF0631" w:rsidRDefault="00DF0631" w:rsidP="001366C0"/>
          <w:p w14:paraId="2120F270" w14:textId="77777777" w:rsidR="00DF0631" w:rsidRPr="00F27A04" w:rsidRDefault="00DF0631" w:rsidP="009932AA">
            <w:pPr>
              <w:pStyle w:val="Estilo3"/>
              <w:numPr>
                <w:ilvl w:val="2"/>
                <w:numId w:val="31"/>
              </w:numPr>
              <w:rPr>
                <w:b w:val="0"/>
                <w:lang w:val="es-CL"/>
              </w:rPr>
            </w:pPr>
            <w:proofErr w:type="spellStart"/>
            <w:r w:rsidRPr="00F27A04">
              <w:t>Coker</w:t>
            </w:r>
            <w:proofErr w:type="spellEnd"/>
            <w:r w:rsidRPr="00F27A04">
              <w:rPr>
                <w:b w:val="0"/>
              </w:rPr>
              <w:t xml:space="preserve">  </w:t>
            </w:r>
            <w:r w:rsidRPr="00F27A04">
              <w:rPr>
                <w:b w:val="0"/>
                <w:lang w:val="es-CL"/>
              </w:rPr>
              <w:t xml:space="preserve">     </w:t>
            </w:r>
          </w:p>
          <w:p w14:paraId="080173A7" w14:textId="77777777" w:rsidR="00DF0631" w:rsidRPr="004B12D8" w:rsidRDefault="00DF0631" w:rsidP="00DF0631">
            <w:pPr>
              <w:rPr>
                <w:b/>
                <w:color w:val="000000" w:themeColor="text1"/>
                <w:u w:val="single"/>
              </w:rPr>
            </w:pPr>
          </w:p>
          <w:p w14:paraId="3ABE93A7" w14:textId="77777777" w:rsidR="00DF0631" w:rsidRDefault="00DF0631" w:rsidP="00DF0631">
            <w:pPr>
              <w:jc w:val="both"/>
              <w:rPr>
                <w:color w:val="000000" w:themeColor="text1"/>
              </w:rPr>
            </w:pPr>
            <w:r w:rsidRPr="004B12D8">
              <w:rPr>
                <w:color w:val="000000" w:themeColor="text1"/>
              </w:rPr>
              <w:t xml:space="preserve">ERA posee una planta de </w:t>
            </w:r>
            <w:proofErr w:type="spellStart"/>
            <w:r w:rsidRPr="004B12D8">
              <w:rPr>
                <w:color w:val="000000" w:themeColor="text1"/>
              </w:rPr>
              <w:t>Coquificación</w:t>
            </w:r>
            <w:proofErr w:type="spellEnd"/>
            <w:r w:rsidRPr="004B12D8">
              <w:rPr>
                <w:color w:val="000000" w:themeColor="text1"/>
              </w:rPr>
              <w:t xml:space="preserve"> (</w:t>
            </w:r>
            <w:proofErr w:type="spellStart"/>
            <w:r w:rsidRPr="004B12D8">
              <w:rPr>
                <w:color w:val="000000" w:themeColor="text1"/>
              </w:rPr>
              <w:t>Coker</w:t>
            </w:r>
            <w:proofErr w:type="spellEnd"/>
            <w:r w:rsidRPr="004B12D8">
              <w:rPr>
                <w:color w:val="000000" w:themeColor="text1"/>
              </w:rPr>
              <w:t xml:space="preserve">) de tipo </w:t>
            </w:r>
            <w:proofErr w:type="spellStart"/>
            <w:r w:rsidRPr="004B12D8">
              <w:rPr>
                <w:color w:val="000000" w:themeColor="text1"/>
              </w:rPr>
              <w:t>coquificación</w:t>
            </w:r>
            <w:proofErr w:type="spellEnd"/>
            <w:r w:rsidRPr="004B12D8">
              <w:rPr>
                <w:color w:val="000000" w:themeColor="text1"/>
              </w:rPr>
              <w:t xml:space="preserve"> retardada, las cuales poseen operación </w:t>
            </w:r>
            <w:proofErr w:type="spellStart"/>
            <w:r w:rsidRPr="004B12D8">
              <w:rPr>
                <w:color w:val="000000" w:themeColor="text1"/>
              </w:rPr>
              <w:t>semi</w:t>
            </w:r>
            <w:proofErr w:type="spellEnd"/>
            <w:r w:rsidRPr="004B12D8">
              <w:rPr>
                <w:color w:val="000000" w:themeColor="text1"/>
              </w:rPr>
              <w:t xml:space="preserve"> </w:t>
            </w:r>
            <w:proofErr w:type="spellStart"/>
            <w:r w:rsidRPr="004B12D8">
              <w:rPr>
                <w:color w:val="000000" w:themeColor="text1"/>
              </w:rPr>
              <w:t>batch</w:t>
            </w:r>
            <w:proofErr w:type="spellEnd"/>
            <w:r w:rsidRPr="004B12D8">
              <w:rPr>
                <w:color w:val="000000" w:themeColor="text1"/>
              </w:rPr>
              <w:t xml:space="preserve">. </w:t>
            </w:r>
            <w:r>
              <w:rPr>
                <w:color w:val="000000" w:themeColor="text1"/>
              </w:rPr>
              <w:t xml:space="preserve">Las fuentes hornos y antorcha de la planta </w:t>
            </w:r>
            <w:proofErr w:type="spellStart"/>
            <w:r>
              <w:rPr>
                <w:color w:val="000000" w:themeColor="text1"/>
              </w:rPr>
              <w:t>coker</w:t>
            </w:r>
            <w:proofErr w:type="spellEnd"/>
            <w:r>
              <w:rPr>
                <w:color w:val="000000" w:themeColor="text1"/>
              </w:rPr>
              <w:t xml:space="preserve"> se consideraron en los capítulos anteriores.</w:t>
            </w:r>
          </w:p>
          <w:p w14:paraId="3C333A2C" w14:textId="77777777" w:rsidR="00DF0631" w:rsidRDefault="00DF0631" w:rsidP="00DF0631">
            <w:pPr>
              <w:jc w:val="both"/>
              <w:rPr>
                <w:color w:val="000000" w:themeColor="text1"/>
              </w:rPr>
            </w:pPr>
          </w:p>
          <w:p w14:paraId="144B6EEC" w14:textId="77777777" w:rsidR="00DF0631" w:rsidRPr="004B12D8" w:rsidRDefault="00DF0631" w:rsidP="00DF0631">
            <w:pPr>
              <w:jc w:val="both"/>
              <w:rPr>
                <w:color w:val="000000" w:themeColor="text1"/>
              </w:rPr>
            </w:pPr>
            <w:r w:rsidRPr="004B12D8">
              <w:rPr>
                <w:color w:val="000000" w:themeColor="text1"/>
              </w:rPr>
              <w:t xml:space="preserve">Las emisiones atmosféricas consideradas en esta sección guardan relación con los distintos tipos de operación de la coquización y el manejo del producto, y no solamente las emisiones producidas en la planta de </w:t>
            </w:r>
            <w:proofErr w:type="spellStart"/>
            <w:r w:rsidRPr="004B12D8">
              <w:rPr>
                <w:color w:val="000000" w:themeColor="text1"/>
              </w:rPr>
              <w:t>coker</w:t>
            </w:r>
            <w:proofErr w:type="spellEnd"/>
            <w:r w:rsidRPr="004B12D8">
              <w:rPr>
                <w:color w:val="000000" w:themeColor="text1"/>
              </w:rPr>
              <w:t>.</w:t>
            </w:r>
          </w:p>
          <w:p w14:paraId="2CEB0B68" w14:textId="77777777" w:rsidR="00DF0631" w:rsidRPr="004B12D8" w:rsidRDefault="00DF0631" w:rsidP="00DF0631">
            <w:pPr>
              <w:jc w:val="center"/>
              <w:rPr>
                <w:b/>
                <w:color w:val="000000" w:themeColor="text1"/>
              </w:rPr>
            </w:pPr>
          </w:p>
          <w:p w14:paraId="5CB35C6F" w14:textId="77777777" w:rsidR="00DF0631" w:rsidRPr="004B12D8" w:rsidRDefault="00DF0631" w:rsidP="00DF0631">
            <w:pPr>
              <w:jc w:val="both"/>
              <w:rPr>
                <w:color w:val="000000" w:themeColor="text1"/>
              </w:rPr>
            </w:pPr>
            <w:r w:rsidRPr="004B12D8">
              <w:rPr>
                <w:color w:val="000000" w:themeColor="text1"/>
              </w:rPr>
              <w:t xml:space="preserve">Se destacan los siguientes tipos de operación: </w:t>
            </w:r>
          </w:p>
          <w:p w14:paraId="67EDF0C7" w14:textId="77777777" w:rsidR="00DF0631" w:rsidRPr="00FC7168" w:rsidRDefault="00DF0631" w:rsidP="00FC7168">
            <w:pPr>
              <w:pStyle w:val="Prrafodelista"/>
              <w:numPr>
                <w:ilvl w:val="0"/>
                <w:numId w:val="25"/>
              </w:numPr>
              <w:ind w:left="592" w:hanging="425"/>
              <w:rPr>
                <w:color w:val="000000" w:themeColor="text1"/>
              </w:rPr>
            </w:pPr>
            <w:r w:rsidRPr="00FC7168">
              <w:rPr>
                <w:color w:val="000000" w:themeColor="text1"/>
              </w:rPr>
              <w:t xml:space="preserve">Operación semi estacionaria de llenado de tambores de coque. </w:t>
            </w:r>
          </w:p>
          <w:p w14:paraId="2E3AF60F" w14:textId="77777777" w:rsidR="00DF0631" w:rsidRPr="00FC7168" w:rsidRDefault="00DF0631" w:rsidP="00FC7168">
            <w:pPr>
              <w:pStyle w:val="Prrafodelista"/>
              <w:numPr>
                <w:ilvl w:val="0"/>
                <w:numId w:val="25"/>
              </w:numPr>
              <w:ind w:left="592" w:hanging="425"/>
              <w:rPr>
                <w:color w:val="000000" w:themeColor="text1"/>
              </w:rPr>
            </w:pPr>
            <w:proofErr w:type="spellStart"/>
            <w:r w:rsidRPr="00FC7168">
              <w:rPr>
                <w:i/>
                <w:color w:val="000000" w:themeColor="text1"/>
              </w:rPr>
              <w:t>Decoking</w:t>
            </w:r>
            <w:proofErr w:type="spellEnd"/>
            <w:r w:rsidRPr="00FC7168">
              <w:rPr>
                <w:color w:val="000000" w:themeColor="text1"/>
              </w:rPr>
              <w:t xml:space="preserve">, etapa que incluye el venteo y despresurización de tambores, drenaje de agua de enfriamiento, apertura de tambores y cortado de coque. </w:t>
            </w:r>
          </w:p>
          <w:p w14:paraId="26FE6947" w14:textId="77777777" w:rsidR="00DF0631" w:rsidRPr="00FC7168" w:rsidRDefault="00DF0631" w:rsidP="00FC7168">
            <w:pPr>
              <w:pStyle w:val="Prrafodelista"/>
              <w:numPr>
                <w:ilvl w:val="0"/>
                <w:numId w:val="25"/>
              </w:numPr>
              <w:ind w:left="592" w:hanging="425"/>
              <w:rPr>
                <w:color w:val="000000" w:themeColor="text1"/>
              </w:rPr>
            </w:pPr>
            <w:r w:rsidRPr="00FC7168">
              <w:rPr>
                <w:color w:val="000000" w:themeColor="text1"/>
              </w:rPr>
              <w:t xml:space="preserve">Manejo del coque, que involucra operaciones de carga, descarga y acopio del material. </w:t>
            </w:r>
          </w:p>
          <w:p w14:paraId="09199BBE" w14:textId="77777777" w:rsidR="00DF0631" w:rsidRDefault="00DF0631" w:rsidP="00DF0631">
            <w:pPr>
              <w:jc w:val="both"/>
              <w:rPr>
                <w:color w:val="000000" w:themeColor="text1"/>
              </w:rPr>
            </w:pPr>
          </w:p>
          <w:p w14:paraId="36787E6C" w14:textId="77777777" w:rsidR="00DF0631" w:rsidRPr="00BE1059" w:rsidRDefault="00DF0631" w:rsidP="00DF0631">
            <w:pPr>
              <w:jc w:val="both"/>
              <w:rPr>
                <w:color w:val="000000" w:themeColor="text1"/>
              </w:rPr>
            </w:pPr>
            <w:r w:rsidRPr="00BE1059">
              <w:rPr>
                <w:color w:val="000000" w:themeColor="text1"/>
              </w:rPr>
              <w:t xml:space="preserve">En las operaciones de manejo de coque se producen principalmente emisiones de MP, según lo establecido por </w:t>
            </w:r>
            <w:proofErr w:type="spellStart"/>
            <w:r w:rsidRPr="00BE1059">
              <w:rPr>
                <w:color w:val="000000" w:themeColor="text1"/>
              </w:rPr>
              <w:t>Emissions</w:t>
            </w:r>
            <w:proofErr w:type="spellEnd"/>
            <w:r w:rsidRPr="00BE1059">
              <w:rPr>
                <w:color w:val="000000" w:themeColor="text1"/>
              </w:rPr>
              <w:t xml:space="preserve"> </w:t>
            </w:r>
            <w:proofErr w:type="spellStart"/>
            <w:r w:rsidRPr="00BE1059">
              <w:rPr>
                <w:color w:val="000000" w:themeColor="text1"/>
              </w:rPr>
              <w:t>Estimation</w:t>
            </w:r>
            <w:proofErr w:type="spellEnd"/>
            <w:r w:rsidRPr="00BE1059">
              <w:rPr>
                <w:color w:val="000000" w:themeColor="text1"/>
              </w:rPr>
              <w:t xml:space="preserve"> </w:t>
            </w:r>
            <w:proofErr w:type="spellStart"/>
            <w:r w:rsidRPr="00BE1059">
              <w:rPr>
                <w:color w:val="000000" w:themeColor="text1"/>
              </w:rPr>
              <w:t>Protocols</w:t>
            </w:r>
            <w:proofErr w:type="spellEnd"/>
            <w:r w:rsidRPr="00BE1059">
              <w:rPr>
                <w:color w:val="000000" w:themeColor="text1"/>
              </w:rPr>
              <w:t xml:space="preserve"> </w:t>
            </w:r>
            <w:proofErr w:type="spellStart"/>
            <w:r w:rsidRPr="00BE1059">
              <w:rPr>
                <w:color w:val="000000" w:themeColor="text1"/>
              </w:rPr>
              <w:t>for</w:t>
            </w:r>
            <w:proofErr w:type="spellEnd"/>
            <w:r w:rsidRPr="00BE1059">
              <w:rPr>
                <w:color w:val="000000" w:themeColor="text1"/>
              </w:rPr>
              <w:t xml:space="preserve"> </w:t>
            </w:r>
            <w:proofErr w:type="spellStart"/>
            <w:r w:rsidRPr="00BE1059">
              <w:rPr>
                <w:color w:val="000000" w:themeColor="text1"/>
              </w:rPr>
              <w:t>Petroleum</w:t>
            </w:r>
            <w:proofErr w:type="spellEnd"/>
            <w:r w:rsidRPr="00BE1059">
              <w:rPr>
                <w:color w:val="000000" w:themeColor="text1"/>
              </w:rPr>
              <w:t xml:space="preserve"> </w:t>
            </w:r>
            <w:proofErr w:type="spellStart"/>
            <w:r w:rsidRPr="00BE1059">
              <w:rPr>
                <w:color w:val="000000" w:themeColor="text1"/>
              </w:rPr>
              <w:t>Refineries</w:t>
            </w:r>
            <w:proofErr w:type="spellEnd"/>
            <w:r w:rsidRPr="00BE1059">
              <w:rPr>
                <w:color w:val="000000" w:themeColor="text1"/>
              </w:rPr>
              <w:t>, 2015, Sección 5.3.</w:t>
            </w:r>
          </w:p>
          <w:p w14:paraId="4796CA21" w14:textId="77777777" w:rsidR="00DF0631" w:rsidRDefault="00DF0631" w:rsidP="00DF0631">
            <w:pPr>
              <w:jc w:val="both"/>
              <w:rPr>
                <w:color w:val="000000" w:themeColor="text1"/>
              </w:rPr>
            </w:pPr>
          </w:p>
          <w:p w14:paraId="7ED5261B" w14:textId="77777777" w:rsidR="00DF0631" w:rsidRPr="009235BC" w:rsidRDefault="00DF0631" w:rsidP="00DF0631">
            <w:pPr>
              <w:jc w:val="both"/>
              <w:rPr>
                <w:b/>
                <w:i/>
                <w:u w:val="double"/>
              </w:rPr>
            </w:pPr>
            <w:proofErr w:type="spellStart"/>
            <w:r w:rsidRPr="009235BC">
              <w:rPr>
                <w:b/>
                <w:i/>
                <w:u w:val="double"/>
              </w:rPr>
              <w:t>Decoking</w:t>
            </w:r>
            <w:proofErr w:type="spellEnd"/>
            <w:r w:rsidRPr="009235BC">
              <w:rPr>
                <w:b/>
                <w:i/>
                <w:u w:val="double"/>
              </w:rPr>
              <w:t>:</w:t>
            </w:r>
          </w:p>
          <w:p w14:paraId="5223DD02" w14:textId="77777777" w:rsidR="00DF0631" w:rsidRPr="00C105E2" w:rsidRDefault="00DF0631" w:rsidP="00DF0631">
            <w:pPr>
              <w:jc w:val="both"/>
            </w:pPr>
          </w:p>
          <w:p w14:paraId="44E271AA" w14:textId="42445A21" w:rsidR="00DF0631" w:rsidRPr="007C7B08" w:rsidRDefault="00DF0631" w:rsidP="00DF0631">
            <w:pPr>
              <w:pStyle w:val="Prrafodelista"/>
              <w:numPr>
                <w:ilvl w:val="0"/>
                <w:numId w:val="11"/>
              </w:numPr>
              <w:rPr>
                <w:b/>
                <w:color w:val="000000" w:themeColor="text1"/>
              </w:rPr>
            </w:pPr>
            <w:r w:rsidRPr="007C7B08">
              <w:rPr>
                <w:b/>
                <w:color w:val="000000" w:themeColor="text1"/>
              </w:rPr>
              <w:t>MP:</w:t>
            </w:r>
          </w:p>
          <w:p w14:paraId="3E2F5BBA" w14:textId="77777777" w:rsidR="00DF0631" w:rsidRPr="00C105E2" w:rsidRDefault="00DF0631" w:rsidP="00DF0631">
            <w:pPr>
              <w:jc w:val="both"/>
            </w:pPr>
          </w:p>
          <w:p w14:paraId="39DEC7A9" w14:textId="77777777" w:rsidR="00DF0631" w:rsidRDefault="00DF0631" w:rsidP="00DF0631">
            <w:pPr>
              <w:jc w:val="both"/>
            </w:pPr>
            <w:r>
              <w:t>Las emisiones se calculan mediante un factor de emisión dependiente de información meteorológica, por lo que las emisiones para un periodo dado se calculan como a la suma de las emisiones de los intervalos correspondientes. El factor de emisiones para un intervalo se calcula como:</w:t>
            </w:r>
          </w:p>
          <w:p w14:paraId="329E771C" w14:textId="77777777" w:rsidR="00DF0631" w:rsidRDefault="00DF0631" w:rsidP="00DF0631">
            <w:pPr>
              <w:jc w:val="both"/>
              <w:rPr>
                <w:rFonts w:ascii="Cambria Math" w:hAnsi="Cambria Math" w:cs="Cambria Math"/>
              </w:rPr>
            </w:pPr>
          </w:p>
          <w:p w14:paraId="044C496A" w14:textId="77777777" w:rsidR="00DF0631" w:rsidRDefault="00DF0631" w:rsidP="00DF0631">
            <w:pPr>
              <w:jc w:val="both"/>
            </w:pPr>
            <w:r>
              <w:rPr>
                <w:rFonts w:ascii="Cambria Math" w:hAnsi="Cambria Math" w:cs="Cambria Math"/>
              </w:rPr>
              <w:t>𝐹𝐸</w:t>
            </w:r>
            <w:r w:rsidRPr="00F36491">
              <w:rPr>
                <w:rFonts w:ascii="Cambria Math" w:hAnsi="Cambria Math" w:cs="Cambria Math"/>
                <w:vertAlign w:val="subscript"/>
              </w:rPr>
              <w:t>𝑀𝑃</w:t>
            </w:r>
            <w:r>
              <w:rPr>
                <w:rFonts w:ascii="Cambria Math" w:hAnsi="Cambria Math" w:cs="Cambria Math"/>
                <w:vertAlign w:val="subscript"/>
              </w:rPr>
              <w:t xml:space="preserve"> </w:t>
            </w:r>
            <w:r w:rsidRPr="00F36491">
              <w:rPr>
                <w:rFonts w:ascii="Cambria Math" w:hAnsi="Cambria Math" w:cs="Cambria Math"/>
                <w:vertAlign w:val="superscript"/>
              </w:rPr>
              <w:t>𝑝𝑖𝑙𝑎</w:t>
            </w:r>
            <w:r>
              <w:t xml:space="preserve"> = 1,8 U</w:t>
            </w:r>
          </w:p>
          <w:p w14:paraId="7DA90B9F" w14:textId="77777777" w:rsidR="00DF0631" w:rsidRDefault="00DF0631" w:rsidP="00DF0631">
            <w:pPr>
              <w:jc w:val="both"/>
            </w:pPr>
          </w:p>
          <w:p w14:paraId="592FC1BB" w14:textId="77777777" w:rsidR="00DF0631" w:rsidRPr="00BE1059" w:rsidRDefault="00DF0631" w:rsidP="00DF0631">
            <w:pPr>
              <w:jc w:val="both"/>
            </w:pPr>
            <w:r w:rsidRPr="00BE1059">
              <w:t>Dónde:</w:t>
            </w:r>
          </w:p>
          <w:p w14:paraId="1827FD3A" w14:textId="77777777" w:rsidR="00DF0631" w:rsidRPr="00F36491" w:rsidRDefault="00DF0631" w:rsidP="00DF0631">
            <w:pPr>
              <w:jc w:val="both"/>
            </w:pPr>
            <w:r w:rsidRPr="00BE1059">
              <w:rPr>
                <w:rFonts w:ascii="Cambria Math" w:hAnsi="Cambria Math" w:cs="Cambria Math"/>
              </w:rPr>
              <w:t>𝐹𝐸</w:t>
            </w:r>
            <w:r w:rsidRPr="00BE1059">
              <w:rPr>
                <w:rFonts w:ascii="Cambria Math" w:hAnsi="Cambria Math" w:cs="Cambria Math"/>
                <w:vertAlign w:val="subscript"/>
              </w:rPr>
              <w:t>𝑀𝑃</w:t>
            </w:r>
            <w:r w:rsidRPr="00BE1059">
              <w:rPr>
                <w:rFonts w:ascii="Cambria Math" w:hAnsi="Cambria Math" w:cs="Cambria Math"/>
                <w:vertAlign w:val="superscript"/>
              </w:rPr>
              <w:t>𝑝𝑖𝑙𝑎</w:t>
            </w:r>
            <w:r w:rsidRPr="00BE1059">
              <w:t>: Factor</w:t>
            </w:r>
            <w:r w:rsidRPr="00F36491">
              <w:t xml:space="preserve"> de emisión de MP para una pila expuesta de carbón, kg/Ha/h</w:t>
            </w:r>
            <w:r>
              <w:t>.</w:t>
            </w:r>
          </w:p>
          <w:p w14:paraId="512A48D3" w14:textId="77777777" w:rsidR="00DF0631" w:rsidRPr="00F36491" w:rsidRDefault="00DF0631" w:rsidP="00DF0631">
            <w:pPr>
              <w:jc w:val="both"/>
            </w:pPr>
            <w:r w:rsidRPr="00F36491">
              <w:t>U</w:t>
            </w:r>
            <w:r>
              <w:t>:</w:t>
            </w:r>
            <w:r w:rsidRPr="00F36491">
              <w:t xml:space="preserve"> Velocidad promedio del viento, desde estación meteorológica Concón (Datos PI), m/s</w:t>
            </w:r>
            <w:r>
              <w:t>.</w:t>
            </w:r>
          </w:p>
          <w:p w14:paraId="5E38ADAD" w14:textId="77777777" w:rsidR="00DF0631" w:rsidRDefault="00DF0631" w:rsidP="00DF0631">
            <w:pPr>
              <w:jc w:val="both"/>
            </w:pPr>
          </w:p>
          <w:p w14:paraId="3F6BBCAF" w14:textId="77777777" w:rsidR="00DF0631" w:rsidRPr="00F36491" w:rsidRDefault="00DF0631" w:rsidP="00DF0631">
            <w:pPr>
              <w:jc w:val="both"/>
            </w:pPr>
            <w:r w:rsidRPr="00F36491">
              <w:lastRenderedPageBreak/>
              <w:t>Las emisiones se calculan para un intervalo mediante la ecuación:</w:t>
            </w:r>
          </w:p>
          <w:p w14:paraId="23326290" w14:textId="77777777" w:rsidR="00DF0631" w:rsidRDefault="00DF0631" w:rsidP="00DF0631">
            <w:pPr>
              <w:jc w:val="both"/>
              <w:rPr>
                <w:rFonts w:ascii="Cambria Math" w:hAnsi="Cambria Math" w:cs="Cambria Math"/>
              </w:rPr>
            </w:pPr>
          </w:p>
          <w:p w14:paraId="5EFBF1BF" w14:textId="77777777" w:rsidR="00DF0631" w:rsidRDefault="00DF0631" w:rsidP="00DF0631">
            <w:pPr>
              <w:jc w:val="both"/>
            </w:pPr>
            <w:r w:rsidRPr="00F36491">
              <w:rPr>
                <w:rFonts w:ascii="Cambria Math" w:hAnsi="Cambria Math" w:cs="Cambria Math"/>
              </w:rPr>
              <w:t>𝐸𝑚</w:t>
            </w:r>
            <w:r w:rsidRPr="00B21EA3">
              <w:rPr>
                <w:rFonts w:ascii="Cambria Math" w:hAnsi="Cambria Math" w:cs="Cambria Math"/>
                <w:vertAlign w:val="subscript"/>
              </w:rPr>
              <w:t>𝑀𝑃</w:t>
            </w:r>
            <w:r w:rsidRPr="00F36491">
              <w:t>=</w:t>
            </w:r>
            <w:r w:rsidRPr="00F36491">
              <w:rPr>
                <w:rFonts w:ascii="Cambria Math" w:hAnsi="Cambria Math" w:cs="Cambria Math"/>
              </w:rPr>
              <w:t>𝐹𝐸</w:t>
            </w:r>
            <w:r w:rsidRPr="00B21EA3">
              <w:rPr>
                <w:rFonts w:ascii="Cambria Math" w:hAnsi="Cambria Math" w:cs="Cambria Math"/>
                <w:vertAlign w:val="subscript"/>
              </w:rPr>
              <w:t>𝑀𝑃</w:t>
            </w:r>
            <w:r w:rsidRPr="00B21EA3">
              <w:rPr>
                <w:rFonts w:ascii="Cambria Math" w:hAnsi="Cambria Math" w:cs="Cambria Math"/>
                <w:vertAlign w:val="superscript"/>
              </w:rPr>
              <w:t>𝑝𝑖𝑙𝑎</w:t>
            </w:r>
            <w:r>
              <w:t xml:space="preserve"> </w:t>
            </w:r>
            <w:r w:rsidRPr="00F36491">
              <w:t>∙Á</w:t>
            </w:r>
            <w:r w:rsidRPr="00F36491">
              <w:rPr>
                <w:rFonts w:ascii="Cambria Math" w:hAnsi="Cambria Math" w:cs="Cambria Math"/>
              </w:rPr>
              <w:t>𝑟𝑒𝑎</w:t>
            </w:r>
            <w:r>
              <w:rPr>
                <w:rFonts w:ascii="Cambria Math" w:hAnsi="Cambria Math" w:cs="Cambria Math"/>
              </w:rPr>
              <w:t xml:space="preserve"> </w:t>
            </w:r>
            <w:r w:rsidRPr="00F36491">
              <w:t>∙</w:t>
            </w:r>
            <w:r>
              <w:t xml:space="preserve"> </w:t>
            </w:r>
            <w:r w:rsidRPr="00F36491">
              <w:rPr>
                <w:rFonts w:ascii="Cambria Math" w:hAnsi="Cambria Math" w:cs="Cambria Math"/>
              </w:rPr>
              <w:t>𝑡𝑒𝑥𝑝</w:t>
            </w:r>
          </w:p>
          <w:p w14:paraId="02761883" w14:textId="77777777" w:rsidR="00DF0631" w:rsidRPr="00F36491" w:rsidRDefault="00DF0631" w:rsidP="00DF0631">
            <w:pPr>
              <w:jc w:val="both"/>
            </w:pPr>
          </w:p>
          <w:p w14:paraId="07971131" w14:textId="77777777" w:rsidR="00DF0631" w:rsidRPr="00F36491" w:rsidRDefault="00DF0631" w:rsidP="00DF0631">
            <w:pPr>
              <w:jc w:val="both"/>
            </w:pPr>
            <w:r w:rsidRPr="00F36491">
              <w:t>Dónde:</w:t>
            </w:r>
          </w:p>
          <w:p w14:paraId="497B2FBD" w14:textId="77777777" w:rsidR="00DF0631" w:rsidRPr="00F36491" w:rsidRDefault="00DF0631" w:rsidP="00DF0631">
            <w:pPr>
              <w:jc w:val="both"/>
            </w:pPr>
            <w:r w:rsidRPr="00F36491">
              <w:rPr>
                <w:rFonts w:ascii="Cambria Math" w:hAnsi="Cambria Math" w:cs="Cambria Math"/>
              </w:rPr>
              <w:t>𝐸𝑚</w:t>
            </w:r>
            <w:r w:rsidRPr="00920F8C">
              <w:rPr>
                <w:rFonts w:ascii="Cambria Math" w:hAnsi="Cambria Math" w:cs="Cambria Math"/>
                <w:vertAlign w:val="subscript"/>
              </w:rPr>
              <w:t>𝑀𝑃</w:t>
            </w:r>
            <w:r>
              <w:t>:</w:t>
            </w:r>
            <w:r w:rsidRPr="00F36491">
              <w:t xml:space="preserve"> Emisiones MP de una pila expuesta para un intervalo dado, kg</w:t>
            </w:r>
            <w:r>
              <w:t>.</w:t>
            </w:r>
          </w:p>
          <w:p w14:paraId="15E33334" w14:textId="77777777" w:rsidR="00DF0631" w:rsidRPr="00F36491" w:rsidRDefault="00DF0631" w:rsidP="00DF0631">
            <w:pPr>
              <w:jc w:val="both"/>
            </w:pPr>
            <w:r w:rsidRPr="00F36491">
              <w:t>Á</w:t>
            </w:r>
            <w:r w:rsidRPr="00F36491">
              <w:rPr>
                <w:rFonts w:ascii="Cambria Math" w:hAnsi="Cambria Math" w:cs="Cambria Math"/>
              </w:rPr>
              <w:t>𝑟𝑒𝑎</w:t>
            </w:r>
            <w:r>
              <w:rPr>
                <w:rFonts w:ascii="Cambria Math" w:hAnsi="Cambria Math" w:cs="Cambria Math"/>
              </w:rPr>
              <w:t>:</w:t>
            </w:r>
            <w:r w:rsidRPr="00F36491">
              <w:t xml:space="preserve"> Área expuesta de la pila, considerada como 0,0204 Ha</w:t>
            </w:r>
            <w:r>
              <w:t>.</w:t>
            </w:r>
          </w:p>
          <w:p w14:paraId="48301C5F" w14:textId="77777777" w:rsidR="00DF0631" w:rsidRPr="00C105E2" w:rsidRDefault="00DF0631" w:rsidP="00DF0631">
            <w:pPr>
              <w:jc w:val="both"/>
            </w:pPr>
            <w:r w:rsidRPr="00F36491">
              <w:rPr>
                <w:rFonts w:ascii="Cambria Math" w:hAnsi="Cambria Math" w:cs="Cambria Math"/>
              </w:rPr>
              <w:t>𝑡𝑒𝑥𝑝</w:t>
            </w:r>
            <w:r>
              <w:rPr>
                <w:rFonts w:ascii="Cambria Math" w:hAnsi="Cambria Math" w:cs="Cambria Math"/>
              </w:rPr>
              <w:t>:</w:t>
            </w:r>
            <w:r w:rsidRPr="00F36491">
              <w:t xml:space="preserve"> Tiempo exposición de la pila, para un intervalo de tiempo dado, considerado como razón de 3h por día</w:t>
            </w:r>
            <w:r>
              <w:t>.</w:t>
            </w:r>
          </w:p>
          <w:p w14:paraId="78BD311D" w14:textId="77777777" w:rsidR="00DF0631" w:rsidRDefault="00DF0631" w:rsidP="00DF0631">
            <w:pPr>
              <w:jc w:val="both"/>
              <w:rPr>
                <w:color w:val="000000" w:themeColor="text1"/>
              </w:rPr>
            </w:pPr>
          </w:p>
          <w:p w14:paraId="6D2818D5" w14:textId="77777777" w:rsidR="00DF0631" w:rsidRPr="00441524" w:rsidRDefault="00DF0631" w:rsidP="00DF0631">
            <w:pPr>
              <w:jc w:val="both"/>
              <w:rPr>
                <w:b/>
                <w:i/>
                <w:u w:val="double"/>
              </w:rPr>
            </w:pPr>
            <w:r w:rsidRPr="00441524">
              <w:rPr>
                <w:b/>
                <w:i/>
                <w:u w:val="double"/>
              </w:rPr>
              <w:t>Manejo de coque:</w:t>
            </w:r>
          </w:p>
          <w:p w14:paraId="364D969F" w14:textId="77777777" w:rsidR="00DF0631" w:rsidRPr="00C105E2" w:rsidRDefault="00DF0631" w:rsidP="00DF0631">
            <w:pPr>
              <w:jc w:val="both"/>
            </w:pPr>
          </w:p>
          <w:p w14:paraId="59981353" w14:textId="3ADBE8ED" w:rsidR="00DF0631" w:rsidRPr="007C7B08" w:rsidRDefault="00DF0631" w:rsidP="00DF0631">
            <w:pPr>
              <w:pStyle w:val="Prrafodelista"/>
              <w:numPr>
                <w:ilvl w:val="0"/>
                <w:numId w:val="11"/>
              </w:numPr>
              <w:rPr>
                <w:b/>
                <w:color w:val="000000" w:themeColor="text1"/>
              </w:rPr>
            </w:pPr>
            <w:r w:rsidRPr="007C7B08">
              <w:rPr>
                <w:b/>
                <w:color w:val="000000" w:themeColor="text1"/>
              </w:rPr>
              <w:t>MP</w:t>
            </w:r>
          </w:p>
          <w:p w14:paraId="3A2A2E85" w14:textId="77777777" w:rsidR="00DF0631" w:rsidRDefault="00DF0631" w:rsidP="00DF0631">
            <w:pPr>
              <w:ind w:left="-5" w:right="2"/>
              <w:jc w:val="both"/>
              <w:rPr>
                <w:lang w:val="es-CL"/>
              </w:rPr>
            </w:pPr>
          </w:p>
          <w:p w14:paraId="7F477636" w14:textId="77777777" w:rsidR="00DF0631" w:rsidRDefault="00DF0631" w:rsidP="00DF0631">
            <w:pPr>
              <w:ind w:left="-5" w:right="2"/>
              <w:jc w:val="both"/>
              <w:rPr>
                <w:lang w:val="es-CL"/>
              </w:rPr>
            </w:pPr>
            <w:r>
              <w:rPr>
                <w:lang w:val="es-CL"/>
              </w:rPr>
              <w:t>ENAP</w:t>
            </w:r>
            <w:r w:rsidRPr="008F5EA8">
              <w:rPr>
                <w:lang w:val="es-CL"/>
              </w:rPr>
              <w:t xml:space="preserve"> Refinería Aconcagua posee dos ubicaciones de acopio de coque: (1) Una pila expuesta de coque y (2) un domo de almacenamiento, ambos unidos por una correa transportadora que envía coque al domo. Para las emisiones de pila expuesta, existen metodologías establecidas US-EPA, mientras que, para el domo, se realiza una aproximación simple en base a la metodología de pilas.</w:t>
            </w:r>
          </w:p>
          <w:p w14:paraId="738EE3E9" w14:textId="77777777" w:rsidR="00DF0631" w:rsidRPr="008F5EA8" w:rsidRDefault="00DF0631" w:rsidP="00DF0631">
            <w:pPr>
              <w:ind w:left="-5" w:right="2"/>
              <w:jc w:val="both"/>
              <w:rPr>
                <w:lang w:val="es-CL"/>
              </w:rPr>
            </w:pPr>
          </w:p>
          <w:p w14:paraId="4BCA49DF" w14:textId="77777777" w:rsidR="00DF0631" w:rsidRPr="008F5EA8" w:rsidRDefault="00DF0631" w:rsidP="00DF0631">
            <w:pPr>
              <w:ind w:left="-5" w:right="2"/>
              <w:jc w:val="both"/>
              <w:rPr>
                <w:lang w:val="es-CL"/>
              </w:rPr>
            </w:pPr>
            <w:r w:rsidRPr="008F5EA8">
              <w:rPr>
                <w:lang w:val="es-CL"/>
              </w:rPr>
              <w:t>Para la estimación de emisiones de MP debidas a la carga, descarga y acopio de coque se emplea la ecuación 1 d</w:t>
            </w:r>
            <w:r>
              <w:rPr>
                <w:lang w:val="es-CL"/>
              </w:rPr>
              <w:t>e US-EPA AP-42, sección 13.2.4.</w:t>
            </w:r>
            <w:r w:rsidRPr="008F5EA8">
              <w:rPr>
                <w:lang w:val="es-CL"/>
              </w:rPr>
              <w:t xml:space="preserve">, según lo recomendado en el documento </w:t>
            </w:r>
            <w:proofErr w:type="spellStart"/>
            <w:r w:rsidRPr="008F5EA8">
              <w:rPr>
                <w:lang w:val="es-CL"/>
              </w:rPr>
              <w:t>Emissions</w:t>
            </w:r>
            <w:proofErr w:type="spellEnd"/>
            <w:r w:rsidRPr="008F5EA8">
              <w:rPr>
                <w:lang w:val="es-CL"/>
              </w:rPr>
              <w:t xml:space="preserve"> </w:t>
            </w:r>
            <w:proofErr w:type="spellStart"/>
            <w:r w:rsidRPr="008F5EA8">
              <w:rPr>
                <w:lang w:val="es-CL"/>
              </w:rPr>
              <w:t>Estimation</w:t>
            </w:r>
            <w:proofErr w:type="spellEnd"/>
            <w:r w:rsidRPr="008F5EA8">
              <w:rPr>
                <w:lang w:val="es-CL"/>
              </w:rPr>
              <w:t xml:space="preserve"> </w:t>
            </w:r>
            <w:proofErr w:type="spellStart"/>
            <w:r w:rsidRPr="008F5EA8">
              <w:rPr>
                <w:lang w:val="es-CL"/>
              </w:rPr>
              <w:t>Protocols</w:t>
            </w:r>
            <w:proofErr w:type="spellEnd"/>
            <w:r w:rsidRPr="008F5EA8">
              <w:rPr>
                <w:lang w:val="es-CL"/>
              </w:rPr>
              <w:t xml:space="preserve"> </w:t>
            </w:r>
            <w:proofErr w:type="spellStart"/>
            <w:r w:rsidRPr="008F5EA8">
              <w:rPr>
                <w:lang w:val="es-CL"/>
              </w:rPr>
              <w:t>for</w:t>
            </w:r>
            <w:proofErr w:type="spellEnd"/>
            <w:r w:rsidRPr="008F5EA8">
              <w:rPr>
                <w:lang w:val="es-CL"/>
              </w:rPr>
              <w:t xml:space="preserve"> </w:t>
            </w:r>
            <w:proofErr w:type="spellStart"/>
            <w:r w:rsidRPr="008F5EA8">
              <w:rPr>
                <w:lang w:val="es-CL"/>
              </w:rPr>
              <w:t>Petroleum</w:t>
            </w:r>
            <w:proofErr w:type="spellEnd"/>
            <w:r w:rsidRPr="008F5EA8">
              <w:rPr>
                <w:lang w:val="es-CL"/>
              </w:rPr>
              <w:t xml:space="preserve"> </w:t>
            </w:r>
            <w:proofErr w:type="spellStart"/>
            <w:r w:rsidRPr="008F5EA8">
              <w:rPr>
                <w:lang w:val="es-CL"/>
              </w:rPr>
              <w:t>Refineries</w:t>
            </w:r>
            <w:proofErr w:type="spellEnd"/>
            <w:r w:rsidRPr="008F5EA8">
              <w:rPr>
                <w:lang w:val="es-CL"/>
              </w:rPr>
              <w:t>, 2015, secciones 5.3 y 10. La ecuación se presenta a continuación:</w:t>
            </w:r>
          </w:p>
          <w:p w14:paraId="2A80BCF7" w14:textId="77777777" w:rsidR="00DF0631" w:rsidRDefault="00DF0631" w:rsidP="00DF0631">
            <w:pPr>
              <w:ind w:left="-5" w:right="2"/>
              <w:jc w:val="both"/>
              <w:rPr>
                <w:rFonts w:ascii="Cambria Math" w:hAnsi="Cambria Math" w:cs="Cambria Math"/>
                <w:lang w:val="es-CL"/>
              </w:rPr>
            </w:pPr>
          </w:p>
          <w:p w14:paraId="27DE181D" w14:textId="77777777" w:rsidR="00DF0631" w:rsidRPr="008F5EA8" w:rsidRDefault="00DF0631" w:rsidP="00DF0631">
            <w:pPr>
              <w:ind w:left="-5" w:right="2"/>
              <w:jc w:val="both"/>
              <w:rPr>
                <w:lang w:val="es-CL"/>
              </w:rPr>
            </w:pPr>
            <w:r w:rsidRPr="008F5EA8">
              <w:rPr>
                <w:rFonts w:ascii="Cambria Math" w:hAnsi="Cambria Math" w:cs="Cambria Math"/>
                <w:lang w:val="es-CL"/>
              </w:rPr>
              <w:t>𝐹𝐸</w:t>
            </w:r>
            <w:r w:rsidRPr="008F5EA8">
              <w:rPr>
                <w:rFonts w:ascii="Cambria Math" w:hAnsi="Cambria Math" w:cs="Cambria Math"/>
                <w:vertAlign w:val="subscript"/>
                <w:lang w:val="es-CL"/>
              </w:rPr>
              <w:t>𝑀𝑃</w:t>
            </w:r>
            <w:r w:rsidRPr="008F5EA8">
              <w:rPr>
                <w:rFonts w:ascii="Cambria Math" w:hAnsi="Cambria Math" w:cs="Cambria Math"/>
                <w:vertAlign w:val="superscript"/>
                <w:lang w:val="es-CL"/>
              </w:rPr>
              <w:t>𝑝𝑖𝑙𝑎</w:t>
            </w:r>
            <w:r w:rsidRPr="008F5EA8">
              <w:rPr>
                <w:lang w:val="es-CL"/>
              </w:rPr>
              <w:t>=0,0016</w:t>
            </w:r>
            <w:r>
              <w:rPr>
                <w:lang w:val="es-CL"/>
              </w:rPr>
              <w:t xml:space="preserve"> </w:t>
            </w:r>
            <w:r>
              <w:rPr>
                <w:sz w:val="23"/>
                <w:szCs w:val="23"/>
              </w:rPr>
              <w:t>∙</w:t>
            </w:r>
            <w:r>
              <w:rPr>
                <w:lang w:val="es-CL"/>
              </w:rPr>
              <w:t xml:space="preserve"> </w:t>
            </w:r>
            <w:r w:rsidRPr="008F5EA8">
              <w:rPr>
                <w:rFonts w:ascii="Cambria Math" w:hAnsi="Cambria Math" w:cs="Cambria Math"/>
                <w:lang w:val="es-CL"/>
              </w:rPr>
              <w:t>𝑘</w:t>
            </w:r>
            <w:r>
              <w:rPr>
                <w:rFonts w:ascii="Cambria Math" w:hAnsi="Cambria Math" w:cs="Cambria Math"/>
                <w:lang w:val="es-CL"/>
              </w:rPr>
              <w:t xml:space="preserve"> </w:t>
            </w:r>
            <w:r>
              <w:rPr>
                <w:sz w:val="23"/>
                <w:szCs w:val="23"/>
              </w:rPr>
              <w:t>∙</w:t>
            </w:r>
            <w:r>
              <w:rPr>
                <w:rFonts w:ascii="Cambria Math" w:hAnsi="Cambria Math" w:cs="Cambria Math"/>
                <w:lang w:val="es-CL"/>
              </w:rPr>
              <w:t xml:space="preserve"> [</w:t>
            </w:r>
            <w:r w:rsidRPr="008F5EA8">
              <w:rPr>
                <w:lang w:val="es-CL"/>
              </w:rPr>
              <w:t>(</w:t>
            </w:r>
            <w:r w:rsidRPr="008F5EA8">
              <w:rPr>
                <w:rFonts w:ascii="Cambria Math" w:hAnsi="Cambria Math" w:cs="Cambria Math"/>
                <w:lang w:val="es-CL"/>
              </w:rPr>
              <w:t>𝑈</w:t>
            </w:r>
            <w:r>
              <w:rPr>
                <w:rFonts w:ascii="Cambria Math" w:hAnsi="Cambria Math" w:cs="Cambria Math"/>
                <w:lang w:val="es-CL"/>
              </w:rPr>
              <w:t>/</w:t>
            </w:r>
            <w:r w:rsidRPr="008F5EA8">
              <w:rPr>
                <w:lang w:val="es-CL"/>
              </w:rPr>
              <w:t>2,2)</w:t>
            </w:r>
            <w:r w:rsidRPr="008F5EA8">
              <w:rPr>
                <w:vertAlign w:val="superscript"/>
                <w:lang w:val="es-CL"/>
              </w:rPr>
              <w:t>1,3</w:t>
            </w:r>
            <w:r>
              <w:rPr>
                <w:lang w:val="es-CL"/>
              </w:rPr>
              <w:t xml:space="preserve"> / </w:t>
            </w:r>
            <w:r w:rsidRPr="008F5EA8">
              <w:rPr>
                <w:lang w:val="es-CL"/>
              </w:rPr>
              <w:t>(</w:t>
            </w:r>
            <w:r w:rsidRPr="008F5EA8">
              <w:rPr>
                <w:rFonts w:ascii="Cambria Math" w:hAnsi="Cambria Math" w:cs="Cambria Math"/>
                <w:lang w:val="es-CL"/>
              </w:rPr>
              <w:t>𝐻𝑢𝑚</w:t>
            </w:r>
            <w:r>
              <w:rPr>
                <w:rFonts w:ascii="Cambria Math" w:hAnsi="Cambria Math" w:cs="Cambria Math"/>
                <w:lang w:val="es-CL"/>
              </w:rPr>
              <w:t>/</w:t>
            </w:r>
            <w:r w:rsidRPr="008F5EA8">
              <w:rPr>
                <w:lang w:val="es-CL"/>
              </w:rPr>
              <w:t>2)</w:t>
            </w:r>
            <w:r w:rsidRPr="008F5EA8">
              <w:rPr>
                <w:vertAlign w:val="superscript"/>
                <w:lang w:val="es-CL"/>
              </w:rPr>
              <w:t>1,4</w:t>
            </w:r>
            <w:r>
              <w:rPr>
                <w:lang w:val="es-CL"/>
              </w:rPr>
              <w:t>]</w:t>
            </w:r>
          </w:p>
          <w:p w14:paraId="0E4FD5D9" w14:textId="77777777" w:rsidR="00DF0631" w:rsidRDefault="00DF0631" w:rsidP="00DF0631">
            <w:pPr>
              <w:jc w:val="both"/>
              <w:rPr>
                <w:color w:val="000000" w:themeColor="text1"/>
              </w:rPr>
            </w:pPr>
          </w:p>
          <w:p w14:paraId="27CB99FC" w14:textId="77777777" w:rsidR="00DF0631" w:rsidRPr="004607EA" w:rsidRDefault="00DF0631" w:rsidP="00DF0631">
            <w:pPr>
              <w:jc w:val="both"/>
              <w:rPr>
                <w:color w:val="000000" w:themeColor="text1"/>
              </w:rPr>
            </w:pPr>
            <w:r w:rsidRPr="004607EA">
              <w:rPr>
                <w:color w:val="000000" w:themeColor="text1"/>
              </w:rPr>
              <w:t>Dónde:</w:t>
            </w:r>
          </w:p>
          <w:p w14:paraId="48DF1C35" w14:textId="77777777" w:rsidR="00DF0631" w:rsidRPr="004607EA" w:rsidRDefault="00DF0631" w:rsidP="00DF0631">
            <w:pPr>
              <w:jc w:val="both"/>
              <w:rPr>
                <w:color w:val="000000" w:themeColor="text1"/>
              </w:rPr>
            </w:pPr>
            <w:r w:rsidRPr="004607EA">
              <w:rPr>
                <w:rFonts w:ascii="Cambria Math" w:hAnsi="Cambria Math" w:cs="Cambria Math"/>
                <w:color w:val="000000" w:themeColor="text1"/>
              </w:rPr>
              <w:t>𝐹𝐸</w:t>
            </w:r>
            <w:r w:rsidRPr="004607EA">
              <w:rPr>
                <w:rFonts w:ascii="Cambria Math" w:hAnsi="Cambria Math" w:cs="Cambria Math"/>
                <w:color w:val="000000" w:themeColor="text1"/>
                <w:vertAlign w:val="subscript"/>
              </w:rPr>
              <w:t>𝑀𝑃</w:t>
            </w:r>
            <w:r w:rsidRPr="004607EA">
              <w:rPr>
                <w:rFonts w:ascii="Cambria Math" w:hAnsi="Cambria Math" w:cs="Cambria Math"/>
                <w:color w:val="000000" w:themeColor="text1"/>
                <w:vertAlign w:val="superscript"/>
              </w:rPr>
              <w:t>𝑝𝑖𝑙𝑎</w:t>
            </w:r>
            <w:r>
              <w:rPr>
                <w:rFonts w:ascii="Cambria Math" w:hAnsi="Cambria Math" w:cs="Cambria Math"/>
                <w:color w:val="000000" w:themeColor="text1"/>
              </w:rPr>
              <w:t>:</w:t>
            </w:r>
            <w:r w:rsidRPr="004607EA">
              <w:rPr>
                <w:color w:val="000000" w:themeColor="text1"/>
              </w:rPr>
              <w:t xml:space="preserve"> Factor de emisión de MP para la carga, descarga y acopio de coque, kg por cada Mg almacenado en una pila de acopio expuesta</w:t>
            </w:r>
            <w:r>
              <w:rPr>
                <w:color w:val="000000" w:themeColor="text1"/>
              </w:rPr>
              <w:t>.</w:t>
            </w:r>
          </w:p>
          <w:p w14:paraId="3249F7EB" w14:textId="77777777" w:rsidR="00DF0631" w:rsidRPr="004607EA" w:rsidRDefault="00DF0631" w:rsidP="00DF0631">
            <w:pPr>
              <w:jc w:val="both"/>
              <w:rPr>
                <w:color w:val="000000" w:themeColor="text1"/>
              </w:rPr>
            </w:pPr>
            <w:r w:rsidRPr="004607EA">
              <w:rPr>
                <w:color w:val="000000" w:themeColor="text1"/>
              </w:rPr>
              <w:t>K</w:t>
            </w:r>
            <w:r>
              <w:rPr>
                <w:color w:val="000000" w:themeColor="text1"/>
              </w:rPr>
              <w:t>:</w:t>
            </w:r>
            <w:r w:rsidRPr="004607EA">
              <w:rPr>
                <w:color w:val="000000" w:themeColor="text1"/>
              </w:rPr>
              <w:t xml:space="preserve"> Factor asociado a tamaño, 0,74 para partículas con tamaño menor a 30μm</w:t>
            </w:r>
            <w:r>
              <w:rPr>
                <w:color w:val="000000" w:themeColor="text1"/>
              </w:rPr>
              <w:t>.</w:t>
            </w:r>
          </w:p>
          <w:p w14:paraId="5AB8C3F7" w14:textId="77777777" w:rsidR="00DF0631" w:rsidRPr="004607EA" w:rsidRDefault="00DF0631" w:rsidP="00DF0631">
            <w:pPr>
              <w:jc w:val="both"/>
              <w:rPr>
                <w:color w:val="000000" w:themeColor="text1"/>
              </w:rPr>
            </w:pPr>
            <w:r w:rsidRPr="004607EA">
              <w:rPr>
                <w:color w:val="000000" w:themeColor="text1"/>
              </w:rPr>
              <w:t>U</w:t>
            </w:r>
            <w:r>
              <w:rPr>
                <w:color w:val="000000" w:themeColor="text1"/>
              </w:rPr>
              <w:t>:</w:t>
            </w:r>
            <w:r w:rsidRPr="004607EA">
              <w:rPr>
                <w:color w:val="000000" w:themeColor="text1"/>
              </w:rPr>
              <w:t xml:space="preserve"> Velocidad promedio del viento, desde estación meteorológica Concón, m/s</w:t>
            </w:r>
            <w:r>
              <w:rPr>
                <w:color w:val="000000" w:themeColor="text1"/>
              </w:rPr>
              <w:t>.</w:t>
            </w:r>
          </w:p>
          <w:p w14:paraId="7D42D383" w14:textId="77777777" w:rsidR="00DF0631" w:rsidRDefault="00DF0631" w:rsidP="00DF0631">
            <w:pPr>
              <w:jc w:val="both"/>
              <w:rPr>
                <w:color w:val="000000" w:themeColor="text1"/>
              </w:rPr>
            </w:pPr>
            <w:r w:rsidRPr="004607EA">
              <w:rPr>
                <w:color w:val="000000" w:themeColor="text1"/>
              </w:rPr>
              <w:t>Hum</w:t>
            </w:r>
            <w:r>
              <w:rPr>
                <w:color w:val="000000" w:themeColor="text1"/>
              </w:rPr>
              <w:t>:</w:t>
            </w:r>
            <w:r w:rsidRPr="004607EA">
              <w:rPr>
                <w:color w:val="000000" w:themeColor="text1"/>
              </w:rPr>
              <w:t xml:space="preserve"> Humedad del material, desde sistema de datos PI, %.</w:t>
            </w:r>
          </w:p>
          <w:p w14:paraId="07B9414E" w14:textId="77777777" w:rsidR="00DF0631" w:rsidRDefault="00DF0631" w:rsidP="00DF0631">
            <w:pPr>
              <w:jc w:val="both"/>
              <w:rPr>
                <w:color w:val="000000" w:themeColor="text1"/>
              </w:rPr>
            </w:pPr>
          </w:p>
          <w:p w14:paraId="690AF26C" w14:textId="77777777" w:rsidR="00DF0631" w:rsidRDefault="00DF0631" w:rsidP="00DF0631">
            <w:pPr>
              <w:jc w:val="both"/>
              <w:rPr>
                <w:color w:val="000000" w:themeColor="text1"/>
                <w:lang w:val="es-CL"/>
              </w:rPr>
            </w:pPr>
            <w:r>
              <w:rPr>
                <w:color w:val="000000" w:themeColor="text1"/>
                <w:lang w:val="es-CL"/>
              </w:rPr>
              <w:t xml:space="preserve">Una vez obtenido factor, la emisión de MP se calcula </w:t>
            </w:r>
            <w:r w:rsidRPr="00814525">
              <w:rPr>
                <w:color w:val="000000" w:themeColor="text1"/>
                <w:lang w:val="es-CL"/>
              </w:rPr>
              <w:t xml:space="preserve">según el documento </w:t>
            </w:r>
            <w:r w:rsidRPr="002831C8">
              <w:rPr>
                <w:color w:val="000000" w:themeColor="text1"/>
                <w:lang w:val="es-CL"/>
              </w:rPr>
              <w:t>de US-EPA AP-42, sección 13.2.4</w:t>
            </w:r>
            <w:r w:rsidRPr="00DE2BF5">
              <w:rPr>
                <w:color w:val="000000" w:themeColor="text1"/>
                <w:lang w:val="es-CL"/>
              </w:rPr>
              <w:t xml:space="preserve"> </w:t>
            </w:r>
            <w:proofErr w:type="spellStart"/>
            <w:r w:rsidRPr="00DE2BF5">
              <w:rPr>
                <w:color w:val="000000" w:themeColor="text1"/>
                <w:lang w:val="es-CL"/>
              </w:rPr>
              <w:t>Emissions</w:t>
            </w:r>
            <w:proofErr w:type="spellEnd"/>
            <w:r w:rsidRPr="00DE2BF5">
              <w:rPr>
                <w:color w:val="000000" w:themeColor="text1"/>
                <w:lang w:val="es-CL"/>
              </w:rPr>
              <w:t xml:space="preserve"> </w:t>
            </w:r>
            <w:proofErr w:type="spellStart"/>
            <w:r w:rsidRPr="00DE2BF5">
              <w:rPr>
                <w:color w:val="000000" w:themeColor="text1"/>
                <w:lang w:val="es-CL"/>
              </w:rPr>
              <w:t>Estimation</w:t>
            </w:r>
            <w:proofErr w:type="spellEnd"/>
            <w:r w:rsidRPr="00DE2BF5">
              <w:rPr>
                <w:color w:val="000000" w:themeColor="text1"/>
                <w:lang w:val="es-CL"/>
              </w:rPr>
              <w:t xml:space="preserve"> </w:t>
            </w:r>
            <w:proofErr w:type="spellStart"/>
            <w:r w:rsidRPr="00DE2BF5">
              <w:rPr>
                <w:color w:val="000000" w:themeColor="text1"/>
                <w:lang w:val="es-CL"/>
              </w:rPr>
              <w:t>Protocols</w:t>
            </w:r>
            <w:proofErr w:type="spellEnd"/>
            <w:r w:rsidRPr="00DE2BF5">
              <w:rPr>
                <w:color w:val="000000" w:themeColor="text1"/>
                <w:lang w:val="es-CL"/>
              </w:rPr>
              <w:t xml:space="preserve"> </w:t>
            </w:r>
            <w:proofErr w:type="spellStart"/>
            <w:r w:rsidRPr="00DE2BF5">
              <w:rPr>
                <w:color w:val="000000" w:themeColor="text1"/>
                <w:lang w:val="es-CL"/>
              </w:rPr>
              <w:t>for</w:t>
            </w:r>
            <w:proofErr w:type="spellEnd"/>
            <w:r w:rsidRPr="00DE2BF5">
              <w:rPr>
                <w:color w:val="000000" w:themeColor="text1"/>
                <w:lang w:val="es-CL"/>
              </w:rPr>
              <w:t xml:space="preserve"> </w:t>
            </w:r>
            <w:proofErr w:type="spellStart"/>
            <w:r w:rsidRPr="00DE2BF5">
              <w:rPr>
                <w:color w:val="000000" w:themeColor="text1"/>
                <w:lang w:val="es-CL"/>
              </w:rPr>
              <w:t>Petroleum</w:t>
            </w:r>
            <w:proofErr w:type="spellEnd"/>
            <w:r w:rsidRPr="00DE2BF5">
              <w:rPr>
                <w:color w:val="000000" w:themeColor="text1"/>
                <w:lang w:val="es-CL"/>
              </w:rPr>
              <w:t xml:space="preserve"> </w:t>
            </w:r>
            <w:proofErr w:type="spellStart"/>
            <w:r w:rsidRPr="00DE2BF5">
              <w:rPr>
                <w:color w:val="000000" w:themeColor="text1"/>
                <w:lang w:val="es-CL"/>
              </w:rPr>
              <w:t>Refineries</w:t>
            </w:r>
            <w:proofErr w:type="spellEnd"/>
            <w:r w:rsidRPr="00DE2BF5">
              <w:rPr>
                <w:color w:val="000000" w:themeColor="text1"/>
                <w:lang w:val="es-CL"/>
              </w:rPr>
              <w:t>, 2015, secciones 5.3 y 10</w:t>
            </w:r>
            <w:r>
              <w:rPr>
                <w:color w:val="000000" w:themeColor="text1"/>
                <w:lang w:val="es-CL"/>
              </w:rPr>
              <w:t>.</w:t>
            </w:r>
          </w:p>
          <w:p w14:paraId="379C2720" w14:textId="77777777" w:rsidR="00DF0631" w:rsidRPr="00912DE4" w:rsidRDefault="00DF0631" w:rsidP="00DF0631">
            <w:pPr>
              <w:jc w:val="both"/>
            </w:pPr>
          </w:p>
          <w:p w14:paraId="7C95BE41" w14:textId="77777777" w:rsidR="00DF0631" w:rsidRPr="00441524" w:rsidRDefault="00DF0631" w:rsidP="00DF0631">
            <w:pPr>
              <w:jc w:val="both"/>
              <w:rPr>
                <w:b/>
                <w:i/>
                <w:u w:val="double"/>
              </w:rPr>
            </w:pPr>
            <w:r w:rsidRPr="00441524">
              <w:rPr>
                <w:b/>
                <w:i/>
                <w:u w:val="double"/>
              </w:rPr>
              <w:t>Domo de almacenamiento:</w:t>
            </w:r>
          </w:p>
          <w:p w14:paraId="17B0B655" w14:textId="77777777" w:rsidR="00DF0631" w:rsidRPr="00C105E2" w:rsidRDefault="00DF0631" w:rsidP="00DF0631">
            <w:pPr>
              <w:jc w:val="both"/>
            </w:pPr>
          </w:p>
          <w:p w14:paraId="714F91F3" w14:textId="6C2596F3" w:rsidR="00DF0631" w:rsidRPr="007C7B08" w:rsidRDefault="00DF0631" w:rsidP="00DF0631">
            <w:pPr>
              <w:pStyle w:val="Prrafodelista"/>
              <w:numPr>
                <w:ilvl w:val="0"/>
                <w:numId w:val="11"/>
              </w:numPr>
              <w:rPr>
                <w:b/>
                <w:color w:val="000000" w:themeColor="text1"/>
              </w:rPr>
            </w:pPr>
            <w:r w:rsidRPr="007C7B08">
              <w:rPr>
                <w:b/>
                <w:color w:val="000000" w:themeColor="text1"/>
              </w:rPr>
              <w:t>MP</w:t>
            </w:r>
          </w:p>
          <w:p w14:paraId="149F0487" w14:textId="77777777" w:rsidR="00DF0631" w:rsidRPr="004B12D8" w:rsidRDefault="00DF0631" w:rsidP="00DF0631">
            <w:pPr>
              <w:jc w:val="both"/>
              <w:rPr>
                <w:color w:val="000000" w:themeColor="text1"/>
              </w:rPr>
            </w:pPr>
          </w:p>
          <w:p w14:paraId="337D5C3A" w14:textId="77777777" w:rsidR="00DF0631" w:rsidRPr="00B56EA7" w:rsidRDefault="00DF0631" w:rsidP="00DF0631">
            <w:pPr>
              <w:jc w:val="both"/>
              <w:rPr>
                <w:color w:val="000000" w:themeColor="text1"/>
              </w:rPr>
            </w:pPr>
            <w:r w:rsidRPr="00B56EA7">
              <w:rPr>
                <w:color w:val="000000" w:themeColor="text1"/>
              </w:rPr>
              <w:t xml:space="preserve">Adicionalmente a la pila de coque, </w:t>
            </w:r>
            <w:r>
              <w:rPr>
                <w:color w:val="000000" w:themeColor="text1"/>
              </w:rPr>
              <w:t>ENAP</w:t>
            </w:r>
            <w:r w:rsidRPr="00B56EA7">
              <w:rPr>
                <w:color w:val="000000" w:themeColor="text1"/>
              </w:rPr>
              <w:t xml:space="preserve"> Refinería Aconcagua cuenta con un domo de almacenamiento de coque, cuyas emisiones de MP se calculan como las de una pila, considerando un abatimiento de un 99% producto del confinamiento.</w:t>
            </w:r>
          </w:p>
          <w:p w14:paraId="6B47E4D9" w14:textId="77777777" w:rsidR="00DF0631" w:rsidRDefault="00DF0631" w:rsidP="00DF0631">
            <w:pPr>
              <w:jc w:val="both"/>
              <w:rPr>
                <w:rFonts w:ascii="Cambria Math" w:hAnsi="Cambria Math" w:cs="Cambria Math"/>
                <w:color w:val="000000" w:themeColor="text1"/>
              </w:rPr>
            </w:pPr>
          </w:p>
          <w:p w14:paraId="4023597C" w14:textId="77777777" w:rsidR="00DF0631" w:rsidRDefault="00DF0631" w:rsidP="00DF0631">
            <w:pPr>
              <w:jc w:val="both"/>
              <w:rPr>
                <w:color w:val="000000" w:themeColor="text1"/>
              </w:rPr>
            </w:pPr>
            <w:r w:rsidRPr="00B56EA7">
              <w:rPr>
                <w:rFonts w:ascii="Cambria Math" w:hAnsi="Cambria Math" w:cs="Cambria Math"/>
                <w:color w:val="000000" w:themeColor="text1"/>
              </w:rPr>
              <w:t>𝐹𝐸</w:t>
            </w:r>
            <w:r w:rsidRPr="00B6166A">
              <w:rPr>
                <w:rFonts w:ascii="Cambria Math" w:hAnsi="Cambria Math" w:cs="Cambria Math"/>
                <w:color w:val="000000" w:themeColor="text1"/>
                <w:vertAlign w:val="subscript"/>
              </w:rPr>
              <w:t>𝑀𝑃</w:t>
            </w:r>
            <w:r w:rsidRPr="00B6166A">
              <w:rPr>
                <w:rFonts w:ascii="Cambria Math" w:hAnsi="Cambria Math" w:cs="Cambria Math"/>
                <w:color w:val="000000" w:themeColor="text1"/>
                <w:vertAlign w:val="superscript"/>
              </w:rPr>
              <w:t>𝑑𝑜𝑚𝑜</w:t>
            </w:r>
            <w:r>
              <w:rPr>
                <w:rFonts w:ascii="Cambria Math" w:hAnsi="Cambria Math" w:cs="Cambria Math"/>
                <w:color w:val="000000" w:themeColor="text1"/>
              </w:rPr>
              <w:t xml:space="preserve"> </w:t>
            </w:r>
            <w:r w:rsidRPr="00B56EA7">
              <w:rPr>
                <w:color w:val="000000" w:themeColor="text1"/>
              </w:rPr>
              <w:t>=</w:t>
            </w:r>
            <w:r>
              <w:rPr>
                <w:color w:val="000000" w:themeColor="text1"/>
              </w:rPr>
              <w:t xml:space="preserve"> </w:t>
            </w:r>
            <w:r w:rsidRPr="00B56EA7">
              <w:rPr>
                <w:rFonts w:ascii="Cambria Math" w:hAnsi="Cambria Math" w:cs="Cambria Math"/>
                <w:color w:val="000000" w:themeColor="text1"/>
              </w:rPr>
              <w:t>𝐹𝐸</w:t>
            </w:r>
            <w:r w:rsidRPr="00B6166A">
              <w:rPr>
                <w:rFonts w:ascii="Cambria Math" w:hAnsi="Cambria Math" w:cs="Cambria Math"/>
                <w:color w:val="000000" w:themeColor="text1"/>
                <w:vertAlign w:val="subscript"/>
              </w:rPr>
              <w:t>𝑀𝑃</w:t>
            </w:r>
            <w:r w:rsidRPr="00B6166A">
              <w:rPr>
                <w:rFonts w:ascii="Cambria Math" w:hAnsi="Cambria Math" w:cs="Cambria Math"/>
                <w:color w:val="000000" w:themeColor="text1"/>
                <w:vertAlign w:val="superscript"/>
              </w:rPr>
              <w:t>𝑝𝑖𝑙𝑎</w:t>
            </w:r>
            <w:r>
              <w:rPr>
                <w:color w:val="000000" w:themeColor="text1"/>
              </w:rPr>
              <w:t xml:space="preserve"> </w:t>
            </w:r>
            <w:r w:rsidRPr="00B56EA7">
              <w:rPr>
                <w:color w:val="000000" w:themeColor="text1"/>
              </w:rPr>
              <w:t>·</w:t>
            </w:r>
            <w:r>
              <w:rPr>
                <w:color w:val="000000" w:themeColor="text1"/>
              </w:rPr>
              <w:t xml:space="preserve"> </w:t>
            </w:r>
            <w:r w:rsidRPr="00B56EA7">
              <w:rPr>
                <w:color w:val="000000" w:themeColor="text1"/>
              </w:rPr>
              <w:t>(1−</w:t>
            </w:r>
            <w:r w:rsidRPr="00B56EA7">
              <w:rPr>
                <w:rFonts w:ascii="Cambria Math" w:hAnsi="Cambria Math" w:cs="Cambria Math"/>
                <w:color w:val="000000" w:themeColor="text1"/>
              </w:rPr>
              <w:t>𝑒𝑓𝑓</w:t>
            </w:r>
            <w:r>
              <w:rPr>
                <w:rFonts w:ascii="Cambria Math" w:hAnsi="Cambria Math" w:cs="Cambria Math"/>
                <w:color w:val="000000" w:themeColor="text1"/>
              </w:rPr>
              <w:t>/</w:t>
            </w:r>
            <w:r w:rsidRPr="00B56EA7">
              <w:rPr>
                <w:color w:val="000000" w:themeColor="text1"/>
              </w:rPr>
              <w:t>100)</w:t>
            </w:r>
          </w:p>
          <w:p w14:paraId="272CBF3E" w14:textId="77777777" w:rsidR="00DF0631" w:rsidRDefault="00DF0631" w:rsidP="00DF0631">
            <w:pPr>
              <w:jc w:val="both"/>
              <w:rPr>
                <w:color w:val="000000" w:themeColor="text1"/>
              </w:rPr>
            </w:pPr>
          </w:p>
          <w:p w14:paraId="7AB17527" w14:textId="77777777" w:rsidR="00DF0631" w:rsidRPr="00B56EA7" w:rsidRDefault="00DF0631" w:rsidP="00DF0631">
            <w:pPr>
              <w:jc w:val="both"/>
              <w:rPr>
                <w:color w:val="000000" w:themeColor="text1"/>
              </w:rPr>
            </w:pPr>
            <w:r w:rsidRPr="00193D7A">
              <w:rPr>
                <w:rFonts w:ascii="Cambria Math" w:hAnsi="Cambria Math" w:cs="Cambria Math"/>
                <w:color w:val="000000" w:themeColor="text1"/>
              </w:rPr>
              <w:t>𝐹𝐸</w:t>
            </w:r>
            <w:r w:rsidRPr="00193D7A">
              <w:rPr>
                <w:rFonts w:ascii="Cambria Math" w:hAnsi="Cambria Math" w:cs="Cambria Math"/>
                <w:color w:val="000000" w:themeColor="text1"/>
                <w:vertAlign w:val="subscript"/>
              </w:rPr>
              <w:t>𝑀𝑃</w:t>
            </w:r>
            <w:r w:rsidRPr="00193D7A">
              <w:rPr>
                <w:rFonts w:ascii="Cambria Math" w:hAnsi="Cambria Math" w:cs="Cambria Math"/>
                <w:color w:val="000000" w:themeColor="text1"/>
                <w:vertAlign w:val="superscript"/>
              </w:rPr>
              <w:t>𝑑𝑜𝑚𝑜</w:t>
            </w:r>
            <w:r w:rsidRPr="00193D7A">
              <w:rPr>
                <w:color w:val="000000" w:themeColor="text1"/>
              </w:rPr>
              <w:t>: Factor de emisión de MP para la carga, descarga y acopio de coque, kg por cada Mg almacenado en un domo de almacenamiento de coque.</w:t>
            </w:r>
          </w:p>
          <w:p w14:paraId="04E84BE3" w14:textId="77777777" w:rsidR="00DF0631" w:rsidRPr="00B56EA7" w:rsidRDefault="00DF0631" w:rsidP="00DF0631">
            <w:pPr>
              <w:jc w:val="both"/>
              <w:rPr>
                <w:color w:val="000000" w:themeColor="text1"/>
              </w:rPr>
            </w:pPr>
            <w:r w:rsidRPr="00B56EA7">
              <w:rPr>
                <w:rFonts w:ascii="Cambria Math" w:hAnsi="Cambria Math" w:cs="Cambria Math"/>
                <w:color w:val="000000" w:themeColor="text1"/>
              </w:rPr>
              <w:t>𝐹𝐸</w:t>
            </w:r>
            <w:r w:rsidRPr="003A10BA">
              <w:rPr>
                <w:rFonts w:ascii="Cambria Math" w:hAnsi="Cambria Math" w:cs="Cambria Math"/>
                <w:color w:val="000000" w:themeColor="text1"/>
                <w:vertAlign w:val="subscript"/>
              </w:rPr>
              <w:t>𝑀𝑃</w:t>
            </w:r>
            <w:r w:rsidRPr="003A10BA">
              <w:rPr>
                <w:rFonts w:ascii="Cambria Math" w:hAnsi="Cambria Math" w:cs="Cambria Math"/>
                <w:color w:val="000000" w:themeColor="text1"/>
                <w:vertAlign w:val="superscript"/>
              </w:rPr>
              <w:t>𝑝𝑖𝑙𝑎</w:t>
            </w:r>
            <w:r>
              <w:rPr>
                <w:rFonts w:ascii="Cambria Math" w:hAnsi="Cambria Math" w:cs="Cambria Math"/>
                <w:color w:val="000000" w:themeColor="text1"/>
              </w:rPr>
              <w:t>:</w:t>
            </w:r>
            <w:r w:rsidRPr="00B56EA7">
              <w:rPr>
                <w:color w:val="000000" w:themeColor="text1"/>
              </w:rPr>
              <w:t xml:space="preserve"> Factor de emisión de MP para la carga, descarga y acopio de coque, kg por cada Mg almacenado en una pila de acopio expuesta</w:t>
            </w:r>
            <w:r>
              <w:rPr>
                <w:color w:val="000000" w:themeColor="text1"/>
              </w:rPr>
              <w:t>.</w:t>
            </w:r>
          </w:p>
          <w:p w14:paraId="5EB3FA89" w14:textId="77777777" w:rsidR="00DF0631" w:rsidRDefault="00DF0631" w:rsidP="00DF0631">
            <w:pPr>
              <w:jc w:val="both"/>
              <w:rPr>
                <w:color w:val="000000" w:themeColor="text1"/>
              </w:rPr>
            </w:pPr>
            <w:r w:rsidRPr="00B56EA7">
              <w:rPr>
                <w:rFonts w:ascii="Cambria Math" w:hAnsi="Cambria Math" w:cs="Cambria Math"/>
                <w:color w:val="000000" w:themeColor="text1"/>
              </w:rPr>
              <w:t>𝑒𝑓𝑓</w:t>
            </w:r>
            <w:r>
              <w:rPr>
                <w:rFonts w:ascii="Cambria Math" w:hAnsi="Cambria Math" w:cs="Cambria Math"/>
                <w:color w:val="000000" w:themeColor="text1"/>
              </w:rPr>
              <w:t xml:space="preserve">: </w:t>
            </w:r>
            <w:r w:rsidRPr="00B56EA7">
              <w:rPr>
                <w:color w:val="000000" w:themeColor="text1"/>
              </w:rPr>
              <w:t>Eficiencia de abatimiento de emisiones MP de domo, respecto a una pila expuesta, considerada como 99% (constante).</w:t>
            </w:r>
          </w:p>
          <w:p w14:paraId="399F4704" w14:textId="77777777" w:rsidR="00DF0631" w:rsidRDefault="00DF0631" w:rsidP="00DF0631">
            <w:pPr>
              <w:jc w:val="both"/>
              <w:rPr>
                <w:color w:val="000000" w:themeColor="text1"/>
              </w:rPr>
            </w:pPr>
          </w:p>
          <w:p w14:paraId="2E7437DA" w14:textId="77777777" w:rsidR="00DF0631" w:rsidRDefault="00DF0631" w:rsidP="00DF0631">
            <w:pPr>
              <w:jc w:val="both"/>
              <w:rPr>
                <w:color w:val="000000" w:themeColor="text1"/>
                <w:lang w:val="es-CL"/>
              </w:rPr>
            </w:pPr>
            <w:r>
              <w:rPr>
                <w:color w:val="000000" w:themeColor="text1"/>
                <w:lang w:val="es-CL"/>
              </w:rPr>
              <w:t xml:space="preserve">Una vez obtenido factor, la emisión de MP se calcula </w:t>
            </w:r>
            <w:r w:rsidRPr="00814525">
              <w:rPr>
                <w:color w:val="000000" w:themeColor="text1"/>
                <w:lang w:val="es-CL"/>
              </w:rPr>
              <w:t xml:space="preserve">según lo recomendado en el documento </w:t>
            </w:r>
            <w:r w:rsidRPr="002831C8">
              <w:rPr>
                <w:color w:val="000000" w:themeColor="text1"/>
                <w:lang w:val="es-CL"/>
              </w:rPr>
              <w:t>de US-EPA AP-42, sección 13.2.4.</w:t>
            </w:r>
            <w:r>
              <w:rPr>
                <w:color w:val="000000" w:themeColor="text1"/>
                <w:lang w:val="es-CL"/>
              </w:rPr>
              <w:t xml:space="preserve"> </w:t>
            </w:r>
            <w:proofErr w:type="spellStart"/>
            <w:r w:rsidRPr="00DE2BF5">
              <w:rPr>
                <w:color w:val="000000" w:themeColor="text1"/>
                <w:lang w:val="es-CL"/>
              </w:rPr>
              <w:t>Emissions</w:t>
            </w:r>
            <w:proofErr w:type="spellEnd"/>
            <w:r w:rsidRPr="00DE2BF5">
              <w:rPr>
                <w:color w:val="000000" w:themeColor="text1"/>
                <w:lang w:val="es-CL"/>
              </w:rPr>
              <w:t xml:space="preserve"> </w:t>
            </w:r>
            <w:proofErr w:type="spellStart"/>
            <w:r w:rsidRPr="00DE2BF5">
              <w:rPr>
                <w:color w:val="000000" w:themeColor="text1"/>
                <w:lang w:val="es-CL"/>
              </w:rPr>
              <w:t>Estimation</w:t>
            </w:r>
            <w:proofErr w:type="spellEnd"/>
            <w:r w:rsidRPr="00DE2BF5">
              <w:rPr>
                <w:color w:val="000000" w:themeColor="text1"/>
                <w:lang w:val="es-CL"/>
              </w:rPr>
              <w:t xml:space="preserve"> </w:t>
            </w:r>
            <w:proofErr w:type="spellStart"/>
            <w:r w:rsidRPr="00DE2BF5">
              <w:rPr>
                <w:color w:val="000000" w:themeColor="text1"/>
                <w:lang w:val="es-CL"/>
              </w:rPr>
              <w:t>Protocols</w:t>
            </w:r>
            <w:proofErr w:type="spellEnd"/>
            <w:r w:rsidRPr="00DE2BF5">
              <w:rPr>
                <w:color w:val="000000" w:themeColor="text1"/>
                <w:lang w:val="es-CL"/>
              </w:rPr>
              <w:t xml:space="preserve"> </w:t>
            </w:r>
            <w:proofErr w:type="spellStart"/>
            <w:r w:rsidRPr="00DE2BF5">
              <w:rPr>
                <w:color w:val="000000" w:themeColor="text1"/>
                <w:lang w:val="es-CL"/>
              </w:rPr>
              <w:t>for</w:t>
            </w:r>
            <w:proofErr w:type="spellEnd"/>
            <w:r w:rsidRPr="00DE2BF5">
              <w:rPr>
                <w:color w:val="000000" w:themeColor="text1"/>
                <w:lang w:val="es-CL"/>
              </w:rPr>
              <w:t xml:space="preserve"> </w:t>
            </w:r>
            <w:proofErr w:type="spellStart"/>
            <w:r w:rsidRPr="00DE2BF5">
              <w:rPr>
                <w:color w:val="000000" w:themeColor="text1"/>
                <w:lang w:val="es-CL"/>
              </w:rPr>
              <w:t>Petroleum</w:t>
            </w:r>
            <w:proofErr w:type="spellEnd"/>
            <w:r w:rsidRPr="00DE2BF5">
              <w:rPr>
                <w:color w:val="000000" w:themeColor="text1"/>
                <w:lang w:val="es-CL"/>
              </w:rPr>
              <w:t xml:space="preserve"> </w:t>
            </w:r>
            <w:proofErr w:type="spellStart"/>
            <w:r w:rsidRPr="00DE2BF5">
              <w:rPr>
                <w:color w:val="000000" w:themeColor="text1"/>
                <w:lang w:val="es-CL"/>
              </w:rPr>
              <w:t>Refineries</w:t>
            </w:r>
            <w:proofErr w:type="spellEnd"/>
            <w:r w:rsidRPr="00DE2BF5">
              <w:rPr>
                <w:color w:val="000000" w:themeColor="text1"/>
                <w:lang w:val="es-CL"/>
              </w:rPr>
              <w:t>, 2015, secciones 5.3 y 10</w:t>
            </w:r>
            <w:r>
              <w:rPr>
                <w:color w:val="000000" w:themeColor="text1"/>
                <w:lang w:val="es-CL"/>
              </w:rPr>
              <w:t>.</w:t>
            </w:r>
          </w:p>
          <w:p w14:paraId="6FC88049" w14:textId="013A66A9" w:rsidR="00DF0631" w:rsidRPr="004B12D8" w:rsidRDefault="00DF0631" w:rsidP="00DF0631">
            <w:pPr>
              <w:jc w:val="both"/>
              <w:rPr>
                <w:color w:val="000000" w:themeColor="text1"/>
              </w:rPr>
            </w:pPr>
          </w:p>
          <w:p w14:paraId="79EE572B" w14:textId="77777777" w:rsidR="00DF0631" w:rsidRDefault="00DF0631" w:rsidP="00DF0631">
            <w:pPr>
              <w:jc w:val="both"/>
              <w:rPr>
                <w:color w:val="000000" w:themeColor="text1"/>
              </w:rPr>
            </w:pPr>
          </w:p>
          <w:p w14:paraId="7976E523" w14:textId="77777777" w:rsidR="00B226DD" w:rsidRPr="00D00F4B" w:rsidRDefault="00B226DD" w:rsidP="009932AA">
            <w:pPr>
              <w:pStyle w:val="Estilo3"/>
              <w:numPr>
                <w:ilvl w:val="2"/>
                <w:numId w:val="31"/>
              </w:numPr>
            </w:pPr>
            <w:proofErr w:type="spellStart"/>
            <w:r w:rsidRPr="00D00F4B">
              <w:t>Combustor</w:t>
            </w:r>
            <w:proofErr w:type="spellEnd"/>
            <w:r w:rsidRPr="00D00F4B">
              <w:t xml:space="preserve"> de patio de carga       </w:t>
            </w:r>
          </w:p>
          <w:p w14:paraId="614162F5" w14:textId="77777777" w:rsidR="00B226DD" w:rsidRDefault="00B226DD" w:rsidP="00B226DD">
            <w:pPr>
              <w:jc w:val="both"/>
              <w:rPr>
                <w:color w:val="000000" w:themeColor="text1"/>
              </w:rPr>
            </w:pPr>
          </w:p>
          <w:p w14:paraId="170AB479" w14:textId="39FC65E1" w:rsidR="00B226DD" w:rsidRDefault="00B226DD" w:rsidP="00B226DD">
            <w:pPr>
              <w:jc w:val="both"/>
              <w:rPr>
                <w:color w:val="000000" w:themeColor="text1"/>
              </w:rPr>
            </w:pPr>
            <w:r w:rsidRPr="00C71003">
              <w:rPr>
                <w:color w:val="000000" w:themeColor="text1"/>
              </w:rPr>
              <w:t xml:space="preserve">En el Patio de Carga de </w:t>
            </w:r>
            <w:r>
              <w:rPr>
                <w:color w:val="000000" w:themeColor="text1"/>
              </w:rPr>
              <w:t>ENAP</w:t>
            </w:r>
            <w:r w:rsidRPr="00C71003">
              <w:rPr>
                <w:color w:val="000000" w:themeColor="text1"/>
              </w:rPr>
              <w:t xml:space="preserve"> Refinería Aconcagua se realiza el carguío de camiones con diversos productos de la refinería. En la siguiente tabla se muestran las fuent</w:t>
            </w:r>
            <w:r>
              <w:rPr>
                <w:color w:val="000000" w:themeColor="text1"/>
              </w:rPr>
              <w:t>es emisoras registradas en RETC:</w:t>
            </w:r>
            <w:r w:rsidRPr="00C71003">
              <w:rPr>
                <w:color w:val="000000" w:themeColor="text1"/>
              </w:rPr>
              <w:t xml:space="preserve"> </w:t>
            </w:r>
          </w:p>
          <w:p w14:paraId="10BA3670" w14:textId="31CFD3EE" w:rsidR="00B226DD" w:rsidRPr="00C71003" w:rsidRDefault="00B226DD" w:rsidP="00B226DD">
            <w:pPr>
              <w:jc w:val="center"/>
              <w:rPr>
                <w:color w:val="000000" w:themeColor="text1"/>
              </w:rPr>
            </w:pPr>
            <w:r w:rsidRPr="00A44786">
              <w:rPr>
                <w:bCs/>
                <w:color w:val="000000" w:themeColor="text1"/>
              </w:rPr>
              <w:t xml:space="preserve">Tabla </w:t>
            </w:r>
            <w:r w:rsidRPr="00A44786">
              <w:rPr>
                <w:bCs/>
              </w:rPr>
              <w:fldChar w:fldCharType="begin"/>
            </w:r>
            <w:r w:rsidRPr="00A44786">
              <w:rPr>
                <w:bCs/>
              </w:rPr>
              <w:instrText xml:space="preserve"> SEQ Tabla \* ARABIC </w:instrText>
            </w:r>
            <w:r w:rsidRPr="00A44786">
              <w:rPr>
                <w:bCs/>
              </w:rPr>
              <w:fldChar w:fldCharType="separate"/>
            </w:r>
            <w:r w:rsidR="00A44786">
              <w:rPr>
                <w:bCs/>
                <w:noProof/>
              </w:rPr>
              <w:t>36</w:t>
            </w:r>
            <w:r w:rsidRPr="00A44786">
              <w:rPr>
                <w:bCs/>
              </w:rPr>
              <w:fldChar w:fldCharType="end"/>
            </w:r>
            <w:r w:rsidRPr="00A44786">
              <w:rPr>
                <w:bCs/>
              </w:rPr>
              <w:t>.</w:t>
            </w:r>
            <w:r w:rsidRPr="00C71003">
              <w:rPr>
                <w:color w:val="000000" w:themeColor="text1"/>
              </w:rPr>
              <w:t xml:space="preserve"> Fuentes de emisiones patio de carga.</w:t>
            </w:r>
          </w:p>
          <w:tbl>
            <w:tblPr>
              <w:tblW w:w="6238" w:type="dxa"/>
              <w:tblInd w:w="1846" w:type="dxa"/>
              <w:tblCellMar>
                <w:top w:w="98" w:type="dxa"/>
                <w:left w:w="186" w:type="dxa"/>
                <w:right w:w="115" w:type="dxa"/>
              </w:tblCellMar>
              <w:tblLook w:val="04A0" w:firstRow="1" w:lastRow="0" w:firstColumn="1" w:lastColumn="0" w:noHBand="0" w:noVBand="1"/>
            </w:tblPr>
            <w:tblGrid>
              <w:gridCol w:w="2411"/>
              <w:gridCol w:w="2126"/>
              <w:gridCol w:w="1701"/>
            </w:tblGrid>
            <w:tr w:rsidR="00B226DD" w:rsidRPr="00C71003" w14:paraId="79B7348E" w14:textId="77777777" w:rsidTr="006A74F0">
              <w:trPr>
                <w:trHeight w:val="149"/>
              </w:trPr>
              <w:tc>
                <w:tcPr>
                  <w:tcW w:w="2411" w:type="dxa"/>
                  <w:tcBorders>
                    <w:top w:val="single" w:sz="4" w:space="0" w:color="000000"/>
                    <w:left w:val="single" w:sz="4" w:space="0" w:color="000000"/>
                    <w:bottom w:val="single" w:sz="4" w:space="0" w:color="000000"/>
                    <w:right w:val="single" w:sz="4" w:space="0" w:color="000000"/>
                  </w:tcBorders>
                </w:tcPr>
                <w:p w14:paraId="52C72E2B" w14:textId="77777777" w:rsidR="00B226DD" w:rsidRPr="0059714F" w:rsidRDefault="00B226DD" w:rsidP="00B226DD">
                  <w:pPr>
                    <w:spacing w:after="0"/>
                    <w:ind w:right="9"/>
                    <w:jc w:val="center"/>
                    <w:rPr>
                      <w:b/>
                      <w:sz w:val="16"/>
                      <w:szCs w:val="16"/>
                      <w:lang w:val="es-ES" w:eastAsia="es-ES"/>
                    </w:rPr>
                  </w:pPr>
                  <w:r w:rsidRPr="0059714F">
                    <w:rPr>
                      <w:b/>
                      <w:sz w:val="16"/>
                      <w:szCs w:val="16"/>
                      <w:lang w:val="es-ES" w:eastAsia="es-ES"/>
                    </w:rPr>
                    <w:t xml:space="preserve">N° Registro RETC </w:t>
                  </w:r>
                </w:p>
              </w:tc>
              <w:tc>
                <w:tcPr>
                  <w:tcW w:w="2126" w:type="dxa"/>
                  <w:tcBorders>
                    <w:top w:val="single" w:sz="4" w:space="0" w:color="000000"/>
                    <w:left w:val="single" w:sz="4" w:space="0" w:color="000000"/>
                    <w:bottom w:val="single" w:sz="4" w:space="0" w:color="000000"/>
                    <w:right w:val="single" w:sz="4" w:space="0" w:color="000000"/>
                  </w:tcBorders>
                </w:tcPr>
                <w:p w14:paraId="3E430C66" w14:textId="77777777" w:rsidR="00B226DD" w:rsidRPr="0059714F" w:rsidRDefault="00B226DD" w:rsidP="00B226DD">
                  <w:pPr>
                    <w:spacing w:after="0"/>
                    <w:ind w:right="9"/>
                    <w:jc w:val="center"/>
                    <w:rPr>
                      <w:b/>
                      <w:sz w:val="16"/>
                      <w:szCs w:val="16"/>
                      <w:lang w:val="es-ES" w:eastAsia="es-ES"/>
                    </w:rPr>
                  </w:pPr>
                  <w:r w:rsidRPr="0059714F">
                    <w:rPr>
                      <w:b/>
                      <w:sz w:val="16"/>
                      <w:szCs w:val="16"/>
                      <w:lang w:val="es-ES" w:eastAsia="es-ES"/>
                    </w:rPr>
                    <w:t xml:space="preserve">Descripción </w:t>
                  </w:r>
                </w:p>
              </w:tc>
              <w:tc>
                <w:tcPr>
                  <w:tcW w:w="1701" w:type="dxa"/>
                  <w:tcBorders>
                    <w:top w:val="single" w:sz="4" w:space="0" w:color="000000"/>
                    <w:left w:val="single" w:sz="4" w:space="0" w:color="000000"/>
                    <w:bottom w:val="single" w:sz="4" w:space="0" w:color="000000"/>
                    <w:right w:val="single" w:sz="4" w:space="0" w:color="000000"/>
                  </w:tcBorders>
                </w:tcPr>
                <w:p w14:paraId="2D3F8AA9" w14:textId="77777777" w:rsidR="00B226DD" w:rsidRPr="0059714F" w:rsidRDefault="00B226DD" w:rsidP="00B226DD">
                  <w:pPr>
                    <w:spacing w:after="0"/>
                    <w:ind w:right="9"/>
                    <w:jc w:val="center"/>
                    <w:rPr>
                      <w:b/>
                      <w:sz w:val="16"/>
                      <w:szCs w:val="16"/>
                      <w:lang w:val="es-ES" w:eastAsia="es-ES"/>
                    </w:rPr>
                  </w:pPr>
                  <w:r w:rsidRPr="0059714F">
                    <w:rPr>
                      <w:b/>
                      <w:sz w:val="16"/>
                      <w:szCs w:val="16"/>
                      <w:lang w:val="es-ES" w:eastAsia="es-ES"/>
                    </w:rPr>
                    <w:t xml:space="preserve">Ubicación </w:t>
                  </w:r>
                </w:p>
              </w:tc>
            </w:tr>
            <w:tr w:rsidR="00B226DD" w:rsidRPr="00C71003" w14:paraId="0A3E771B" w14:textId="77777777" w:rsidTr="006A74F0">
              <w:trPr>
                <w:trHeight w:val="126"/>
              </w:trPr>
              <w:tc>
                <w:tcPr>
                  <w:tcW w:w="2411" w:type="dxa"/>
                  <w:tcBorders>
                    <w:top w:val="single" w:sz="4" w:space="0" w:color="000000"/>
                    <w:left w:val="single" w:sz="4" w:space="0" w:color="000000"/>
                    <w:bottom w:val="single" w:sz="4" w:space="0" w:color="000000"/>
                    <w:right w:val="single" w:sz="4" w:space="0" w:color="000000"/>
                  </w:tcBorders>
                </w:tcPr>
                <w:p w14:paraId="04683083" w14:textId="77777777" w:rsidR="00B226DD" w:rsidRPr="0059714F" w:rsidRDefault="00B226DD" w:rsidP="00B226DD">
                  <w:pPr>
                    <w:spacing w:after="0"/>
                    <w:ind w:right="9"/>
                    <w:jc w:val="center"/>
                    <w:rPr>
                      <w:sz w:val="16"/>
                      <w:szCs w:val="16"/>
                      <w:lang w:val="es-ES" w:eastAsia="es-ES"/>
                    </w:rPr>
                  </w:pPr>
                  <w:r w:rsidRPr="0059714F">
                    <w:rPr>
                      <w:sz w:val="16"/>
                      <w:szCs w:val="16"/>
                      <w:lang w:val="es-ES" w:eastAsia="es-ES"/>
                    </w:rPr>
                    <w:t>PS000991-3(*)</w:t>
                  </w:r>
                </w:p>
              </w:tc>
              <w:tc>
                <w:tcPr>
                  <w:tcW w:w="2126" w:type="dxa"/>
                  <w:tcBorders>
                    <w:top w:val="single" w:sz="4" w:space="0" w:color="000000"/>
                    <w:left w:val="single" w:sz="4" w:space="0" w:color="000000"/>
                    <w:bottom w:val="single" w:sz="4" w:space="0" w:color="000000"/>
                    <w:right w:val="single" w:sz="4" w:space="0" w:color="000000"/>
                  </w:tcBorders>
                </w:tcPr>
                <w:p w14:paraId="2C19CE0F" w14:textId="77777777" w:rsidR="00B226DD" w:rsidRPr="0059714F" w:rsidRDefault="00B226DD" w:rsidP="00B226DD">
                  <w:pPr>
                    <w:spacing w:after="0"/>
                    <w:ind w:right="9"/>
                    <w:jc w:val="center"/>
                    <w:rPr>
                      <w:sz w:val="16"/>
                      <w:szCs w:val="16"/>
                      <w:lang w:val="es-ES" w:eastAsia="es-ES"/>
                    </w:rPr>
                  </w:pPr>
                  <w:r w:rsidRPr="0059714F">
                    <w:rPr>
                      <w:sz w:val="16"/>
                      <w:szCs w:val="16"/>
                      <w:lang w:val="es-ES" w:eastAsia="es-ES"/>
                    </w:rPr>
                    <w:t xml:space="preserve">Patio de carga </w:t>
                  </w:r>
                </w:p>
              </w:tc>
              <w:tc>
                <w:tcPr>
                  <w:tcW w:w="1701" w:type="dxa"/>
                  <w:tcBorders>
                    <w:top w:val="single" w:sz="4" w:space="0" w:color="000000"/>
                    <w:left w:val="single" w:sz="4" w:space="0" w:color="000000"/>
                    <w:bottom w:val="single" w:sz="4" w:space="0" w:color="000000"/>
                    <w:right w:val="single" w:sz="4" w:space="0" w:color="000000"/>
                  </w:tcBorders>
                </w:tcPr>
                <w:p w14:paraId="7502DF53" w14:textId="77777777" w:rsidR="00B226DD" w:rsidRPr="0059714F" w:rsidRDefault="00B226DD" w:rsidP="00B226DD">
                  <w:pPr>
                    <w:spacing w:after="0"/>
                    <w:ind w:right="9"/>
                    <w:jc w:val="center"/>
                    <w:rPr>
                      <w:sz w:val="16"/>
                      <w:szCs w:val="16"/>
                      <w:lang w:val="es-ES" w:eastAsia="es-ES"/>
                    </w:rPr>
                  </w:pPr>
                  <w:r w:rsidRPr="0059714F">
                    <w:rPr>
                      <w:sz w:val="16"/>
                      <w:szCs w:val="16"/>
                      <w:lang w:val="es-ES" w:eastAsia="es-ES"/>
                    </w:rPr>
                    <w:t xml:space="preserve">Concón </w:t>
                  </w:r>
                </w:p>
              </w:tc>
            </w:tr>
            <w:tr w:rsidR="00B226DD" w:rsidRPr="00C71003" w14:paraId="0D5079A6" w14:textId="77777777" w:rsidTr="006A74F0">
              <w:trPr>
                <w:trHeight w:val="87"/>
              </w:trPr>
              <w:tc>
                <w:tcPr>
                  <w:tcW w:w="2411" w:type="dxa"/>
                  <w:tcBorders>
                    <w:top w:val="single" w:sz="4" w:space="0" w:color="000000"/>
                    <w:left w:val="single" w:sz="4" w:space="0" w:color="000000"/>
                    <w:bottom w:val="single" w:sz="4" w:space="0" w:color="000000"/>
                    <w:right w:val="single" w:sz="4" w:space="0" w:color="000000"/>
                  </w:tcBorders>
                </w:tcPr>
                <w:p w14:paraId="196BF557" w14:textId="77777777" w:rsidR="00B226DD" w:rsidRPr="0059714F" w:rsidRDefault="00B226DD" w:rsidP="00B226DD">
                  <w:pPr>
                    <w:spacing w:after="0"/>
                    <w:ind w:right="9"/>
                    <w:jc w:val="center"/>
                    <w:rPr>
                      <w:sz w:val="16"/>
                      <w:szCs w:val="16"/>
                      <w:lang w:val="es-ES" w:eastAsia="es-ES"/>
                    </w:rPr>
                  </w:pPr>
                  <w:r w:rsidRPr="0059714F">
                    <w:rPr>
                      <w:sz w:val="16"/>
                      <w:szCs w:val="16"/>
                      <w:lang w:val="es-ES" w:eastAsia="es-ES"/>
                    </w:rPr>
                    <w:t xml:space="preserve">PC000697-6 </w:t>
                  </w:r>
                </w:p>
              </w:tc>
              <w:tc>
                <w:tcPr>
                  <w:tcW w:w="2126" w:type="dxa"/>
                  <w:tcBorders>
                    <w:top w:val="single" w:sz="4" w:space="0" w:color="000000"/>
                    <w:left w:val="single" w:sz="4" w:space="0" w:color="000000"/>
                    <w:bottom w:val="single" w:sz="4" w:space="0" w:color="000000"/>
                    <w:right w:val="single" w:sz="4" w:space="0" w:color="000000"/>
                  </w:tcBorders>
                </w:tcPr>
                <w:p w14:paraId="5DAFDCBA" w14:textId="77777777" w:rsidR="00B226DD" w:rsidRPr="0059714F" w:rsidRDefault="00B226DD" w:rsidP="00B226DD">
                  <w:pPr>
                    <w:spacing w:after="0"/>
                    <w:ind w:right="9"/>
                    <w:jc w:val="center"/>
                    <w:rPr>
                      <w:sz w:val="16"/>
                      <w:szCs w:val="16"/>
                      <w:lang w:val="es-ES" w:eastAsia="es-ES"/>
                    </w:rPr>
                  </w:pPr>
                  <w:proofErr w:type="spellStart"/>
                  <w:r w:rsidRPr="0059714F">
                    <w:rPr>
                      <w:sz w:val="16"/>
                      <w:szCs w:val="16"/>
                      <w:lang w:val="es-ES" w:eastAsia="es-ES"/>
                    </w:rPr>
                    <w:t>Combustor</w:t>
                  </w:r>
                  <w:proofErr w:type="spellEnd"/>
                  <w:r w:rsidRPr="0059714F">
                    <w:rPr>
                      <w:sz w:val="16"/>
                      <w:szCs w:val="16"/>
                      <w:lang w:val="es-ES" w:eastAsia="es-ES"/>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EB3A868" w14:textId="77777777" w:rsidR="00B226DD" w:rsidRPr="0059714F" w:rsidRDefault="00B226DD" w:rsidP="00B226DD">
                  <w:pPr>
                    <w:spacing w:after="0"/>
                    <w:ind w:right="9"/>
                    <w:jc w:val="center"/>
                    <w:rPr>
                      <w:sz w:val="16"/>
                      <w:szCs w:val="16"/>
                      <w:lang w:val="es-ES" w:eastAsia="es-ES"/>
                    </w:rPr>
                  </w:pPr>
                  <w:r w:rsidRPr="0059714F">
                    <w:rPr>
                      <w:sz w:val="16"/>
                      <w:szCs w:val="16"/>
                      <w:lang w:val="es-ES" w:eastAsia="es-ES"/>
                    </w:rPr>
                    <w:t xml:space="preserve">Concón </w:t>
                  </w:r>
                </w:p>
              </w:tc>
            </w:tr>
          </w:tbl>
          <w:p w14:paraId="63577CF1" w14:textId="77777777" w:rsidR="00B226DD" w:rsidRPr="00130B2A" w:rsidRDefault="00B226DD" w:rsidP="00B226DD">
            <w:pPr>
              <w:jc w:val="center"/>
              <w:rPr>
                <w:color w:val="000000" w:themeColor="text1"/>
                <w:sz w:val="16"/>
                <w:szCs w:val="16"/>
              </w:rPr>
            </w:pPr>
            <w:r>
              <w:rPr>
                <w:color w:val="000000" w:themeColor="text1"/>
                <w:sz w:val="16"/>
                <w:szCs w:val="16"/>
              </w:rPr>
              <w:t xml:space="preserve">(*) </w:t>
            </w:r>
            <w:r w:rsidRPr="00130B2A">
              <w:rPr>
                <w:color w:val="000000" w:themeColor="text1"/>
                <w:sz w:val="16"/>
                <w:szCs w:val="16"/>
              </w:rPr>
              <w:t xml:space="preserve">Ver en </w:t>
            </w:r>
            <w:r>
              <w:rPr>
                <w:color w:val="000000" w:themeColor="text1"/>
                <w:sz w:val="16"/>
                <w:szCs w:val="16"/>
              </w:rPr>
              <w:t>patio de carga la metodología</w:t>
            </w:r>
            <w:r w:rsidRPr="00130B2A">
              <w:rPr>
                <w:color w:val="000000" w:themeColor="text1"/>
                <w:sz w:val="16"/>
                <w:szCs w:val="16"/>
              </w:rPr>
              <w:t>.</w:t>
            </w:r>
          </w:p>
          <w:p w14:paraId="2E6106C3" w14:textId="77777777" w:rsidR="00B226DD" w:rsidRDefault="00B226DD" w:rsidP="00B226DD">
            <w:pPr>
              <w:jc w:val="center"/>
              <w:rPr>
                <w:color w:val="000000" w:themeColor="text1"/>
              </w:rPr>
            </w:pPr>
          </w:p>
          <w:p w14:paraId="5B4D3F2E" w14:textId="43D5D9A5" w:rsidR="00B226DD" w:rsidRPr="00C71003" w:rsidRDefault="00B226DD" w:rsidP="00B226DD">
            <w:pPr>
              <w:jc w:val="both"/>
              <w:rPr>
                <w:color w:val="000000" w:themeColor="text1"/>
              </w:rPr>
            </w:pPr>
            <w:r>
              <w:rPr>
                <w:color w:val="000000" w:themeColor="text1"/>
              </w:rPr>
              <w:t xml:space="preserve">En el patio de carga también existen emisiones asociadas a la fuente </w:t>
            </w:r>
            <w:r w:rsidRPr="00B828FB">
              <w:rPr>
                <w:color w:val="000000" w:themeColor="text1"/>
              </w:rPr>
              <w:t>PS000991-3</w:t>
            </w:r>
            <w:r>
              <w:rPr>
                <w:color w:val="000000" w:themeColor="text1"/>
              </w:rPr>
              <w:t xml:space="preserve">, que es el patio de carga propiamente tal. </w:t>
            </w:r>
            <w:r w:rsidRPr="00B828FB">
              <w:rPr>
                <w:color w:val="000000" w:themeColor="text1"/>
              </w:rPr>
              <w:t xml:space="preserve"> </w:t>
            </w:r>
            <w:r w:rsidRPr="00C71003">
              <w:rPr>
                <w:color w:val="000000" w:themeColor="text1"/>
              </w:rPr>
              <w:t xml:space="preserve">Las emisiones en el patio de carga corresponden principalmente a COV liberados por la evaporación de líquidos refinados de alta volatilidad durante el periodo de carga (US-EPA AP-42, Capítulo 5, Sección 2). Parte de la evaporación de líquidos orgánicos es colectada por el sistema de captación de vapores, el que envía estos vapores a un </w:t>
            </w:r>
            <w:proofErr w:type="spellStart"/>
            <w:r w:rsidRPr="00C71003">
              <w:rPr>
                <w:color w:val="000000" w:themeColor="text1"/>
              </w:rPr>
              <w:t>combustor</w:t>
            </w:r>
            <w:proofErr w:type="spellEnd"/>
            <w:r w:rsidRPr="00C71003">
              <w:rPr>
                <w:color w:val="000000" w:themeColor="text1"/>
              </w:rPr>
              <w:t xml:space="preserve">. A su vez, este </w:t>
            </w:r>
            <w:proofErr w:type="spellStart"/>
            <w:r w:rsidRPr="00C71003">
              <w:rPr>
                <w:color w:val="000000" w:themeColor="text1"/>
              </w:rPr>
              <w:t>combustor</w:t>
            </w:r>
            <w:proofErr w:type="spellEnd"/>
            <w:r w:rsidRPr="00C71003">
              <w:rPr>
                <w:color w:val="000000" w:themeColor="text1"/>
              </w:rPr>
              <w:t xml:space="preserve"> también se considera una fuente emisiones de MP, SO</w:t>
            </w:r>
            <w:r w:rsidRPr="00F81D53">
              <w:rPr>
                <w:color w:val="000000" w:themeColor="text1"/>
                <w:vertAlign w:val="subscript"/>
              </w:rPr>
              <w:t>2</w:t>
            </w:r>
            <w:r w:rsidRPr="00C71003">
              <w:rPr>
                <w:color w:val="000000" w:themeColor="text1"/>
              </w:rPr>
              <w:t xml:space="preserve">, </w:t>
            </w:r>
            <w:proofErr w:type="spellStart"/>
            <w:r w:rsidRPr="00C71003">
              <w:rPr>
                <w:color w:val="000000" w:themeColor="text1"/>
              </w:rPr>
              <w:t>N</w:t>
            </w:r>
            <w:r>
              <w:rPr>
                <w:color w:val="000000" w:themeColor="text1"/>
              </w:rPr>
              <w:t>O</w:t>
            </w:r>
            <w:r w:rsidRPr="00C71003">
              <w:rPr>
                <w:color w:val="000000" w:themeColor="text1"/>
              </w:rPr>
              <w:t>x</w:t>
            </w:r>
            <w:proofErr w:type="spellEnd"/>
            <w:r w:rsidRPr="00C71003">
              <w:rPr>
                <w:color w:val="000000" w:themeColor="text1"/>
              </w:rPr>
              <w:t xml:space="preserve">.  </w:t>
            </w:r>
          </w:p>
          <w:p w14:paraId="3D7DA778" w14:textId="77777777" w:rsidR="00B226DD" w:rsidRDefault="00B226DD" w:rsidP="00B226DD">
            <w:pPr>
              <w:jc w:val="both"/>
              <w:rPr>
                <w:color w:val="000000" w:themeColor="text1"/>
              </w:rPr>
            </w:pPr>
          </w:p>
          <w:p w14:paraId="188E85AE" w14:textId="77777777" w:rsidR="00B226DD" w:rsidRPr="006A2862" w:rsidRDefault="00B226DD" w:rsidP="00B226DD">
            <w:pPr>
              <w:jc w:val="both"/>
              <w:rPr>
                <w:b/>
                <w:i/>
                <w:u w:val="double"/>
              </w:rPr>
            </w:pPr>
            <w:proofErr w:type="spellStart"/>
            <w:r w:rsidRPr="006A2862">
              <w:rPr>
                <w:b/>
                <w:i/>
                <w:u w:val="double"/>
              </w:rPr>
              <w:t>Combustor</w:t>
            </w:r>
            <w:proofErr w:type="spellEnd"/>
            <w:r w:rsidRPr="006A2862">
              <w:rPr>
                <w:b/>
                <w:i/>
                <w:u w:val="double"/>
              </w:rPr>
              <w:t>:</w:t>
            </w:r>
          </w:p>
          <w:p w14:paraId="2EAB2AF2" w14:textId="77777777" w:rsidR="00B226DD" w:rsidRDefault="00B226DD" w:rsidP="00B226DD">
            <w:pPr>
              <w:jc w:val="both"/>
              <w:rPr>
                <w:color w:val="000000" w:themeColor="text1"/>
              </w:rPr>
            </w:pPr>
          </w:p>
          <w:p w14:paraId="779B4B5F" w14:textId="77777777" w:rsidR="00B226DD" w:rsidRDefault="00B226DD" w:rsidP="00B226DD">
            <w:pPr>
              <w:jc w:val="both"/>
              <w:rPr>
                <w:color w:val="000000" w:themeColor="text1"/>
              </w:rPr>
            </w:pPr>
            <w:r w:rsidRPr="005C574D">
              <w:rPr>
                <w:color w:val="000000" w:themeColor="text1"/>
              </w:rPr>
              <w:t xml:space="preserve">Las emisiones del </w:t>
            </w:r>
            <w:proofErr w:type="spellStart"/>
            <w:r w:rsidRPr="005C574D">
              <w:rPr>
                <w:color w:val="000000" w:themeColor="text1"/>
              </w:rPr>
              <w:t>combustor</w:t>
            </w:r>
            <w:proofErr w:type="spellEnd"/>
            <w:r w:rsidRPr="005C574D">
              <w:rPr>
                <w:color w:val="000000" w:themeColor="text1"/>
              </w:rPr>
              <w:t xml:space="preserve"> son las generadas por la quema constante de LPG para mantención de llama piloto y las generadas por la quema de los vapores colectados. Las emisiones de la quema de vapores y LPG se estiman a partir de los factores disponibles en AP-42 para combustión de </w:t>
            </w:r>
            <w:r>
              <w:rPr>
                <w:color w:val="000000" w:themeColor="text1"/>
              </w:rPr>
              <w:t xml:space="preserve">butano y combustión de propano. </w:t>
            </w:r>
            <w:r w:rsidRPr="005C574D">
              <w:rPr>
                <w:color w:val="000000" w:themeColor="text1"/>
              </w:rPr>
              <w:t>Se considerará que el LPG disponible utilizado para la llama piloto es 50% de butano y propano, teniéndose como factores de emisión los valores promedios volumétricos entre FE de butano y propano (Ver Tabla con datos calculados).</w:t>
            </w:r>
          </w:p>
          <w:p w14:paraId="1BA763F7" w14:textId="77777777" w:rsidR="00B226DD" w:rsidRPr="005C574D" w:rsidRDefault="00B226DD" w:rsidP="00B226DD">
            <w:pPr>
              <w:jc w:val="both"/>
              <w:rPr>
                <w:color w:val="000000" w:themeColor="text1"/>
              </w:rPr>
            </w:pPr>
          </w:p>
          <w:p w14:paraId="7FB2B64B" w14:textId="77777777" w:rsidR="00B226DD" w:rsidRPr="001E776D" w:rsidRDefault="00B226DD" w:rsidP="00B226DD">
            <w:pPr>
              <w:jc w:val="both"/>
              <w:rPr>
                <w:color w:val="000000" w:themeColor="text1"/>
              </w:rPr>
            </w:pPr>
            <w:r w:rsidRPr="001E776D">
              <w:rPr>
                <w:color w:val="000000" w:themeColor="text1"/>
              </w:rPr>
              <w:t xml:space="preserve">La referencia es la AP-42 </w:t>
            </w:r>
            <w:proofErr w:type="spellStart"/>
            <w:r w:rsidRPr="001E776D">
              <w:rPr>
                <w:color w:val="000000" w:themeColor="text1"/>
              </w:rPr>
              <w:t>Cap</w:t>
            </w:r>
            <w:proofErr w:type="spellEnd"/>
            <w:r w:rsidRPr="001E776D">
              <w:rPr>
                <w:color w:val="000000" w:themeColor="text1"/>
              </w:rPr>
              <w:t xml:space="preserve"> 1.5, tabla 1.5-1. Se usan factores de butano para representar los</w:t>
            </w:r>
            <w:r>
              <w:rPr>
                <w:color w:val="000000" w:themeColor="text1"/>
              </w:rPr>
              <w:t xml:space="preserve"> vapores</w:t>
            </w:r>
            <w:r w:rsidRPr="001E776D">
              <w:rPr>
                <w:color w:val="000000" w:themeColor="text1"/>
              </w:rPr>
              <w:t xml:space="preserve"> orgánicos del Patio de Carga, mientras que. Para el LPG, se usa una suma ponderada de</w:t>
            </w:r>
            <w:r>
              <w:rPr>
                <w:color w:val="000000" w:themeColor="text1"/>
              </w:rPr>
              <w:t xml:space="preserve"> </w:t>
            </w:r>
            <w:r w:rsidRPr="001E776D">
              <w:rPr>
                <w:color w:val="000000" w:themeColor="text1"/>
              </w:rPr>
              <w:t>los factores de propano y butanos disponibles en la misma tabla referencia para representar la</w:t>
            </w:r>
            <w:r>
              <w:rPr>
                <w:color w:val="000000" w:themeColor="text1"/>
              </w:rPr>
              <w:t xml:space="preserve"> </w:t>
            </w:r>
            <w:r w:rsidRPr="001E776D">
              <w:rPr>
                <w:color w:val="000000" w:themeColor="text1"/>
                <w:lang w:val="es-CL"/>
              </w:rPr>
              <w:t>mezcla</w:t>
            </w:r>
            <w:r>
              <w:rPr>
                <w:color w:val="000000" w:themeColor="text1"/>
                <w:lang w:val="es-CL"/>
              </w:rPr>
              <w:t>.</w:t>
            </w:r>
          </w:p>
          <w:p w14:paraId="06086AF6" w14:textId="77777777" w:rsidR="00B226DD" w:rsidRDefault="00B226DD" w:rsidP="00B226DD">
            <w:pPr>
              <w:jc w:val="both"/>
              <w:rPr>
                <w:color w:val="000000" w:themeColor="text1"/>
              </w:rPr>
            </w:pPr>
          </w:p>
          <w:p w14:paraId="0BFC21D5" w14:textId="77777777" w:rsidR="00B226DD" w:rsidRPr="005C574D" w:rsidRDefault="00B226DD" w:rsidP="00B226DD">
            <w:pPr>
              <w:jc w:val="both"/>
              <w:rPr>
                <w:color w:val="000000" w:themeColor="text1"/>
              </w:rPr>
            </w:pPr>
            <w:r>
              <w:rPr>
                <w:color w:val="000000" w:themeColor="text1"/>
              </w:rPr>
              <w:t xml:space="preserve">Por lo </w:t>
            </w:r>
            <w:proofErr w:type="gramStart"/>
            <w:r>
              <w:rPr>
                <w:color w:val="000000" w:themeColor="text1"/>
              </w:rPr>
              <w:t>tanto</w:t>
            </w:r>
            <w:proofErr w:type="gramEnd"/>
            <w:r>
              <w:rPr>
                <w:color w:val="000000" w:themeColor="text1"/>
              </w:rPr>
              <w:t xml:space="preserve"> las emisiones del </w:t>
            </w:r>
            <w:proofErr w:type="spellStart"/>
            <w:r>
              <w:rPr>
                <w:color w:val="000000" w:themeColor="text1"/>
              </w:rPr>
              <w:t>combustor</w:t>
            </w:r>
            <w:proofErr w:type="spellEnd"/>
            <w:r>
              <w:rPr>
                <w:color w:val="000000" w:themeColor="text1"/>
              </w:rPr>
              <w:t xml:space="preserve"> será</w:t>
            </w:r>
            <w:r w:rsidRPr="005C574D">
              <w:rPr>
                <w:color w:val="000000" w:themeColor="text1"/>
              </w:rPr>
              <w:t xml:space="preserve">n calculadas </w:t>
            </w:r>
            <w:r>
              <w:rPr>
                <w:color w:val="000000" w:themeColor="text1"/>
              </w:rPr>
              <w:t>con las siguientes</w:t>
            </w:r>
            <w:r w:rsidRPr="005C574D">
              <w:rPr>
                <w:color w:val="000000" w:themeColor="text1"/>
              </w:rPr>
              <w:t xml:space="preserve"> ecuaciones:</w:t>
            </w:r>
          </w:p>
          <w:p w14:paraId="62AAA046" w14:textId="77777777" w:rsidR="00B226DD" w:rsidRDefault="00B226DD" w:rsidP="00B226DD">
            <w:pPr>
              <w:jc w:val="both"/>
              <w:rPr>
                <w:rFonts w:ascii="Cambria Math" w:hAnsi="Cambria Math" w:cs="Cambria Math"/>
                <w:color w:val="000000" w:themeColor="text1"/>
              </w:rPr>
            </w:pPr>
          </w:p>
          <w:p w14:paraId="46D38A9A" w14:textId="77777777" w:rsidR="00B226DD" w:rsidRPr="005C574D" w:rsidRDefault="00B226DD" w:rsidP="00B226DD">
            <w:pPr>
              <w:jc w:val="both"/>
              <w:rPr>
                <w:color w:val="000000" w:themeColor="text1"/>
              </w:rPr>
            </w:pPr>
            <w:r w:rsidRPr="005C574D">
              <w:rPr>
                <w:rFonts w:ascii="Cambria Math" w:hAnsi="Cambria Math" w:cs="Cambria Math"/>
                <w:color w:val="000000" w:themeColor="text1"/>
              </w:rPr>
              <w:t>𝐸</w:t>
            </w:r>
            <w:r>
              <w:rPr>
                <w:rFonts w:ascii="Cambria Math" w:hAnsi="Cambria Math" w:cs="Cambria Math"/>
                <w:color w:val="000000" w:themeColor="text1"/>
              </w:rPr>
              <w:t xml:space="preserve"> </w:t>
            </w:r>
            <w:r w:rsidRPr="005C574D">
              <w:rPr>
                <w:color w:val="000000" w:themeColor="text1"/>
              </w:rPr>
              <w:t>=</w:t>
            </w:r>
            <w:r>
              <w:rPr>
                <w:color w:val="000000" w:themeColor="text1"/>
              </w:rPr>
              <w:t xml:space="preserve"> </w:t>
            </w:r>
            <w:r w:rsidRPr="005C574D">
              <w:rPr>
                <w:rFonts w:ascii="Cambria Math" w:hAnsi="Cambria Math" w:cs="Cambria Math"/>
                <w:color w:val="000000" w:themeColor="text1"/>
              </w:rPr>
              <w:t>𝑚</w:t>
            </w:r>
            <w:r w:rsidRPr="008F52EA">
              <w:rPr>
                <w:rFonts w:ascii="Cambria Math" w:hAnsi="Cambria Math" w:cs="Cambria Math"/>
                <w:color w:val="000000" w:themeColor="text1"/>
                <w:vertAlign w:val="subscript"/>
              </w:rPr>
              <w:t>𝐿</w:t>
            </w:r>
            <w:r w:rsidRPr="005C574D">
              <w:rPr>
                <w:rFonts w:ascii="Cambria Math" w:hAnsi="Cambria Math" w:cs="Cambria Math"/>
                <w:color w:val="000000" w:themeColor="text1"/>
                <w:vertAlign w:val="subscript"/>
              </w:rPr>
              <w:t>𝑃𝐺</w:t>
            </w:r>
            <w:r>
              <w:rPr>
                <w:rFonts w:ascii="Cambria Math" w:hAnsi="Cambria Math" w:cs="Cambria Math"/>
                <w:color w:val="000000" w:themeColor="text1"/>
                <w:vertAlign w:val="subscript"/>
              </w:rPr>
              <w:t xml:space="preserve"> </w:t>
            </w:r>
            <w:r w:rsidRPr="005C574D">
              <w:rPr>
                <w:color w:val="000000" w:themeColor="text1"/>
              </w:rPr>
              <w:t>·</w:t>
            </w:r>
            <w:r>
              <w:rPr>
                <w:color w:val="000000" w:themeColor="text1"/>
              </w:rPr>
              <w:t xml:space="preserve"> </w:t>
            </w:r>
            <w:r w:rsidRPr="005C574D">
              <w:rPr>
                <w:rFonts w:ascii="Cambria Math" w:hAnsi="Cambria Math" w:cs="Cambria Math"/>
                <w:color w:val="000000" w:themeColor="text1"/>
              </w:rPr>
              <w:t>𝐹𝐸</w:t>
            </w:r>
            <w:r w:rsidRPr="005C574D">
              <w:rPr>
                <w:rFonts w:ascii="Cambria Math" w:hAnsi="Cambria Math" w:cs="Cambria Math"/>
                <w:color w:val="000000" w:themeColor="text1"/>
                <w:vertAlign w:val="subscript"/>
              </w:rPr>
              <w:t>𝐿𝑃𝐺</w:t>
            </w:r>
            <w:r>
              <w:rPr>
                <w:rFonts w:ascii="Cambria Math" w:hAnsi="Cambria Math" w:cs="Cambria Math"/>
                <w:color w:val="000000" w:themeColor="text1"/>
              </w:rPr>
              <w:t xml:space="preserve"> </w:t>
            </w:r>
            <w:r w:rsidRPr="005C574D">
              <w:rPr>
                <w:color w:val="000000" w:themeColor="text1"/>
              </w:rPr>
              <w:t>+</w:t>
            </w:r>
            <w:r>
              <w:rPr>
                <w:color w:val="000000" w:themeColor="text1"/>
              </w:rPr>
              <w:t xml:space="preserve"> </w:t>
            </w:r>
            <w:r w:rsidRPr="005C574D">
              <w:rPr>
                <w:rFonts w:ascii="Cambria Math" w:hAnsi="Cambria Math" w:cs="Cambria Math"/>
                <w:color w:val="000000" w:themeColor="text1"/>
              </w:rPr>
              <w:t>𝑚𝑣𝑎𝑝</w:t>
            </w:r>
            <w:r>
              <w:rPr>
                <w:rFonts w:ascii="Cambria Math" w:hAnsi="Cambria Math" w:cs="Cambria Math"/>
                <w:color w:val="000000" w:themeColor="text1"/>
              </w:rPr>
              <w:t xml:space="preserve"> </w:t>
            </w:r>
            <w:r w:rsidRPr="005C574D">
              <w:rPr>
                <w:color w:val="000000" w:themeColor="text1"/>
              </w:rPr>
              <w:t>·</w:t>
            </w:r>
            <w:r>
              <w:rPr>
                <w:color w:val="000000" w:themeColor="text1"/>
              </w:rPr>
              <w:t xml:space="preserve"> </w:t>
            </w:r>
            <w:r w:rsidRPr="005C574D">
              <w:rPr>
                <w:rFonts w:ascii="Cambria Math" w:hAnsi="Cambria Math" w:cs="Cambria Math"/>
                <w:color w:val="000000" w:themeColor="text1"/>
              </w:rPr>
              <w:t>𝐹𝐸𝑣𝑎𝑝</w:t>
            </w:r>
          </w:p>
          <w:p w14:paraId="3C79025F" w14:textId="77777777" w:rsidR="00B226DD" w:rsidRDefault="00B226DD" w:rsidP="00B226DD">
            <w:pPr>
              <w:jc w:val="both"/>
              <w:rPr>
                <w:rFonts w:ascii="Cambria Math" w:hAnsi="Cambria Math" w:cs="Cambria Math"/>
                <w:color w:val="000000" w:themeColor="text1"/>
              </w:rPr>
            </w:pPr>
            <w:r w:rsidRPr="005C574D">
              <w:rPr>
                <w:rFonts w:ascii="Cambria Math" w:hAnsi="Cambria Math" w:cs="Cambria Math"/>
                <w:color w:val="000000" w:themeColor="text1"/>
              </w:rPr>
              <w:t>𝑚</w:t>
            </w:r>
            <w:r w:rsidRPr="005C574D">
              <w:rPr>
                <w:rFonts w:ascii="Cambria Math" w:hAnsi="Cambria Math" w:cs="Cambria Math"/>
                <w:color w:val="000000" w:themeColor="text1"/>
                <w:vertAlign w:val="subscript"/>
              </w:rPr>
              <w:t>𝑣𝑎𝑝</w:t>
            </w:r>
            <w:r>
              <w:rPr>
                <w:rFonts w:ascii="Cambria Math" w:hAnsi="Cambria Math" w:cs="Cambria Math"/>
                <w:color w:val="000000" w:themeColor="text1"/>
              </w:rPr>
              <w:t xml:space="preserve"> </w:t>
            </w:r>
            <w:r w:rsidRPr="005C574D">
              <w:rPr>
                <w:color w:val="000000" w:themeColor="text1"/>
              </w:rPr>
              <w:t>=</w:t>
            </w:r>
            <w:r>
              <w:rPr>
                <w:color w:val="000000" w:themeColor="text1"/>
              </w:rPr>
              <w:t xml:space="preserve"> </w:t>
            </w:r>
            <w:r w:rsidRPr="005C574D">
              <w:rPr>
                <w:color w:val="000000" w:themeColor="text1"/>
              </w:rPr>
              <w:t>(</w:t>
            </w:r>
            <w:r w:rsidRPr="005C574D">
              <w:rPr>
                <w:rFonts w:ascii="Cambria Math" w:hAnsi="Cambria Math" w:cs="Cambria Math"/>
                <w:color w:val="000000" w:themeColor="text1"/>
              </w:rPr>
              <w:t>𝑒𝑓𝑓</w:t>
            </w:r>
            <w:r>
              <w:rPr>
                <w:rFonts w:ascii="Cambria Math" w:hAnsi="Cambria Math" w:cs="Cambria Math"/>
                <w:color w:val="000000" w:themeColor="text1"/>
              </w:rPr>
              <w:t>/</w:t>
            </w:r>
            <w:r w:rsidRPr="005C574D">
              <w:rPr>
                <w:color w:val="000000" w:themeColor="text1"/>
              </w:rPr>
              <w:t>100)</w:t>
            </w:r>
            <w:r>
              <w:rPr>
                <w:color w:val="000000" w:themeColor="text1"/>
              </w:rPr>
              <w:t xml:space="preserve"> </w:t>
            </w:r>
            <w:r w:rsidRPr="005C574D">
              <w:rPr>
                <w:color w:val="000000" w:themeColor="text1"/>
              </w:rPr>
              <w:t>·</w:t>
            </w:r>
            <w:r>
              <w:rPr>
                <w:color w:val="000000" w:themeColor="text1"/>
              </w:rPr>
              <w:t xml:space="preserve"> </w:t>
            </w:r>
            <w:r w:rsidRPr="005C574D">
              <w:rPr>
                <w:color w:val="000000" w:themeColor="text1"/>
              </w:rPr>
              <w:t>Σ</w:t>
            </w:r>
            <w:r w:rsidRPr="005C574D">
              <w:rPr>
                <w:rFonts w:ascii="Cambria Math" w:hAnsi="Cambria Math" w:cs="Cambria Math"/>
                <w:color w:val="000000" w:themeColor="text1"/>
              </w:rPr>
              <w:t>𝑉𝑖</w:t>
            </w:r>
          </w:p>
          <w:p w14:paraId="095CDAD8" w14:textId="77777777" w:rsidR="00B226DD" w:rsidRPr="005C574D" w:rsidRDefault="00B226DD" w:rsidP="00B226DD">
            <w:pPr>
              <w:jc w:val="both"/>
              <w:rPr>
                <w:color w:val="000000" w:themeColor="text1"/>
              </w:rPr>
            </w:pPr>
          </w:p>
          <w:p w14:paraId="4A444C43" w14:textId="77777777" w:rsidR="00B226DD" w:rsidRDefault="00B226DD" w:rsidP="00B226DD">
            <w:pPr>
              <w:jc w:val="both"/>
              <w:rPr>
                <w:color w:val="000000" w:themeColor="text1"/>
              </w:rPr>
            </w:pPr>
            <w:r w:rsidRPr="005C574D">
              <w:rPr>
                <w:color w:val="000000" w:themeColor="text1"/>
              </w:rPr>
              <w:t>Dónde:</w:t>
            </w:r>
          </w:p>
          <w:p w14:paraId="392E7E3B" w14:textId="77777777" w:rsidR="00B226DD" w:rsidRPr="005C574D" w:rsidRDefault="00B226DD" w:rsidP="00B226DD">
            <w:pPr>
              <w:jc w:val="both"/>
              <w:rPr>
                <w:color w:val="000000" w:themeColor="text1"/>
              </w:rPr>
            </w:pPr>
            <w:r w:rsidRPr="005C574D">
              <w:rPr>
                <w:color w:val="000000" w:themeColor="text1"/>
              </w:rPr>
              <w:t>E</w:t>
            </w:r>
            <w:r>
              <w:rPr>
                <w:color w:val="000000" w:themeColor="text1"/>
              </w:rPr>
              <w:t>:</w:t>
            </w:r>
            <w:r w:rsidRPr="005C574D">
              <w:rPr>
                <w:color w:val="000000" w:themeColor="text1"/>
              </w:rPr>
              <w:t xml:space="preserve"> Emisiones </w:t>
            </w:r>
            <w:proofErr w:type="spellStart"/>
            <w:r w:rsidRPr="005C574D">
              <w:rPr>
                <w:color w:val="000000" w:themeColor="text1"/>
              </w:rPr>
              <w:t>combustor</w:t>
            </w:r>
            <w:proofErr w:type="spellEnd"/>
            <w:r w:rsidRPr="005C574D">
              <w:rPr>
                <w:color w:val="000000" w:themeColor="text1"/>
              </w:rPr>
              <w:t>, kg/periodo</w:t>
            </w:r>
            <w:r>
              <w:rPr>
                <w:color w:val="000000" w:themeColor="text1"/>
              </w:rPr>
              <w:t>.</w:t>
            </w:r>
          </w:p>
          <w:p w14:paraId="47AD79BF" w14:textId="77777777" w:rsidR="00B226DD" w:rsidRPr="005C574D" w:rsidRDefault="00B226DD" w:rsidP="00B226DD">
            <w:pPr>
              <w:jc w:val="both"/>
              <w:rPr>
                <w:color w:val="000000" w:themeColor="text1"/>
              </w:rPr>
            </w:pPr>
            <w:proofErr w:type="spellStart"/>
            <w:r>
              <w:rPr>
                <w:color w:val="000000" w:themeColor="text1"/>
              </w:rPr>
              <w:t>FE</w:t>
            </w:r>
            <w:r w:rsidRPr="005C574D">
              <w:rPr>
                <w:color w:val="000000" w:themeColor="text1"/>
              </w:rPr>
              <w:t>vap</w:t>
            </w:r>
            <w:proofErr w:type="spellEnd"/>
            <w:r>
              <w:rPr>
                <w:color w:val="000000" w:themeColor="text1"/>
              </w:rPr>
              <w:t>:</w:t>
            </w:r>
            <w:r w:rsidRPr="005C574D">
              <w:rPr>
                <w:color w:val="000000" w:themeColor="text1"/>
              </w:rPr>
              <w:t xml:space="preserve"> Factor de emisiones para quema de vapores patio, kg/kg</w:t>
            </w:r>
            <w:r>
              <w:rPr>
                <w:color w:val="000000" w:themeColor="text1"/>
              </w:rPr>
              <w:t>.</w:t>
            </w:r>
          </w:p>
          <w:p w14:paraId="652465D5" w14:textId="77777777" w:rsidR="00B226DD" w:rsidRPr="005C574D" w:rsidRDefault="00B226DD" w:rsidP="00B226DD">
            <w:pPr>
              <w:jc w:val="both"/>
              <w:rPr>
                <w:color w:val="000000" w:themeColor="text1"/>
              </w:rPr>
            </w:pPr>
            <w:r w:rsidRPr="005C574D">
              <w:rPr>
                <w:color w:val="000000" w:themeColor="text1"/>
              </w:rPr>
              <w:t>FE</w:t>
            </w:r>
            <w:r w:rsidRPr="005C574D">
              <w:rPr>
                <w:color w:val="000000" w:themeColor="text1"/>
                <w:vertAlign w:val="subscript"/>
              </w:rPr>
              <w:t>LPG</w:t>
            </w:r>
            <w:r>
              <w:rPr>
                <w:color w:val="000000" w:themeColor="text1"/>
              </w:rPr>
              <w:t>:</w:t>
            </w:r>
            <w:r w:rsidRPr="005C574D">
              <w:rPr>
                <w:color w:val="000000" w:themeColor="text1"/>
              </w:rPr>
              <w:t xml:space="preserve"> Factor de emisiones para la combustión de LPG, kg/m</w:t>
            </w:r>
            <w:r w:rsidRPr="005C574D">
              <w:rPr>
                <w:color w:val="000000" w:themeColor="text1"/>
                <w:vertAlign w:val="superscript"/>
              </w:rPr>
              <w:t>3</w:t>
            </w:r>
            <w:r>
              <w:rPr>
                <w:color w:val="000000" w:themeColor="text1"/>
              </w:rPr>
              <w:t>.</w:t>
            </w:r>
          </w:p>
          <w:p w14:paraId="4063873A" w14:textId="77777777" w:rsidR="00B226DD" w:rsidRPr="005C574D" w:rsidRDefault="00B226DD" w:rsidP="00B226DD">
            <w:pPr>
              <w:jc w:val="both"/>
              <w:rPr>
                <w:color w:val="000000" w:themeColor="text1"/>
              </w:rPr>
            </w:pPr>
            <w:proofErr w:type="spellStart"/>
            <w:r>
              <w:rPr>
                <w:color w:val="000000" w:themeColor="text1"/>
              </w:rPr>
              <w:t>m</w:t>
            </w:r>
            <w:r w:rsidRPr="005C574D">
              <w:rPr>
                <w:color w:val="000000" w:themeColor="text1"/>
                <w:vertAlign w:val="subscript"/>
              </w:rPr>
              <w:t>vap</w:t>
            </w:r>
            <w:proofErr w:type="spellEnd"/>
            <w:r>
              <w:rPr>
                <w:color w:val="000000" w:themeColor="text1"/>
              </w:rPr>
              <w:t>:</w:t>
            </w:r>
            <w:r w:rsidRPr="005C574D">
              <w:rPr>
                <w:color w:val="000000" w:themeColor="text1"/>
              </w:rPr>
              <w:t xml:space="preserve"> Flujo de vapores al </w:t>
            </w:r>
            <w:proofErr w:type="spellStart"/>
            <w:r w:rsidRPr="005C574D">
              <w:rPr>
                <w:color w:val="000000" w:themeColor="text1"/>
              </w:rPr>
              <w:t>combustor</w:t>
            </w:r>
            <w:proofErr w:type="spellEnd"/>
            <w:r w:rsidRPr="005C574D">
              <w:rPr>
                <w:color w:val="000000" w:themeColor="text1"/>
              </w:rPr>
              <w:t>, desde cálculos previos, kg</w:t>
            </w:r>
            <w:r>
              <w:rPr>
                <w:color w:val="000000" w:themeColor="text1"/>
              </w:rPr>
              <w:t>.</w:t>
            </w:r>
          </w:p>
          <w:p w14:paraId="454796A9" w14:textId="77777777" w:rsidR="00B226DD" w:rsidRPr="005C574D" w:rsidRDefault="00B226DD" w:rsidP="00B226DD">
            <w:pPr>
              <w:jc w:val="both"/>
              <w:rPr>
                <w:color w:val="000000" w:themeColor="text1"/>
              </w:rPr>
            </w:pPr>
            <w:proofErr w:type="spellStart"/>
            <w:r>
              <w:rPr>
                <w:color w:val="000000" w:themeColor="text1"/>
              </w:rPr>
              <w:t>m</w:t>
            </w:r>
            <w:r w:rsidRPr="005C574D">
              <w:rPr>
                <w:color w:val="000000" w:themeColor="text1"/>
                <w:vertAlign w:val="subscript"/>
              </w:rPr>
              <w:t>LPG</w:t>
            </w:r>
            <w:proofErr w:type="spellEnd"/>
            <w:r>
              <w:rPr>
                <w:color w:val="000000" w:themeColor="text1"/>
              </w:rPr>
              <w:t xml:space="preserve">: </w:t>
            </w:r>
            <w:r w:rsidRPr="005C574D">
              <w:rPr>
                <w:color w:val="000000" w:themeColor="text1"/>
              </w:rPr>
              <w:t>Flujo totalizado de LPG para llama piloto en el periodo de estudio, se usa flujo de diseño de 18 kg/d.</w:t>
            </w:r>
          </w:p>
          <w:p w14:paraId="666B9C05" w14:textId="77777777" w:rsidR="00B226DD" w:rsidRDefault="00B226DD" w:rsidP="00B226DD">
            <w:pPr>
              <w:jc w:val="both"/>
              <w:rPr>
                <w:color w:val="000000" w:themeColor="text1"/>
              </w:rPr>
            </w:pPr>
            <w:proofErr w:type="spellStart"/>
            <w:r w:rsidRPr="005C574D">
              <w:rPr>
                <w:color w:val="000000" w:themeColor="text1"/>
              </w:rPr>
              <w:t>eff</w:t>
            </w:r>
            <w:proofErr w:type="spellEnd"/>
            <w:r>
              <w:rPr>
                <w:color w:val="000000" w:themeColor="text1"/>
              </w:rPr>
              <w:t xml:space="preserve">: </w:t>
            </w:r>
            <w:r w:rsidRPr="005C574D">
              <w:rPr>
                <w:color w:val="000000" w:themeColor="text1"/>
              </w:rPr>
              <w:t>Eficiencia del sistema de captación de vapores, considerado como 70%.</w:t>
            </w:r>
            <w:r>
              <w:rPr>
                <w:color w:val="000000" w:themeColor="text1"/>
              </w:rPr>
              <w:t xml:space="preserve"> </w:t>
            </w:r>
            <w:r w:rsidRPr="0034756D">
              <w:rPr>
                <w:color w:val="000000" w:themeColor="text1"/>
              </w:rPr>
              <w:t>La eficiencia del 70% corresponde al valor conservador informado por la EPA en el capítulo 5</w:t>
            </w:r>
            <w:r>
              <w:rPr>
                <w:color w:val="000000" w:themeColor="text1"/>
              </w:rPr>
              <w:t xml:space="preserve"> </w:t>
            </w:r>
            <w:r w:rsidRPr="0034756D">
              <w:rPr>
                <w:color w:val="000000" w:themeColor="text1"/>
              </w:rPr>
              <w:t xml:space="preserve">sección 5.2 </w:t>
            </w:r>
            <w:r>
              <w:rPr>
                <w:color w:val="000000" w:themeColor="text1"/>
              </w:rPr>
              <w:t>“</w:t>
            </w:r>
            <w:proofErr w:type="spellStart"/>
            <w:r w:rsidRPr="0034756D">
              <w:rPr>
                <w:color w:val="000000" w:themeColor="text1"/>
              </w:rPr>
              <w:t>Transportation</w:t>
            </w:r>
            <w:proofErr w:type="spellEnd"/>
            <w:r w:rsidRPr="0034756D">
              <w:rPr>
                <w:color w:val="000000" w:themeColor="text1"/>
              </w:rPr>
              <w:t xml:space="preserve"> And Marketing Of </w:t>
            </w:r>
            <w:proofErr w:type="spellStart"/>
            <w:r w:rsidRPr="0034756D">
              <w:rPr>
                <w:color w:val="000000" w:themeColor="text1"/>
              </w:rPr>
              <w:t>Petroleum</w:t>
            </w:r>
            <w:proofErr w:type="spellEnd"/>
            <w:r w:rsidRPr="0034756D">
              <w:rPr>
                <w:color w:val="000000" w:themeColor="text1"/>
              </w:rPr>
              <w:t xml:space="preserve"> </w:t>
            </w:r>
            <w:proofErr w:type="spellStart"/>
            <w:r w:rsidRPr="0034756D">
              <w:rPr>
                <w:color w:val="000000" w:themeColor="text1"/>
              </w:rPr>
              <w:t>Liquids</w:t>
            </w:r>
            <w:proofErr w:type="spellEnd"/>
            <w:r>
              <w:rPr>
                <w:color w:val="000000" w:themeColor="text1"/>
              </w:rPr>
              <w:t>”</w:t>
            </w:r>
            <w:r w:rsidRPr="0034756D">
              <w:rPr>
                <w:color w:val="000000" w:themeColor="text1"/>
              </w:rPr>
              <w:t>, página 5.2 6.</w:t>
            </w:r>
          </w:p>
          <w:p w14:paraId="494D68B9" w14:textId="77777777" w:rsidR="00B226DD" w:rsidRPr="0034756D" w:rsidRDefault="00B226DD" w:rsidP="00B226DD">
            <w:pPr>
              <w:jc w:val="both"/>
              <w:rPr>
                <w:color w:val="000000" w:themeColor="text1"/>
              </w:rPr>
            </w:pPr>
          </w:p>
          <w:p w14:paraId="39B7532E" w14:textId="77777777" w:rsidR="00B226DD" w:rsidRDefault="00B226DD" w:rsidP="00B226DD">
            <w:pPr>
              <w:jc w:val="both"/>
              <w:rPr>
                <w:color w:val="000000" w:themeColor="text1"/>
              </w:rPr>
            </w:pPr>
            <w:r>
              <w:rPr>
                <w:color w:val="000000" w:themeColor="text1"/>
              </w:rPr>
              <w:t>Lo</w:t>
            </w:r>
            <w:r w:rsidRPr="00F81D53">
              <w:rPr>
                <w:color w:val="000000" w:themeColor="text1"/>
              </w:rPr>
              <w:t xml:space="preserve">s </w:t>
            </w:r>
            <w:r>
              <w:rPr>
                <w:color w:val="000000" w:themeColor="text1"/>
              </w:rPr>
              <w:t>vapores de</w:t>
            </w:r>
            <w:r w:rsidRPr="00F81D53">
              <w:rPr>
                <w:color w:val="000000" w:themeColor="text1"/>
              </w:rPr>
              <w:t xml:space="preserve"> compuestos orgánicos totales se calculan como:</w:t>
            </w:r>
          </w:p>
          <w:p w14:paraId="48FEDA9C" w14:textId="77777777" w:rsidR="00B226DD" w:rsidRDefault="00B226DD" w:rsidP="00B226DD">
            <w:pPr>
              <w:jc w:val="both"/>
              <w:rPr>
                <w:color w:val="000000" w:themeColor="text1"/>
              </w:rPr>
            </w:pPr>
          </w:p>
          <w:p w14:paraId="741576C6" w14:textId="77777777" w:rsidR="00B226DD" w:rsidRPr="00743A91" w:rsidRDefault="00B226DD" w:rsidP="00B226DD">
            <w:pPr>
              <w:jc w:val="both"/>
              <w:rPr>
                <w:color w:val="000000" w:themeColor="text1"/>
              </w:rPr>
            </w:pPr>
            <w:r w:rsidRPr="00743A91">
              <w:rPr>
                <w:color w:val="000000" w:themeColor="text1"/>
              </w:rPr>
              <w:t xml:space="preserve">Vi = </w:t>
            </w:r>
            <w:r w:rsidRPr="00743A91">
              <w:rPr>
                <w:rFonts w:ascii="Cambria Math" w:hAnsi="Cambria Math" w:cs="Cambria Math"/>
                <w:color w:val="000000" w:themeColor="text1"/>
              </w:rPr>
              <w:t>𝐿</w:t>
            </w:r>
            <w:r w:rsidRPr="00AD517B">
              <w:rPr>
                <w:rFonts w:ascii="Cambria Math" w:hAnsi="Cambria Math" w:cs="Cambria Math"/>
                <w:color w:val="000000" w:themeColor="text1"/>
                <w:vertAlign w:val="subscript"/>
              </w:rPr>
              <w:t>𝐿𝑖</w:t>
            </w:r>
            <w:r w:rsidRPr="00743A91">
              <w:rPr>
                <w:color w:val="000000" w:themeColor="text1"/>
              </w:rPr>
              <w:t xml:space="preserve">· </w:t>
            </w:r>
            <w:r w:rsidRPr="00743A91">
              <w:rPr>
                <w:rFonts w:ascii="Cambria Math" w:hAnsi="Cambria Math" w:cs="Cambria Math"/>
                <w:color w:val="000000" w:themeColor="text1"/>
              </w:rPr>
              <w:t>𝑄𝑖</w:t>
            </w:r>
          </w:p>
          <w:p w14:paraId="767A7D8B" w14:textId="77777777" w:rsidR="00B226DD" w:rsidRDefault="00B226DD" w:rsidP="00B226DD">
            <w:pPr>
              <w:jc w:val="both"/>
              <w:rPr>
                <w:color w:val="000000" w:themeColor="text1"/>
              </w:rPr>
            </w:pPr>
          </w:p>
          <w:p w14:paraId="542F21D3" w14:textId="77777777" w:rsidR="00B226DD" w:rsidRDefault="00B226DD" w:rsidP="00B226DD">
            <w:pPr>
              <w:jc w:val="both"/>
              <w:rPr>
                <w:color w:val="000000" w:themeColor="text1"/>
              </w:rPr>
            </w:pPr>
            <w:r w:rsidRPr="00DA77FE">
              <w:rPr>
                <w:color w:val="000000" w:themeColor="text1"/>
              </w:rPr>
              <w:t>Vi</w:t>
            </w:r>
            <w:r>
              <w:rPr>
                <w:color w:val="000000" w:themeColor="text1"/>
              </w:rPr>
              <w:t>:</w:t>
            </w:r>
            <w:r w:rsidRPr="00DA77FE">
              <w:rPr>
                <w:color w:val="000000" w:themeColor="text1"/>
              </w:rPr>
              <w:t xml:space="preserve"> Generación de vapores orgánicos asociada a la carga del producto “i”, kg</w:t>
            </w:r>
            <w:r>
              <w:rPr>
                <w:color w:val="000000" w:themeColor="text1"/>
              </w:rPr>
              <w:t>.</w:t>
            </w:r>
          </w:p>
          <w:p w14:paraId="2F317DE2" w14:textId="77777777" w:rsidR="00B226DD" w:rsidRPr="00DA77FE" w:rsidRDefault="00B226DD" w:rsidP="00B226DD">
            <w:pPr>
              <w:jc w:val="both"/>
              <w:rPr>
                <w:color w:val="000000" w:themeColor="text1"/>
              </w:rPr>
            </w:pPr>
            <w:proofErr w:type="spellStart"/>
            <w:r w:rsidRPr="00DA77FE">
              <w:rPr>
                <w:color w:val="000000" w:themeColor="text1"/>
              </w:rPr>
              <w:t>Qi</w:t>
            </w:r>
            <w:proofErr w:type="spellEnd"/>
            <w:r>
              <w:rPr>
                <w:color w:val="000000" w:themeColor="text1"/>
              </w:rPr>
              <w:t>:</w:t>
            </w:r>
            <w:r w:rsidRPr="00DA77FE">
              <w:rPr>
                <w:color w:val="000000" w:themeColor="text1"/>
              </w:rPr>
              <w:t xml:space="preserve"> Volumen de producto “i” cargado, m</w:t>
            </w:r>
            <w:r w:rsidRPr="00DA77FE">
              <w:rPr>
                <w:color w:val="000000" w:themeColor="text1"/>
                <w:vertAlign w:val="superscript"/>
              </w:rPr>
              <w:t>3</w:t>
            </w:r>
            <w:r>
              <w:rPr>
                <w:color w:val="000000" w:themeColor="text1"/>
              </w:rPr>
              <w:t>.</w:t>
            </w:r>
          </w:p>
          <w:p w14:paraId="18B725F7" w14:textId="77777777" w:rsidR="00B226DD" w:rsidRDefault="00B226DD" w:rsidP="00B226DD">
            <w:pPr>
              <w:jc w:val="both"/>
              <w:rPr>
                <w:color w:val="000000" w:themeColor="text1"/>
              </w:rPr>
            </w:pPr>
          </w:p>
          <w:p w14:paraId="4538268F" w14:textId="77777777" w:rsidR="00B226DD" w:rsidRDefault="00B226DD" w:rsidP="00B226DD">
            <w:pPr>
              <w:jc w:val="both"/>
              <w:rPr>
                <w:color w:val="000000" w:themeColor="text1"/>
              </w:rPr>
            </w:pPr>
            <w:r w:rsidRPr="00F81D53">
              <w:rPr>
                <w:color w:val="000000" w:themeColor="text1"/>
              </w:rPr>
              <w:lastRenderedPageBreak/>
              <w:t>Los factores L</w:t>
            </w:r>
            <w:r w:rsidRPr="00743A91">
              <w:rPr>
                <w:color w:val="000000" w:themeColor="text1"/>
                <w:vertAlign w:val="subscript"/>
              </w:rPr>
              <w:t>L</w:t>
            </w:r>
            <w:r w:rsidRPr="00F81D53">
              <w:rPr>
                <w:color w:val="000000" w:themeColor="text1"/>
              </w:rPr>
              <w:t xml:space="preserve"> permiten el cálculo </w:t>
            </w:r>
            <w:r>
              <w:rPr>
                <w:color w:val="000000" w:themeColor="text1"/>
              </w:rPr>
              <w:t xml:space="preserve">de </w:t>
            </w:r>
            <w:r w:rsidRPr="00F81D53">
              <w:rPr>
                <w:color w:val="000000" w:themeColor="text1"/>
              </w:rPr>
              <w:t>emisiones de vapores fugitivos de los distintos productos que se cargan. Los valores de L</w:t>
            </w:r>
            <w:r w:rsidRPr="00743A91">
              <w:rPr>
                <w:color w:val="000000" w:themeColor="text1"/>
                <w:vertAlign w:val="subscript"/>
              </w:rPr>
              <w:t>L</w:t>
            </w:r>
            <w:r w:rsidRPr="00F81D53">
              <w:rPr>
                <w:color w:val="000000" w:themeColor="text1"/>
              </w:rPr>
              <w:t xml:space="preserve"> se muestran en la</w:t>
            </w:r>
            <w:r>
              <w:rPr>
                <w:color w:val="000000" w:themeColor="text1"/>
              </w:rPr>
              <w:t xml:space="preserve"> siguiente </w:t>
            </w:r>
            <w:r w:rsidRPr="00F81D53">
              <w:rPr>
                <w:color w:val="000000" w:themeColor="text1"/>
              </w:rPr>
              <w:t>Tabla.</w:t>
            </w:r>
          </w:p>
          <w:p w14:paraId="162C0DC6" w14:textId="77777777" w:rsidR="00B226DD" w:rsidRDefault="00B226DD" w:rsidP="00B226DD">
            <w:pPr>
              <w:jc w:val="both"/>
              <w:rPr>
                <w:color w:val="000000" w:themeColor="text1"/>
              </w:rPr>
            </w:pPr>
          </w:p>
          <w:p w14:paraId="331925E5" w14:textId="3F22DEED" w:rsidR="00B226DD" w:rsidRPr="00743A91" w:rsidRDefault="00B226DD" w:rsidP="00B226DD">
            <w:pPr>
              <w:jc w:val="center"/>
              <w:rPr>
                <w:color w:val="000000" w:themeColor="text1"/>
              </w:rPr>
            </w:pPr>
            <w:r w:rsidRPr="00743A91">
              <w:rPr>
                <w:b/>
                <w:color w:val="000000" w:themeColor="text1"/>
              </w:rPr>
              <w:t xml:space="preserve">Tabla </w:t>
            </w:r>
            <w:r w:rsidRPr="004B12D8">
              <w:rPr>
                <w:b/>
              </w:rPr>
              <w:fldChar w:fldCharType="begin"/>
            </w:r>
            <w:r w:rsidRPr="004B12D8">
              <w:rPr>
                <w:b/>
              </w:rPr>
              <w:instrText xml:space="preserve"> SEQ Tabla \* ARABIC </w:instrText>
            </w:r>
            <w:r w:rsidRPr="004B12D8">
              <w:rPr>
                <w:b/>
              </w:rPr>
              <w:fldChar w:fldCharType="separate"/>
            </w:r>
            <w:r w:rsidR="00A44786">
              <w:rPr>
                <w:b/>
                <w:noProof/>
              </w:rPr>
              <w:t>37</w:t>
            </w:r>
            <w:r w:rsidRPr="004B12D8">
              <w:rPr>
                <w:b/>
              </w:rPr>
              <w:fldChar w:fldCharType="end"/>
            </w:r>
            <w:r>
              <w:rPr>
                <w:b/>
              </w:rPr>
              <w:t>.</w:t>
            </w:r>
            <w:r w:rsidRPr="00743A91">
              <w:rPr>
                <w:color w:val="000000" w:themeColor="text1"/>
              </w:rPr>
              <w:t xml:space="preserve"> Factores L</w:t>
            </w:r>
            <w:r w:rsidRPr="00743A91">
              <w:rPr>
                <w:color w:val="000000" w:themeColor="text1"/>
                <w:vertAlign w:val="subscript"/>
              </w:rPr>
              <w:t>L</w:t>
            </w:r>
            <w:r>
              <w:rPr>
                <w:color w:val="000000" w:themeColor="text1"/>
              </w:rPr>
              <w:t xml:space="preserve"> refinados en patio de cargas</w:t>
            </w:r>
          </w:p>
          <w:tbl>
            <w:tblPr>
              <w:tblW w:w="8694" w:type="dxa"/>
              <w:tblInd w:w="260" w:type="dxa"/>
              <w:tblCellMar>
                <w:top w:w="13" w:type="dxa"/>
                <w:left w:w="145" w:type="dxa"/>
                <w:right w:w="74" w:type="dxa"/>
              </w:tblCellMar>
              <w:tblLook w:val="04A0" w:firstRow="1" w:lastRow="0" w:firstColumn="1" w:lastColumn="0" w:noHBand="0" w:noVBand="1"/>
            </w:tblPr>
            <w:tblGrid>
              <w:gridCol w:w="1607"/>
              <w:gridCol w:w="1701"/>
              <w:gridCol w:w="1479"/>
              <w:gridCol w:w="860"/>
              <w:gridCol w:w="779"/>
              <w:gridCol w:w="1134"/>
              <w:gridCol w:w="1134"/>
            </w:tblGrid>
            <w:tr w:rsidR="00B226DD" w:rsidRPr="00BD0D8A" w14:paraId="72E47FD3" w14:textId="77777777" w:rsidTr="006A74F0">
              <w:trPr>
                <w:trHeight w:val="154"/>
              </w:trPr>
              <w:tc>
                <w:tcPr>
                  <w:tcW w:w="1607" w:type="dxa"/>
                  <w:tcBorders>
                    <w:top w:val="single" w:sz="4" w:space="0" w:color="000000"/>
                    <w:left w:val="single" w:sz="4" w:space="0" w:color="000000"/>
                    <w:bottom w:val="single" w:sz="4" w:space="0" w:color="000000"/>
                    <w:right w:val="single" w:sz="4" w:space="0" w:color="000000"/>
                  </w:tcBorders>
                  <w:vAlign w:val="center"/>
                </w:tcPr>
                <w:p w14:paraId="66CF882C" w14:textId="77777777" w:rsidR="00B226DD" w:rsidRPr="003935D8" w:rsidRDefault="00B226DD" w:rsidP="00B226DD">
                  <w:pPr>
                    <w:spacing w:after="0"/>
                    <w:ind w:right="9"/>
                    <w:jc w:val="center"/>
                    <w:rPr>
                      <w:b/>
                      <w:sz w:val="16"/>
                      <w:szCs w:val="16"/>
                      <w:lang w:val="es-ES" w:eastAsia="es-ES"/>
                    </w:rPr>
                  </w:pPr>
                  <w:r w:rsidRPr="003935D8">
                    <w:rPr>
                      <w:b/>
                      <w:sz w:val="16"/>
                      <w:szCs w:val="16"/>
                      <w:lang w:val="es-ES" w:eastAsia="es-ES"/>
                    </w:rPr>
                    <w:t xml:space="preserve">Producto </w:t>
                  </w:r>
                </w:p>
              </w:tc>
              <w:tc>
                <w:tcPr>
                  <w:tcW w:w="1701" w:type="dxa"/>
                  <w:tcBorders>
                    <w:top w:val="single" w:sz="4" w:space="0" w:color="000000"/>
                    <w:left w:val="single" w:sz="4" w:space="0" w:color="000000"/>
                    <w:bottom w:val="single" w:sz="4" w:space="0" w:color="000000"/>
                    <w:right w:val="single" w:sz="4" w:space="0" w:color="000000"/>
                  </w:tcBorders>
                  <w:vAlign w:val="center"/>
                </w:tcPr>
                <w:p w14:paraId="42A7F2D9" w14:textId="77777777" w:rsidR="00B226DD" w:rsidRPr="003935D8" w:rsidRDefault="00B226DD" w:rsidP="00B226DD">
                  <w:pPr>
                    <w:spacing w:after="0"/>
                    <w:ind w:right="9"/>
                    <w:jc w:val="center"/>
                    <w:rPr>
                      <w:b/>
                      <w:sz w:val="16"/>
                      <w:szCs w:val="16"/>
                      <w:lang w:val="es-ES" w:eastAsia="es-ES"/>
                    </w:rPr>
                  </w:pPr>
                  <w:r w:rsidRPr="003935D8">
                    <w:rPr>
                      <w:b/>
                      <w:sz w:val="16"/>
                      <w:szCs w:val="16"/>
                      <w:lang w:val="es-ES" w:eastAsia="es-ES"/>
                    </w:rPr>
                    <w:t xml:space="preserve">Equivalencia US-EPA </w:t>
                  </w:r>
                </w:p>
              </w:tc>
              <w:tc>
                <w:tcPr>
                  <w:tcW w:w="1479" w:type="dxa"/>
                  <w:tcBorders>
                    <w:top w:val="single" w:sz="4" w:space="0" w:color="000000"/>
                    <w:left w:val="single" w:sz="4" w:space="0" w:color="000000"/>
                    <w:bottom w:val="single" w:sz="4" w:space="0" w:color="000000"/>
                    <w:right w:val="single" w:sz="4" w:space="0" w:color="000000"/>
                  </w:tcBorders>
                  <w:vAlign w:val="center"/>
                </w:tcPr>
                <w:p w14:paraId="401C5A21" w14:textId="77777777" w:rsidR="00B226DD" w:rsidRPr="003935D8" w:rsidRDefault="00B226DD" w:rsidP="00B226DD">
                  <w:pPr>
                    <w:spacing w:after="0"/>
                    <w:ind w:right="9"/>
                    <w:jc w:val="center"/>
                    <w:rPr>
                      <w:b/>
                      <w:sz w:val="16"/>
                      <w:szCs w:val="16"/>
                      <w:lang w:val="es-ES" w:eastAsia="es-ES"/>
                    </w:rPr>
                  </w:pPr>
                  <w:r w:rsidRPr="003935D8">
                    <w:rPr>
                      <w:b/>
                      <w:sz w:val="16"/>
                      <w:szCs w:val="16"/>
                      <w:lang w:val="es-ES" w:eastAsia="es-ES"/>
                    </w:rPr>
                    <w:t xml:space="preserve">Tipo de Carga </w:t>
                  </w:r>
                </w:p>
              </w:tc>
              <w:tc>
                <w:tcPr>
                  <w:tcW w:w="860" w:type="dxa"/>
                  <w:tcBorders>
                    <w:top w:val="single" w:sz="4" w:space="0" w:color="000000"/>
                    <w:left w:val="single" w:sz="4" w:space="0" w:color="000000"/>
                    <w:bottom w:val="single" w:sz="4" w:space="0" w:color="000000"/>
                    <w:right w:val="single" w:sz="4" w:space="0" w:color="000000"/>
                  </w:tcBorders>
                  <w:vAlign w:val="center"/>
                </w:tcPr>
                <w:p w14:paraId="1ABA8207" w14:textId="77777777" w:rsidR="00B226DD" w:rsidRPr="003935D8" w:rsidRDefault="00B226DD" w:rsidP="00B226DD">
                  <w:pPr>
                    <w:spacing w:after="0"/>
                    <w:ind w:right="9"/>
                    <w:jc w:val="center"/>
                    <w:rPr>
                      <w:b/>
                      <w:sz w:val="16"/>
                      <w:szCs w:val="16"/>
                      <w:lang w:val="es-ES" w:eastAsia="es-ES"/>
                    </w:rPr>
                  </w:pPr>
                  <w:r w:rsidRPr="003935D8">
                    <w:rPr>
                      <w:b/>
                      <w:sz w:val="16"/>
                      <w:szCs w:val="16"/>
                      <w:lang w:val="es-ES" w:eastAsia="es-ES"/>
                    </w:rPr>
                    <w:t xml:space="preserve">S </w:t>
                  </w:r>
                </w:p>
              </w:tc>
              <w:tc>
                <w:tcPr>
                  <w:tcW w:w="779" w:type="dxa"/>
                  <w:tcBorders>
                    <w:top w:val="single" w:sz="4" w:space="0" w:color="000000"/>
                    <w:left w:val="single" w:sz="4" w:space="0" w:color="000000"/>
                    <w:bottom w:val="single" w:sz="4" w:space="0" w:color="000000"/>
                    <w:right w:val="single" w:sz="4" w:space="0" w:color="000000"/>
                  </w:tcBorders>
                  <w:vAlign w:val="center"/>
                </w:tcPr>
                <w:p w14:paraId="001AF873" w14:textId="77777777" w:rsidR="00B226DD" w:rsidRPr="003935D8" w:rsidRDefault="00B226DD" w:rsidP="00B226DD">
                  <w:pPr>
                    <w:spacing w:after="0"/>
                    <w:ind w:right="9"/>
                    <w:jc w:val="center"/>
                    <w:rPr>
                      <w:b/>
                      <w:sz w:val="16"/>
                      <w:szCs w:val="16"/>
                      <w:lang w:val="es-ES" w:eastAsia="es-ES"/>
                    </w:rPr>
                  </w:pPr>
                  <w:r w:rsidRPr="003935D8">
                    <w:rPr>
                      <w:b/>
                      <w:sz w:val="16"/>
                      <w:szCs w:val="16"/>
                      <w:lang w:val="es-ES" w:eastAsia="es-ES"/>
                    </w:rPr>
                    <w:t>P (</w:t>
                  </w:r>
                  <w:proofErr w:type="spellStart"/>
                  <w:r w:rsidRPr="003935D8">
                    <w:rPr>
                      <w:b/>
                      <w:sz w:val="16"/>
                      <w:szCs w:val="16"/>
                      <w:lang w:val="es-ES" w:eastAsia="es-ES"/>
                    </w:rPr>
                    <w:t>psia</w:t>
                  </w:r>
                  <w:proofErr w:type="spellEnd"/>
                  <w:r w:rsidRPr="003935D8">
                    <w:rPr>
                      <w:b/>
                      <w:sz w:val="16"/>
                      <w:szCs w:val="16"/>
                      <w:lang w:val="es-ES" w:eastAsia="es-E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5BA0635" w14:textId="77777777" w:rsidR="00B226DD" w:rsidRPr="003935D8" w:rsidRDefault="00B226DD" w:rsidP="00B226DD">
                  <w:pPr>
                    <w:spacing w:after="0"/>
                    <w:ind w:right="9"/>
                    <w:jc w:val="center"/>
                    <w:rPr>
                      <w:b/>
                      <w:sz w:val="16"/>
                      <w:szCs w:val="16"/>
                      <w:lang w:val="es-ES" w:eastAsia="es-ES"/>
                    </w:rPr>
                  </w:pPr>
                  <w:r w:rsidRPr="003935D8">
                    <w:rPr>
                      <w:b/>
                      <w:sz w:val="16"/>
                      <w:szCs w:val="16"/>
                      <w:lang w:val="es-ES" w:eastAsia="es-ES"/>
                    </w:rPr>
                    <w:t>M (lb/</w:t>
                  </w:r>
                  <w:proofErr w:type="spellStart"/>
                  <w:r w:rsidRPr="003935D8">
                    <w:rPr>
                      <w:b/>
                      <w:sz w:val="16"/>
                      <w:szCs w:val="16"/>
                      <w:lang w:val="es-ES" w:eastAsia="es-ES"/>
                    </w:rPr>
                    <w:t>lbmol</w:t>
                  </w:r>
                  <w:proofErr w:type="spellEnd"/>
                  <w:r w:rsidRPr="003935D8">
                    <w:rPr>
                      <w:b/>
                      <w:sz w:val="16"/>
                      <w:szCs w:val="16"/>
                      <w:lang w:val="es-ES" w:eastAsia="es-E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C8CDC18" w14:textId="77777777" w:rsidR="00B226DD" w:rsidRPr="003935D8" w:rsidRDefault="00B226DD" w:rsidP="00B226DD">
                  <w:pPr>
                    <w:spacing w:after="0"/>
                    <w:ind w:right="9"/>
                    <w:jc w:val="center"/>
                    <w:rPr>
                      <w:b/>
                      <w:sz w:val="16"/>
                      <w:szCs w:val="16"/>
                      <w:lang w:val="es-ES" w:eastAsia="es-ES"/>
                    </w:rPr>
                  </w:pPr>
                  <w:r w:rsidRPr="003935D8">
                    <w:rPr>
                      <w:b/>
                      <w:sz w:val="16"/>
                      <w:szCs w:val="16"/>
                      <w:lang w:val="es-ES" w:eastAsia="es-ES"/>
                    </w:rPr>
                    <w:t>L</w:t>
                  </w:r>
                  <w:r w:rsidRPr="003935D8">
                    <w:rPr>
                      <w:b/>
                      <w:sz w:val="16"/>
                      <w:szCs w:val="16"/>
                      <w:vertAlign w:val="subscript"/>
                      <w:lang w:val="es-ES" w:eastAsia="es-ES"/>
                    </w:rPr>
                    <w:t>L</w:t>
                  </w:r>
                  <w:r w:rsidRPr="003935D8">
                    <w:rPr>
                      <w:b/>
                      <w:sz w:val="16"/>
                      <w:szCs w:val="16"/>
                      <w:lang w:val="es-ES" w:eastAsia="es-ES"/>
                    </w:rPr>
                    <w:t xml:space="preserve"> (lb/10</w:t>
                  </w:r>
                  <w:r w:rsidRPr="003935D8">
                    <w:rPr>
                      <w:b/>
                      <w:sz w:val="16"/>
                      <w:szCs w:val="16"/>
                      <w:vertAlign w:val="superscript"/>
                      <w:lang w:val="es-ES" w:eastAsia="es-ES"/>
                    </w:rPr>
                    <w:t>3</w:t>
                  </w:r>
                  <w:r w:rsidRPr="003935D8">
                    <w:rPr>
                      <w:b/>
                      <w:sz w:val="16"/>
                      <w:szCs w:val="16"/>
                      <w:lang w:val="es-ES" w:eastAsia="es-ES"/>
                    </w:rPr>
                    <w:t xml:space="preserve"> gal) </w:t>
                  </w:r>
                </w:p>
              </w:tc>
            </w:tr>
            <w:tr w:rsidR="00B226DD" w:rsidRPr="00BD0D8A" w14:paraId="176CDFAD" w14:textId="77777777" w:rsidTr="006A74F0">
              <w:trPr>
                <w:trHeight w:val="104"/>
              </w:trPr>
              <w:tc>
                <w:tcPr>
                  <w:tcW w:w="1607" w:type="dxa"/>
                  <w:tcBorders>
                    <w:top w:val="single" w:sz="4" w:space="0" w:color="000000"/>
                    <w:left w:val="single" w:sz="4" w:space="0" w:color="000000"/>
                    <w:bottom w:val="single" w:sz="4" w:space="0" w:color="000000"/>
                    <w:right w:val="single" w:sz="4" w:space="0" w:color="000000"/>
                  </w:tcBorders>
                </w:tcPr>
                <w:p w14:paraId="4308AC47"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Gasolina 97 RP </w:t>
                  </w:r>
                </w:p>
              </w:tc>
              <w:tc>
                <w:tcPr>
                  <w:tcW w:w="1701" w:type="dxa"/>
                  <w:tcBorders>
                    <w:top w:val="single" w:sz="4" w:space="0" w:color="000000"/>
                    <w:left w:val="single" w:sz="4" w:space="0" w:color="000000"/>
                    <w:bottom w:val="single" w:sz="4" w:space="0" w:color="000000"/>
                    <w:right w:val="single" w:sz="4" w:space="0" w:color="000000"/>
                  </w:tcBorders>
                </w:tcPr>
                <w:p w14:paraId="3EC5E58D" w14:textId="77777777" w:rsidR="00B226DD" w:rsidRPr="003935D8" w:rsidRDefault="00B226DD" w:rsidP="00B226DD">
                  <w:pPr>
                    <w:spacing w:after="0"/>
                    <w:ind w:right="9"/>
                    <w:jc w:val="center"/>
                    <w:rPr>
                      <w:sz w:val="16"/>
                      <w:szCs w:val="16"/>
                      <w:lang w:val="es-ES" w:eastAsia="es-ES"/>
                    </w:rPr>
                  </w:pPr>
                  <w:proofErr w:type="spellStart"/>
                  <w:r w:rsidRPr="003935D8">
                    <w:rPr>
                      <w:sz w:val="16"/>
                      <w:szCs w:val="16"/>
                      <w:lang w:val="es-ES" w:eastAsia="es-ES"/>
                    </w:rPr>
                    <w:t>Gasoline</w:t>
                  </w:r>
                  <w:proofErr w:type="spellEnd"/>
                  <w:r w:rsidRPr="003935D8">
                    <w:rPr>
                      <w:sz w:val="16"/>
                      <w:szCs w:val="16"/>
                      <w:lang w:val="es-ES" w:eastAsia="es-ES"/>
                    </w:rPr>
                    <w:t xml:space="preserve"> RVP 10 </w:t>
                  </w:r>
                </w:p>
              </w:tc>
              <w:tc>
                <w:tcPr>
                  <w:tcW w:w="1479" w:type="dxa"/>
                  <w:tcBorders>
                    <w:top w:val="single" w:sz="4" w:space="0" w:color="000000"/>
                    <w:left w:val="single" w:sz="4" w:space="0" w:color="000000"/>
                    <w:bottom w:val="single" w:sz="4" w:space="0" w:color="000000"/>
                    <w:right w:val="single" w:sz="4" w:space="0" w:color="000000"/>
                  </w:tcBorders>
                </w:tcPr>
                <w:p w14:paraId="4904302F" w14:textId="77777777" w:rsidR="00B226DD" w:rsidRPr="003935D8" w:rsidRDefault="00B226DD" w:rsidP="00B226DD">
                  <w:pPr>
                    <w:spacing w:after="0"/>
                    <w:ind w:right="9"/>
                    <w:jc w:val="center"/>
                    <w:rPr>
                      <w:sz w:val="16"/>
                      <w:szCs w:val="16"/>
                      <w:lang w:val="es-ES" w:eastAsia="es-ES"/>
                    </w:rPr>
                  </w:pPr>
                  <w:proofErr w:type="spellStart"/>
                  <w:r w:rsidRPr="003935D8">
                    <w:rPr>
                      <w:sz w:val="16"/>
                      <w:szCs w:val="16"/>
                      <w:lang w:val="es-ES" w:eastAsia="es-ES"/>
                    </w:rPr>
                    <w:t>Bottom</w:t>
                  </w:r>
                  <w:proofErr w:type="spellEnd"/>
                  <w:r w:rsidRPr="003935D8">
                    <w:rPr>
                      <w:sz w:val="16"/>
                      <w:szCs w:val="16"/>
                      <w:lang w:val="es-ES" w:eastAsia="es-ES"/>
                    </w:rPr>
                    <w:t xml:space="preserve"> </w:t>
                  </w:r>
                  <w:proofErr w:type="spellStart"/>
                  <w:r w:rsidRPr="003935D8">
                    <w:rPr>
                      <w:sz w:val="16"/>
                      <w:szCs w:val="16"/>
                      <w:lang w:val="es-ES" w:eastAsia="es-ES"/>
                    </w:rPr>
                    <w:t>loading</w:t>
                  </w:r>
                  <w:proofErr w:type="spellEnd"/>
                  <w:r w:rsidRPr="003935D8">
                    <w:rPr>
                      <w:sz w:val="16"/>
                      <w:szCs w:val="16"/>
                      <w:lang w:val="es-ES" w:eastAsia="es-ES"/>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14:paraId="40B94C5F"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0,5 </w:t>
                  </w:r>
                </w:p>
              </w:tc>
              <w:tc>
                <w:tcPr>
                  <w:tcW w:w="779" w:type="dxa"/>
                  <w:tcBorders>
                    <w:top w:val="single" w:sz="4" w:space="0" w:color="000000"/>
                    <w:left w:val="single" w:sz="4" w:space="0" w:color="000000"/>
                    <w:bottom w:val="single" w:sz="4" w:space="0" w:color="000000"/>
                    <w:right w:val="single" w:sz="4" w:space="0" w:color="000000"/>
                  </w:tcBorders>
                  <w:vAlign w:val="center"/>
                </w:tcPr>
                <w:p w14:paraId="1FB3B56D"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5,2 </w:t>
                  </w:r>
                </w:p>
              </w:tc>
              <w:tc>
                <w:tcPr>
                  <w:tcW w:w="1134" w:type="dxa"/>
                  <w:tcBorders>
                    <w:top w:val="single" w:sz="4" w:space="0" w:color="000000"/>
                    <w:left w:val="single" w:sz="4" w:space="0" w:color="000000"/>
                    <w:bottom w:val="single" w:sz="4" w:space="0" w:color="000000"/>
                    <w:right w:val="single" w:sz="4" w:space="0" w:color="000000"/>
                  </w:tcBorders>
                  <w:vAlign w:val="center"/>
                </w:tcPr>
                <w:p w14:paraId="4C43D310"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66 </w:t>
                  </w:r>
                </w:p>
              </w:tc>
              <w:tc>
                <w:tcPr>
                  <w:tcW w:w="1134" w:type="dxa"/>
                  <w:tcBorders>
                    <w:top w:val="single" w:sz="4" w:space="0" w:color="000000"/>
                    <w:left w:val="single" w:sz="4" w:space="0" w:color="000000"/>
                    <w:bottom w:val="single" w:sz="4" w:space="0" w:color="000000"/>
                    <w:right w:val="single" w:sz="4" w:space="0" w:color="000000"/>
                  </w:tcBorders>
                  <w:vAlign w:val="center"/>
                </w:tcPr>
                <w:p w14:paraId="6104FD0E"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4,11 </w:t>
                  </w:r>
                </w:p>
              </w:tc>
            </w:tr>
            <w:tr w:rsidR="00B226DD" w:rsidRPr="00BD0D8A" w14:paraId="6D9AEE5D" w14:textId="77777777" w:rsidTr="006A74F0">
              <w:trPr>
                <w:trHeight w:val="226"/>
              </w:trPr>
              <w:tc>
                <w:tcPr>
                  <w:tcW w:w="1607" w:type="dxa"/>
                  <w:tcBorders>
                    <w:top w:val="single" w:sz="4" w:space="0" w:color="000000"/>
                    <w:left w:val="single" w:sz="4" w:space="0" w:color="000000"/>
                    <w:bottom w:val="single" w:sz="4" w:space="0" w:color="000000"/>
                    <w:right w:val="single" w:sz="4" w:space="0" w:color="000000"/>
                  </w:tcBorders>
                </w:tcPr>
                <w:p w14:paraId="46CD9E4E"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Gasolina 93 RP </w:t>
                  </w:r>
                </w:p>
              </w:tc>
              <w:tc>
                <w:tcPr>
                  <w:tcW w:w="1701" w:type="dxa"/>
                  <w:tcBorders>
                    <w:top w:val="single" w:sz="4" w:space="0" w:color="000000"/>
                    <w:left w:val="single" w:sz="4" w:space="0" w:color="000000"/>
                    <w:bottom w:val="single" w:sz="4" w:space="0" w:color="000000"/>
                    <w:right w:val="single" w:sz="4" w:space="0" w:color="000000"/>
                  </w:tcBorders>
                </w:tcPr>
                <w:p w14:paraId="593EE17D" w14:textId="77777777" w:rsidR="00B226DD" w:rsidRPr="003935D8" w:rsidRDefault="00B226DD" w:rsidP="00B226DD">
                  <w:pPr>
                    <w:spacing w:after="0"/>
                    <w:ind w:right="9"/>
                    <w:jc w:val="center"/>
                    <w:rPr>
                      <w:sz w:val="16"/>
                      <w:szCs w:val="16"/>
                      <w:lang w:val="es-ES" w:eastAsia="es-ES"/>
                    </w:rPr>
                  </w:pPr>
                  <w:proofErr w:type="spellStart"/>
                  <w:r w:rsidRPr="003935D8">
                    <w:rPr>
                      <w:sz w:val="16"/>
                      <w:szCs w:val="16"/>
                      <w:lang w:val="es-ES" w:eastAsia="es-ES"/>
                    </w:rPr>
                    <w:t>Gasoline</w:t>
                  </w:r>
                  <w:proofErr w:type="spellEnd"/>
                  <w:r w:rsidRPr="003935D8">
                    <w:rPr>
                      <w:sz w:val="16"/>
                      <w:szCs w:val="16"/>
                      <w:lang w:val="es-ES" w:eastAsia="es-ES"/>
                    </w:rPr>
                    <w:t xml:space="preserve"> RVP 10</w:t>
                  </w:r>
                </w:p>
              </w:tc>
              <w:tc>
                <w:tcPr>
                  <w:tcW w:w="1479" w:type="dxa"/>
                  <w:tcBorders>
                    <w:top w:val="single" w:sz="4" w:space="0" w:color="000000"/>
                    <w:left w:val="single" w:sz="4" w:space="0" w:color="000000"/>
                    <w:bottom w:val="single" w:sz="4" w:space="0" w:color="000000"/>
                    <w:right w:val="single" w:sz="4" w:space="0" w:color="000000"/>
                  </w:tcBorders>
                </w:tcPr>
                <w:p w14:paraId="5C5D595E" w14:textId="77777777" w:rsidR="00B226DD" w:rsidRPr="003935D8" w:rsidRDefault="00B226DD" w:rsidP="00B226DD">
                  <w:pPr>
                    <w:spacing w:after="0"/>
                    <w:ind w:right="9"/>
                    <w:jc w:val="center"/>
                    <w:rPr>
                      <w:sz w:val="16"/>
                      <w:szCs w:val="16"/>
                      <w:lang w:val="es-ES" w:eastAsia="es-ES"/>
                    </w:rPr>
                  </w:pPr>
                  <w:proofErr w:type="spellStart"/>
                  <w:r w:rsidRPr="003935D8">
                    <w:rPr>
                      <w:sz w:val="16"/>
                      <w:szCs w:val="16"/>
                      <w:lang w:val="es-ES" w:eastAsia="es-ES"/>
                    </w:rPr>
                    <w:t>Bottom</w:t>
                  </w:r>
                  <w:proofErr w:type="spellEnd"/>
                  <w:r w:rsidRPr="003935D8">
                    <w:rPr>
                      <w:sz w:val="16"/>
                      <w:szCs w:val="16"/>
                      <w:lang w:val="es-ES" w:eastAsia="es-ES"/>
                    </w:rPr>
                    <w:t xml:space="preserve"> </w:t>
                  </w:r>
                  <w:proofErr w:type="spellStart"/>
                  <w:r w:rsidRPr="003935D8">
                    <w:rPr>
                      <w:sz w:val="16"/>
                      <w:szCs w:val="16"/>
                      <w:lang w:val="es-ES" w:eastAsia="es-ES"/>
                    </w:rPr>
                    <w:t>loading</w:t>
                  </w:r>
                  <w:proofErr w:type="spellEnd"/>
                  <w:r w:rsidRPr="003935D8">
                    <w:rPr>
                      <w:sz w:val="16"/>
                      <w:szCs w:val="16"/>
                      <w:lang w:val="es-ES" w:eastAsia="es-ES"/>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14:paraId="043A46A4"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0,5 </w:t>
                  </w:r>
                </w:p>
              </w:tc>
              <w:tc>
                <w:tcPr>
                  <w:tcW w:w="779" w:type="dxa"/>
                  <w:tcBorders>
                    <w:top w:val="single" w:sz="4" w:space="0" w:color="000000"/>
                    <w:left w:val="single" w:sz="4" w:space="0" w:color="000000"/>
                    <w:bottom w:val="single" w:sz="4" w:space="0" w:color="000000"/>
                    <w:right w:val="single" w:sz="4" w:space="0" w:color="000000"/>
                  </w:tcBorders>
                  <w:vAlign w:val="center"/>
                </w:tcPr>
                <w:p w14:paraId="4AB4ACBD"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5,2 </w:t>
                  </w:r>
                </w:p>
              </w:tc>
              <w:tc>
                <w:tcPr>
                  <w:tcW w:w="1134" w:type="dxa"/>
                  <w:tcBorders>
                    <w:top w:val="single" w:sz="4" w:space="0" w:color="000000"/>
                    <w:left w:val="single" w:sz="4" w:space="0" w:color="000000"/>
                    <w:bottom w:val="single" w:sz="4" w:space="0" w:color="000000"/>
                    <w:right w:val="single" w:sz="4" w:space="0" w:color="000000"/>
                  </w:tcBorders>
                  <w:vAlign w:val="center"/>
                </w:tcPr>
                <w:p w14:paraId="10539A1E"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66 </w:t>
                  </w:r>
                </w:p>
              </w:tc>
              <w:tc>
                <w:tcPr>
                  <w:tcW w:w="1134" w:type="dxa"/>
                  <w:tcBorders>
                    <w:top w:val="single" w:sz="4" w:space="0" w:color="000000"/>
                    <w:left w:val="single" w:sz="4" w:space="0" w:color="000000"/>
                    <w:bottom w:val="single" w:sz="4" w:space="0" w:color="000000"/>
                    <w:right w:val="single" w:sz="4" w:space="0" w:color="000000"/>
                  </w:tcBorders>
                  <w:vAlign w:val="center"/>
                </w:tcPr>
                <w:p w14:paraId="724C2100"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4,11 </w:t>
                  </w:r>
                </w:p>
              </w:tc>
            </w:tr>
            <w:tr w:rsidR="00B226DD" w:rsidRPr="00BD0D8A" w14:paraId="32908D62" w14:textId="77777777" w:rsidTr="006A74F0">
              <w:trPr>
                <w:trHeight w:val="205"/>
              </w:trPr>
              <w:tc>
                <w:tcPr>
                  <w:tcW w:w="1607" w:type="dxa"/>
                  <w:tcBorders>
                    <w:top w:val="single" w:sz="4" w:space="0" w:color="000000"/>
                    <w:left w:val="single" w:sz="4" w:space="0" w:color="000000"/>
                    <w:bottom w:val="single" w:sz="4" w:space="0" w:color="000000"/>
                    <w:right w:val="single" w:sz="4" w:space="0" w:color="000000"/>
                  </w:tcBorders>
                </w:tcPr>
                <w:p w14:paraId="6BB75F3E"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Aguarrás Mineral </w:t>
                  </w:r>
                </w:p>
              </w:tc>
              <w:tc>
                <w:tcPr>
                  <w:tcW w:w="1701" w:type="dxa"/>
                  <w:tcBorders>
                    <w:top w:val="single" w:sz="4" w:space="0" w:color="000000"/>
                    <w:left w:val="single" w:sz="4" w:space="0" w:color="000000"/>
                    <w:bottom w:val="single" w:sz="4" w:space="0" w:color="000000"/>
                    <w:right w:val="single" w:sz="4" w:space="0" w:color="000000"/>
                  </w:tcBorders>
                  <w:vAlign w:val="center"/>
                </w:tcPr>
                <w:p w14:paraId="74CDB84B"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Jet Kerosene</w:t>
                  </w:r>
                </w:p>
              </w:tc>
              <w:tc>
                <w:tcPr>
                  <w:tcW w:w="1479" w:type="dxa"/>
                  <w:tcBorders>
                    <w:top w:val="single" w:sz="4" w:space="0" w:color="000000"/>
                    <w:left w:val="single" w:sz="4" w:space="0" w:color="000000"/>
                    <w:bottom w:val="single" w:sz="4" w:space="0" w:color="000000"/>
                    <w:right w:val="single" w:sz="4" w:space="0" w:color="000000"/>
                  </w:tcBorders>
                </w:tcPr>
                <w:p w14:paraId="13240F4F" w14:textId="77777777" w:rsidR="00B226DD" w:rsidRPr="003935D8" w:rsidRDefault="00B226DD" w:rsidP="00B226DD">
                  <w:pPr>
                    <w:spacing w:after="0"/>
                    <w:ind w:right="9"/>
                    <w:jc w:val="center"/>
                    <w:rPr>
                      <w:sz w:val="16"/>
                      <w:szCs w:val="16"/>
                      <w:lang w:val="es-ES" w:eastAsia="es-ES"/>
                    </w:rPr>
                  </w:pPr>
                  <w:proofErr w:type="spellStart"/>
                  <w:r w:rsidRPr="003935D8">
                    <w:rPr>
                      <w:sz w:val="16"/>
                      <w:szCs w:val="16"/>
                      <w:lang w:val="es-ES" w:eastAsia="es-ES"/>
                    </w:rPr>
                    <w:t>Bottom</w:t>
                  </w:r>
                  <w:proofErr w:type="spellEnd"/>
                  <w:r w:rsidRPr="003935D8">
                    <w:rPr>
                      <w:sz w:val="16"/>
                      <w:szCs w:val="16"/>
                      <w:lang w:val="es-ES" w:eastAsia="es-ES"/>
                    </w:rPr>
                    <w:t xml:space="preserve"> </w:t>
                  </w:r>
                  <w:proofErr w:type="spellStart"/>
                  <w:r w:rsidRPr="003935D8">
                    <w:rPr>
                      <w:sz w:val="16"/>
                      <w:szCs w:val="16"/>
                      <w:lang w:val="es-ES" w:eastAsia="es-ES"/>
                    </w:rPr>
                    <w:t>loading</w:t>
                  </w:r>
                  <w:proofErr w:type="spellEnd"/>
                  <w:r w:rsidRPr="003935D8">
                    <w:rPr>
                      <w:sz w:val="16"/>
                      <w:szCs w:val="16"/>
                      <w:lang w:val="es-ES" w:eastAsia="es-ES"/>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14:paraId="696BF920"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0,5 </w:t>
                  </w:r>
                </w:p>
              </w:tc>
              <w:tc>
                <w:tcPr>
                  <w:tcW w:w="779" w:type="dxa"/>
                  <w:tcBorders>
                    <w:top w:val="single" w:sz="4" w:space="0" w:color="000000"/>
                    <w:left w:val="single" w:sz="4" w:space="0" w:color="000000"/>
                    <w:bottom w:val="single" w:sz="4" w:space="0" w:color="000000"/>
                    <w:right w:val="single" w:sz="4" w:space="0" w:color="000000"/>
                  </w:tcBorders>
                  <w:vAlign w:val="center"/>
                </w:tcPr>
                <w:p w14:paraId="6E414000"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0,01</w:t>
                  </w:r>
                </w:p>
              </w:tc>
              <w:tc>
                <w:tcPr>
                  <w:tcW w:w="1134" w:type="dxa"/>
                  <w:tcBorders>
                    <w:top w:val="single" w:sz="4" w:space="0" w:color="000000"/>
                    <w:left w:val="single" w:sz="4" w:space="0" w:color="000000"/>
                    <w:bottom w:val="single" w:sz="4" w:space="0" w:color="000000"/>
                    <w:right w:val="single" w:sz="4" w:space="0" w:color="000000"/>
                  </w:tcBorders>
                  <w:vAlign w:val="center"/>
                </w:tcPr>
                <w:p w14:paraId="5841381C"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130 </w:t>
                  </w:r>
                </w:p>
              </w:tc>
              <w:tc>
                <w:tcPr>
                  <w:tcW w:w="1134" w:type="dxa"/>
                  <w:tcBorders>
                    <w:top w:val="single" w:sz="4" w:space="0" w:color="000000"/>
                    <w:left w:val="single" w:sz="4" w:space="0" w:color="000000"/>
                    <w:bottom w:val="single" w:sz="4" w:space="0" w:color="000000"/>
                    <w:right w:val="single" w:sz="4" w:space="0" w:color="000000"/>
                  </w:tcBorders>
                  <w:vAlign w:val="center"/>
                </w:tcPr>
                <w:p w14:paraId="59126A9A"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0,013 </w:t>
                  </w:r>
                </w:p>
              </w:tc>
            </w:tr>
            <w:tr w:rsidR="00B226DD" w:rsidRPr="00BD0D8A" w14:paraId="52B385BD" w14:textId="77777777" w:rsidTr="006A74F0">
              <w:trPr>
                <w:trHeight w:val="185"/>
              </w:trPr>
              <w:tc>
                <w:tcPr>
                  <w:tcW w:w="1607" w:type="dxa"/>
                  <w:tcBorders>
                    <w:top w:val="single" w:sz="4" w:space="0" w:color="000000"/>
                    <w:left w:val="single" w:sz="4" w:space="0" w:color="000000"/>
                    <w:bottom w:val="single" w:sz="4" w:space="0" w:color="000000"/>
                    <w:right w:val="single" w:sz="4" w:space="0" w:color="000000"/>
                  </w:tcBorders>
                  <w:vAlign w:val="center"/>
                </w:tcPr>
                <w:p w14:paraId="6E8CB09B"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Kerosene </w:t>
                  </w:r>
                </w:p>
              </w:tc>
              <w:tc>
                <w:tcPr>
                  <w:tcW w:w="1701" w:type="dxa"/>
                  <w:tcBorders>
                    <w:top w:val="single" w:sz="4" w:space="0" w:color="000000"/>
                    <w:left w:val="single" w:sz="4" w:space="0" w:color="000000"/>
                    <w:bottom w:val="single" w:sz="4" w:space="0" w:color="000000"/>
                    <w:right w:val="single" w:sz="4" w:space="0" w:color="000000"/>
                  </w:tcBorders>
                  <w:vAlign w:val="center"/>
                </w:tcPr>
                <w:p w14:paraId="26601981"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Jet Kerosene</w:t>
                  </w:r>
                </w:p>
              </w:tc>
              <w:tc>
                <w:tcPr>
                  <w:tcW w:w="1479" w:type="dxa"/>
                  <w:tcBorders>
                    <w:top w:val="single" w:sz="4" w:space="0" w:color="000000"/>
                    <w:left w:val="single" w:sz="4" w:space="0" w:color="000000"/>
                    <w:bottom w:val="single" w:sz="4" w:space="0" w:color="000000"/>
                    <w:right w:val="single" w:sz="4" w:space="0" w:color="000000"/>
                  </w:tcBorders>
                </w:tcPr>
                <w:p w14:paraId="4FBF329E" w14:textId="77777777" w:rsidR="00B226DD" w:rsidRPr="003935D8" w:rsidRDefault="00B226DD" w:rsidP="00B226DD">
                  <w:pPr>
                    <w:spacing w:after="0"/>
                    <w:ind w:right="9"/>
                    <w:jc w:val="center"/>
                    <w:rPr>
                      <w:sz w:val="16"/>
                      <w:szCs w:val="16"/>
                      <w:lang w:val="es-ES" w:eastAsia="es-ES"/>
                    </w:rPr>
                  </w:pPr>
                  <w:proofErr w:type="spellStart"/>
                  <w:r w:rsidRPr="003935D8">
                    <w:rPr>
                      <w:sz w:val="16"/>
                      <w:szCs w:val="16"/>
                      <w:lang w:val="es-ES" w:eastAsia="es-ES"/>
                    </w:rPr>
                    <w:t>Bottom</w:t>
                  </w:r>
                  <w:proofErr w:type="spellEnd"/>
                  <w:r w:rsidRPr="003935D8">
                    <w:rPr>
                      <w:sz w:val="16"/>
                      <w:szCs w:val="16"/>
                      <w:lang w:val="es-ES" w:eastAsia="es-ES"/>
                    </w:rPr>
                    <w:t xml:space="preserve"> </w:t>
                  </w:r>
                  <w:proofErr w:type="spellStart"/>
                  <w:r w:rsidRPr="003935D8">
                    <w:rPr>
                      <w:sz w:val="16"/>
                      <w:szCs w:val="16"/>
                      <w:lang w:val="es-ES" w:eastAsia="es-ES"/>
                    </w:rPr>
                    <w:t>loading</w:t>
                  </w:r>
                  <w:proofErr w:type="spellEnd"/>
                  <w:r w:rsidRPr="003935D8">
                    <w:rPr>
                      <w:sz w:val="16"/>
                      <w:szCs w:val="16"/>
                      <w:lang w:val="es-ES" w:eastAsia="es-ES"/>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14:paraId="7505BF8C"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0,5 </w:t>
                  </w:r>
                </w:p>
              </w:tc>
              <w:tc>
                <w:tcPr>
                  <w:tcW w:w="779" w:type="dxa"/>
                  <w:tcBorders>
                    <w:top w:val="single" w:sz="4" w:space="0" w:color="000000"/>
                    <w:left w:val="single" w:sz="4" w:space="0" w:color="000000"/>
                    <w:bottom w:val="single" w:sz="4" w:space="0" w:color="000000"/>
                    <w:right w:val="single" w:sz="4" w:space="0" w:color="000000"/>
                  </w:tcBorders>
                  <w:vAlign w:val="center"/>
                </w:tcPr>
                <w:p w14:paraId="78924A21"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0,01</w:t>
                  </w:r>
                </w:p>
              </w:tc>
              <w:tc>
                <w:tcPr>
                  <w:tcW w:w="1134" w:type="dxa"/>
                  <w:tcBorders>
                    <w:top w:val="single" w:sz="4" w:space="0" w:color="000000"/>
                    <w:left w:val="single" w:sz="4" w:space="0" w:color="000000"/>
                    <w:bottom w:val="single" w:sz="4" w:space="0" w:color="000000"/>
                    <w:right w:val="single" w:sz="4" w:space="0" w:color="000000"/>
                  </w:tcBorders>
                  <w:vAlign w:val="center"/>
                </w:tcPr>
                <w:p w14:paraId="1F32BFF6"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130 </w:t>
                  </w:r>
                </w:p>
              </w:tc>
              <w:tc>
                <w:tcPr>
                  <w:tcW w:w="1134" w:type="dxa"/>
                  <w:tcBorders>
                    <w:top w:val="single" w:sz="4" w:space="0" w:color="000000"/>
                    <w:left w:val="single" w:sz="4" w:space="0" w:color="000000"/>
                    <w:bottom w:val="single" w:sz="4" w:space="0" w:color="000000"/>
                    <w:right w:val="single" w:sz="4" w:space="0" w:color="000000"/>
                  </w:tcBorders>
                  <w:vAlign w:val="center"/>
                </w:tcPr>
                <w:p w14:paraId="78FB1076"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0,013 </w:t>
                  </w:r>
                </w:p>
              </w:tc>
            </w:tr>
            <w:tr w:rsidR="00B226DD" w:rsidRPr="00BD0D8A" w14:paraId="37B2C2C1" w14:textId="77777777" w:rsidTr="006A74F0">
              <w:trPr>
                <w:trHeight w:val="165"/>
              </w:trPr>
              <w:tc>
                <w:tcPr>
                  <w:tcW w:w="1607" w:type="dxa"/>
                  <w:tcBorders>
                    <w:top w:val="single" w:sz="4" w:space="0" w:color="000000"/>
                    <w:left w:val="single" w:sz="4" w:space="0" w:color="000000"/>
                    <w:bottom w:val="single" w:sz="4" w:space="0" w:color="000000"/>
                    <w:right w:val="single" w:sz="4" w:space="0" w:color="000000"/>
                  </w:tcBorders>
                </w:tcPr>
                <w:p w14:paraId="4C1E7BB3"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Xileno Industrial </w:t>
                  </w:r>
                </w:p>
              </w:tc>
              <w:tc>
                <w:tcPr>
                  <w:tcW w:w="1701" w:type="dxa"/>
                  <w:tcBorders>
                    <w:top w:val="single" w:sz="4" w:space="0" w:color="000000"/>
                    <w:left w:val="single" w:sz="4" w:space="0" w:color="000000"/>
                    <w:bottom w:val="single" w:sz="4" w:space="0" w:color="000000"/>
                    <w:right w:val="single" w:sz="4" w:space="0" w:color="000000"/>
                  </w:tcBorders>
                  <w:vAlign w:val="center"/>
                </w:tcPr>
                <w:p w14:paraId="487C6C47" w14:textId="77777777" w:rsidR="00B226DD" w:rsidRPr="003935D8" w:rsidRDefault="00B226DD" w:rsidP="00B226DD">
                  <w:pPr>
                    <w:spacing w:after="0"/>
                    <w:ind w:right="9"/>
                    <w:jc w:val="center"/>
                    <w:rPr>
                      <w:sz w:val="16"/>
                      <w:szCs w:val="16"/>
                      <w:lang w:val="es-ES" w:eastAsia="es-ES"/>
                    </w:rPr>
                  </w:pPr>
                  <w:proofErr w:type="spellStart"/>
                  <w:r w:rsidRPr="003935D8">
                    <w:rPr>
                      <w:sz w:val="16"/>
                      <w:szCs w:val="16"/>
                      <w:lang w:val="es-ES" w:eastAsia="es-ES"/>
                    </w:rPr>
                    <w:t>Xylene</w:t>
                  </w:r>
                  <w:proofErr w:type="spellEnd"/>
                  <w:r w:rsidRPr="003935D8">
                    <w:rPr>
                      <w:sz w:val="16"/>
                      <w:szCs w:val="16"/>
                      <w:lang w:val="es-ES" w:eastAsia="es-ES"/>
                    </w:rPr>
                    <w:t xml:space="preserve"> (-m)</w:t>
                  </w:r>
                </w:p>
              </w:tc>
              <w:tc>
                <w:tcPr>
                  <w:tcW w:w="1479" w:type="dxa"/>
                  <w:tcBorders>
                    <w:top w:val="single" w:sz="4" w:space="0" w:color="000000"/>
                    <w:left w:val="single" w:sz="4" w:space="0" w:color="000000"/>
                    <w:bottom w:val="single" w:sz="4" w:space="0" w:color="000000"/>
                    <w:right w:val="single" w:sz="4" w:space="0" w:color="000000"/>
                  </w:tcBorders>
                </w:tcPr>
                <w:p w14:paraId="6852A8FF" w14:textId="77777777" w:rsidR="00B226DD" w:rsidRPr="003935D8" w:rsidRDefault="00B226DD" w:rsidP="00B226DD">
                  <w:pPr>
                    <w:spacing w:after="0"/>
                    <w:ind w:right="9"/>
                    <w:jc w:val="center"/>
                    <w:rPr>
                      <w:sz w:val="16"/>
                      <w:szCs w:val="16"/>
                      <w:lang w:val="es-ES" w:eastAsia="es-ES"/>
                    </w:rPr>
                  </w:pPr>
                  <w:proofErr w:type="spellStart"/>
                  <w:r w:rsidRPr="003935D8">
                    <w:rPr>
                      <w:sz w:val="16"/>
                      <w:szCs w:val="16"/>
                      <w:lang w:val="es-ES" w:eastAsia="es-ES"/>
                    </w:rPr>
                    <w:t>Bottom</w:t>
                  </w:r>
                  <w:proofErr w:type="spellEnd"/>
                  <w:r w:rsidRPr="003935D8">
                    <w:rPr>
                      <w:sz w:val="16"/>
                      <w:szCs w:val="16"/>
                      <w:lang w:val="es-ES" w:eastAsia="es-ES"/>
                    </w:rPr>
                    <w:t xml:space="preserve"> </w:t>
                  </w:r>
                  <w:proofErr w:type="spellStart"/>
                  <w:r w:rsidRPr="003935D8">
                    <w:rPr>
                      <w:sz w:val="16"/>
                      <w:szCs w:val="16"/>
                      <w:lang w:val="es-ES" w:eastAsia="es-ES"/>
                    </w:rPr>
                    <w:t>loading</w:t>
                  </w:r>
                  <w:proofErr w:type="spellEnd"/>
                  <w:r w:rsidRPr="003935D8">
                    <w:rPr>
                      <w:sz w:val="16"/>
                      <w:szCs w:val="16"/>
                      <w:lang w:val="es-ES" w:eastAsia="es-ES"/>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14:paraId="462A2A3C"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0,5 </w:t>
                  </w:r>
                </w:p>
              </w:tc>
              <w:tc>
                <w:tcPr>
                  <w:tcW w:w="779" w:type="dxa"/>
                  <w:tcBorders>
                    <w:top w:val="single" w:sz="4" w:space="0" w:color="000000"/>
                    <w:left w:val="single" w:sz="4" w:space="0" w:color="000000"/>
                    <w:bottom w:val="single" w:sz="4" w:space="0" w:color="000000"/>
                    <w:right w:val="single" w:sz="4" w:space="0" w:color="000000"/>
                  </w:tcBorders>
                  <w:vAlign w:val="center"/>
                </w:tcPr>
                <w:p w14:paraId="5AA31357"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0,13 </w:t>
                  </w:r>
                </w:p>
              </w:tc>
              <w:tc>
                <w:tcPr>
                  <w:tcW w:w="1134" w:type="dxa"/>
                  <w:tcBorders>
                    <w:top w:val="single" w:sz="4" w:space="0" w:color="000000"/>
                    <w:left w:val="single" w:sz="4" w:space="0" w:color="000000"/>
                    <w:bottom w:val="single" w:sz="4" w:space="0" w:color="000000"/>
                    <w:right w:val="single" w:sz="4" w:space="0" w:color="000000"/>
                  </w:tcBorders>
                  <w:vAlign w:val="center"/>
                </w:tcPr>
                <w:p w14:paraId="3D29DEC0"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106 </w:t>
                  </w:r>
                </w:p>
              </w:tc>
              <w:tc>
                <w:tcPr>
                  <w:tcW w:w="1134" w:type="dxa"/>
                  <w:tcBorders>
                    <w:top w:val="single" w:sz="4" w:space="0" w:color="000000"/>
                    <w:left w:val="single" w:sz="4" w:space="0" w:color="000000"/>
                    <w:bottom w:val="single" w:sz="4" w:space="0" w:color="000000"/>
                    <w:right w:val="single" w:sz="4" w:space="0" w:color="000000"/>
                  </w:tcBorders>
                  <w:vAlign w:val="center"/>
                </w:tcPr>
                <w:p w14:paraId="0A53460B"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0,165 </w:t>
                  </w:r>
                </w:p>
              </w:tc>
            </w:tr>
            <w:tr w:rsidR="00B226DD" w:rsidRPr="00BD0D8A" w14:paraId="4EFCC242" w14:textId="77777777" w:rsidTr="006A74F0">
              <w:trPr>
                <w:trHeight w:val="210"/>
              </w:trPr>
              <w:tc>
                <w:tcPr>
                  <w:tcW w:w="1607" w:type="dxa"/>
                  <w:tcBorders>
                    <w:top w:val="single" w:sz="4" w:space="0" w:color="000000"/>
                    <w:left w:val="single" w:sz="4" w:space="0" w:color="000000"/>
                    <w:bottom w:val="single" w:sz="4" w:space="0" w:color="000000"/>
                    <w:right w:val="single" w:sz="4" w:space="0" w:color="000000"/>
                  </w:tcBorders>
                  <w:vAlign w:val="center"/>
                </w:tcPr>
                <w:p w14:paraId="5FE626C6"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Diesel A-1 </w:t>
                  </w:r>
                </w:p>
              </w:tc>
              <w:tc>
                <w:tcPr>
                  <w:tcW w:w="1701" w:type="dxa"/>
                  <w:tcBorders>
                    <w:top w:val="single" w:sz="4" w:space="0" w:color="000000"/>
                    <w:left w:val="single" w:sz="4" w:space="0" w:color="000000"/>
                    <w:bottom w:val="single" w:sz="4" w:space="0" w:color="000000"/>
                    <w:right w:val="single" w:sz="4" w:space="0" w:color="000000"/>
                  </w:tcBorders>
                </w:tcPr>
                <w:p w14:paraId="1B6A70C5" w14:textId="77777777" w:rsidR="00B226DD" w:rsidRPr="003935D8" w:rsidRDefault="00B226DD" w:rsidP="00B226DD">
                  <w:pPr>
                    <w:spacing w:after="0"/>
                    <w:ind w:right="9"/>
                    <w:jc w:val="center"/>
                    <w:rPr>
                      <w:sz w:val="16"/>
                      <w:szCs w:val="16"/>
                      <w:lang w:val="es-ES" w:eastAsia="es-ES"/>
                    </w:rPr>
                  </w:pPr>
                  <w:proofErr w:type="spellStart"/>
                  <w:r w:rsidRPr="003935D8">
                    <w:rPr>
                      <w:sz w:val="16"/>
                      <w:szCs w:val="16"/>
                      <w:lang w:val="es-ES" w:eastAsia="es-ES"/>
                    </w:rPr>
                    <w:t>Distillate</w:t>
                  </w:r>
                  <w:proofErr w:type="spellEnd"/>
                  <w:r w:rsidRPr="003935D8">
                    <w:rPr>
                      <w:sz w:val="16"/>
                      <w:szCs w:val="16"/>
                      <w:lang w:val="es-ES" w:eastAsia="es-ES"/>
                    </w:rPr>
                    <w:t xml:space="preserve"> Fuel N° 2</w:t>
                  </w:r>
                </w:p>
              </w:tc>
              <w:tc>
                <w:tcPr>
                  <w:tcW w:w="1479" w:type="dxa"/>
                  <w:tcBorders>
                    <w:top w:val="single" w:sz="4" w:space="0" w:color="000000"/>
                    <w:left w:val="single" w:sz="4" w:space="0" w:color="000000"/>
                    <w:bottom w:val="single" w:sz="4" w:space="0" w:color="000000"/>
                    <w:right w:val="single" w:sz="4" w:space="0" w:color="000000"/>
                  </w:tcBorders>
                </w:tcPr>
                <w:p w14:paraId="5D74EC30" w14:textId="77777777" w:rsidR="00B226DD" w:rsidRPr="003935D8" w:rsidRDefault="00B226DD" w:rsidP="00B226DD">
                  <w:pPr>
                    <w:spacing w:after="0"/>
                    <w:ind w:right="9"/>
                    <w:jc w:val="center"/>
                    <w:rPr>
                      <w:sz w:val="16"/>
                      <w:szCs w:val="16"/>
                      <w:lang w:val="es-ES" w:eastAsia="es-ES"/>
                    </w:rPr>
                  </w:pPr>
                  <w:proofErr w:type="spellStart"/>
                  <w:r w:rsidRPr="003935D8">
                    <w:rPr>
                      <w:sz w:val="16"/>
                      <w:szCs w:val="16"/>
                      <w:lang w:val="es-ES" w:eastAsia="es-ES"/>
                    </w:rPr>
                    <w:t>Bottom</w:t>
                  </w:r>
                  <w:proofErr w:type="spellEnd"/>
                  <w:r w:rsidRPr="003935D8">
                    <w:rPr>
                      <w:sz w:val="16"/>
                      <w:szCs w:val="16"/>
                      <w:lang w:val="es-ES" w:eastAsia="es-ES"/>
                    </w:rPr>
                    <w:t xml:space="preserve"> </w:t>
                  </w:r>
                  <w:proofErr w:type="spellStart"/>
                  <w:r w:rsidRPr="003935D8">
                    <w:rPr>
                      <w:sz w:val="16"/>
                      <w:szCs w:val="16"/>
                      <w:lang w:val="es-ES" w:eastAsia="es-ES"/>
                    </w:rPr>
                    <w:t>loading</w:t>
                  </w:r>
                  <w:proofErr w:type="spellEnd"/>
                  <w:r w:rsidRPr="003935D8">
                    <w:rPr>
                      <w:sz w:val="16"/>
                      <w:szCs w:val="16"/>
                      <w:lang w:val="es-ES" w:eastAsia="es-ES"/>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14:paraId="6995D73C"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0,5 </w:t>
                  </w:r>
                </w:p>
              </w:tc>
              <w:tc>
                <w:tcPr>
                  <w:tcW w:w="779" w:type="dxa"/>
                  <w:tcBorders>
                    <w:top w:val="single" w:sz="4" w:space="0" w:color="000000"/>
                    <w:left w:val="single" w:sz="4" w:space="0" w:color="000000"/>
                    <w:bottom w:val="single" w:sz="4" w:space="0" w:color="000000"/>
                    <w:right w:val="single" w:sz="4" w:space="0" w:color="000000"/>
                  </w:tcBorders>
                  <w:vAlign w:val="center"/>
                </w:tcPr>
                <w:p w14:paraId="346F04EB"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0,0065 </w:t>
                  </w:r>
                </w:p>
              </w:tc>
              <w:tc>
                <w:tcPr>
                  <w:tcW w:w="1134" w:type="dxa"/>
                  <w:tcBorders>
                    <w:top w:val="single" w:sz="4" w:space="0" w:color="000000"/>
                    <w:left w:val="single" w:sz="4" w:space="0" w:color="000000"/>
                    <w:bottom w:val="single" w:sz="4" w:space="0" w:color="000000"/>
                    <w:right w:val="single" w:sz="4" w:space="0" w:color="000000"/>
                  </w:tcBorders>
                  <w:vAlign w:val="center"/>
                </w:tcPr>
                <w:p w14:paraId="221C8955"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130 </w:t>
                  </w:r>
                </w:p>
              </w:tc>
              <w:tc>
                <w:tcPr>
                  <w:tcW w:w="1134" w:type="dxa"/>
                  <w:tcBorders>
                    <w:top w:val="single" w:sz="4" w:space="0" w:color="000000"/>
                    <w:left w:val="single" w:sz="4" w:space="0" w:color="000000"/>
                    <w:bottom w:val="single" w:sz="4" w:space="0" w:color="000000"/>
                    <w:right w:val="single" w:sz="4" w:space="0" w:color="000000"/>
                  </w:tcBorders>
                  <w:vAlign w:val="center"/>
                </w:tcPr>
                <w:p w14:paraId="3BCD532D"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0,01 </w:t>
                  </w:r>
                </w:p>
              </w:tc>
            </w:tr>
            <w:tr w:rsidR="00B226DD" w:rsidRPr="00BD0D8A" w14:paraId="0AE04F54" w14:textId="77777777" w:rsidTr="006A74F0">
              <w:trPr>
                <w:trHeight w:val="125"/>
              </w:trPr>
              <w:tc>
                <w:tcPr>
                  <w:tcW w:w="1607" w:type="dxa"/>
                  <w:tcBorders>
                    <w:top w:val="single" w:sz="4" w:space="0" w:color="000000"/>
                    <w:left w:val="single" w:sz="4" w:space="0" w:color="000000"/>
                    <w:bottom w:val="single" w:sz="4" w:space="0" w:color="000000"/>
                    <w:right w:val="single" w:sz="4" w:space="0" w:color="000000"/>
                  </w:tcBorders>
                </w:tcPr>
                <w:p w14:paraId="51B540CE" w14:textId="77777777" w:rsidR="00B226DD" w:rsidRPr="003935D8" w:rsidRDefault="00B226DD" w:rsidP="00B226DD">
                  <w:pPr>
                    <w:spacing w:after="0"/>
                    <w:ind w:right="9"/>
                    <w:jc w:val="center"/>
                    <w:rPr>
                      <w:sz w:val="16"/>
                      <w:szCs w:val="16"/>
                      <w:lang w:val="es-ES" w:eastAsia="es-ES"/>
                    </w:rPr>
                  </w:pPr>
                  <w:proofErr w:type="spellStart"/>
                  <w:r w:rsidRPr="003935D8">
                    <w:rPr>
                      <w:sz w:val="16"/>
                      <w:szCs w:val="16"/>
                      <w:lang w:val="es-ES" w:eastAsia="es-ES"/>
                    </w:rPr>
                    <w:t>Pet</w:t>
                  </w:r>
                  <w:proofErr w:type="spellEnd"/>
                  <w:r w:rsidRPr="003935D8">
                    <w:rPr>
                      <w:sz w:val="16"/>
                      <w:szCs w:val="16"/>
                      <w:lang w:val="es-ES" w:eastAsia="es-ES"/>
                    </w:rPr>
                    <w:t xml:space="preserve">. </w:t>
                  </w:r>
                  <w:proofErr w:type="spellStart"/>
                  <w:r w:rsidRPr="003935D8">
                    <w:rPr>
                      <w:sz w:val="16"/>
                      <w:szCs w:val="16"/>
                      <w:lang w:val="es-ES" w:eastAsia="es-ES"/>
                    </w:rPr>
                    <w:t>Comb</w:t>
                  </w:r>
                  <w:proofErr w:type="spellEnd"/>
                  <w:r w:rsidRPr="003935D8">
                    <w:rPr>
                      <w:sz w:val="16"/>
                      <w:szCs w:val="16"/>
                      <w:lang w:val="es-ES" w:eastAsia="es-ES"/>
                    </w:rPr>
                    <w:t xml:space="preserve">. N°6 RP </w:t>
                  </w:r>
                </w:p>
              </w:tc>
              <w:tc>
                <w:tcPr>
                  <w:tcW w:w="1701" w:type="dxa"/>
                  <w:tcBorders>
                    <w:top w:val="single" w:sz="4" w:space="0" w:color="000000"/>
                    <w:left w:val="single" w:sz="4" w:space="0" w:color="000000"/>
                    <w:bottom w:val="single" w:sz="4" w:space="0" w:color="000000"/>
                    <w:right w:val="single" w:sz="4" w:space="0" w:color="000000"/>
                  </w:tcBorders>
                </w:tcPr>
                <w:p w14:paraId="31840F14"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Residual </w:t>
                  </w:r>
                  <w:proofErr w:type="spellStart"/>
                  <w:r w:rsidRPr="003935D8">
                    <w:rPr>
                      <w:sz w:val="16"/>
                      <w:szCs w:val="16"/>
                      <w:lang w:val="es-ES" w:eastAsia="es-ES"/>
                    </w:rPr>
                    <w:t>Oil</w:t>
                  </w:r>
                  <w:proofErr w:type="spellEnd"/>
                  <w:r w:rsidRPr="003935D8">
                    <w:rPr>
                      <w:sz w:val="16"/>
                      <w:szCs w:val="16"/>
                      <w:lang w:val="es-ES" w:eastAsia="es-ES"/>
                    </w:rPr>
                    <w:t xml:space="preserve"> N° 6</w:t>
                  </w:r>
                </w:p>
              </w:tc>
              <w:tc>
                <w:tcPr>
                  <w:tcW w:w="1479" w:type="dxa"/>
                  <w:tcBorders>
                    <w:top w:val="single" w:sz="4" w:space="0" w:color="000000"/>
                    <w:left w:val="single" w:sz="4" w:space="0" w:color="000000"/>
                    <w:bottom w:val="single" w:sz="4" w:space="0" w:color="000000"/>
                    <w:right w:val="single" w:sz="4" w:space="0" w:color="000000"/>
                  </w:tcBorders>
                </w:tcPr>
                <w:p w14:paraId="32434FDA"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Top </w:t>
                  </w:r>
                  <w:proofErr w:type="spellStart"/>
                  <w:r w:rsidRPr="003935D8">
                    <w:rPr>
                      <w:sz w:val="16"/>
                      <w:szCs w:val="16"/>
                      <w:lang w:val="es-ES" w:eastAsia="es-ES"/>
                    </w:rPr>
                    <w:t>loading</w:t>
                  </w:r>
                  <w:proofErr w:type="spellEnd"/>
                  <w:r w:rsidRPr="003935D8">
                    <w:rPr>
                      <w:sz w:val="16"/>
                      <w:szCs w:val="16"/>
                      <w:lang w:val="es-ES" w:eastAsia="es-ES"/>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14:paraId="5B5B3303"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1,45 </w:t>
                  </w:r>
                </w:p>
              </w:tc>
              <w:tc>
                <w:tcPr>
                  <w:tcW w:w="779" w:type="dxa"/>
                  <w:tcBorders>
                    <w:top w:val="single" w:sz="4" w:space="0" w:color="000000"/>
                    <w:left w:val="single" w:sz="4" w:space="0" w:color="000000"/>
                    <w:bottom w:val="single" w:sz="4" w:space="0" w:color="000000"/>
                    <w:right w:val="single" w:sz="4" w:space="0" w:color="000000"/>
                  </w:tcBorders>
                  <w:vAlign w:val="center"/>
                </w:tcPr>
                <w:p w14:paraId="54C0EB9B"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0,00004 </w:t>
                  </w:r>
                </w:p>
              </w:tc>
              <w:tc>
                <w:tcPr>
                  <w:tcW w:w="1134" w:type="dxa"/>
                  <w:tcBorders>
                    <w:top w:val="single" w:sz="4" w:space="0" w:color="000000"/>
                    <w:left w:val="single" w:sz="4" w:space="0" w:color="000000"/>
                    <w:bottom w:val="single" w:sz="4" w:space="0" w:color="000000"/>
                    <w:right w:val="single" w:sz="4" w:space="0" w:color="000000"/>
                  </w:tcBorders>
                  <w:vAlign w:val="center"/>
                </w:tcPr>
                <w:p w14:paraId="081B7A45"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190 </w:t>
                  </w:r>
                </w:p>
              </w:tc>
              <w:tc>
                <w:tcPr>
                  <w:tcW w:w="1134" w:type="dxa"/>
                  <w:tcBorders>
                    <w:top w:val="single" w:sz="4" w:space="0" w:color="000000"/>
                    <w:left w:val="single" w:sz="4" w:space="0" w:color="000000"/>
                    <w:bottom w:val="single" w:sz="4" w:space="0" w:color="000000"/>
                    <w:right w:val="single" w:sz="4" w:space="0" w:color="000000"/>
                  </w:tcBorders>
                  <w:vAlign w:val="center"/>
                </w:tcPr>
                <w:p w14:paraId="212E5E31"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0,0003 </w:t>
                  </w:r>
                </w:p>
              </w:tc>
            </w:tr>
            <w:tr w:rsidR="00B226DD" w:rsidRPr="00BD0D8A" w14:paraId="52D0AA78" w14:textId="77777777" w:rsidTr="006A74F0">
              <w:trPr>
                <w:trHeight w:val="105"/>
              </w:trPr>
              <w:tc>
                <w:tcPr>
                  <w:tcW w:w="1607" w:type="dxa"/>
                  <w:tcBorders>
                    <w:top w:val="single" w:sz="4" w:space="0" w:color="000000"/>
                    <w:left w:val="single" w:sz="4" w:space="0" w:color="000000"/>
                    <w:bottom w:val="single" w:sz="4" w:space="0" w:color="000000"/>
                    <w:right w:val="single" w:sz="4" w:space="0" w:color="000000"/>
                  </w:tcBorders>
                </w:tcPr>
                <w:p w14:paraId="5A4FEE9B" w14:textId="77777777" w:rsidR="00B226DD" w:rsidRPr="003935D8" w:rsidRDefault="00B226DD" w:rsidP="00B226DD">
                  <w:pPr>
                    <w:spacing w:after="0"/>
                    <w:ind w:right="9"/>
                    <w:jc w:val="center"/>
                    <w:rPr>
                      <w:sz w:val="16"/>
                      <w:szCs w:val="16"/>
                      <w:lang w:val="es-ES" w:eastAsia="es-ES"/>
                    </w:rPr>
                  </w:pPr>
                  <w:proofErr w:type="spellStart"/>
                  <w:r w:rsidRPr="003935D8">
                    <w:rPr>
                      <w:sz w:val="16"/>
                      <w:szCs w:val="16"/>
                      <w:lang w:val="es-ES" w:eastAsia="es-ES"/>
                    </w:rPr>
                    <w:t>Pet</w:t>
                  </w:r>
                  <w:proofErr w:type="spellEnd"/>
                  <w:r w:rsidRPr="003935D8">
                    <w:rPr>
                      <w:sz w:val="16"/>
                      <w:szCs w:val="16"/>
                      <w:lang w:val="es-ES" w:eastAsia="es-ES"/>
                    </w:rPr>
                    <w:t xml:space="preserve">. </w:t>
                  </w:r>
                  <w:proofErr w:type="spellStart"/>
                  <w:r w:rsidRPr="003935D8">
                    <w:rPr>
                      <w:sz w:val="16"/>
                      <w:szCs w:val="16"/>
                      <w:lang w:val="es-ES" w:eastAsia="es-ES"/>
                    </w:rPr>
                    <w:t>Comb</w:t>
                  </w:r>
                  <w:proofErr w:type="spellEnd"/>
                  <w:r w:rsidRPr="003935D8">
                    <w:rPr>
                      <w:sz w:val="16"/>
                      <w:szCs w:val="16"/>
                      <w:lang w:val="es-ES" w:eastAsia="es-ES"/>
                    </w:rPr>
                    <w:t xml:space="preserve">. N°6 RM </w:t>
                  </w:r>
                </w:p>
              </w:tc>
              <w:tc>
                <w:tcPr>
                  <w:tcW w:w="1701" w:type="dxa"/>
                  <w:tcBorders>
                    <w:top w:val="single" w:sz="4" w:space="0" w:color="000000"/>
                    <w:left w:val="single" w:sz="4" w:space="0" w:color="000000"/>
                    <w:bottom w:val="single" w:sz="4" w:space="0" w:color="000000"/>
                    <w:right w:val="single" w:sz="4" w:space="0" w:color="000000"/>
                  </w:tcBorders>
                </w:tcPr>
                <w:p w14:paraId="478186C7"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Residual </w:t>
                  </w:r>
                  <w:proofErr w:type="spellStart"/>
                  <w:r w:rsidRPr="003935D8">
                    <w:rPr>
                      <w:sz w:val="16"/>
                      <w:szCs w:val="16"/>
                      <w:lang w:val="es-ES" w:eastAsia="es-ES"/>
                    </w:rPr>
                    <w:t>Oil</w:t>
                  </w:r>
                  <w:proofErr w:type="spellEnd"/>
                  <w:r w:rsidRPr="003935D8">
                    <w:rPr>
                      <w:sz w:val="16"/>
                      <w:szCs w:val="16"/>
                      <w:lang w:val="es-ES" w:eastAsia="es-ES"/>
                    </w:rPr>
                    <w:t xml:space="preserve"> N° 6</w:t>
                  </w:r>
                </w:p>
              </w:tc>
              <w:tc>
                <w:tcPr>
                  <w:tcW w:w="1479" w:type="dxa"/>
                  <w:tcBorders>
                    <w:top w:val="single" w:sz="4" w:space="0" w:color="000000"/>
                    <w:left w:val="single" w:sz="4" w:space="0" w:color="000000"/>
                    <w:bottom w:val="single" w:sz="4" w:space="0" w:color="000000"/>
                    <w:right w:val="single" w:sz="4" w:space="0" w:color="000000"/>
                  </w:tcBorders>
                </w:tcPr>
                <w:p w14:paraId="4F1C4B4C"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Top </w:t>
                  </w:r>
                  <w:proofErr w:type="spellStart"/>
                  <w:r w:rsidRPr="003935D8">
                    <w:rPr>
                      <w:sz w:val="16"/>
                      <w:szCs w:val="16"/>
                      <w:lang w:val="es-ES" w:eastAsia="es-ES"/>
                    </w:rPr>
                    <w:t>loading</w:t>
                  </w:r>
                  <w:proofErr w:type="spellEnd"/>
                  <w:r w:rsidRPr="003935D8">
                    <w:rPr>
                      <w:sz w:val="16"/>
                      <w:szCs w:val="16"/>
                      <w:lang w:val="es-ES" w:eastAsia="es-ES"/>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14:paraId="0B8175A2"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1,45 </w:t>
                  </w:r>
                </w:p>
              </w:tc>
              <w:tc>
                <w:tcPr>
                  <w:tcW w:w="779" w:type="dxa"/>
                  <w:tcBorders>
                    <w:top w:val="single" w:sz="4" w:space="0" w:color="000000"/>
                    <w:left w:val="single" w:sz="4" w:space="0" w:color="000000"/>
                    <w:bottom w:val="single" w:sz="4" w:space="0" w:color="000000"/>
                    <w:right w:val="single" w:sz="4" w:space="0" w:color="000000"/>
                  </w:tcBorders>
                  <w:vAlign w:val="center"/>
                </w:tcPr>
                <w:p w14:paraId="008A8539"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0,00004 </w:t>
                  </w:r>
                </w:p>
              </w:tc>
              <w:tc>
                <w:tcPr>
                  <w:tcW w:w="1134" w:type="dxa"/>
                  <w:tcBorders>
                    <w:top w:val="single" w:sz="4" w:space="0" w:color="000000"/>
                    <w:left w:val="single" w:sz="4" w:space="0" w:color="000000"/>
                    <w:bottom w:val="single" w:sz="4" w:space="0" w:color="000000"/>
                    <w:right w:val="single" w:sz="4" w:space="0" w:color="000000"/>
                  </w:tcBorders>
                  <w:vAlign w:val="center"/>
                </w:tcPr>
                <w:p w14:paraId="5D25861D"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190 </w:t>
                  </w:r>
                </w:p>
              </w:tc>
              <w:tc>
                <w:tcPr>
                  <w:tcW w:w="1134" w:type="dxa"/>
                  <w:tcBorders>
                    <w:top w:val="single" w:sz="4" w:space="0" w:color="000000"/>
                    <w:left w:val="single" w:sz="4" w:space="0" w:color="000000"/>
                    <w:bottom w:val="single" w:sz="4" w:space="0" w:color="000000"/>
                    <w:right w:val="single" w:sz="4" w:space="0" w:color="000000"/>
                  </w:tcBorders>
                  <w:vAlign w:val="center"/>
                </w:tcPr>
                <w:p w14:paraId="0396FF66" w14:textId="77777777" w:rsidR="00B226DD" w:rsidRPr="003935D8" w:rsidRDefault="00B226DD" w:rsidP="00B226DD">
                  <w:pPr>
                    <w:spacing w:after="0"/>
                    <w:ind w:right="9"/>
                    <w:jc w:val="center"/>
                    <w:rPr>
                      <w:sz w:val="16"/>
                      <w:szCs w:val="16"/>
                      <w:lang w:val="es-ES" w:eastAsia="es-ES"/>
                    </w:rPr>
                  </w:pPr>
                  <w:r w:rsidRPr="003935D8">
                    <w:rPr>
                      <w:sz w:val="16"/>
                      <w:szCs w:val="16"/>
                      <w:lang w:val="es-ES" w:eastAsia="es-ES"/>
                    </w:rPr>
                    <w:t xml:space="preserve">0,0003 </w:t>
                  </w:r>
                </w:p>
              </w:tc>
            </w:tr>
          </w:tbl>
          <w:p w14:paraId="2A28A333" w14:textId="77777777" w:rsidR="00B226DD" w:rsidRPr="003935D8" w:rsidRDefault="00B226DD" w:rsidP="00B226DD">
            <w:pPr>
              <w:rPr>
                <w:color w:val="000000" w:themeColor="text1"/>
                <w:sz w:val="16"/>
                <w:szCs w:val="16"/>
              </w:rPr>
            </w:pPr>
            <w:r w:rsidRPr="003935D8">
              <w:rPr>
                <w:color w:val="000000" w:themeColor="text1"/>
                <w:sz w:val="16"/>
                <w:szCs w:val="16"/>
                <w:lang w:val="es-CL"/>
              </w:rPr>
              <w:t xml:space="preserve">       Presión de vapor reportada a temperatura de 520 </w:t>
            </w:r>
            <w:proofErr w:type="spellStart"/>
            <w:r w:rsidRPr="003935D8">
              <w:rPr>
                <w:color w:val="000000" w:themeColor="text1"/>
                <w:sz w:val="16"/>
                <w:szCs w:val="16"/>
                <w:lang w:val="es-CL"/>
              </w:rPr>
              <w:t>°R</w:t>
            </w:r>
            <w:proofErr w:type="spellEnd"/>
            <w:r w:rsidRPr="003935D8">
              <w:rPr>
                <w:color w:val="000000" w:themeColor="text1"/>
                <w:sz w:val="16"/>
                <w:szCs w:val="16"/>
                <w:lang w:val="es-CL"/>
              </w:rPr>
              <w:t>.</w:t>
            </w:r>
          </w:p>
          <w:p w14:paraId="74099AB0" w14:textId="77777777" w:rsidR="00B226DD" w:rsidRPr="003935D8" w:rsidRDefault="00B226DD" w:rsidP="00B226DD">
            <w:pPr>
              <w:jc w:val="both"/>
              <w:rPr>
                <w:color w:val="000000" w:themeColor="text1"/>
              </w:rPr>
            </w:pPr>
          </w:p>
          <w:p w14:paraId="2F8056DD" w14:textId="77777777" w:rsidR="00B226DD" w:rsidRPr="005C574D" w:rsidRDefault="00B226DD" w:rsidP="00B226DD">
            <w:pPr>
              <w:jc w:val="both"/>
              <w:rPr>
                <w:color w:val="000000" w:themeColor="text1"/>
              </w:rPr>
            </w:pPr>
            <w:r>
              <w:rPr>
                <w:color w:val="000000" w:themeColor="text1"/>
              </w:rPr>
              <w:t>A continuación, se señalan además los factores FE</w:t>
            </w:r>
            <w:r w:rsidRPr="0057052B">
              <w:rPr>
                <w:color w:val="000000" w:themeColor="text1"/>
                <w:vertAlign w:val="subscript"/>
              </w:rPr>
              <w:t>LPG</w:t>
            </w:r>
            <w:r>
              <w:rPr>
                <w:color w:val="000000" w:themeColor="text1"/>
              </w:rPr>
              <w:t xml:space="preserve"> por parámetro:</w:t>
            </w:r>
          </w:p>
          <w:p w14:paraId="13DB86DD" w14:textId="77777777" w:rsidR="00B226DD" w:rsidRDefault="00B226DD" w:rsidP="00B226DD">
            <w:pPr>
              <w:jc w:val="both"/>
              <w:rPr>
                <w:color w:val="000000" w:themeColor="text1"/>
              </w:rPr>
            </w:pPr>
          </w:p>
          <w:p w14:paraId="67D17AD0" w14:textId="77777777" w:rsidR="00B226DD" w:rsidRDefault="00B226DD" w:rsidP="00B226DD">
            <w:pPr>
              <w:jc w:val="both"/>
              <w:rPr>
                <w:color w:val="000000" w:themeColor="text1"/>
              </w:rPr>
            </w:pPr>
            <w:r>
              <w:rPr>
                <w:color w:val="000000" w:themeColor="text1"/>
              </w:rPr>
              <w:t>Los factores a utilizar en ecuaciones anteriores son los siguiente:</w:t>
            </w:r>
          </w:p>
          <w:p w14:paraId="6A61760C" w14:textId="77777777" w:rsidR="00B226DD" w:rsidRPr="005C574D" w:rsidRDefault="00B226DD" w:rsidP="00B226DD">
            <w:pPr>
              <w:jc w:val="both"/>
              <w:rPr>
                <w:color w:val="000000" w:themeColor="text1"/>
              </w:rPr>
            </w:pPr>
          </w:p>
          <w:p w14:paraId="37FA8732" w14:textId="064BE5ED" w:rsidR="00B226DD" w:rsidRPr="008F52EA" w:rsidRDefault="00B226DD" w:rsidP="00B226DD">
            <w:pPr>
              <w:jc w:val="center"/>
              <w:rPr>
                <w:color w:val="000000" w:themeColor="text1"/>
              </w:rPr>
            </w:pPr>
            <w:r w:rsidRPr="00A44786">
              <w:rPr>
                <w:bCs/>
                <w:color w:val="000000" w:themeColor="text1"/>
              </w:rPr>
              <w:t xml:space="preserve">Tabla </w:t>
            </w:r>
            <w:r w:rsidRPr="00A44786">
              <w:rPr>
                <w:bCs/>
              </w:rPr>
              <w:fldChar w:fldCharType="begin"/>
            </w:r>
            <w:r w:rsidRPr="00A44786">
              <w:rPr>
                <w:bCs/>
              </w:rPr>
              <w:instrText xml:space="preserve"> SEQ Tabla \* ARABIC </w:instrText>
            </w:r>
            <w:r w:rsidRPr="00A44786">
              <w:rPr>
                <w:bCs/>
              </w:rPr>
              <w:fldChar w:fldCharType="separate"/>
            </w:r>
            <w:r w:rsidR="00A44786" w:rsidRPr="00A44786">
              <w:rPr>
                <w:bCs/>
                <w:noProof/>
              </w:rPr>
              <w:t>38</w:t>
            </w:r>
            <w:r w:rsidRPr="00A44786">
              <w:rPr>
                <w:bCs/>
              </w:rPr>
              <w:fldChar w:fldCharType="end"/>
            </w:r>
            <w:r w:rsidRPr="00A44786">
              <w:rPr>
                <w:bCs/>
              </w:rPr>
              <w:t>.</w:t>
            </w:r>
            <w:r w:rsidRPr="008F52EA">
              <w:rPr>
                <w:color w:val="000000" w:themeColor="text1"/>
              </w:rPr>
              <w:t xml:space="preserve"> Factores de emisión combustión Butano y Propano en </w:t>
            </w:r>
            <w:proofErr w:type="spellStart"/>
            <w:r w:rsidRPr="008F52EA">
              <w:rPr>
                <w:color w:val="000000" w:themeColor="text1"/>
              </w:rPr>
              <w:t>combustor</w:t>
            </w:r>
            <w:proofErr w:type="spellEnd"/>
            <w:r>
              <w:rPr>
                <w:color w:val="000000" w:themeColor="text1"/>
              </w:rPr>
              <w:t xml:space="preserve"> y factor calculado</w:t>
            </w:r>
          </w:p>
          <w:tbl>
            <w:tblPr>
              <w:tblW w:w="7229" w:type="dxa"/>
              <w:jc w:val="center"/>
              <w:tblCellMar>
                <w:top w:w="13" w:type="dxa"/>
                <w:left w:w="145" w:type="dxa"/>
                <w:right w:w="83" w:type="dxa"/>
              </w:tblCellMar>
              <w:tblLook w:val="04A0" w:firstRow="1" w:lastRow="0" w:firstColumn="1" w:lastColumn="0" w:noHBand="0" w:noVBand="1"/>
            </w:tblPr>
            <w:tblGrid>
              <w:gridCol w:w="1275"/>
              <w:gridCol w:w="1326"/>
              <w:gridCol w:w="1226"/>
              <w:gridCol w:w="1134"/>
              <w:gridCol w:w="1134"/>
              <w:gridCol w:w="1134"/>
            </w:tblGrid>
            <w:tr w:rsidR="002C4E3B" w:rsidRPr="008F52EA" w14:paraId="1E8012E5" w14:textId="77777777" w:rsidTr="002C4E3B">
              <w:trPr>
                <w:trHeight w:val="488"/>
                <w:jc w:val="center"/>
              </w:trPr>
              <w:tc>
                <w:tcPr>
                  <w:tcW w:w="1275" w:type="dxa"/>
                  <w:tcBorders>
                    <w:top w:val="single" w:sz="4" w:space="0" w:color="000000"/>
                    <w:left w:val="single" w:sz="4" w:space="0" w:color="000000"/>
                    <w:bottom w:val="single" w:sz="4" w:space="0" w:color="000000"/>
                    <w:right w:val="single" w:sz="4" w:space="0" w:color="000000"/>
                  </w:tcBorders>
                  <w:vAlign w:val="center"/>
                </w:tcPr>
                <w:p w14:paraId="21216507" w14:textId="77777777" w:rsidR="002C4E3B" w:rsidRPr="008F52EA" w:rsidRDefault="002C4E3B" w:rsidP="00B226DD">
                  <w:pPr>
                    <w:spacing w:after="0"/>
                    <w:ind w:right="9"/>
                    <w:jc w:val="center"/>
                    <w:rPr>
                      <w:b/>
                      <w:sz w:val="16"/>
                      <w:szCs w:val="16"/>
                      <w:lang w:val="es-ES" w:eastAsia="es-ES"/>
                    </w:rPr>
                  </w:pPr>
                  <w:r w:rsidRPr="008F52EA">
                    <w:rPr>
                      <w:b/>
                      <w:sz w:val="16"/>
                      <w:szCs w:val="16"/>
                      <w:lang w:val="es-ES" w:eastAsia="es-ES"/>
                    </w:rPr>
                    <w:t xml:space="preserve">Contaminante </w:t>
                  </w:r>
                </w:p>
              </w:tc>
              <w:tc>
                <w:tcPr>
                  <w:tcW w:w="1326" w:type="dxa"/>
                  <w:tcBorders>
                    <w:top w:val="single" w:sz="4" w:space="0" w:color="000000"/>
                    <w:left w:val="single" w:sz="4" w:space="0" w:color="000000"/>
                    <w:bottom w:val="single" w:sz="4" w:space="0" w:color="000000"/>
                    <w:right w:val="single" w:sz="4" w:space="0" w:color="000000"/>
                  </w:tcBorders>
                </w:tcPr>
                <w:p w14:paraId="192D8B8C" w14:textId="77777777" w:rsidR="002C4E3B" w:rsidRDefault="002C4E3B" w:rsidP="00B226DD">
                  <w:pPr>
                    <w:spacing w:after="0"/>
                    <w:ind w:right="9"/>
                    <w:jc w:val="center"/>
                    <w:rPr>
                      <w:b/>
                      <w:sz w:val="16"/>
                      <w:szCs w:val="16"/>
                      <w:lang w:val="es-ES" w:eastAsia="es-ES"/>
                    </w:rPr>
                  </w:pPr>
                  <w:r w:rsidRPr="008F52EA">
                    <w:rPr>
                      <w:b/>
                      <w:sz w:val="16"/>
                      <w:szCs w:val="16"/>
                      <w:lang w:val="es-ES" w:eastAsia="es-ES"/>
                    </w:rPr>
                    <w:t>Factor original Butano</w:t>
                  </w:r>
                  <w:r>
                    <w:rPr>
                      <w:b/>
                      <w:sz w:val="16"/>
                      <w:szCs w:val="16"/>
                      <w:lang w:val="es-ES" w:eastAsia="es-ES"/>
                    </w:rPr>
                    <w:t>(</w:t>
                  </w:r>
                  <w:r w:rsidRPr="008F52EA">
                    <w:rPr>
                      <w:b/>
                      <w:sz w:val="16"/>
                      <w:szCs w:val="16"/>
                      <w:lang w:val="es-ES" w:eastAsia="es-ES"/>
                    </w:rPr>
                    <w:t>b</w:t>
                  </w:r>
                  <w:r>
                    <w:rPr>
                      <w:b/>
                      <w:sz w:val="16"/>
                      <w:szCs w:val="16"/>
                      <w:lang w:val="es-ES" w:eastAsia="es-ES"/>
                    </w:rPr>
                    <w:t>)</w:t>
                  </w:r>
                  <w:r w:rsidRPr="008F52EA">
                    <w:rPr>
                      <w:b/>
                      <w:sz w:val="16"/>
                      <w:szCs w:val="16"/>
                      <w:lang w:val="es-ES" w:eastAsia="es-ES"/>
                    </w:rPr>
                    <w:t>,</w:t>
                  </w:r>
                </w:p>
                <w:p w14:paraId="034F30B6" w14:textId="77777777" w:rsidR="002C4E3B" w:rsidRPr="008F52EA" w:rsidRDefault="002C4E3B" w:rsidP="00B226DD">
                  <w:pPr>
                    <w:spacing w:after="0"/>
                    <w:ind w:right="9"/>
                    <w:jc w:val="center"/>
                    <w:rPr>
                      <w:b/>
                      <w:sz w:val="16"/>
                      <w:szCs w:val="16"/>
                      <w:lang w:val="es-ES" w:eastAsia="es-ES"/>
                    </w:rPr>
                  </w:pPr>
                  <w:r w:rsidRPr="008F52EA">
                    <w:rPr>
                      <w:b/>
                      <w:sz w:val="16"/>
                      <w:szCs w:val="16"/>
                      <w:lang w:val="es-ES" w:eastAsia="es-ES"/>
                    </w:rPr>
                    <w:t xml:space="preserve"> lb/10</w:t>
                  </w:r>
                  <w:r w:rsidRPr="00220AF5">
                    <w:rPr>
                      <w:b/>
                      <w:sz w:val="16"/>
                      <w:szCs w:val="16"/>
                      <w:vertAlign w:val="superscript"/>
                      <w:lang w:val="es-ES" w:eastAsia="es-ES"/>
                    </w:rPr>
                    <w:t>3</w:t>
                  </w:r>
                  <w:r w:rsidRPr="008F52EA">
                    <w:rPr>
                      <w:b/>
                      <w:sz w:val="16"/>
                      <w:szCs w:val="16"/>
                      <w:lang w:val="es-ES" w:eastAsia="es-ES"/>
                    </w:rPr>
                    <w:t xml:space="preserve"> gal </w:t>
                  </w:r>
                </w:p>
              </w:tc>
              <w:tc>
                <w:tcPr>
                  <w:tcW w:w="1226" w:type="dxa"/>
                  <w:tcBorders>
                    <w:top w:val="single" w:sz="4" w:space="0" w:color="000000"/>
                    <w:left w:val="single" w:sz="4" w:space="0" w:color="000000"/>
                    <w:bottom w:val="single" w:sz="4" w:space="0" w:color="000000"/>
                    <w:right w:val="single" w:sz="4" w:space="0" w:color="000000"/>
                  </w:tcBorders>
                </w:tcPr>
                <w:p w14:paraId="100C6819" w14:textId="77777777" w:rsidR="002C4E3B" w:rsidRPr="008F52EA" w:rsidRDefault="002C4E3B" w:rsidP="00B226DD">
                  <w:pPr>
                    <w:spacing w:after="0"/>
                    <w:ind w:right="9"/>
                    <w:jc w:val="center"/>
                    <w:rPr>
                      <w:b/>
                      <w:sz w:val="16"/>
                      <w:szCs w:val="16"/>
                      <w:lang w:val="es-ES" w:eastAsia="es-ES"/>
                    </w:rPr>
                  </w:pPr>
                  <w:r w:rsidRPr="008F52EA">
                    <w:rPr>
                      <w:b/>
                      <w:sz w:val="16"/>
                      <w:szCs w:val="16"/>
                      <w:lang w:val="es-ES" w:eastAsia="es-ES"/>
                    </w:rPr>
                    <w:t xml:space="preserve">Factor original </w:t>
                  </w:r>
                </w:p>
                <w:p w14:paraId="4702407B" w14:textId="77777777" w:rsidR="002C4E3B" w:rsidRPr="008F52EA" w:rsidRDefault="002C4E3B" w:rsidP="00B226DD">
                  <w:pPr>
                    <w:spacing w:after="0"/>
                    <w:ind w:right="9"/>
                    <w:jc w:val="center"/>
                    <w:rPr>
                      <w:b/>
                      <w:sz w:val="16"/>
                      <w:szCs w:val="16"/>
                      <w:lang w:val="es-ES" w:eastAsia="es-ES"/>
                    </w:rPr>
                  </w:pPr>
                  <w:r w:rsidRPr="008F52EA">
                    <w:rPr>
                      <w:b/>
                      <w:sz w:val="16"/>
                      <w:szCs w:val="16"/>
                      <w:lang w:val="es-ES" w:eastAsia="es-ES"/>
                    </w:rPr>
                    <w:t>Propano</w:t>
                  </w:r>
                  <w:r>
                    <w:rPr>
                      <w:b/>
                      <w:sz w:val="16"/>
                      <w:szCs w:val="16"/>
                      <w:lang w:val="es-ES" w:eastAsia="es-ES"/>
                    </w:rPr>
                    <w:t>(</w:t>
                  </w:r>
                  <w:r w:rsidRPr="008F52EA">
                    <w:rPr>
                      <w:b/>
                      <w:sz w:val="16"/>
                      <w:szCs w:val="16"/>
                      <w:lang w:val="es-ES" w:eastAsia="es-ES"/>
                    </w:rPr>
                    <w:t>b</w:t>
                  </w:r>
                  <w:r>
                    <w:rPr>
                      <w:b/>
                      <w:sz w:val="16"/>
                      <w:szCs w:val="16"/>
                      <w:lang w:val="es-ES" w:eastAsia="es-ES"/>
                    </w:rPr>
                    <w:t>)</w:t>
                  </w:r>
                  <w:r w:rsidRPr="008F52EA">
                    <w:rPr>
                      <w:b/>
                      <w:sz w:val="16"/>
                      <w:szCs w:val="16"/>
                      <w:lang w:val="es-ES" w:eastAsia="es-ES"/>
                    </w:rPr>
                    <w:t>, lb/10</w:t>
                  </w:r>
                  <w:r w:rsidRPr="00220AF5">
                    <w:rPr>
                      <w:b/>
                      <w:sz w:val="16"/>
                      <w:szCs w:val="16"/>
                      <w:vertAlign w:val="superscript"/>
                      <w:lang w:val="es-ES" w:eastAsia="es-ES"/>
                    </w:rPr>
                    <w:t>3</w:t>
                  </w:r>
                  <w:r w:rsidRPr="008F52EA">
                    <w:rPr>
                      <w:b/>
                      <w:sz w:val="16"/>
                      <w:szCs w:val="16"/>
                      <w:lang w:val="es-ES" w:eastAsia="es-ES"/>
                    </w:rPr>
                    <w:t xml:space="preserve">gal </w:t>
                  </w:r>
                </w:p>
              </w:tc>
              <w:tc>
                <w:tcPr>
                  <w:tcW w:w="1134" w:type="dxa"/>
                  <w:tcBorders>
                    <w:top w:val="single" w:sz="4" w:space="0" w:color="000000"/>
                    <w:left w:val="single" w:sz="4" w:space="0" w:color="000000"/>
                    <w:bottom w:val="single" w:sz="4" w:space="0" w:color="000000"/>
                    <w:right w:val="single" w:sz="4" w:space="0" w:color="000000"/>
                  </w:tcBorders>
                  <w:vAlign w:val="center"/>
                </w:tcPr>
                <w:p w14:paraId="3C707E68" w14:textId="77777777" w:rsidR="002C4E3B" w:rsidRPr="008F52EA" w:rsidRDefault="002C4E3B" w:rsidP="00B226DD">
                  <w:pPr>
                    <w:spacing w:after="0"/>
                    <w:ind w:right="9"/>
                    <w:jc w:val="center"/>
                    <w:rPr>
                      <w:b/>
                      <w:sz w:val="16"/>
                      <w:szCs w:val="16"/>
                      <w:lang w:val="es-ES" w:eastAsia="es-ES"/>
                    </w:rPr>
                  </w:pPr>
                  <w:r w:rsidRPr="008F52EA">
                    <w:rPr>
                      <w:b/>
                      <w:sz w:val="16"/>
                      <w:szCs w:val="16"/>
                      <w:lang w:val="es-ES" w:eastAsia="es-ES"/>
                    </w:rPr>
                    <w:t xml:space="preserve">Factor </w:t>
                  </w:r>
                </w:p>
                <w:p w14:paraId="42AE3FD0" w14:textId="77777777" w:rsidR="002C4E3B" w:rsidRDefault="002C4E3B" w:rsidP="00B226DD">
                  <w:pPr>
                    <w:spacing w:after="0"/>
                    <w:ind w:right="9"/>
                    <w:jc w:val="center"/>
                    <w:rPr>
                      <w:b/>
                      <w:sz w:val="16"/>
                      <w:szCs w:val="16"/>
                      <w:lang w:val="es-ES" w:eastAsia="es-ES"/>
                    </w:rPr>
                  </w:pPr>
                  <w:r>
                    <w:rPr>
                      <w:b/>
                      <w:sz w:val="16"/>
                      <w:szCs w:val="16"/>
                      <w:lang w:val="es-ES" w:eastAsia="es-ES"/>
                    </w:rPr>
                    <w:t>Butano(c)</w:t>
                  </w:r>
                  <w:r w:rsidRPr="008F52EA">
                    <w:rPr>
                      <w:b/>
                      <w:sz w:val="16"/>
                      <w:szCs w:val="16"/>
                      <w:lang w:val="es-ES" w:eastAsia="es-ES"/>
                    </w:rPr>
                    <w:t xml:space="preserve">, </w:t>
                  </w:r>
                </w:p>
                <w:p w14:paraId="31D2D4D9" w14:textId="77777777" w:rsidR="002C4E3B" w:rsidRPr="008F52EA" w:rsidRDefault="002C4E3B" w:rsidP="00B226DD">
                  <w:pPr>
                    <w:spacing w:after="0"/>
                    <w:ind w:right="9"/>
                    <w:jc w:val="center"/>
                    <w:rPr>
                      <w:b/>
                      <w:sz w:val="16"/>
                      <w:szCs w:val="16"/>
                      <w:lang w:val="es-ES" w:eastAsia="es-ES"/>
                    </w:rPr>
                  </w:pPr>
                  <w:r w:rsidRPr="008F52EA">
                    <w:rPr>
                      <w:b/>
                      <w:sz w:val="16"/>
                      <w:szCs w:val="16"/>
                      <w:lang w:val="es-ES" w:eastAsia="es-ES"/>
                    </w:rPr>
                    <w:t xml:space="preserve">kg/kg </w:t>
                  </w:r>
                </w:p>
              </w:tc>
              <w:tc>
                <w:tcPr>
                  <w:tcW w:w="1134" w:type="dxa"/>
                  <w:tcBorders>
                    <w:top w:val="single" w:sz="4" w:space="0" w:color="000000"/>
                    <w:left w:val="single" w:sz="4" w:space="0" w:color="000000"/>
                    <w:bottom w:val="single" w:sz="4" w:space="0" w:color="000000"/>
                    <w:right w:val="single" w:sz="4" w:space="0" w:color="000000"/>
                  </w:tcBorders>
                  <w:vAlign w:val="center"/>
                </w:tcPr>
                <w:p w14:paraId="003C4AD9" w14:textId="77777777" w:rsidR="002C4E3B" w:rsidRPr="00220AF5" w:rsidRDefault="002C4E3B" w:rsidP="00B226DD">
                  <w:pPr>
                    <w:spacing w:after="0"/>
                    <w:ind w:right="9"/>
                    <w:jc w:val="center"/>
                    <w:rPr>
                      <w:b/>
                      <w:sz w:val="16"/>
                      <w:szCs w:val="16"/>
                      <w:lang w:val="es-ES" w:eastAsia="es-ES"/>
                    </w:rPr>
                  </w:pPr>
                  <w:r w:rsidRPr="008F52EA">
                    <w:rPr>
                      <w:b/>
                      <w:sz w:val="16"/>
                      <w:szCs w:val="16"/>
                      <w:lang w:val="es-ES" w:eastAsia="es-ES"/>
                    </w:rPr>
                    <w:t xml:space="preserve">Factor </w:t>
                  </w:r>
                  <w:r w:rsidRPr="00220AF5">
                    <w:rPr>
                      <w:b/>
                      <w:sz w:val="16"/>
                      <w:szCs w:val="16"/>
                      <w:lang w:val="es-ES" w:eastAsia="es-ES"/>
                    </w:rPr>
                    <w:t xml:space="preserve"> </w:t>
                  </w:r>
                </w:p>
                <w:p w14:paraId="24101B49" w14:textId="77777777" w:rsidR="002C4E3B" w:rsidRPr="00220AF5" w:rsidRDefault="002C4E3B" w:rsidP="00B226DD">
                  <w:pPr>
                    <w:spacing w:after="0"/>
                    <w:ind w:right="9"/>
                    <w:jc w:val="center"/>
                    <w:rPr>
                      <w:b/>
                      <w:sz w:val="16"/>
                      <w:szCs w:val="16"/>
                      <w:lang w:val="es-ES" w:eastAsia="es-ES"/>
                    </w:rPr>
                  </w:pPr>
                  <w:r>
                    <w:rPr>
                      <w:b/>
                      <w:sz w:val="16"/>
                      <w:szCs w:val="16"/>
                      <w:lang w:val="es-ES" w:eastAsia="es-ES"/>
                    </w:rPr>
                    <w:t>Propano</w:t>
                  </w:r>
                  <w:r w:rsidRPr="00220AF5">
                    <w:rPr>
                      <w:b/>
                      <w:sz w:val="16"/>
                      <w:szCs w:val="16"/>
                      <w:lang w:val="es-ES" w:eastAsia="es-ES"/>
                    </w:rPr>
                    <w:t>(</w:t>
                  </w:r>
                  <w:r>
                    <w:rPr>
                      <w:b/>
                      <w:sz w:val="16"/>
                      <w:szCs w:val="16"/>
                      <w:lang w:val="es-ES" w:eastAsia="es-ES"/>
                    </w:rPr>
                    <w:t>d)</w:t>
                  </w:r>
                  <w:r w:rsidRPr="00220AF5">
                    <w:rPr>
                      <w:b/>
                      <w:sz w:val="16"/>
                      <w:szCs w:val="16"/>
                      <w:lang w:val="es-ES" w:eastAsia="es-ES"/>
                    </w:rPr>
                    <w:t xml:space="preserve">, </w:t>
                  </w:r>
                </w:p>
                <w:p w14:paraId="18F378B2" w14:textId="77777777" w:rsidR="002C4E3B" w:rsidRPr="00220AF5" w:rsidRDefault="002C4E3B" w:rsidP="00B226DD">
                  <w:pPr>
                    <w:spacing w:after="0"/>
                    <w:ind w:right="9"/>
                    <w:jc w:val="center"/>
                    <w:rPr>
                      <w:b/>
                      <w:sz w:val="16"/>
                      <w:szCs w:val="16"/>
                      <w:lang w:val="es-ES" w:eastAsia="es-ES"/>
                    </w:rPr>
                  </w:pPr>
                  <w:r w:rsidRPr="00220AF5">
                    <w:rPr>
                      <w:b/>
                      <w:sz w:val="16"/>
                      <w:szCs w:val="16"/>
                      <w:lang w:val="es-ES" w:eastAsia="es-ES"/>
                    </w:rPr>
                    <w:t xml:space="preserve">kg/kg </w:t>
                  </w:r>
                </w:p>
              </w:tc>
              <w:tc>
                <w:tcPr>
                  <w:tcW w:w="1134" w:type="dxa"/>
                  <w:tcBorders>
                    <w:top w:val="single" w:sz="4" w:space="0" w:color="000000"/>
                    <w:left w:val="single" w:sz="4" w:space="0" w:color="000000"/>
                    <w:bottom w:val="single" w:sz="4" w:space="0" w:color="000000"/>
                    <w:right w:val="single" w:sz="4" w:space="0" w:color="000000"/>
                  </w:tcBorders>
                </w:tcPr>
                <w:p w14:paraId="4F69F6DE" w14:textId="77777777" w:rsidR="002C4E3B" w:rsidRPr="002D1816" w:rsidRDefault="002C4E3B" w:rsidP="00B226DD">
                  <w:pPr>
                    <w:spacing w:after="0"/>
                    <w:ind w:right="9"/>
                    <w:jc w:val="center"/>
                    <w:rPr>
                      <w:rFonts w:cstheme="minorHAnsi"/>
                      <w:sz w:val="16"/>
                      <w:szCs w:val="16"/>
                      <w:lang w:val="es-ES" w:eastAsia="es-ES"/>
                    </w:rPr>
                  </w:pPr>
                  <w:r w:rsidRPr="002D1816">
                    <w:rPr>
                      <w:rFonts w:ascii="Cambria Math" w:hAnsi="Cambria Math" w:cs="Cambria Math"/>
                      <w:sz w:val="16"/>
                      <w:szCs w:val="16"/>
                      <w:lang w:val="es-ES" w:eastAsia="es-ES"/>
                    </w:rPr>
                    <w:t>𝐅𝐄</w:t>
                  </w:r>
                  <w:r w:rsidRPr="002D1816">
                    <w:rPr>
                      <w:rFonts w:ascii="Cambria Math" w:hAnsi="Cambria Math" w:cs="Cambria Math"/>
                      <w:sz w:val="16"/>
                      <w:szCs w:val="16"/>
                      <w:vertAlign w:val="subscript"/>
                      <w:lang w:val="es-ES" w:eastAsia="es-ES"/>
                    </w:rPr>
                    <w:t>𝐋𝐏𝐆</w:t>
                  </w:r>
                  <w:r w:rsidRPr="002D1816">
                    <w:rPr>
                      <w:rFonts w:cstheme="minorHAnsi"/>
                      <w:sz w:val="16"/>
                      <w:szCs w:val="16"/>
                      <w:lang w:val="es-ES" w:eastAsia="es-ES"/>
                    </w:rPr>
                    <w:t xml:space="preserve"> </w:t>
                  </w:r>
                </w:p>
                <w:p w14:paraId="2F3070F3" w14:textId="77777777" w:rsidR="002C4E3B" w:rsidRPr="008F52EA" w:rsidRDefault="002C4E3B" w:rsidP="00B226DD">
                  <w:pPr>
                    <w:spacing w:after="0"/>
                    <w:ind w:right="9"/>
                    <w:jc w:val="center"/>
                    <w:rPr>
                      <w:b/>
                      <w:sz w:val="16"/>
                      <w:szCs w:val="16"/>
                      <w:lang w:val="es-ES" w:eastAsia="es-ES"/>
                    </w:rPr>
                  </w:pPr>
                  <w:r>
                    <w:rPr>
                      <w:b/>
                      <w:sz w:val="16"/>
                      <w:szCs w:val="16"/>
                      <w:lang w:val="es-ES" w:eastAsia="es-ES"/>
                    </w:rPr>
                    <w:t>kg/kg</w:t>
                  </w:r>
                </w:p>
              </w:tc>
            </w:tr>
            <w:tr w:rsidR="002C4E3B" w:rsidRPr="008F52EA" w14:paraId="7E3C13A1" w14:textId="77777777" w:rsidTr="002C4E3B">
              <w:trPr>
                <w:trHeight w:val="179"/>
                <w:jc w:val="center"/>
              </w:trPr>
              <w:tc>
                <w:tcPr>
                  <w:tcW w:w="1275" w:type="dxa"/>
                  <w:tcBorders>
                    <w:top w:val="single" w:sz="4" w:space="0" w:color="000000"/>
                    <w:left w:val="single" w:sz="4" w:space="0" w:color="000000"/>
                    <w:bottom w:val="single" w:sz="4" w:space="0" w:color="000000"/>
                    <w:right w:val="single" w:sz="4" w:space="0" w:color="000000"/>
                  </w:tcBorders>
                </w:tcPr>
                <w:p w14:paraId="32618CCC" w14:textId="77777777" w:rsidR="002C4E3B" w:rsidRPr="00291E9C" w:rsidRDefault="002C4E3B" w:rsidP="00B226DD">
                  <w:pPr>
                    <w:spacing w:after="0"/>
                    <w:ind w:right="9"/>
                    <w:jc w:val="center"/>
                    <w:rPr>
                      <w:sz w:val="16"/>
                      <w:szCs w:val="16"/>
                      <w:lang w:val="es-ES" w:eastAsia="es-ES"/>
                    </w:rPr>
                  </w:pPr>
                  <w:proofErr w:type="spellStart"/>
                  <w:r w:rsidRPr="00291E9C">
                    <w:rPr>
                      <w:sz w:val="16"/>
                      <w:szCs w:val="16"/>
                      <w:lang w:val="es-ES" w:eastAsia="es-ES"/>
                    </w:rPr>
                    <w:t>N</w:t>
                  </w:r>
                  <w:r>
                    <w:rPr>
                      <w:sz w:val="16"/>
                      <w:szCs w:val="16"/>
                      <w:lang w:val="es-ES" w:eastAsia="es-ES"/>
                    </w:rPr>
                    <w:t>O</w:t>
                  </w:r>
                  <w:r w:rsidRPr="00291E9C">
                    <w:rPr>
                      <w:sz w:val="16"/>
                      <w:szCs w:val="16"/>
                      <w:lang w:val="es-ES" w:eastAsia="es-ES"/>
                    </w:rPr>
                    <w:t>x</w:t>
                  </w:r>
                  <w:proofErr w:type="spellEnd"/>
                  <w:r w:rsidRPr="00291E9C">
                    <w:rPr>
                      <w:sz w:val="16"/>
                      <w:szCs w:val="16"/>
                      <w:lang w:val="es-ES" w:eastAsia="es-ES"/>
                    </w:rPr>
                    <w:t xml:space="preserve"> </w:t>
                  </w:r>
                </w:p>
              </w:tc>
              <w:tc>
                <w:tcPr>
                  <w:tcW w:w="1326" w:type="dxa"/>
                  <w:tcBorders>
                    <w:top w:val="single" w:sz="4" w:space="0" w:color="000000"/>
                    <w:left w:val="single" w:sz="4" w:space="0" w:color="000000"/>
                    <w:bottom w:val="single" w:sz="4" w:space="0" w:color="000000"/>
                    <w:right w:val="single" w:sz="4" w:space="0" w:color="000000"/>
                  </w:tcBorders>
                </w:tcPr>
                <w:p w14:paraId="63632B06" w14:textId="77777777" w:rsidR="002C4E3B" w:rsidRPr="00291E9C" w:rsidRDefault="002C4E3B" w:rsidP="00B226DD">
                  <w:pPr>
                    <w:spacing w:after="0"/>
                    <w:ind w:right="9"/>
                    <w:jc w:val="center"/>
                    <w:rPr>
                      <w:sz w:val="16"/>
                      <w:szCs w:val="16"/>
                      <w:lang w:val="es-ES" w:eastAsia="es-ES"/>
                    </w:rPr>
                  </w:pPr>
                  <w:r w:rsidRPr="00291E9C">
                    <w:rPr>
                      <w:sz w:val="16"/>
                      <w:szCs w:val="16"/>
                      <w:lang w:val="es-ES" w:eastAsia="es-ES"/>
                    </w:rPr>
                    <w:t xml:space="preserve">15 </w:t>
                  </w:r>
                </w:p>
              </w:tc>
              <w:tc>
                <w:tcPr>
                  <w:tcW w:w="1226" w:type="dxa"/>
                  <w:tcBorders>
                    <w:top w:val="single" w:sz="4" w:space="0" w:color="000000"/>
                    <w:left w:val="single" w:sz="4" w:space="0" w:color="000000"/>
                    <w:bottom w:val="single" w:sz="4" w:space="0" w:color="000000"/>
                    <w:right w:val="single" w:sz="4" w:space="0" w:color="000000"/>
                  </w:tcBorders>
                </w:tcPr>
                <w:p w14:paraId="6E7678DE" w14:textId="77777777" w:rsidR="002C4E3B" w:rsidRPr="00291E9C" w:rsidRDefault="002C4E3B" w:rsidP="00B226DD">
                  <w:pPr>
                    <w:spacing w:after="0"/>
                    <w:ind w:right="9"/>
                    <w:jc w:val="center"/>
                    <w:rPr>
                      <w:sz w:val="16"/>
                      <w:szCs w:val="16"/>
                      <w:lang w:val="es-ES" w:eastAsia="es-ES"/>
                    </w:rPr>
                  </w:pPr>
                  <w:r w:rsidRPr="00291E9C">
                    <w:rPr>
                      <w:sz w:val="16"/>
                      <w:szCs w:val="16"/>
                      <w:lang w:val="es-ES" w:eastAsia="es-ES"/>
                    </w:rPr>
                    <w:t xml:space="preserve">13 </w:t>
                  </w:r>
                </w:p>
              </w:tc>
              <w:tc>
                <w:tcPr>
                  <w:tcW w:w="1134" w:type="dxa"/>
                  <w:tcBorders>
                    <w:top w:val="single" w:sz="4" w:space="0" w:color="000000"/>
                    <w:left w:val="single" w:sz="4" w:space="0" w:color="000000"/>
                    <w:bottom w:val="single" w:sz="4" w:space="0" w:color="000000"/>
                    <w:right w:val="single" w:sz="4" w:space="0" w:color="000000"/>
                  </w:tcBorders>
                </w:tcPr>
                <w:p w14:paraId="5207C7DF" w14:textId="77777777" w:rsidR="002C4E3B" w:rsidRPr="00291E9C" w:rsidRDefault="002C4E3B" w:rsidP="00B226DD">
                  <w:pPr>
                    <w:spacing w:after="0"/>
                    <w:ind w:right="9"/>
                    <w:jc w:val="center"/>
                    <w:rPr>
                      <w:sz w:val="16"/>
                      <w:szCs w:val="16"/>
                      <w:lang w:val="es-ES" w:eastAsia="es-ES"/>
                    </w:rPr>
                  </w:pPr>
                  <w:r w:rsidRPr="00291E9C">
                    <w:rPr>
                      <w:sz w:val="16"/>
                      <w:szCs w:val="16"/>
                      <w:lang w:val="es-ES" w:eastAsia="es-ES"/>
                    </w:rPr>
                    <w:t xml:space="preserve">3,07E-03 </w:t>
                  </w:r>
                </w:p>
              </w:tc>
              <w:tc>
                <w:tcPr>
                  <w:tcW w:w="1134" w:type="dxa"/>
                  <w:tcBorders>
                    <w:top w:val="single" w:sz="4" w:space="0" w:color="000000"/>
                    <w:left w:val="single" w:sz="4" w:space="0" w:color="000000"/>
                    <w:bottom w:val="single" w:sz="4" w:space="0" w:color="000000"/>
                    <w:right w:val="single" w:sz="4" w:space="0" w:color="000000"/>
                  </w:tcBorders>
                </w:tcPr>
                <w:p w14:paraId="0F8B8D28" w14:textId="77777777" w:rsidR="002C4E3B" w:rsidRPr="00291E9C" w:rsidRDefault="002C4E3B" w:rsidP="00B226DD">
                  <w:pPr>
                    <w:spacing w:after="0"/>
                    <w:ind w:right="9"/>
                    <w:jc w:val="center"/>
                    <w:rPr>
                      <w:sz w:val="16"/>
                      <w:szCs w:val="16"/>
                      <w:lang w:val="es-ES" w:eastAsia="es-ES"/>
                    </w:rPr>
                  </w:pPr>
                  <w:r w:rsidRPr="00291E9C">
                    <w:rPr>
                      <w:sz w:val="16"/>
                      <w:szCs w:val="16"/>
                      <w:lang w:val="es-ES" w:eastAsia="es-ES"/>
                    </w:rPr>
                    <w:t xml:space="preserve">3,10E-03 </w:t>
                  </w:r>
                </w:p>
              </w:tc>
              <w:tc>
                <w:tcPr>
                  <w:tcW w:w="1134" w:type="dxa"/>
                  <w:tcBorders>
                    <w:top w:val="single" w:sz="4" w:space="0" w:color="000000"/>
                    <w:left w:val="single" w:sz="4" w:space="0" w:color="000000"/>
                    <w:bottom w:val="single" w:sz="4" w:space="0" w:color="000000"/>
                    <w:right w:val="single" w:sz="4" w:space="0" w:color="000000"/>
                  </w:tcBorders>
                </w:tcPr>
                <w:p w14:paraId="77B2F485" w14:textId="77777777" w:rsidR="002C4E3B" w:rsidRPr="00291E9C" w:rsidRDefault="002C4E3B" w:rsidP="00B226DD">
                  <w:pPr>
                    <w:spacing w:after="0"/>
                    <w:ind w:right="9"/>
                    <w:jc w:val="center"/>
                    <w:rPr>
                      <w:sz w:val="16"/>
                      <w:szCs w:val="16"/>
                      <w:lang w:val="es-ES" w:eastAsia="es-ES"/>
                    </w:rPr>
                  </w:pPr>
                  <w:r w:rsidRPr="00291E9C">
                    <w:rPr>
                      <w:sz w:val="16"/>
                      <w:szCs w:val="16"/>
                      <w:lang w:val="es-ES" w:eastAsia="es-ES"/>
                    </w:rPr>
                    <w:t xml:space="preserve">3,09E-03 </w:t>
                  </w:r>
                </w:p>
              </w:tc>
            </w:tr>
            <w:tr w:rsidR="002C4E3B" w:rsidRPr="008F52EA" w14:paraId="4DD66E73" w14:textId="77777777" w:rsidTr="002C4E3B">
              <w:trPr>
                <w:trHeight w:val="238"/>
                <w:jc w:val="center"/>
              </w:trPr>
              <w:tc>
                <w:tcPr>
                  <w:tcW w:w="1275" w:type="dxa"/>
                  <w:tcBorders>
                    <w:top w:val="single" w:sz="4" w:space="0" w:color="000000"/>
                    <w:left w:val="single" w:sz="4" w:space="0" w:color="000000"/>
                    <w:bottom w:val="single" w:sz="4" w:space="0" w:color="000000"/>
                    <w:right w:val="single" w:sz="4" w:space="0" w:color="000000"/>
                  </w:tcBorders>
                </w:tcPr>
                <w:p w14:paraId="61CA0C42" w14:textId="77777777" w:rsidR="002C4E3B" w:rsidRPr="00291E9C" w:rsidRDefault="002C4E3B" w:rsidP="00B226DD">
                  <w:pPr>
                    <w:spacing w:after="0"/>
                    <w:ind w:right="9"/>
                    <w:jc w:val="center"/>
                    <w:rPr>
                      <w:sz w:val="16"/>
                      <w:szCs w:val="16"/>
                      <w:lang w:val="es-ES" w:eastAsia="es-ES"/>
                    </w:rPr>
                  </w:pPr>
                  <w:r w:rsidRPr="00291E9C">
                    <w:rPr>
                      <w:sz w:val="16"/>
                      <w:szCs w:val="16"/>
                      <w:lang w:val="es-ES" w:eastAsia="es-ES"/>
                    </w:rPr>
                    <w:t xml:space="preserve">MP total </w:t>
                  </w:r>
                </w:p>
              </w:tc>
              <w:tc>
                <w:tcPr>
                  <w:tcW w:w="1326" w:type="dxa"/>
                  <w:tcBorders>
                    <w:top w:val="single" w:sz="4" w:space="0" w:color="000000"/>
                    <w:left w:val="single" w:sz="4" w:space="0" w:color="000000"/>
                    <w:bottom w:val="single" w:sz="4" w:space="0" w:color="000000"/>
                    <w:right w:val="single" w:sz="4" w:space="0" w:color="000000"/>
                  </w:tcBorders>
                </w:tcPr>
                <w:p w14:paraId="1F453B16" w14:textId="77777777" w:rsidR="002C4E3B" w:rsidRPr="00291E9C" w:rsidRDefault="002C4E3B" w:rsidP="00B226DD">
                  <w:pPr>
                    <w:spacing w:after="0"/>
                    <w:ind w:right="9"/>
                    <w:jc w:val="center"/>
                    <w:rPr>
                      <w:sz w:val="16"/>
                      <w:szCs w:val="16"/>
                      <w:lang w:val="es-ES" w:eastAsia="es-ES"/>
                    </w:rPr>
                  </w:pPr>
                  <w:r w:rsidRPr="00291E9C">
                    <w:rPr>
                      <w:sz w:val="16"/>
                      <w:szCs w:val="16"/>
                      <w:lang w:val="es-ES" w:eastAsia="es-ES"/>
                    </w:rPr>
                    <w:t xml:space="preserve">0,8 </w:t>
                  </w:r>
                </w:p>
              </w:tc>
              <w:tc>
                <w:tcPr>
                  <w:tcW w:w="1226" w:type="dxa"/>
                  <w:tcBorders>
                    <w:top w:val="single" w:sz="4" w:space="0" w:color="000000"/>
                    <w:left w:val="single" w:sz="4" w:space="0" w:color="000000"/>
                    <w:bottom w:val="single" w:sz="4" w:space="0" w:color="000000"/>
                    <w:right w:val="single" w:sz="4" w:space="0" w:color="000000"/>
                  </w:tcBorders>
                </w:tcPr>
                <w:p w14:paraId="3DF87F2D" w14:textId="77777777" w:rsidR="002C4E3B" w:rsidRPr="00291E9C" w:rsidRDefault="002C4E3B" w:rsidP="00B226DD">
                  <w:pPr>
                    <w:spacing w:after="0"/>
                    <w:ind w:right="9"/>
                    <w:jc w:val="center"/>
                    <w:rPr>
                      <w:sz w:val="16"/>
                      <w:szCs w:val="16"/>
                      <w:lang w:val="es-ES" w:eastAsia="es-ES"/>
                    </w:rPr>
                  </w:pPr>
                  <w:r w:rsidRPr="00291E9C">
                    <w:rPr>
                      <w:sz w:val="16"/>
                      <w:szCs w:val="16"/>
                      <w:lang w:val="es-ES" w:eastAsia="es-ES"/>
                    </w:rPr>
                    <w:t xml:space="preserve">0,7 </w:t>
                  </w:r>
                </w:p>
              </w:tc>
              <w:tc>
                <w:tcPr>
                  <w:tcW w:w="1134" w:type="dxa"/>
                  <w:tcBorders>
                    <w:top w:val="single" w:sz="4" w:space="0" w:color="000000"/>
                    <w:left w:val="single" w:sz="4" w:space="0" w:color="000000"/>
                    <w:bottom w:val="single" w:sz="4" w:space="0" w:color="000000"/>
                    <w:right w:val="single" w:sz="4" w:space="0" w:color="000000"/>
                  </w:tcBorders>
                </w:tcPr>
                <w:p w14:paraId="0133C66E" w14:textId="77777777" w:rsidR="002C4E3B" w:rsidRPr="0057052B" w:rsidRDefault="002C4E3B" w:rsidP="00B226DD">
                  <w:pPr>
                    <w:spacing w:after="0"/>
                    <w:ind w:right="9"/>
                    <w:jc w:val="center"/>
                    <w:rPr>
                      <w:sz w:val="16"/>
                      <w:szCs w:val="16"/>
                      <w:lang w:val="es-ES" w:eastAsia="es-ES"/>
                    </w:rPr>
                  </w:pPr>
                  <w:r w:rsidRPr="0057052B">
                    <w:rPr>
                      <w:sz w:val="16"/>
                      <w:szCs w:val="16"/>
                      <w:lang w:val="es-ES" w:eastAsia="es-ES"/>
                    </w:rPr>
                    <w:t xml:space="preserve">1,65E-04 </w:t>
                  </w:r>
                </w:p>
              </w:tc>
              <w:tc>
                <w:tcPr>
                  <w:tcW w:w="1134" w:type="dxa"/>
                  <w:tcBorders>
                    <w:top w:val="single" w:sz="4" w:space="0" w:color="000000"/>
                    <w:left w:val="single" w:sz="4" w:space="0" w:color="000000"/>
                    <w:bottom w:val="single" w:sz="4" w:space="0" w:color="000000"/>
                    <w:right w:val="single" w:sz="4" w:space="0" w:color="000000"/>
                  </w:tcBorders>
                </w:tcPr>
                <w:p w14:paraId="3A501EB6" w14:textId="3F23A3CC" w:rsidR="002C4E3B" w:rsidRPr="0057052B" w:rsidRDefault="002C4E3B" w:rsidP="00B226DD">
                  <w:pPr>
                    <w:spacing w:after="0"/>
                    <w:ind w:right="9"/>
                    <w:jc w:val="center"/>
                    <w:rPr>
                      <w:sz w:val="16"/>
                      <w:szCs w:val="16"/>
                      <w:lang w:val="es-ES" w:eastAsia="es-ES"/>
                    </w:rPr>
                  </w:pPr>
                  <w:r w:rsidRPr="002C4E3B">
                    <w:rPr>
                      <w:sz w:val="16"/>
                      <w:szCs w:val="16"/>
                      <w:lang w:val="es-ES" w:eastAsia="es-ES"/>
                    </w:rPr>
                    <w:t>1,6</w:t>
                  </w:r>
                  <w:r>
                    <w:rPr>
                      <w:sz w:val="16"/>
                      <w:szCs w:val="16"/>
                      <w:lang w:val="es-ES" w:eastAsia="es-ES"/>
                    </w:rPr>
                    <w:t>6</w:t>
                  </w:r>
                  <w:r w:rsidRPr="002C4E3B">
                    <w:rPr>
                      <w:sz w:val="16"/>
                      <w:szCs w:val="16"/>
                      <w:lang w:val="es-ES" w:eastAsia="es-ES"/>
                    </w:rPr>
                    <w:t>E-04</w:t>
                  </w:r>
                </w:p>
              </w:tc>
              <w:tc>
                <w:tcPr>
                  <w:tcW w:w="1134" w:type="dxa"/>
                  <w:tcBorders>
                    <w:top w:val="single" w:sz="4" w:space="0" w:color="000000"/>
                    <w:left w:val="single" w:sz="4" w:space="0" w:color="000000"/>
                    <w:bottom w:val="single" w:sz="4" w:space="0" w:color="000000"/>
                    <w:right w:val="single" w:sz="4" w:space="0" w:color="000000"/>
                  </w:tcBorders>
                </w:tcPr>
                <w:p w14:paraId="2EB7012A" w14:textId="77777777" w:rsidR="002C4E3B" w:rsidRPr="0057052B" w:rsidRDefault="002C4E3B" w:rsidP="00B226DD">
                  <w:pPr>
                    <w:spacing w:after="0"/>
                    <w:ind w:right="9"/>
                    <w:jc w:val="center"/>
                    <w:rPr>
                      <w:sz w:val="16"/>
                      <w:szCs w:val="16"/>
                      <w:lang w:val="es-ES" w:eastAsia="es-ES"/>
                    </w:rPr>
                  </w:pPr>
                  <w:r w:rsidRPr="0057052B">
                    <w:rPr>
                      <w:sz w:val="16"/>
                      <w:szCs w:val="16"/>
                      <w:lang w:val="es-ES" w:eastAsia="es-ES"/>
                    </w:rPr>
                    <w:t xml:space="preserve">4,80E-04 </w:t>
                  </w:r>
                </w:p>
              </w:tc>
            </w:tr>
            <w:tr w:rsidR="007C7B08" w:rsidRPr="008F52EA" w14:paraId="06143FB0" w14:textId="77777777" w:rsidTr="002C4E3B">
              <w:trPr>
                <w:trHeight w:val="238"/>
                <w:jc w:val="center"/>
              </w:trPr>
              <w:tc>
                <w:tcPr>
                  <w:tcW w:w="1275" w:type="dxa"/>
                  <w:tcBorders>
                    <w:top w:val="single" w:sz="4" w:space="0" w:color="000000"/>
                    <w:left w:val="single" w:sz="4" w:space="0" w:color="000000"/>
                    <w:bottom w:val="single" w:sz="4" w:space="0" w:color="000000"/>
                    <w:right w:val="single" w:sz="4" w:space="0" w:color="000000"/>
                  </w:tcBorders>
                </w:tcPr>
                <w:p w14:paraId="19496A29" w14:textId="79954BE2" w:rsidR="007C7B08" w:rsidRPr="00291E9C" w:rsidRDefault="007C7B08" w:rsidP="007C7B08">
                  <w:pPr>
                    <w:spacing w:after="0"/>
                    <w:ind w:right="9"/>
                    <w:jc w:val="center"/>
                    <w:rPr>
                      <w:sz w:val="16"/>
                      <w:szCs w:val="16"/>
                      <w:lang w:val="es-ES" w:eastAsia="es-ES"/>
                    </w:rPr>
                  </w:pPr>
                  <w:r w:rsidRPr="0057052B">
                    <w:rPr>
                      <w:sz w:val="16"/>
                      <w:szCs w:val="16"/>
                      <w:lang w:val="es-ES" w:eastAsia="es-ES"/>
                    </w:rPr>
                    <w:t>SO</w:t>
                  </w:r>
                  <w:r w:rsidRPr="0057052B">
                    <w:rPr>
                      <w:sz w:val="16"/>
                      <w:szCs w:val="16"/>
                      <w:vertAlign w:val="subscript"/>
                      <w:lang w:val="es-ES" w:eastAsia="es-ES"/>
                    </w:rPr>
                    <w:t>2</w:t>
                  </w:r>
                  <w:r w:rsidRPr="0057052B">
                    <w:rPr>
                      <w:sz w:val="16"/>
                      <w:szCs w:val="16"/>
                      <w:lang w:val="es-ES" w:eastAsia="es-ES"/>
                    </w:rPr>
                    <w:t xml:space="preserve"> </w:t>
                  </w:r>
                </w:p>
              </w:tc>
              <w:tc>
                <w:tcPr>
                  <w:tcW w:w="1326" w:type="dxa"/>
                  <w:tcBorders>
                    <w:top w:val="single" w:sz="4" w:space="0" w:color="000000"/>
                    <w:left w:val="single" w:sz="4" w:space="0" w:color="000000"/>
                    <w:bottom w:val="single" w:sz="4" w:space="0" w:color="000000"/>
                    <w:right w:val="single" w:sz="4" w:space="0" w:color="000000"/>
                  </w:tcBorders>
                </w:tcPr>
                <w:p w14:paraId="307A66A9" w14:textId="6F8D1E80" w:rsidR="007C7B08" w:rsidRPr="00291E9C" w:rsidRDefault="007C7B08" w:rsidP="007C7B08">
                  <w:pPr>
                    <w:spacing w:after="0"/>
                    <w:ind w:right="9"/>
                    <w:jc w:val="center"/>
                    <w:rPr>
                      <w:sz w:val="16"/>
                      <w:szCs w:val="16"/>
                      <w:lang w:val="es-ES" w:eastAsia="es-ES"/>
                    </w:rPr>
                  </w:pPr>
                  <w:r w:rsidRPr="0057052B">
                    <w:rPr>
                      <w:sz w:val="16"/>
                      <w:szCs w:val="16"/>
                      <w:lang w:val="es-ES" w:eastAsia="es-ES"/>
                    </w:rPr>
                    <w:t xml:space="preserve">0,09S(a) </w:t>
                  </w:r>
                </w:p>
              </w:tc>
              <w:tc>
                <w:tcPr>
                  <w:tcW w:w="1226" w:type="dxa"/>
                  <w:tcBorders>
                    <w:top w:val="single" w:sz="4" w:space="0" w:color="000000"/>
                    <w:left w:val="single" w:sz="4" w:space="0" w:color="000000"/>
                    <w:bottom w:val="single" w:sz="4" w:space="0" w:color="000000"/>
                    <w:right w:val="single" w:sz="4" w:space="0" w:color="000000"/>
                  </w:tcBorders>
                </w:tcPr>
                <w:p w14:paraId="62C12AF9" w14:textId="13D80904" w:rsidR="007C7B08" w:rsidRPr="00291E9C" w:rsidRDefault="007C7B08" w:rsidP="007C7B08">
                  <w:pPr>
                    <w:spacing w:after="0"/>
                    <w:ind w:right="9"/>
                    <w:jc w:val="center"/>
                    <w:rPr>
                      <w:sz w:val="16"/>
                      <w:szCs w:val="16"/>
                      <w:lang w:val="es-ES" w:eastAsia="es-ES"/>
                    </w:rPr>
                  </w:pPr>
                  <w:r w:rsidRPr="0057052B">
                    <w:rPr>
                      <w:sz w:val="16"/>
                      <w:szCs w:val="16"/>
                      <w:lang w:val="es-ES" w:eastAsia="es-ES"/>
                    </w:rPr>
                    <w:t xml:space="preserve">0,10S(a) </w:t>
                  </w:r>
                </w:p>
              </w:tc>
              <w:tc>
                <w:tcPr>
                  <w:tcW w:w="1134" w:type="dxa"/>
                  <w:tcBorders>
                    <w:top w:val="single" w:sz="4" w:space="0" w:color="000000"/>
                    <w:left w:val="single" w:sz="4" w:space="0" w:color="000000"/>
                    <w:bottom w:val="single" w:sz="4" w:space="0" w:color="000000"/>
                    <w:right w:val="single" w:sz="4" w:space="0" w:color="000000"/>
                  </w:tcBorders>
                </w:tcPr>
                <w:p w14:paraId="279A7A89" w14:textId="61DEA34F" w:rsidR="007C7B08" w:rsidRPr="0057052B" w:rsidRDefault="007C7B08" w:rsidP="007C7B08">
                  <w:pPr>
                    <w:spacing w:after="0"/>
                    <w:ind w:right="9"/>
                    <w:jc w:val="center"/>
                    <w:rPr>
                      <w:sz w:val="16"/>
                      <w:szCs w:val="16"/>
                      <w:lang w:val="es-ES" w:eastAsia="es-ES"/>
                    </w:rPr>
                  </w:pPr>
                  <w:r w:rsidRPr="0057052B">
                    <w:rPr>
                      <w:sz w:val="16"/>
                      <w:szCs w:val="16"/>
                      <w:lang w:val="es-ES" w:eastAsia="es-ES"/>
                    </w:rPr>
                    <w:t xml:space="preserve">5,59E-05 </w:t>
                  </w:r>
                </w:p>
              </w:tc>
              <w:tc>
                <w:tcPr>
                  <w:tcW w:w="1134" w:type="dxa"/>
                  <w:tcBorders>
                    <w:top w:val="single" w:sz="4" w:space="0" w:color="000000"/>
                    <w:left w:val="single" w:sz="4" w:space="0" w:color="000000"/>
                    <w:bottom w:val="single" w:sz="4" w:space="0" w:color="000000"/>
                    <w:right w:val="single" w:sz="4" w:space="0" w:color="000000"/>
                  </w:tcBorders>
                </w:tcPr>
                <w:p w14:paraId="6C5B98B5" w14:textId="352C0B21" w:rsidR="007C7B08" w:rsidRPr="002C4E3B" w:rsidRDefault="007C7B08" w:rsidP="007C7B08">
                  <w:pPr>
                    <w:spacing w:after="0"/>
                    <w:ind w:right="9"/>
                    <w:jc w:val="center"/>
                    <w:rPr>
                      <w:sz w:val="16"/>
                      <w:szCs w:val="16"/>
                      <w:lang w:val="es-ES" w:eastAsia="es-ES"/>
                    </w:rPr>
                  </w:pPr>
                  <w:r w:rsidRPr="0057052B">
                    <w:rPr>
                      <w:sz w:val="16"/>
                      <w:szCs w:val="16"/>
                      <w:lang w:val="es-ES" w:eastAsia="es-ES"/>
                    </w:rPr>
                    <w:t xml:space="preserve">4,36E-05 </w:t>
                  </w:r>
                </w:p>
              </w:tc>
              <w:tc>
                <w:tcPr>
                  <w:tcW w:w="1134" w:type="dxa"/>
                  <w:tcBorders>
                    <w:top w:val="single" w:sz="4" w:space="0" w:color="000000"/>
                    <w:left w:val="single" w:sz="4" w:space="0" w:color="000000"/>
                    <w:bottom w:val="single" w:sz="4" w:space="0" w:color="000000"/>
                    <w:right w:val="single" w:sz="4" w:space="0" w:color="000000"/>
                  </w:tcBorders>
                </w:tcPr>
                <w:p w14:paraId="10FE47C6" w14:textId="75B3CD5F" w:rsidR="007C7B08" w:rsidRPr="0057052B" w:rsidRDefault="007C7B08" w:rsidP="007C7B08">
                  <w:pPr>
                    <w:spacing w:after="0"/>
                    <w:ind w:right="9"/>
                    <w:jc w:val="center"/>
                    <w:rPr>
                      <w:sz w:val="16"/>
                      <w:szCs w:val="16"/>
                      <w:lang w:val="es-ES" w:eastAsia="es-ES"/>
                    </w:rPr>
                  </w:pPr>
                  <w:r w:rsidRPr="0057052B">
                    <w:rPr>
                      <w:sz w:val="16"/>
                      <w:szCs w:val="16"/>
                      <w:lang w:val="es-ES" w:eastAsia="es-ES"/>
                    </w:rPr>
                    <w:t xml:space="preserve">4,98E-05 </w:t>
                  </w:r>
                </w:p>
              </w:tc>
            </w:tr>
          </w:tbl>
          <w:p w14:paraId="3657FDAE" w14:textId="77777777" w:rsidR="00B226DD" w:rsidRDefault="00B226DD" w:rsidP="00B226DD">
            <w:pPr>
              <w:jc w:val="both"/>
              <w:rPr>
                <w:color w:val="000000" w:themeColor="text1"/>
                <w:sz w:val="16"/>
                <w:szCs w:val="16"/>
              </w:rPr>
            </w:pPr>
            <w:r>
              <w:rPr>
                <w:color w:val="000000" w:themeColor="text1"/>
                <w:sz w:val="16"/>
                <w:szCs w:val="16"/>
              </w:rPr>
              <w:t>(</w:t>
            </w:r>
            <w:r w:rsidRPr="0057052B">
              <w:rPr>
                <w:color w:val="000000" w:themeColor="text1"/>
                <w:sz w:val="16"/>
                <w:szCs w:val="16"/>
              </w:rPr>
              <w:t>b</w:t>
            </w:r>
            <w:r>
              <w:rPr>
                <w:color w:val="000000" w:themeColor="text1"/>
                <w:sz w:val="16"/>
                <w:szCs w:val="16"/>
              </w:rPr>
              <w:t>)</w:t>
            </w:r>
            <w:r w:rsidRPr="0057052B">
              <w:rPr>
                <w:color w:val="000000" w:themeColor="text1"/>
                <w:sz w:val="16"/>
                <w:szCs w:val="16"/>
              </w:rPr>
              <w:t>: Datos extraídos desde US-EPA AP-42, Volumen I, Capítulo 1, sección 5, “</w:t>
            </w:r>
            <w:proofErr w:type="spellStart"/>
            <w:r w:rsidRPr="0057052B">
              <w:rPr>
                <w:i/>
                <w:color w:val="000000" w:themeColor="text1"/>
                <w:sz w:val="16"/>
                <w:szCs w:val="16"/>
              </w:rPr>
              <w:t>Liquified</w:t>
            </w:r>
            <w:proofErr w:type="spellEnd"/>
            <w:r w:rsidRPr="0057052B">
              <w:rPr>
                <w:i/>
                <w:color w:val="000000" w:themeColor="text1"/>
                <w:sz w:val="16"/>
                <w:szCs w:val="16"/>
              </w:rPr>
              <w:t xml:space="preserve"> </w:t>
            </w:r>
            <w:proofErr w:type="spellStart"/>
            <w:r w:rsidRPr="0057052B">
              <w:rPr>
                <w:i/>
                <w:color w:val="000000" w:themeColor="text1"/>
                <w:sz w:val="16"/>
                <w:szCs w:val="16"/>
              </w:rPr>
              <w:t>Petroleum</w:t>
            </w:r>
            <w:proofErr w:type="spellEnd"/>
            <w:r w:rsidRPr="0057052B">
              <w:rPr>
                <w:i/>
                <w:color w:val="000000" w:themeColor="text1"/>
                <w:sz w:val="16"/>
                <w:szCs w:val="16"/>
              </w:rPr>
              <w:t xml:space="preserve"> Gas </w:t>
            </w:r>
            <w:proofErr w:type="spellStart"/>
            <w:r w:rsidRPr="0057052B">
              <w:rPr>
                <w:i/>
                <w:color w:val="000000" w:themeColor="text1"/>
                <w:sz w:val="16"/>
                <w:szCs w:val="16"/>
              </w:rPr>
              <w:t>Combustion</w:t>
            </w:r>
            <w:proofErr w:type="spellEnd"/>
            <w:r w:rsidRPr="0057052B">
              <w:rPr>
                <w:color w:val="000000" w:themeColor="text1"/>
                <w:sz w:val="16"/>
                <w:szCs w:val="16"/>
              </w:rPr>
              <w:t xml:space="preserve">”. Calidad de factores “E”. Cuando la referencia es otra, se especifica mediante un superíndice propio.  </w:t>
            </w:r>
          </w:p>
          <w:p w14:paraId="2CC5E20F" w14:textId="7B9A89FF" w:rsidR="00B226DD" w:rsidRPr="007C7B08" w:rsidRDefault="00B226DD" w:rsidP="007C7B08">
            <w:pPr>
              <w:jc w:val="both"/>
              <w:rPr>
                <w:color w:val="000000" w:themeColor="text1"/>
                <w:sz w:val="16"/>
                <w:szCs w:val="16"/>
              </w:rPr>
            </w:pPr>
            <w:r>
              <w:rPr>
                <w:color w:val="000000" w:themeColor="text1"/>
                <w:sz w:val="16"/>
                <w:szCs w:val="16"/>
              </w:rPr>
              <w:t>(c) y (d):</w:t>
            </w:r>
            <w:r w:rsidRPr="0057052B">
              <w:rPr>
                <w:color w:val="000000" w:themeColor="text1"/>
                <w:sz w:val="16"/>
                <w:szCs w:val="16"/>
              </w:rPr>
              <w:t xml:space="preserve"> Las densidades consideradas para propano y butano son de 507 y 579 kg/m</w:t>
            </w:r>
            <w:r w:rsidRPr="0057052B">
              <w:rPr>
                <w:color w:val="000000" w:themeColor="text1"/>
                <w:sz w:val="16"/>
                <w:szCs w:val="16"/>
                <w:vertAlign w:val="superscript"/>
              </w:rPr>
              <w:t>3</w:t>
            </w:r>
            <w:r w:rsidRPr="0057052B">
              <w:rPr>
                <w:color w:val="000000" w:themeColor="text1"/>
                <w:sz w:val="16"/>
                <w:szCs w:val="16"/>
              </w:rPr>
              <w:t>, respectivamente. Extraídas desde Apéndices AP-42, página A-6.</w:t>
            </w:r>
          </w:p>
          <w:p w14:paraId="3CA849AA" w14:textId="67A4C3DA" w:rsidR="00B226DD" w:rsidRDefault="00B226DD" w:rsidP="00B226DD">
            <w:pPr>
              <w:jc w:val="both"/>
              <w:rPr>
                <w:color w:val="000000" w:themeColor="text1"/>
                <w:sz w:val="16"/>
                <w:szCs w:val="16"/>
              </w:rPr>
            </w:pPr>
            <w:r>
              <w:rPr>
                <w:color w:val="000000" w:themeColor="text1"/>
                <w:sz w:val="16"/>
                <w:szCs w:val="16"/>
              </w:rPr>
              <w:t>(</w:t>
            </w:r>
            <w:r w:rsidRPr="0057052B">
              <w:rPr>
                <w:color w:val="000000" w:themeColor="text1"/>
                <w:sz w:val="16"/>
                <w:szCs w:val="16"/>
              </w:rPr>
              <w:t>a</w:t>
            </w:r>
            <w:r>
              <w:rPr>
                <w:color w:val="000000" w:themeColor="text1"/>
                <w:sz w:val="16"/>
                <w:szCs w:val="16"/>
              </w:rPr>
              <w:t>)</w:t>
            </w:r>
            <w:r w:rsidRPr="0057052B">
              <w:rPr>
                <w:color w:val="000000" w:themeColor="text1"/>
                <w:sz w:val="16"/>
                <w:szCs w:val="16"/>
              </w:rPr>
              <w:t>: Contenido de azufre en gas, gr/100 ft</w:t>
            </w:r>
            <w:r w:rsidRPr="0057052B">
              <w:rPr>
                <w:color w:val="000000" w:themeColor="text1"/>
                <w:sz w:val="16"/>
                <w:szCs w:val="16"/>
                <w:vertAlign w:val="superscript"/>
              </w:rPr>
              <w:t>3</w:t>
            </w:r>
            <w:r w:rsidRPr="0057052B">
              <w:rPr>
                <w:color w:val="000000" w:themeColor="text1"/>
                <w:sz w:val="16"/>
                <w:szCs w:val="16"/>
              </w:rPr>
              <w:t>. Para el cálculo de FE se considera el máximo contenido de azufre para propano y butano comercial de 150 ppm (</w:t>
            </w:r>
            <w:proofErr w:type="spellStart"/>
            <w:r w:rsidRPr="0057052B">
              <w:rPr>
                <w:color w:val="000000" w:themeColor="text1"/>
                <w:sz w:val="16"/>
                <w:szCs w:val="16"/>
              </w:rPr>
              <w:t>NCh</w:t>
            </w:r>
            <w:proofErr w:type="spellEnd"/>
            <w:r w:rsidRPr="0057052B">
              <w:rPr>
                <w:color w:val="000000" w:themeColor="text1"/>
                <w:sz w:val="16"/>
                <w:szCs w:val="16"/>
              </w:rPr>
              <w:t xml:space="preserve"> 72 Of. 99), es decir, S = 9,1.</w:t>
            </w:r>
          </w:p>
          <w:p w14:paraId="36FA7F7A" w14:textId="77777777" w:rsidR="00A44786" w:rsidRPr="0057052B" w:rsidRDefault="00A44786" w:rsidP="00B226DD">
            <w:pPr>
              <w:jc w:val="both"/>
              <w:rPr>
                <w:color w:val="000000" w:themeColor="text1"/>
                <w:sz w:val="16"/>
                <w:szCs w:val="16"/>
              </w:rPr>
            </w:pPr>
          </w:p>
          <w:p w14:paraId="0B6EDC41" w14:textId="77777777" w:rsidR="00BB3B0A" w:rsidRDefault="00BB3B0A" w:rsidP="00BB3B0A">
            <w:pPr>
              <w:jc w:val="both"/>
              <w:rPr>
                <w:color w:val="000000" w:themeColor="text1"/>
              </w:rPr>
            </w:pPr>
          </w:p>
          <w:p w14:paraId="37045419" w14:textId="77777777" w:rsidR="00BB3B0A" w:rsidRPr="002B3F21" w:rsidRDefault="00BB3B0A" w:rsidP="009932AA">
            <w:pPr>
              <w:pStyle w:val="Estilo3"/>
              <w:numPr>
                <w:ilvl w:val="2"/>
                <w:numId w:val="31"/>
              </w:numPr>
            </w:pPr>
            <w:r w:rsidRPr="002B3F21">
              <w:t>Grupos electrógenos</w:t>
            </w:r>
          </w:p>
          <w:p w14:paraId="3C1B1C8C" w14:textId="77777777" w:rsidR="00BB3B0A" w:rsidRDefault="00BB3B0A" w:rsidP="00BB3B0A">
            <w:pPr>
              <w:jc w:val="both"/>
              <w:rPr>
                <w:color w:val="000000" w:themeColor="text1"/>
              </w:rPr>
            </w:pPr>
          </w:p>
          <w:p w14:paraId="33B37417" w14:textId="4BED9A70" w:rsidR="00BB3B0A" w:rsidRDefault="00BB3B0A" w:rsidP="009C7F1D">
            <w:pPr>
              <w:jc w:val="both"/>
              <w:rPr>
                <w:color w:val="000000" w:themeColor="text1"/>
              </w:rPr>
            </w:pPr>
            <w:r>
              <w:rPr>
                <w:color w:val="000000" w:themeColor="text1"/>
              </w:rPr>
              <w:t>ENAP</w:t>
            </w:r>
            <w:r w:rsidRPr="004C4191">
              <w:rPr>
                <w:color w:val="000000" w:themeColor="text1"/>
              </w:rPr>
              <w:t xml:space="preserve"> Refinería Aconcagua cuenta con grupos electrógenos ubicados en Concón los cuales utilizan como combustible diésel. </w:t>
            </w:r>
          </w:p>
          <w:p w14:paraId="09F19537" w14:textId="77777777" w:rsidR="00BB3B0A" w:rsidRPr="004C4191" w:rsidRDefault="00BB3B0A" w:rsidP="00BB3B0A">
            <w:pPr>
              <w:jc w:val="both"/>
              <w:rPr>
                <w:color w:val="000000" w:themeColor="text1"/>
              </w:rPr>
            </w:pPr>
          </w:p>
          <w:p w14:paraId="13F60CC4" w14:textId="0C86E45B" w:rsidR="00BB3B0A" w:rsidRDefault="009C7F1D" w:rsidP="00BB3B0A">
            <w:pPr>
              <w:jc w:val="both"/>
              <w:rPr>
                <w:color w:val="000000" w:themeColor="text1"/>
              </w:rPr>
            </w:pPr>
            <w:r>
              <w:rPr>
                <w:color w:val="000000" w:themeColor="text1"/>
              </w:rPr>
              <w:t xml:space="preserve">Loa factores de emisión </w:t>
            </w:r>
            <w:proofErr w:type="gramStart"/>
            <w:r>
              <w:rPr>
                <w:color w:val="000000" w:themeColor="text1"/>
              </w:rPr>
              <w:t>son:</w:t>
            </w:r>
            <w:r w:rsidR="00BB3B0A">
              <w:rPr>
                <w:color w:val="000000" w:themeColor="text1"/>
              </w:rPr>
              <w:t>.</w:t>
            </w:r>
            <w:proofErr w:type="gramEnd"/>
          </w:p>
          <w:p w14:paraId="7F0CFC0B" w14:textId="77777777" w:rsidR="00BB3B0A" w:rsidRPr="004C4191" w:rsidRDefault="00BB3B0A" w:rsidP="00BB3B0A">
            <w:pPr>
              <w:jc w:val="both"/>
              <w:rPr>
                <w:color w:val="000000" w:themeColor="text1"/>
              </w:rPr>
            </w:pPr>
          </w:p>
          <w:p w14:paraId="302E307A" w14:textId="5A8EFEA7" w:rsidR="00BB3B0A" w:rsidRPr="00B56051" w:rsidRDefault="00BB3B0A" w:rsidP="00BB3B0A">
            <w:pPr>
              <w:jc w:val="center"/>
              <w:rPr>
                <w:color w:val="000000" w:themeColor="text1"/>
              </w:rPr>
            </w:pPr>
            <w:r w:rsidRPr="00A44786">
              <w:rPr>
                <w:bCs/>
                <w:color w:val="000000" w:themeColor="text1"/>
              </w:rPr>
              <w:t xml:space="preserve">Tabla </w:t>
            </w:r>
            <w:r w:rsidRPr="00A44786">
              <w:rPr>
                <w:bCs/>
              </w:rPr>
              <w:fldChar w:fldCharType="begin"/>
            </w:r>
            <w:r w:rsidRPr="00A44786">
              <w:rPr>
                <w:bCs/>
              </w:rPr>
              <w:instrText xml:space="preserve"> SEQ Tabla \* ARABIC </w:instrText>
            </w:r>
            <w:r w:rsidRPr="00A44786">
              <w:rPr>
                <w:bCs/>
              </w:rPr>
              <w:fldChar w:fldCharType="separate"/>
            </w:r>
            <w:r w:rsidR="00A44786">
              <w:rPr>
                <w:bCs/>
                <w:noProof/>
              </w:rPr>
              <w:t>39</w:t>
            </w:r>
            <w:r w:rsidRPr="00A44786">
              <w:rPr>
                <w:bCs/>
              </w:rPr>
              <w:fldChar w:fldCharType="end"/>
            </w:r>
            <w:r w:rsidRPr="00A44786">
              <w:rPr>
                <w:bCs/>
                <w:color w:val="000000" w:themeColor="text1"/>
              </w:rPr>
              <w:t>: Factores</w:t>
            </w:r>
            <w:r w:rsidRPr="00B56051">
              <w:rPr>
                <w:color w:val="000000" w:themeColor="text1"/>
              </w:rPr>
              <w:t xml:space="preserve"> de emisión d</w:t>
            </w:r>
            <w:r>
              <w:rPr>
                <w:color w:val="000000" w:themeColor="text1"/>
              </w:rPr>
              <w:t>e grupos electrógenos a diésel</w:t>
            </w:r>
          </w:p>
          <w:tbl>
            <w:tblPr>
              <w:tblW w:w="7522" w:type="dxa"/>
              <w:jc w:val="center"/>
              <w:tblCellMar>
                <w:top w:w="13" w:type="dxa"/>
                <w:left w:w="65" w:type="dxa"/>
                <w:right w:w="3" w:type="dxa"/>
              </w:tblCellMar>
              <w:tblLook w:val="04A0" w:firstRow="1" w:lastRow="0" w:firstColumn="1" w:lastColumn="0" w:noHBand="0" w:noVBand="1"/>
            </w:tblPr>
            <w:tblGrid>
              <w:gridCol w:w="1134"/>
              <w:gridCol w:w="992"/>
              <w:gridCol w:w="999"/>
              <w:gridCol w:w="1655"/>
              <w:gridCol w:w="1121"/>
              <w:gridCol w:w="1621"/>
            </w:tblGrid>
            <w:tr w:rsidR="00BB3B0A" w:rsidRPr="00B56051" w14:paraId="22912E19" w14:textId="77777777" w:rsidTr="006A74F0">
              <w:trPr>
                <w:trHeight w:val="286"/>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7706832C" w14:textId="77777777" w:rsidR="00BB3B0A" w:rsidRPr="00B56051" w:rsidRDefault="00BB3B0A" w:rsidP="00BB3B0A">
                  <w:pPr>
                    <w:spacing w:after="0"/>
                    <w:ind w:right="9"/>
                    <w:jc w:val="center"/>
                    <w:rPr>
                      <w:b/>
                      <w:sz w:val="16"/>
                      <w:szCs w:val="16"/>
                      <w:lang w:val="es-ES" w:eastAsia="es-ES"/>
                    </w:rPr>
                  </w:pPr>
                  <w:r w:rsidRPr="00B56051">
                    <w:rPr>
                      <w:b/>
                      <w:sz w:val="16"/>
                      <w:szCs w:val="16"/>
                      <w:lang w:val="es-ES" w:eastAsia="es-ES"/>
                    </w:rPr>
                    <w:t>Contaminante</w:t>
                  </w:r>
                </w:p>
              </w:tc>
              <w:tc>
                <w:tcPr>
                  <w:tcW w:w="992" w:type="dxa"/>
                  <w:tcBorders>
                    <w:top w:val="single" w:sz="4" w:space="0" w:color="000000"/>
                    <w:left w:val="single" w:sz="4" w:space="0" w:color="000000"/>
                    <w:bottom w:val="single" w:sz="4" w:space="0" w:color="000000"/>
                    <w:right w:val="single" w:sz="4" w:space="0" w:color="000000"/>
                  </w:tcBorders>
                  <w:vAlign w:val="center"/>
                </w:tcPr>
                <w:p w14:paraId="4FE31A6E" w14:textId="77777777" w:rsidR="00BB3B0A" w:rsidRPr="00B56051" w:rsidRDefault="00BB3B0A" w:rsidP="00BB3B0A">
                  <w:pPr>
                    <w:spacing w:after="0"/>
                    <w:ind w:right="9"/>
                    <w:jc w:val="center"/>
                    <w:rPr>
                      <w:b/>
                      <w:sz w:val="16"/>
                      <w:szCs w:val="16"/>
                      <w:lang w:val="es-ES" w:eastAsia="es-ES"/>
                    </w:rPr>
                  </w:pPr>
                  <w:r w:rsidRPr="00B56051">
                    <w:rPr>
                      <w:b/>
                      <w:sz w:val="16"/>
                      <w:szCs w:val="16"/>
                      <w:lang w:val="es-ES" w:eastAsia="es-ES"/>
                    </w:rPr>
                    <w:t>FE original</w:t>
                  </w:r>
                </w:p>
              </w:tc>
              <w:tc>
                <w:tcPr>
                  <w:tcW w:w="999" w:type="dxa"/>
                  <w:tcBorders>
                    <w:top w:val="single" w:sz="4" w:space="0" w:color="000000"/>
                    <w:left w:val="single" w:sz="4" w:space="0" w:color="000000"/>
                    <w:bottom w:val="single" w:sz="4" w:space="0" w:color="000000"/>
                    <w:right w:val="single" w:sz="4" w:space="0" w:color="000000"/>
                  </w:tcBorders>
                  <w:vAlign w:val="center"/>
                </w:tcPr>
                <w:p w14:paraId="5679DA15" w14:textId="77777777" w:rsidR="00BB3B0A" w:rsidRPr="00B56051" w:rsidRDefault="00BB3B0A" w:rsidP="00BB3B0A">
                  <w:pPr>
                    <w:spacing w:after="0"/>
                    <w:ind w:right="9"/>
                    <w:jc w:val="center"/>
                    <w:rPr>
                      <w:b/>
                      <w:sz w:val="16"/>
                      <w:szCs w:val="16"/>
                      <w:lang w:val="es-ES" w:eastAsia="es-ES"/>
                    </w:rPr>
                  </w:pPr>
                  <w:r w:rsidRPr="00B56051">
                    <w:rPr>
                      <w:b/>
                      <w:sz w:val="16"/>
                      <w:szCs w:val="16"/>
                      <w:lang w:val="es-ES" w:eastAsia="es-ES"/>
                    </w:rPr>
                    <w:t>Unidades</w:t>
                  </w:r>
                </w:p>
              </w:tc>
              <w:tc>
                <w:tcPr>
                  <w:tcW w:w="1655" w:type="dxa"/>
                  <w:tcBorders>
                    <w:top w:val="single" w:sz="4" w:space="0" w:color="000000"/>
                    <w:left w:val="single" w:sz="4" w:space="0" w:color="000000"/>
                    <w:bottom w:val="single" w:sz="4" w:space="0" w:color="000000"/>
                    <w:right w:val="single" w:sz="4" w:space="0" w:color="000000"/>
                  </w:tcBorders>
                </w:tcPr>
                <w:p w14:paraId="1BB03597" w14:textId="77777777" w:rsidR="00BB3B0A" w:rsidRPr="00B56051" w:rsidRDefault="00BB3B0A" w:rsidP="00BB3B0A">
                  <w:pPr>
                    <w:spacing w:after="0"/>
                    <w:ind w:right="9"/>
                    <w:jc w:val="center"/>
                    <w:rPr>
                      <w:b/>
                      <w:sz w:val="16"/>
                      <w:szCs w:val="16"/>
                      <w:lang w:val="es-ES" w:eastAsia="es-ES"/>
                    </w:rPr>
                  </w:pPr>
                  <w:r>
                    <w:rPr>
                      <w:b/>
                      <w:sz w:val="16"/>
                      <w:szCs w:val="16"/>
                      <w:lang w:val="es-ES" w:eastAsia="es-ES"/>
                    </w:rPr>
                    <w:t>Factor convertido(b</w:t>
                  </w:r>
                  <w:r w:rsidRPr="00B56051">
                    <w:rPr>
                      <w:b/>
                      <w:sz w:val="16"/>
                      <w:szCs w:val="16"/>
                      <w:lang w:val="es-ES" w:eastAsia="es-ES"/>
                    </w:rPr>
                    <w:t>), ton/m</w:t>
                  </w:r>
                  <w:r w:rsidRPr="00E87374">
                    <w:rPr>
                      <w:b/>
                      <w:sz w:val="16"/>
                      <w:szCs w:val="16"/>
                      <w:vertAlign w:val="superscript"/>
                      <w:lang w:val="es-ES" w:eastAsia="es-ES"/>
                    </w:rPr>
                    <w:t>3</w:t>
                  </w:r>
                </w:p>
              </w:tc>
              <w:tc>
                <w:tcPr>
                  <w:tcW w:w="1121" w:type="dxa"/>
                  <w:tcBorders>
                    <w:top w:val="single" w:sz="4" w:space="0" w:color="000000"/>
                    <w:left w:val="single" w:sz="4" w:space="0" w:color="000000"/>
                    <w:bottom w:val="single" w:sz="4" w:space="0" w:color="000000"/>
                    <w:right w:val="single" w:sz="4" w:space="0" w:color="000000"/>
                  </w:tcBorders>
                </w:tcPr>
                <w:p w14:paraId="5204B327" w14:textId="77777777" w:rsidR="00BB3B0A" w:rsidRPr="00B56051" w:rsidRDefault="00BB3B0A" w:rsidP="00BB3B0A">
                  <w:pPr>
                    <w:spacing w:after="0"/>
                    <w:ind w:right="9"/>
                    <w:jc w:val="center"/>
                    <w:rPr>
                      <w:b/>
                      <w:sz w:val="16"/>
                      <w:szCs w:val="16"/>
                      <w:lang w:val="es-ES" w:eastAsia="es-ES"/>
                    </w:rPr>
                  </w:pPr>
                  <w:r w:rsidRPr="00B56051">
                    <w:rPr>
                      <w:b/>
                      <w:sz w:val="16"/>
                      <w:szCs w:val="16"/>
                      <w:lang w:val="es-ES" w:eastAsia="es-ES"/>
                    </w:rPr>
                    <w:t>Calidad del factor</w:t>
                  </w:r>
                </w:p>
              </w:tc>
              <w:tc>
                <w:tcPr>
                  <w:tcW w:w="1621" w:type="dxa"/>
                  <w:tcBorders>
                    <w:top w:val="single" w:sz="4" w:space="0" w:color="000000"/>
                    <w:left w:val="single" w:sz="4" w:space="0" w:color="000000"/>
                    <w:bottom w:val="single" w:sz="4" w:space="0" w:color="000000"/>
                    <w:right w:val="single" w:sz="4" w:space="0" w:color="000000"/>
                  </w:tcBorders>
                  <w:vAlign w:val="center"/>
                </w:tcPr>
                <w:p w14:paraId="1959BC15" w14:textId="77777777" w:rsidR="00BB3B0A" w:rsidRPr="00B56051" w:rsidRDefault="00BB3B0A" w:rsidP="00BB3B0A">
                  <w:pPr>
                    <w:spacing w:after="0"/>
                    <w:ind w:right="9"/>
                    <w:jc w:val="center"/>
                    <w:rPr>
                      <w:b/>
                      <w:sz w:val="16"/>
                      <w:szCs w:val="16"/>
                      <w:lang w:val="es-ES" w:eastAsia="es-ES"/>
                    </w:rPr>
                  </w:pPr>
                  <w:r w:rsidRPr="00B56051">
                    <w:rPr>
                      <w:b/>
                      <w:sz w:val="16"/>
                      <w:szCs w:val="16"/>
                      <w:lang w:val="es-ES" w:eastAsia="es-ES"/>
                    </w:rPr>
                    <w:t>Referencia</w:t>
                  </w:r>
                </w:p>
              </w:tc>
            </w:tr>
            <w:tr w:rsidR="00BB3B0A" w:rsidRPr="00B56051" w14:paraId="39937A17" w14:textId="77777777" w:rsidTr="006A74F0">
              <w:trPr>
                <w:trHeight w:val="145"/>
                <w:jc w:val="center"/>
              </w:trPr>
              <w:tc>
                <w:tcPr>
                  <w:tcW w:w="1134" w:type="dxa"/>
                  <w:tcBorders>
                    <w:top w:val="single" w:sz="4" w:space="0" w:color="000000"/>
                    <w:left w:val="single" w:sz="4" w:space="0" w:color="000000"/>
                    <w:bottom w:val="single" w:sz="4" w:space="0" w:color="000000"/>
                    <w:right w:val="single" w:sz="4" w:space="0" w:color="000000"/>
                  </w:tcBorders>
                </w:tcPr>
                <w:p w14:paraId="36A23EF6" w14:textId="77777777" w:rsidR="00BB3B0A" w:rsidRPr="00B56051" w:rsidRDefault="00BB3B0A" w:rsidP="00BB3B0A">
                  <w:pPr>
                    <w:spacing w:after="0"/>
                    <w:ind w:right="9"/>
                    <w:jc w:val="center"/>
                    <w:rPr>
                      <w:sz w:val="16"/>
                      <w:szCs w:val="16"/>
                      <w:lang w:val="es-ES" w:eastAsia="es-ES"/>
                    </w:rPr>
                  </w:pPr>
                  <w:r w:rsidRPr="00B56051">
                    <w:rPr>
                      <w:sz w:val="16"/>
                      <w:szCs w:val="16"/>
                      <w:lang w:val="es-ES" w:eastAsia="es-ES"/>
                    </w:rPr>
                    <w:t xml:space="preserve">MP10(a) </w:t>
                  </w:r>
                </w:p>
              </w:tc>
              <w:tc>
                <w:tcPr>
                  <w:tcW w:w="992" w:type="dxa"/>
                  <w:tcBorders>
                    <w:top w:val="single" w:sz="4" w:space="0" w:color="000000"/>
                    <w:left w:val="single" w:sz="4" w:space="0" w:color="000000"/>
                    <w:bottom w:val="single" w:sz="4" w:space="0" w:color="000000"/>
                    <w:right w:val="single" w:sz="4" w:space="0" w:color="000000"/>
                  </w:tcBorders>
                  <w:vAlign w:val="center"/>
                </w:tcPr>
                <w:p w14:paraId="095640F5" w14:textId="77777777" w:rsidR="00BB3B0A" w:rsidRPr="00B56051" w:rsidRDefault="00BB3B0A" w:rsidP="00BB3B0A">
                  <w:pPr>
                    <w:spacing w:after="0"/>
                    <w:ind w:right="9"/>
                    <w:jc w:val="center"/>
                    <w:rPr>
                      <w:sz w:val="16"/>
                      <w:szCs w:val="16"/>
                      <w:lang w:val="es-ES" w:eastAsia="es-ES"/>
                    </w:rPr>
                  </w:pPr>
                  <w:r w:rsidRPr="00B56051">
                    <w:rPr>
                      <w:sz w:val="16"/>
                      <w:szCs w:val="16"/>
                      <w:lang w:val="es-ES" w:eastAsia="es-ES"/>
                    </w:rPr>
                    <w:t xml:space="preserve">0,31 </w:t>
                  </w:r>
                </w:p>
              </w:tc>
              <w:tc>
                <w:tcPr>
                  <w:tcW w:w="999" w:type="dxa"/>
                  <w:tcBorders>
                    <w:top w:val="single" w:sz="4" w:space="0" w:color="000000"/>
                    <w:left w:val="single" w:sz="4" w:space="0" w:color="000000"/>
                    <w:bottom w:val="single" w:sz="4" w:space="0" w:color="000000"/>
                    <w:right w:val="single" w:sz="4" w:space="0" w:color="000000"/>
                  </w:tcBorders>
                </w:tcPr>
                <w:p w14:paraId="4D06A575" w14:textId="77777777" w:rsidR="00BB3B0A" w:rsidRPr="00B56051" w:rsidRDefault="00BB3B0A" w:rsidP="00BB3B0A">
                  <w:pPr>
                    <w:spacing w:after="0"/>
                    <w:ind w:right="9"/>
                    <w:jc w:val="center"/>
                    <w:rPr>
                      <w:sz w:val="16"/>
                      <w:szCs w:val="16"/>
                      <w:lang w:val="es-ES" w:eastAsia="es-ES"/>
                    </w:rPr>
                  </w:pPr>
                  <w:r w:rsidRPr="00B56051">
                    <w:rPr>
                      <w:sz w:val="16"/>
                      <w:szCs w:val="16"/>
                      <w:lang w:val="es-ES" w:eastAsia="es-ES"/>
                    </w:rPr>
                    <w:t>lb/</w:t>
                  </w:r>
                  <w:proofErr w:type="spellStart"/>
                  <w:r w:rsidRPr="00B56051">
                    <w:rPr>
                      <w:sz w:val="16"/>
                      <w:szCs w:val="16"/>
                      <w:lang w:val="es-ES" w:eastAsia="es-ES"/>
                    </w:rPr>
                    <w:t>Mmbtu</w:t>
                  </w:r>
                  <w:proofErr w:type="spellEnd"/>
                  <w:r w:rsidRPr="00B56051">
                    <w:rPr>
                      <w:sz w:val="16"/>
                      <w:szCs w:val="16"/>
                      <w:lang w:val="es-ES" w:eastAsia="es-ES"/>
                    </w:rPr>
                    <w:t xml:space="preserve"> </w:t>
                  </w:r>
                </w:p>
              </w:tc>
              <w:tc>
                <w:tcPr>
                  <w:tcW w:w="1655" w:type="dxa"/>
                  <w:tcBorders>
                    <w:top w:val="single" w:sz="4" w:space="0" w:color="000000"/>
                    <w:left w:val="single" w:sz="4" w:space="0" w:color="000000"/>
                    <w:bottom w:val="single" w:sz="4" w:space="0" w:color="000000"/>
                    <w:right w:val="single" w:sz="4" w:space="0" w:color="000000"/>
                  </w:tcBorders>
                  <w:vAlign w:val="center"/>
                </w:tcPr>
                <w:p w14:paraId="13066B06" w14:textId="77777777" w:rsidR="00BB3B0A" w:rsidRPr="00B56051" w:rsidRDefault="00BB3B0A" w:rsidP="00BB3B0A">
                  <w:pPr>
                    <w:spacing w:after="0"/>
                    <w:ind w:right="9"/>
                    <w:jc w:val="center"/>
                    <w:rPr>
                      <w:sz w:val="16"/>
                      <w:szCs w:val="16"/>
                      <w:lang w:val="es-ES" w:eastAsia="es-ES"/>
                    </w:rPr>
                  </w:pPr>
                  <w:r w:rsidRPr="00B56051">
                    <w:rPr>
                      <w:sz w:val="16"/>
                      <w:szCs w:val="16"/>
                      <w:lang w:val="es-ES" w:eastAsia="es-ES"/>
                    </w:rPr>
                    <w:t xml:space="preserve">5,11E-03 </w:t>
                  </w:r>
                </w:p>
              </w:tc>
              <w:tc>
                <w:tcPr>
                  <w:tcW w:w="1121" w:type="dxa"/>
                  <w:tcBorders>
                    <w:top w:val="single" w:sz="4" w:space="0" w:color="000000"/>
                    <w:left w:val="single" w:sz="4" w:space="0" w:color="000000"/>
                    <w:bottom w:val="single" w:sz="4" w:space="0" w:color="000000"/>
                    <w:right w:val="single" w:sz="4" w:space="0" w:color="000000"/>
                  </w:tcBorders>
                </w:tcPr>
                <w:p w14:paraId="78447FC5" w14:textId="77777777" w:rsidR="00BB3B0A" w:rsidRPr="00B56051" w:rsidRDefault="00BB3B0A" w:rsidP="00BB3B0A">
                  <w:pPr>
                    <w:spacing w:after="0"/>
                    <w:ind w:right="9"/>
                    <w:jc w:val="center"/>
                    <w:rPr>
                      <w:sz w:val="16"/>
                      <w:szCs w:val="16"/>
                      <w:lang w:val="es-ES" w:eastAsia="es-ES"/>
                    </w:rPr>
                  </w:pPr>
                  <w:r w:rsidRPr="00B56051">
                    <w:rPr>
                      <w:sz w:val="16"/>
                      <w:szCs w:val="16"/>
                      <w:lang w:val="es-ES" w:eastAsia="es-ES"/>
                    </w:rPr>
                    <w:t xml:space="preserve">D </w:t>
                  </w:r>
                </w:p>
              </w:tc>
              <w:tc>
                <w:tcPr>
                  <w:tcW w:w="1621" w:type="dxa"/>
                  <w:vMerge w:val="restart"/>
                  <w:tcBorders>
                    <w:top w:val="single" w:sz="4" w:space="0" w:color="000000"/>
                    <w:left w:val="single" w:sz="4" w:space="0" w:color="000000"/>
                    <w:bottom w:val="single" w:sz="4" w:space="0" w:color="auto"/>
                    <w:right w:val="single" w:sz="4" w:space="0" w:color="000000"/>
                  </w:tcBorders>
                  <w:vAlign w:val="center"/>
                </w:tcPr>
                <w:p w14:paraId="76E6AA6A" w14:textId="77777777" w:rsidR="00BB3B0A" w:rsidRPr="00B56051" w:rsidRDefault="00BB3B0A" w:rsidP="00BB3B0A">
                  <w:pPr>
                    <w:spacing w:after="0"/>
                    <w:ind w:right="9"/>
                    <w:jc w:val="center"/>
                    <w:rPr>
                      <w:sz w:val="16"/>
                      <w:szCs w:val="16"/>
                      <w:lang w:val="es-ES" w:eastAsia="es-ES"/>
                    </w:rPr>
                  </w:pPr>
                  <w:r w:rsidRPr="00B56051">
                    <w:rPr>
                      <w:sz w:val="16"/>
                      <w:szCs w:val="16"/>
                      <w:lang w:val="es-ES" w:eastAsia="es-ES"/>
                    </w:rPr>
                    <w:t xml:space="preserve">US-EPA, AP42, </w:t>
                  </w:r>
                  <w:proofErr w:type="spellStart"/>
                  <w:r w:rsidRPr="00B56051">
                    <w:rPr>
                      <w:sz w:val="16"/>
                      <w:szCs w:val="16"/>
                      <w:lang w:val="es-ES" w:eastAsia="es-ES"/>
                    </w:rPr>
                    <w:t>Sec</w:t>
                  </w:r>
                  <w:proofErr w:type="spellEnd"/>
                  <w:r>
                    <w:rPr>
                      <w:sz w:val="16"/>
                      <w:szCs w:val="16"/>
                      <w:lang w:val="es-ES" w:eastAsia="es-ES"/>
                    </w:rPr>
                    <w:t xml:space="preserve"> </w:t>
                  </w:r>
                  <w:r w:rsidRPr="00B56051">
                    <w:rPr>
                      <w:sz w:val="16"/>
                      <w:szCs w:val="16"/>
                      <w:lang w:val="es-ES" w:eastAsia="es-ES"/>
                    </w:rPr>
                    <w:t xml:space="preserve">3.3 </w:t>
                  </w:r>
                </w:p>
                <w:p w14:paraId="0A249C79" w14:textId="77777777" w:rsidR="00BB3B0A" w:rsidRPr="00B56051" w:rsidRDefault="00BB3B0A" w:rsidP="00BB3B0A">
                  <w:pPr>
                    <w:spacing w:after="0"/>
                    <w:ind w:right="9"/>
                    <w:jc w:val="center"/>
                    <w:rPr>
                      <w:sz w:val="16"/>
                      <w:szCs w:val="16"/>
                      <w:lang w:val="es-ES" w:eastAsia="es-ES"/>
                    </w:rPr>
                  </w:pPr>
                  <w:r w:rsidRPr="00B56051">
                    <w:rPr>
                      <w:sz w:val="16"/>
                      <w:szCs w:val="16"/>
                      <w:lang w:val="es-ES" w:eastAsia="es-ES"/>
                    </w:rPr>
                    <w:t xml:space="preserve"> </w:t>
                  </w:r>
                </w:p>
              </w:tc>
            </w:tr>
            <w:tr w:rsidR="00BB3B0A" w:rsidRPr="00B56051" w14:paraId="61137A87" w14:textId="77777777" w:rsidTr="007C7B08">
              <w:trPr>
                <w:trHeight w:val="159"/>
                <w:jc w:val="center"/>
              </w:trPr>
              <w:tc>
                <w:tcPr>
                  <w:tcW w:w="1134" w:type="dxa"/>
                  <w:tcBorders>
                    <w:top w:val="single" w:sz="4" w:space="0" w:color="000000"/>
                    <w:left w:val="single" w:sz="4" w:space="0" w:color="000000"/>
                    <w:bottom w:val="single" w:sz="4" w:space="0" w:color="000000"/>
                    <w:right w:val="single" w:sz="4" w:space="0" w:color="000000"/>
                  </w:tcBorders>
                </w:tcPr>
                <w:p w14:paraId="69BF9DAB" w14:textId="77777777" w:rsidR="00BB3B0A" w:rsidRPr="00B56051" w:rsidRDefault="00BB3B0A" w:rsidP="00BB3B0A">
                  <w:pPr>
                    <w:spacing w:after="0"/>
                    <w:ind w:right="9"/>
                    <w:jc w:val="center"/>
                    <w:rPr>
                      <w:sz w:val="16"/>
                      <w:szCs w:val="16"/>
                      <w:lang w:val="es-ES" w:eastAsia="es-ES"/>
                    </w:rPr>
                  </w:pPr>
                  <w:proofErr w:type="spellStart"/>
                  <w:r>
                    <w:rPr>
                      <w:sz w:val="16"/>
                      <w:szCs w:val="16"/>
                      <w:lang w:val="es-ES" w:eastAsia="es-ES"/>
                    </w:rPr>
                    <w:t>NO</w:t>
                  </w:r>
                  <w:r w:rsidRPr="00B56051">
                    <w:rPr>
                      <w:sz w:val="16"/>
                      <w:szCs w:val="16"/>
                      <w:lang w:val="es-ES" w:eastAsia="es-ES"/>
                    </w:rPr>
                    <w:t>x</w:t>
                  </w:r>
                  <w:proofErr w:type="spellEnd"/>
                  <w:r w:rsidRPr="00B56051">
                    <w:rPr>
                      <w:sz w:val="16"/>
                      <w:szCs w:val="16"/>
                      <w:lang w:val="es-ES" w:eastAsia="es-ES"/>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71096BD" w14:textId="77777777" w:rsidR="00BB3B0A" w:rsidRPr="00B56051" w:rsidRDefault="00BB3B0A" w:rsidP="00BB3B0A">
                  <w:pPr>
                    <w:spacing w:after="0"/>
                    <w:ind w:right="9"/>
                    <w:jc w:val="center"/>
                    <w:rPr>
                      <w:sz w:val="16"/>
                      <w:szCs w:val="16"/>
                      <w:lang w:val="es-ES" w:eastAsia="es-ES"/>
                    </w:rPr>
                  </w:pPr>
                  <w:r w:rsidRPr="00B56051">
                    <w:rPr>
                      <w:sz w:val="16"/>
                      <w:szCs w:val="16"/>
                      <w:lang w:val="es-ES" w:eastAsia="es-ES"/>
                    </w:rPr>
                    <w:t xml:space="preserve">4,41 </w:t>
                  </w:r>
                </w:p>
              </w:tc>
              <w:tc>
                <w:tcPr>
                  <w:tcW w:w="999" w:type="dxa"/>
                  <w:tcBorders>
                    <w:top w:val="single" w:sz="4" w:space="0" w:color="000000"/>
                    <w:left w:val="single" w:sz="4" w:space="0" w:color="000000"/>
                    <w:bottom w:val="single" w:sz="4" w:space="0" w:color="000000"/>
                    <w:right w:val="single" w:sz="4" w:space="0" w:color="000000"/>
                  </w:tcBorders>
                </w:tcPr>
                <w:p w14:paraId="5273C6E5" w14:textId="77777777" w:rsidR="00BB3B0A" w:rsidRPr="00B56051" w:rsidRDefault="00BB3B0A" w:rsidP="00BB3B0A">
                  <w:pPr>
                    <w:spacing w:after="0"/>
                    <w:ind w:right="9"/>
                    <w:jc w:val="center"/>
                    <w:rPr>
                      <w:sz w:val="16"/>
                      <w:szCs w:val="16"/>
                      <w:lang w:val="es-ES" w:eastAsia="es-ES"/>
                    </w:rPr>
                  </w:pPr>
                  <w:r w:rsidRPr="00B56051">
                    <w:rPr>
                      <w:sz w:val="16"/>
                      <w:szCs w:val="16"/>
                      <w:lang w:val="es-ES" w:eastAsia="es-ES"/>
                    </w:rPr>
                    <w:t>lb/</w:t>
                  </w:r>
                  <w:proofErr w:type="spellStart"/>
                  <w:r w:rsidRPr="00B56051">
                    <w:rPr>
                      <w:sz w:val="16"/>
                      <w:szCs w:val="16"/>
                      <w:lang w:val="es-ES" w:eastAsia="es-ES"/>
                    </w:rPr>
                    <w:t>Mmbtu</w:t>
                  </w:r>
                  <w:proofErr w:type="spellEnd"/>
                  <w:r w:rsidRPr="00B56051">
                    <w:rPr>
                      <w:sz w:val="16"/>
                      <w:szCs w:val="16"/>
                      <w:lang w:val="es-ES" w:eastAsia="es-ES"/>
                    </w:rPr>
                    <w:t xml:space="preserve"> </w:t>
                  </w:r>
                </w:p>
              </w:tc>
              <w:tc>
                <w:tcPr>
                  <w:tcW w:w="1655" w:type="dxa"/>
                  <w:tcBorders>
                    <w:top w:val="single" w:sz="4" w:space="0" w:color="000000"/>
                    <w:left w:val="single" w:sz="4" w:space="0" w:color="000000"/>
                    <w:bottom w:val="single" w:sz="4" w:space="0" w:color="000000"/>
                    <w:right w:val="single" w:sz="4" w:space="0" w:color="000000"/>
                  </w:tcBorders>
                  <w:vAlign w:val="center"/>
                </w:tcPr>
                <w:p w14:paraId="3EA2314F" w14:textId="77777777" w:rsidR="00BB3B0A" w:rsidRPr="00B56051" w:rsidRDefault="00BB3B0A" w:rsidP="00BB3B0A">
                  <w:pPr>
                    <w:spacing w:after="0"/>
                    <w:ind w:right="9"/>
                    <w:jc w:val="center"/>
                    <w:rPr>
                      <w:sz w:val="16"/>
                      <w:szCs w:val="16"/>
                      <w:lang w:val="es-ES" w:eastAsia="es-ES"/>
                    </w:rPr>
                  </w:pPr>
                  <w:r w:rsidRPr="00B56051">
                    <w:rPr>
                      <w:sz w:val="16"/>
                      <w:szCs w:val="16"/>
                      <w:lang w:val="es-ES" w:eastAsia="es-ES"/>
                    </w:rPr>
                    <w:t xml:space="preserve">7,26E-02 </w:t>
                  </w:r>
                </w:p>
              </w:tc>
              <w:tc>
                <w:tcPr>
                  <w:tcW w:w="1121" w:type="dxa"/>
                  <w:tcBorders>
                    <w:top w:val="single" w:sz="4" w:space="0" w:color="000000"/>
                    <w:left w:val="single" w:sz="4" w:space="0" w:color="000000"/>
                    <w:bottom w:val="single" w:sz="4" w:space="0" w:color="000000"/>
                    <w:right w:val="single" w:sz="4" w:space="0" w:color="000000"/>
                  </w:tcBorders>
                </w:tcPr>
                <w:p w14:paraId="6F4A6FAD" w14:textId="77777777" w:rsidR="00BB3B0A" w:rsidRPr="00B56051" w:rsidRDefault="00BB3B0A" w:rsidP="00BB3B0A">
                  <w:pPr>
                    <w:spacing w:after="0"/>
                    <w:ind w:right="9"/>
                    <w:jc w:val="center"/>
                    <w:rPr>
                      <w:sz w:val="16"/>
                      <w:szCs w:val="16"/>
                      <w:lang w:val="es-ES" w:eastAsia="es-ES"/>
                    </w:rPr>
                  </w:pPr>
                  <w:r w:rsidRPr="00B56051">
                    <w:rPr>
                      <w:sz w:val="16"/>
                      <w:szCs w:val="16"/>
                      <w:lang w:val="es-ES" w:eastAsia="es-ES"/>
                    </w:rPr>
                    <w:t xml:space="preserve">D </w:t>
                  </w:r>
                </w:p>
              </w:tc>
              <w:tc>
                <w:tcPr>
                  <w:tcW w:w="0" w:type="auto"/>
                  <w:vMerge/>
                  <w:tcBorders>
                    <w:top w:val="single" w:sz="4" w:space="0" w:color="000000"/>
                    <w:left w:val="single" w:sz="4" w:space="0" w:color="000000"/>
                    <w:bottom w:val="single" w:sz="4" w:space="0" w:color="000000"/>
                    <w:right w:val="single" w:sz="4" w:space="0" w:color="000000"/>
                  </w:tcBorders>
                </w:tcPr>
                <w:p w14:paraId="15AB20BC" w14:textId="77777777" w:rsidR="00BB3B0A" w:rsidRPr="00B56051" w:rsidRDefault="00BB3B0A" w:rsidP="00BB3B0A">
                  <w:pPr>
                    <w:spacing w:after="0"/>
                    <w:ind w:right="9"/>
                    <w:jc w:val="center"/>
                    <w:rPr>
                      <w:sz w:val="16"/>
                      <w:szCs w:val="16"/>
                      <w:lang w:val="es-ES" w:eastAsia="es-ES"/>
                    </w:rPr>
                  </w:pPr>
                </w:p>
              </w:tc>
            </w:tr>
            <w:tr w:rsidR="007C7B08" w:rsidRPr="00B56051" w14:paraId="4D3F17E3" w14:textId="77777777" w:rsidTr="006A74F0">
              <w:trPr>
                <w:trHeight w:val="159"/>
                <w:jc w:val="center"/>
              </w:trPr>
              <w:tc>
                <w:tcPr>
                  <w:tcW w:w="1134" w:type="dxa"/>
                  <w:tcBorders>
                    <w:top w:val="single" w:sz="4" w:space="0" w:color="000000"/>
                    <w:left w:val="single" w:sz="4" w:space="0" w:color="000000"/>
                    <w:bottom w:val="single" w:sz="4" w:space="0" w:color="000000"/>
                    <w:right w:val="single" w:sz="4" w:space="0" w:color="000000"/>
                  </w:tcBorders>
                </w:tcPr>
                <w:p w14:paraId="43B54643" w14:textId="4E505682" w:rsidR="007C7B08" w:rsidRDefault="007C7B08" w:rsidP="007C7B08">
                  <w:pPr>
                    <w:spacing w:after="0"/>
                    <w:ind w:right="9"/>
                    <w:jc w:val="center"/>
                    <w:rPr>
                      <w:sz w:val="16"/>
                      <w:szCs w:val="16"/>
                      <w:lang w:val="es-ES" w:eastAsia="es-ES"/>
                    </w:rPr>
                  </w:pPr>
                  <w:r>
                    <w:rPr>
                      <w:sz w:val="16"/>
                      <w:szCs w:val="16"/>
                      <w:lang w:val="es-ES" w:eastAsia="es-ES"/>
                    </w:rPr>
                    <w:t>SO</w:t>
                  </w:r>
                  <w:r w:rsidRPr="00B56051">
                    <w:rPr>
                      <w:sz w:val="16"/>
                      <w:szCs w:val="16"/>
                      <w:lang w:val="es-ES" w:eastAsia="es-ES"/>
                    </w:rPr>
                    <w:t xml:space="preserve">x </w:t>
                  </w:r>
                </w:p>
              </w:tc>
              <w:tc>
                <w:tcPr>
                  <w:tcW w:w="992" w:type="dxa"/>
                  <w:tcBorders>
                    <w:top w:val="single" w:sz="4" w:space="0" w:color="000000"/>
                    <w:left w:val="single" w:sz="4" w:space="0" w:color="000000"/>
                    <w:bottom w:val="single" w:sz="4" w:space="0" w:color="000000"/>
                    <w:right w:val="single" w:sz="4" w:space="0" w:color="000000"/>
                  </w:tcBorders>
                  <w:vAlign w:val="center"/>
                </w:tcPr>
                <w:p w14:paraId="1C5546CB" w14:textId="7B1388DF" w:rsidR="007C7B08" w:rsidRPr="00B56051" w:rsidRDefault="007C7B08" w:rsidP="007C7B08">
                  <w:pPr>
                    <w:spacing w:after="0"/>
                    <w:ind w:right="9"/>
                    <w:jc w:val="center"/>
                    <w:rPr>
                      <w:sz w:val="16"/>
                      <w:szCs w:val="16"/>
                      <w:lang w:val="es-ES" w:eastAsia="es-ES"/>
                    </w:rPr>
                  </w:pPr>
                  <w:r w:rsidRPr="00B56051">
                    <w:rPr>
                      <w:sz w:val="16"/>
                      <w:szCs w:val="16"/>
                      <w:lang w:val="es-ES" w:eastAsia="es-ES"/>
                    </w:rPr>
                    <w:t xml:space="preserve">0,29 </w:t>
                  </w:r>
                </w:p>
              </w:tc>
              <w:tc>
                <w:tcPr>
                  <w:tcW w:w="999" w:type="dxa"/>
                  <w:tcBorders>
                    <w:top w:val="single" w:sz="4" w:space="0" w:color="000000"/>
                    <w:left w:val="single" w:sz="4" w:space="0" w:color="000000"/>
                    <w:bottom w:val="single" w:sz="4" w:space="0" w:color="000000"/>
                    <w:right w:val="single" w:sz="4" w:space="0" w:color="000000"/>
                  </w:tcBorders>
                </w:tcPr>
                <w:p w14:paraId="0E89940B" w14:textId="3776D670" w:rsidR="007C7B08" w:rsidRPr="00B56051" w:rsidRDefault="007C7B08" w:rsidP="007C7B08">
                  <w:pPr>
                    <w:spacing w:after="0"/>
                    <w:ind w:right="9"/>
                    <w:jc w:val="center"/>
                    <w:rPr>
                      <w:sz w:val="16"/>
                      <w:szCs w:val="16"/>
                      <w:lang w:val="es-ES" w:eastAsia="es-ES"/>
                    </w:rPr>
                  </w:pPr>
                  <w:r w:rsidRPr="00B56051">
                    <w:rPr>
                      <w:sz w:val="16"/>
                      <w:szCs w:val="16"/>
                      <w:lang w:val="es-ES" w:eastAsia="es-ES"/>
                    </w:rPr>
                    <w:t>lb/</w:t>
                  </w:r>
                  <w:proofErr w:type="spellStart"/>
                  <w:r w:rsidRPr="00B56051">
                    <w:rPr>
                      <w:sz w:val="16"/>
                      <w:szCs w:val="16"/>
                      <w:lang w:val="es-ES" w:eastAsia="es-ES"/>
                    </w:rPr>
                    <w:t>M</w:t>
                  </w:r>
                  <w:r>
                    <w:rPr>
                      <w:sz w:val="16"/>
                      <w:szCs w:val="16"/>
                      <w:lang w:val="es-ES" w:eastAsia="es-ES"/>
                    </w:rPr>
                    <w:t>M</w:t>
                  </w:r>
                  <w:r w:rsidRPr="00B56051">
                    <w:rPr>
                      <w:sz w:val="16"/>
                      <w:szCs w:val="16"/>
                      <w:lang w:val="es-ES" w:eastAsia="es-ES"/>
                    </w:rPr>
                    <w:t>btu</w:t>
                  </w:r>
                  <w:proofErr w:type="spellEnd"/>
                  <w:r w:rsidRPr="00B56051">
                    <w:rPr>
                      <w:sz w:val="16"/>
                      <w:szCs w:val="16"/>
                      <w:lang w:val="es-ES" w:eastAsia="es-ES"/>
                    </w:rPr>
                    <w:t xml:space="preserve"> </w:t>
                  </w:r>
                </w:p>
              </w:tc>
              <w:tc>
                <w:tcPr>
                  <w:tcW w:w="1655" w:type="dxa"/>
                  <w:tcBorders>
                    <w:top w:val="single" w:sz="4" w:space="0" w:color="000000"/>
                    <w:left w:val="single" w:sz="4" w:space="0" w:color="000000"/>
                    <w:bottom w:val="single" w:sz="4" w:space="0" w:color="000000"/>
                    <w:right w:val="single" w:sz="4" w:space="0" w:color="000000"/>
                  </w:tcBorders>
                  <w:vAlign w:val="center"/>
                </w:tcPr>
                <w:p w14:paraId="4F01299C" w14:textId="650D513D" w:rsidR="007C7B08" w:rsidRPr="00B56051" w:rsidRDefault="007C7B08" w:rsidP="007C7B08">
                  <w:pPr>
                    <w:spacing w:after="0"/>
                    <w:ind w:right="9"/>
                    <w:jc w:val="center"/>
                    <w:rPr>
                      <w:sz w:val="16"/>
                      <w:szCs w:val="16"/>
                      <w:lang w:val="es-ES" w:eastAsia="es-ES"/>
                    </w:rPr>
                  </w:pPr>
                  <w:r w:rsidRPr="00B56051">
                    <w:rPr>
                      <w:sz w:val="16"/>
                      <w:szCs w:val="16"/>
                      <w:lang w:val="es-ES" w:eastAsia="es-ES"/>
                    </w:rPr>
                    <w:t xml:space="preserve">4,78E-03 </w:t>
                  </w:r>
                </w:p>
              </w:tc>
              <w:tc>
                <w:tcPr>
                  <w:tcW w:w="1121" w:type="dxa"/>
                  <w:tcBorders>
                    <w:top w:val="single" w:sz="4" w:space="0" w:color="000000"/>
                    <w:left w:val="single" w:sz="4" w:space="0" w:color="000000"/>
                    <w:bottom w:val="single" w:sz="4" w:space="0" w:color="000000"/>
                    <w:right w:val="single" w:sz="4" w:space="0" w:color="000000"/>
                  </w:tcBorders>
                </w:tcPr>
                <w:p w14:paraId="7AA627AD" w14:textId="4AF28719" w:rsidR="007C7B08" w:rsidRPr="00B56051" w:rsidRDefault="007C7B08" w:rsidP="007C7B08">
                  <w:pPr>
                    <w:spacing w:after="0"/>
                    <w:ind w:right="9"/>
                    <w:jc w:val="center"/>
                    <w:rPr>
                      <w:sz w:val="16"/>
                      <w:szCs w:val="16"/>
                      <w:lang w:val="es-ES" w:eastAsia="es-ES"/>
                    </w:rPr>
                  </w:pPr>
                  <w:r w:rsidRPr="00B56051">
                    <w:rPr>
                      <w:sz w:val="16"/>
                      <w:szCs w:val="16"/>
                      <w:lang w:val="es-ES" w:eastAsia="es-ES"/>
                    </w:rPr>
                    <w:t xml:space="preserve">D </w:t>
                  </w:r>
                </w:p>
              </w:tc>
              <w:tc>
                <w:tcPr>
                  <w:tcW w:w="0" w:type="auto"/>
                  <w:tcBorders>
                    <w:top w:val="single" w:sz="4" w:space="0" w:color="000000"/>
                    <w:left w:val="single" w:sz="4" w:space="0" w:color="000000"/>
                    <w:bottom w:val="single" w:sz="4" w:space="0" w:color="auto"/>
                    <w:right w:val="single" w:sz="4" w:space="0" w:color="000000"/>
                  </w:tcBorders>
                </w:tcPr>
                <w:p w14:paraId="534D082A" w14:textId="5535A02C" w:rsidR="007C7B08" w:rsidRPr="00B56051" w:rsidRDefault="007C7B08" w:rsidP="007C7B08">
                  <w:pPr>
                    <w:spacing w:after="0"/>
                    <w:ind w:right="9"/>
                    <w:jc w:val="center"/>
                    <w:rPr>
                      <w:sz w:val="16"/>
                      <w:szCs w:val="16"/>
                      <w:lang w:val="es-ES" w:eastAsia="es-ES"/>
                    </w:rPr>
                  </w:pPr>
                  <w:r w:rsidRPr="00B56051">
                    <w:rPr>
                      <w:sz w:val="16"/>
                      <w:szCs w:val="16"/>
                      <w:lang w:val="es-ES" w:eastAsia="es-ES"/>
                    </w:rPr>
                    <w:t xml:space="preserve">US-EPA, AP42, </w:t>
                  </w:r>
                  <w:proofErr w:type="spellStart"/>
                  <w:r w:rsidRPr="00B56051">
                    <w:rPr>
                      <w:sz w:val="16"/>
                      <w:szCs w:val="16"/>
                      <w:lang w:val="es-ES" w:eastAsia="es-ES"/>
                    </w:rPr>
                    <w:t>Sec</w:t>
                  </w:r>
                  <w:proofErr w:type="spellEnd"/>
                  <w:r>
                    <w:rPr>
                      <w:sz w:val="16"/>
                      <w:szCs w:val="16"/>
                      <w:lang w:val="es-ES" w:eastAsia="es-ES"/>
                    </w:rPr>
                    <w:t xml:space="preserve"> 3.3 </w:t>
                  </w:r>
                </w:p>
              </w:tc>
            </w:tr>
          </w:tbl>
          <w:p w14:paraId="435069A8" w14:textId="77777777" w:rsidR="00BB3B0A" w:rsidRPr="001C432F" w:rsidRDefault="00BB3B0A" w:rsidP="00BB3B0A">
            <w:pPr>
              <w:ind w:left="-5"/>
              <w:jc w:val="both"/>
              <w:rPr>
                <w:sz w:val="16"/>
                <w:szCs w:val="16"/>
              </w:rPr>
            </w:pPr>
            <w:r w:rsidRPr="001C432F">
              <w:rPr>
                <w:sz w:val="16"/>
                <w:szCs w:val="16"/>
              </w:rPr>
              <w:t xml:space="preserve">(a): Considerado como factor de emisiones totales de MP </w:t>
            </w:r>
          </w:p>
          <w:p w14:paraId="7EF218FC" w14:textId="77777777" w:rsidR="00BB3B0A" w:rsidRPr="001C432F" w:rsidRDefault="00BB3B0A" w:rsidP="00BB3B0A">
            <w:pPr>
              <w:jc w:val="both"/>
              <w:rPr>
                <w:sz w:val="16"/>
                <w:szCs w:val="16"/>
              </w:rPr>
            </w:pPr>
            <w:r>
              <w:rPr>
                <w:sz w:val="16"/>
                <w:szCs w:val="16"/>
              </w:rPr>
              <w:t>(b</w:t>
            </w:r>
            <w:r w:rsidRPr="001C432F">
              <w:rPr>
                <w:sz w:val="16"/>
                <w:szCs w:val="16"/>
              </w:rPr>
              <w:t>): Para las conversiones de unidades se utilizó: Densidad de diésel de 845 kg/m</w:t>
            </w:r>
            <w:r w:rsidRPr="001C432F">
              <w:rPr>
                <w:sz w:val="16"/>
                <w:szCs w:val="16"/>
                <w:vertAlign w:val="superscript"/>
              </w:rPr>
              <w:t>3</w:t>
            </w:r>
            <w:r w:rsidRPr="001C432F">
              <w:rPr>
                <w:sz w:val="16"/>
                <w:szCs w:val="16"/>
              </w:rPr>
              <w:t xml:space="preserve"> y calor de combustión de 137.000 </w:t>
            </w:r>
            <w:proofErr w:type="spellStart"/>
            <w:r w:rsidRPr="001C432F">
              <w:rPr>
                <w:sz w:val="16"/>
                <w:szCs w:val="16"/>
              </w:rPr>
              <w:t>btu</w:t>
            </w:r>
            <w:proofErr w:type="spellEnd"/>
            <w:r w:rsidRPr="001C432F">
              <w:rPr>
                <w:sz w:val="16"/>
                <w:szCs w:val="16"/>
              </w:rPr>
              <w:t xml:space="preserve">/gal, ambos datos extraídos de Apéndices de AP-42. </w:t>
            </w:r>
          </w:p>
          <w:p w14:paraId="28B57C47" w14:textId="77777777" w:rsidR="00BB3B0A" w:rsidRDefault="00BB3B0A" w:rsidP="00BB3B0A">
            <w:pPr>
              <w:jc w:val="both"/>
              <w:rPr>
                <w:color w:val="000000" w:themeColor="text1"/>
              </w:rPr>
            </w:pPr>
          </w:p>
          <w:p w14:paraId="556D65AA" w14:textId="77777777" w:rsidR="00BB3B0A" w:rsidRDefault="00BB3B0A" w:rsidP="00BB3B0A">
            <w:pPr>
              <w:jc w:val="both"/>
              <w:rPr>
                <w:color w:val="000000" w:themeColor="text1"/>
              </w:rPr>
            </w:pPr>
            <w:r w:rsidRPr="001C432F">
              <w:rPr>
                <w:color w:val="000000" w:themeColor="text1"/>
                <w:lang w:val="es-CL"/>
              </w:rPr>
              <w:t>Puesto que estos generadores eléctricos se utilizan en caso de emergencia, su consumo de combustible ocurre principalmente durante las pruebas de verificación del funcionamiento de los equipos. De esta manera, el consumo de combustible de los Grupos Electrógenos se determina en base al volumen de combustible cargado a cada equipo por el Operador, el cual lo registra manualmente.</w:t>
            </w:r>
          </w:p>
          <w:p w14:paraId="30A6E362" w14:textId="054EACE0" w:rsidR="00BB3B0A" w:rsidRDefault="00BB3B0A" w:rsidP="00BB3B0A">
            <w:pPr>
              <w:ind w:left="-5"/>
              <w:jc w:val="both"/>
              <w:rPr>
                <w:color w:val="000000" w:themeColor="text1"/>
              </w:rPr>
            </w:pPr>
          </w:p>
          <w:p w14:paraId="60F41707" w14:textId="77777777" w:rsidR="002A0DC7" w:rsidRPr="002B3F21" w:rsidRDefault="002A0DC7" w:rsidP="009932AA">
            <w:pPr>
              <w:pStyle w:val="Estilo3"/>
              <w:numPr>
                <w:ilvl w:val="2"/>
                <w:numId w:val="31"/>
              </w:numPr>
            </w:pPr>
            <w:r w:rsidRPr="002B3F21">
              <w:lastRenderedPageBreak/>
              <w:t>Turbina</w:t>
            </w:r>
          </w:p>
          <w:p w14:paraId="0F245F22" w14:textId="77777777" w:rsidR="002A0DC7" w:rsidRPr="005534FC" w:rsidRDefault="002A0DC7" w:rsidP="002A0DC7"/>
          <w:p w14:paraId="01624AEF" w14:textId="358E92CA" w:rsidR="002A0DC7" w:rsidRDefault="002A0DC7" w:rsidP="002A0DC7">
            <w:pPr>
              <w:jc w:val="both"/>
              <w:rPr>
                <w:color w:val="000000" w:themeColor="text1"/>
              </w:rPr>
            </w:pPr>
            <w:r>
              <w:rPr>
                <w:color w:val="000000" w:themeColor="text1"/>
                <w:lang w:val="es-CL"/>
              </w:rPr>
              <w:t>ENAP</w:t>
            </w:r>
            <w:r w:rsidRPr="00BC2DF0">
              <w:rPr>
                <w:color w:val="000000" w:themeColor="text1"/>
                <w:lang w:val="es-CL"/>
              </w:rPr>
              <w:t xml:space="preserve"> Refinería Aconcagua cuenta con una turbina que funciona utilizando </w:t>
            </w:r>
            <w:proofErr w:type="spellStart"/>
            <w:r w:rsidRPr="00BC2DF0">
              <w:rPr>
                <w:color w:val="000000" w:themeColor="text1"/>
                <w:lang w:val="es-CL"/>
              </w:rPr>
              <w:t>kerojet</w:t>
            </w:r>
            <w:proofErr w:type="spellEnd"/>
            <w:r w:rsidRPr="00BC2DF0">
              <w:rPr>
                <w:color w:val="000000" w:themeColor="text1"/>
                <w:lang w:val="es-CL"/>
              </w:rPr>
              <w:t xml:space="preserve"> como combustible, la cual no opera de forma continua durante el año. Esta no posee quemadores con control de emisiones de </w:t>
            </w:r>
            <w:proofErr w:type="spellStart"/>
            <w:r w:rsidRPr="00BC2DF0">
              <w:rPr>
                <w:color w:val="000000" w:themeColor="text1"/>
                <w:lang w:val="es-CL"/>
              </w:rPr>
              <w:t>N</w:t>
            </w:r>
            <w:r w:rsidR="007C7B08">
              <w:rPr>
                <w:color w:val="000000" w:themeColor="text1"/>
                <w:lang w:val="es-CL"/>
              </w:rPr>
              <w:t>O</w:t>
            </w:r>
            <w:r w:rsidRPr="00BC2DF0">
              <w:rPr>
                <w:color w:val="000000" w:themeColor="text1"/>
                <w:lang w:val="es-CL"/>
              </w:rPr>
              <w:t>x</w:t>
            </w:r>
            <w:proofErr w:type="spellEnd"/>
            <w:r w:rsidRPr="00BC2DF0">
              <w:rPr>
                <w:color w:val="000000" w:themeColor="text1"/>
                <w:lang w:val="es-CL"/>
              </w:rPr>
              <w:t>.</w:t>
            </w:r>
          </w:p>
          <w:p w14:paraId="6F17AB4F" w14:textId="77777777" w:rsidR="002A0DC7" w:rsidRDefault="002A0DC7" w:rsidP="002A0DC7">
            <w:pPr>
              <w:jc w:val="both"/>
              <w:rPr>
                <w:color w:val="000000" w:themeColor="text1"/>
              </w:rPr>
            </w:pPr>
          </w:p>
          <w:p w14:paraId="3D7EC8C9" w14:textId="77777777" w:rsidR="007C7B08" w:rsidRDefault="002A0DC7" w:rsidP="002A0DC7">
            <w:pPr>
              <w:jc w:val="both"/>
              <w:rPr>
                <w:color w:val="000000" w:themeColor="text1"/>
              </w:rPr>
            </w:pPr>
            <w:r w:rsidRPr="00C65DBD">
              <w:rPr>
                <w:color w:val="000000" w:themeColor="text1"/>
              </w:rPr>
              <w:t>Sus emisiones se estiman, de acuerdo con lo indicado en la propuesta metodológica para la Cuantificación de Emisiones de Fuentes Fijas Afectas a Impuestos Verdes, basada en factores de emisión y balance de materia, según la Res. Exenta N°1297</w:t>
            </w:r>
            <w:r>
              <w:rPr>
                <w:color w:val="000000" w:themeColor="text1"/>
              </w:rPr>
              <w:t>/2016.</w:t>
            </w:r>
            <w:r w:rsidR="007C7B08">
              <w:rPr>
                <w:color w:val="000000" w:themeColor="text1"/>
              </w:rPr>
              <w:t xml:space="preserve"> </w:t>
            </w:r>
          </w:p>
          <w:p w14:paraId="748ACC91" w14:textId="77777777" w:rsidR="007C7B08" w:rsidRDefault="007C7B08" w:rsidP="002A0DC7">
            <w:pPr>
              <w:jc w:val="both"/>
              <w:rPr>
                <w:color w:val="000000" w:themeColor="text1"/>
              </w:rPr>
            </w:pPr>
          </w:p>
          <w:p w14:paraId="2DEF2B21" w14:textId="5F8CABD3" w:rsidR="002A0DC7" w:rsidRDefault="007C7B08" w:rsidP="00A44786">
            <w:pPr>
              <w:jc w:val="both"/>
              <w:rPr>
                <w:color w:val="000000" w:themeColor="text1"/>
              </w:rPr>
            </w:pPr>
            <w:r>
              <w:rPr>
                <w:color w:val="000000" w:themeColor="text1"/>
              </w:rPr>
              <w:t>L</w:t>
            </w:r>
            <w:r w:rsidRPr="00CE1642">
              <w:rPr>
                <w:color w:val="000000" w:themeColor="text1"/>
              </w:rPr>
              <w:t xml:space="preserve">os factores de emisión extraídos de US-EPA AP-42, Capítulo 3, Sección 1, </w:t>
            </w:r>
            <w:proofErr w:type="spellStart"/>
            <w:r w:rsidRPr="00CE1642">
              <w:rPr>
                <w:iCs/>
                <w:color w:val="000000" w:themeColor="text1"/>
              </w:rPr>
              <w:t>Stationary</w:t>
            </w:r>
            <w:proofErr w:type="spellEnd"/>
            <w:r w:rsidRPr="00CE1642">
              <w:rPr>
                <w:iCs/>
                <w:color w:val="000000" w:themeColor="text1"/>
              </w:rPr>
              <w:t xml:space="preserve"> Gas Turbines</w:t>
            </w:r>
            <w:r w:rsidRPr="00CE1642">
              <w:rPr>
                <w:color w:val="000000" w:themeColor="text1"/>
              </w:rPr>
              <w:t>, se muestran en la siguiente tabla</w:t>
            </w:r>
            <w:r w:rsidR="00A44786">
              <w:rPr>
                <w:color w:val="000000" w:themeColor="text1"/>
              </w:rPr>
              <w:t>:</w:t>
            </w:r>
          </w:p>
          <w:p w14:paraId="1B840E22" w14:textId="77777777" w:rsidR="00973E12" w:rsidRDefault="00973E12" w:rsidP="002A0DC7">
            <w:pPr>
              <w:ind w:left="-113"/>
              <w:jc w:val="center"/>
              <w:rPr>
                <w:bCs/>
                <w:color w:val="000000" w:themeColor="text1"/>
              </w:rPr>
            </w:pPr>
          </w:p>
          <w:p w14:paraId="4B5652B3" w14:textId="22DD3697" w:rsidR="002A0DC7" w:rsidRPr="009F40E5" w:rsidRDefault="002A0DC7" w:rsidP="002A0DC7">
            <w:pPr>
              <w:ind w:left="-113"/>
              <w:jc w:val="center"/>
              <w:rPr>
                <w:color w:val="000000" w:themeColor="text1"/>
              </w:rPr>
            </w:pPr>
            <w:r w:rsidRPr="00A44786">
              <w:rPr>
                <w:bCs/>
                <w:color w:val="000000" w:themeColor="text1"/>
              </w:rPr>
              <w:t xml:space="preserve">Tabla </w:t>
            </w:r>
            <w:r w:rsidRPr="00A44786">
              <w:rPr>
                <w:bCs/>
              </w:rPr>
              <w:fldChar w:fldCharType="begin"/>
            </w:r>
            <w:r w:rsidRPr="00A44786">
              <w:rPr>
                <w:bCs/>
              </w:rPr>
              <w:instrText xml:space="preserve"> SEQ Tabla \* ARABIC </w:instrText>
            </w:r>
            <w:r w:rsidRPr="00A44786">
              <w:rPr>
                <w:bCs/>
              </w:rPr>
              <w:fldChar w:fldCharType="separate"/>
            </w:r>
            <w:r w:rsidR="00A44786">
              <w:rPr>
                <w:bCs/>
                <w:noProof/>
              </w:rPr>
              <w:t>40</w:t>
            </w:r>
            <w:r w:rsidRPr="00A44786">
              <w:rPr>
                <w:bCs/>
              </w:rPr>
              <w:fldChar w:fldCharType="end"/>
            </w:r>
            <w:r w:rsidRPr="00A44786">
              <w:rPr>
                <w:bCs/>
                <w:color w:val="000000" w:themeColor="text1"/>
              </w:rPr>
              <w:t>:</w:t>
            </w:r>
            <w:r w:rsidRPr="009F40E5">
              <w:rPr>
                <w:color w:val="000000" w:themeColor="text1"/>
              </w:rPr>
              <w:t xml:space="preserve"> Factores de e</w:t>
            </w:r>
            <w:r>
              <w:rPr>
                <w:color w:val="000000" w:themeColor="text1"/>
              </w:rPr>
              <w:t>misión Turbinas aplicable a ERA</w:t>
            </w:r>
          </w:p>
          <w:tbl>
            <w:tblPr>
              <w:tblW w:w="5812" w:type="dxa"/>
              <w:jc w:val="center"/>
              <w:tblCellMar>
                <w:top w:w="16" w:type="dxa"/>
                <w:left w:w="115" w:type="dxa"/>
                <w:right w:w="115" w:type="dxa"/>
              </w:tblCellMar>
              <w:tblLook w:val="04A0" w:firstRow="1" w:lastRow="0" w:firstColumn="1" w:lastColumn="0" w:noHBand="0" w:noVBand="1"/>
            </w:tblPr>
            <w:tblGrid>
              <w:gridCol w:w="1559"/>
              <w:gridCol w:w="1232"/>
              <w:gridCol w:w="1320"/>
              <w:gridCol w:w="1701"/>
            </w:tblGrid>
            <w:tr w:rsidR="002A0DC7" w:rsidRPr="009F40E5" w14:paraId="724E2323" w14:textId="77777777" w:rsidTr="006A74F0">
              <w:trPr>
                <w:trHeight w:val="263"/>
                <w:jc w:val="center"/>
              </w:trPr>
              <w:tc>
                <w:tcPr>
                  <w:tcW w:w="1559" w:type="dxa"/>
                  <w:tcBorders>
                    <w:top w:val="single" w:sz="4" w:space="0" w:color="000000"/>
                    <w:left w:val="single" w:sz="4" w:space="0" w:color="000000"/>
                    <w:bottom w:val="single" w:sz="4" w:space="0" w:color="000000"/>
                    <w:right w:val="single" w:sz="4" w:space="0" w:color="000000"/>
                  </w:tcBorders>
                  <w:vAlign w:val="center"/>
                </w:tcPr>
                <w:p w14:paraId="49AF8255" w14:textId="77777777" w:rsidR="002A0DC7" w:rsidRPr="009F40E5" w:rsidRDefault="002A0DC7" w:rsidP="002A0DC7">
                  <w:pPr>
                    <w:spacing w:after="0"/>
                    <w:ind w:right="9"/>
                    <w:jc w:val="center"/>
                    <w:rPr>
                      <w:b/>
                      <w:sz w:val="16"/>
                      <w:szCs w:val="16"/>
                      <w:lang w:val="es-ES" w:eastAsia="es-ES"/>
                    </w:rPr>
                  </w:pPr>
                  <w:r w:rsidRPr="009F40E5">
                    <w:rPr>
                      <w:b/>
                      <w:sz w:val="16"/>
                      <w:szCs w:val="16"/>
                      <w:lang w:val="es-ES" w:eastAsia="es-ES"/>
                    </w:rPr>
                    <w:t xml:space="preserve">Contaminante </w:t>
                  </w:r>
                </w:p>
              </w:tc>
              <w:tc>
                <w:tcPr>
                  <w:tcW w:w="1232" w:type="dxa"/>
                  <w:tcBorders>
                    <w:top w:val="single" w:sz="4" w:space="0" w:color="000000"/>
                    <w:left w:val="single" w:sz="4" w:space="0" w:color="000000"/>
                    <w:bottom w:val="single" w:sz="4" w:space="0" w:color="000000"/>
                    <w:right w:val="single" w:sz="4" w:space="0" w:color="000000"/>
                  </w:tcBorders>
                  <w:vAlign w:val="center"/>
                </w:tcPr>
                <w:p w14:paraId="6D27C088" w14:textId="77777777" w:rsidR="002A0DC7" w:rsidRPr="009F40E5" w:rsidRDefault="002A0DC7" w:rsidP="002A0DC7">
                  <w:pPr>
                    <w:spacing w:after="0"/>
                    <w:ind w:right="9"/>
                    <w:jc w:val="center"/>
                    <w:rPr>
                      <w:b/>
                      <w:sz w:val="16"/>
                      <w:szCs w:val="16"/>
                      <w:lang w:val="es-ES" w:eastAsia="es-ES"/>
                    </w:rPr>
                  </w:pPr>
                  <w:r w:rsidRPr="009F40E5">
                    <w:rPr>
                      <w:b/>
                      <w:sz w:val="16"/>
                      <w:szCs w:val="16"/>
                      <w:lang w:val="es-ES" w:eastAsia="es-ES"/>
                    </w:rPr>
                    <w:t xml:space="preserve">FE original </w:t>
                  </w:r>
                </w:p>
              </w:tc>
              <w:tc>
                <w:tcPr>
                  <w:tcW w:w="1320" w:type="dxa"/>
                  <w:tcBorders>
                    <w:top w:val="single" w:sz="4" w:space="0" w:color="000000"/>
                    <w:left w:val="single" w:sz="4" w:space="0" w:color="000000"/>
                    <w:bottom w:val="single" w:sz="4" w:space="0" w:color="000000"/>
                    <w:right w:val="single" w:sz="4" w:space="0" w:color="000000"/>
                  </w:tcBorders>
                  <w:vAlign w:val="center"/>
                </w:tcPr>
                <w:p w14:paraId="29121074" w14:textId="77777777" w:rsidR="002A0DC7" w:rsidRPr="009F40E5" w:rsidRDefault="002A0DC7" w:rsidP="002A0DC7">
                  <w:pPr>
                    <w:spacing w:after="0"/>
                    <w:ind w:right="9"/>
                    <w:jc w:val="center"/>
                    <w:rPr>
                      <w:b/>
                      <w:sz w:val="16"/>
                      <w:szCs w:val="16"/>
                      <w:lang w:val="es-ES" w:eastAsia="es-ES"/>
                    </w:rPr>
                  </w:pPr>
                  <w:r w:rsidRPr="009F40E5">
                    <w:rPr>
                      <w:b/>
                      <w:sz w:val="16"/>
                      <w:szCs w:val="16"/>
                      <w:lang w:val="es-ES" w:eastAsia="es-ES"/>
                    </w:rPr>
                    <w:t xml:space="preserve">Unidades </w:t>
                  </w:r>
                </w:p>
              </w:tc>
              <w:tc>
                <w:tcPr>
                  <w:tcW w:w="1701" w:type="dxa"/>
                  <w:tcBorders>
                    <w:top w:val="single" w:sz="4" w:space="0" w:color="000000"/>
                    <w:left w:val="single" w:sz="4" w:space="0" w:color="000000"/>
                    <w:bottom w:val="single" w:sz="4" w:space="0" w:color="000000"/>
                    <w:right w:val="single" w:sz="4" w:space="0" w:color="000000"/>
                  </w:tcBorders>
                </w:tcPr>
                <w:p w14:paraId="350DED1C" w14:textId="77777777" w:rsidR="002A0DC7" w:rsidRPr="009F40E5" w:rsidRDefault="002A0DC7" w:rsidP="002A0DC7">
                  <w:pPr>
                    <w:spacing w:after="0"/>
                    <w:ind w:right="9"/>
                    <w:jc w:val="center"/>
                    <w:rPr>
                      <w:b/>
                      <w:sz w:val="16"/>
                      <w:szCs w:val="16"/>
                      <w:lang w:val="es-ES" w:eastAsia="es-ES"/>
                    </w:rPr>
                  </w:pPr>
                  <w:r w:rsidRPr="009F40E5">
                    <w:rPr>
                      <w:b/>
                      <w:sz w:val="16"/>
                      <w:szCs w:val="16"/>
                      <w:lang w:val="es-ES" w:eastAsia="es-ES"/>
                    </w:rPr>
                    <w:t xml:space="preserve">Calidad del factor </w:t>
                  </w:r>
                </w:p>
              </w:tc>
            </w:tr>
            <w:tr w:rsidR="002A0DC7" w:rsidRPr="009F40E5" w14:paraId="6F3C3465" w14:textId="77777777" w:rsidTr="006A74F0">
              <w:trPr>
                <w:trHeight w:val="143"/>
                <w:jc w:val="center"/>
              </w:trPr>
              <w:tc>
                <w:tcPr>
                  <w:tcW w:w="1559" w:type="dxa"/>
                  <w:tcBorders>
                    <w:top w:val="single" w:sz="4" w:space="0" w:color="000000"/>
                    <w:left w:val="single" w:sz="4" w:space="0" w:color="000000"/>
                    <w:bottom w:val="single" w:sz="4" w:space="0" w:color="000000"/>
                    <w:right w:val="single" w:sz="4" w:space="0" w:color="000000"/>
                  </w:tcBorders>
                  <w:vAlign w:val="center"/>
                </w:tcPr>
                <w:p w14:paraId="3AA6D8FF" w14:textId="77777777" w:rsidR="002A0DC7" w:rsidRPr="009F40E5" w:rsidRDefault="002A0DC7" w:rsidP="002A0DC7">
                  <w:pPr>
                    <w:spacing w:after="0"/>
                    <w:ind w:right="9"/>
                    <w:jc w:val="center"/>
                    <w:rPr>
                      <w:sz w:val="16"/>
                      <w:szCs w:val="16"/>
                      <w:lang w:val="es-ES" w:eastAsia="es-ES"/>
                    </w:rPr>
                  </w:pPr>
                  <w:r>
                    <w:rPr>
                      <w:sz w:val="16"/>
                      <w:szCs w:val="16"/>
                      <w:lang w:val="es-ES" w:eastAsia="es-ES"/>
                    </w:rPr>
                    <w:t>MP</w:t>
                  </w:r>
                </w:p>
              </w:tc>
              <w:tc>
                <w:tcPr>
                  <w:tcW w:w="1232" w:type="dxa"/>
                  <w:tcBorders>
                    <w:top w:val="single" w:sz="4" w:space="0" w:color="000000"/>
                    <w:left w:val="single" w:sz="4" w:space="0" w:color="000000"/>
                    <w:bottom w:val="single" w:sz="4" w:space="0" w:color="000000"/>
                    <w:right w:val="single" w:sz="4" w:space="0" w:color="000000"/>
                  </w:tcBorders>
                  <w:vAlign w:val="center"/>
                </w:tcPr>
                <w:p w14:paraId="2DDF7C0A" w14:textId="77777777" w:rsidR="002A0DC7" w:rsidRPr="009F40E5" w:rsidRDefault="002A0DC7" w:rsidP="002A0DC7">
                  <w:pPr>
                    <w:spacing w:after="0"/>
                    <w:ind w:right="9"/>
                    <w:jc w:val="center"/>
                    <w:rPr>
                      <w:sz w:val="16"/>
                      <w:szCs w:val="16"/>
                      <w:lang w:val="es-ES" w:eastAsia="es-ES"/>
                    </w:rPr>
                  </w:pPr>
                  <w:r w:rsidRPr="009F40E5">
                    <w:rPr>
                      <w:sz w:val="16"/>
                      <w:szCs w:val="16"/>
                      <w:lang w:val="es-ES" w:eastAsia="es-ES"/>
                    </w:rPr>
                    <w:t xml:space="preserve">0,012  </w:t>
                  </w:r>
                </w:p>
              </w:tc>
              <w:tc>
                <w:tcPr>
                  <w:tcW w:w="1320" w:type="dxa"/>
                  <w:tcBorders>
                    <w:top w:val="single" w:sz="4" w:space="0" w:color="000000"/>
                    <w:left w:val="single" w:sz="4" w:space="0" w:color="000000"/>
                    <w:bottom w:val="single" w:sz="4" w:space="0" w:color="000000"/>
                    <w:right w:val="single" w:sz="4" w:space="0" w:color="000000"/>
                  </w:tcBorders>
                  <w:vAlign w:val="center"/>
                </w:tcPr>
                <w:p w14:paraId="71A65775" w14:textId="77777777" w:rsidR="002A0DC7" w:rsidRPr="009F40E5" w:rsidRDefault="002A0DC7" w:rsidP="002A0DC7">
                  <w:pPr>
                    <w:spacing w:after="0"/>
                    <w:ind w:right="9"/>
                    <w:jc w:val="center"/>
                    <w:rPr>
                      <w:sz w:val="16"/>
                      <w:szCs w:val="16"/>
                      <w:lang w:val="es-ES" w:eastAsia="es-ES"/>
                    </w:rPr>
                  </w:pPr>
                  <w:r w:rsidRPr="009F40E5">
                    <w:rPr>
                      <w:sz w:val="16"/>
                      <w:szCs w:val="16"/>
                      <w:lang w:val="es-ES" w:eastAsia="es-ES"/>
                    </w:rPr>
                    <w:t>lb/</w:t>
                  </w:r>
                  <w:proofErr w:type="spellStart"/>
                  <w:r w:rsidRPr="009F40E5">
                    <w:rPr>
                      <w:sz w:val="16"/>
                      <w:szCs w:val="16"/>
                      <w:lang w:val="es-ES" w:eastAsia="es-ES"/>
                    </w:rPr>
                    <w:t>MMBtu</w:t>
                  </w:r>
                  <w:proofErr w:type="spellEnd"/>
                  <w:r w:rsidRPr="009F40E5">
                    <w:rPr>
                      <w:sz w:val="16"/>
                      <w:szCs w:val="16"/>
                      <w:lang w:val="es-ES" w:eastAsia="es-ES"/>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5761CD1" w14:textId="77777777" w:rsidR="002A0DC7" w:rsidRPr="009F40E5" w:rsidRDefault="002A0DC7" w:rsidP="002A0DC7">
                  <w:pPr>
                    <w:spacing w:after="0"/>
                    <w:ind w:right="9"/>
                    <w:jc w:val="center"/>
                    <w:rPr>
                      <w:sz w:val="16"/>
                      <w:szCs w:val="16"/>
                      <w:lang w:val="es-ES" w:eastAsia="es-ES"/>
                    </w:rPr>
                  </w:pPr>
                  <w:r w:rsidRPr="009F40E5">
                    <w:rPr>
                      <w:sz w:val="16"/>
                      <w:szCs w:val="16"/>
                      <w:lang w:val="es-ES" w:eastAsia="es-ES"/>
                    </w:rPr>
                    <w:t xml:space="preserve">C </w:t>
                  </w:r>
                </w:p>
              </w:tc>
            </w:tr>
            <w:tr w:rsidR="002A0DC7" w:rsidRPr="009F40E5" w14:paraId="0C38D3EB" w14:textId="77777777" w:rsidTr="006A74F0">
              <w:trPr>
                <w:trHeight w:val="157"/>
                <w:jc w:val="center"/>
              </w:trPr>
              <w:tc>
                <w:tcPr>
                  <w:tcW w:w="1559" w:type="dxa"/>
                  <w:tcBorders>
                    <w:top w:val="single" w:sz="4" w:space="0" w:color="000000"/>
                    <w:left w:val="single" w:sz="4" w:space="0" w:color="000000"/>
                    <w:bottom w:val="single" w:sz="4" w:space="0" w:color="000000"/>
                    <w:right w:val="single" w:sz="4" w:space="0" w:color="000000"/>
                  </w:tcBorders>
                  <w:vAlign w:val="center"/>
                </w:tcPr>
                <w:p w14:paraId="73B308EA" w14:textId="77777777" w:rsidR="002A0DC7" w:rsidRPr="009F40E5" w:rsidRDefault="002A0DC7" w:rsidP="002A0DC7">
                  <w:pPr>
                    <w:spacing w:after="0"/>
                    <w:ind w:right="9"/>
                    <w:jc w:val="center"/>
                    <w:rPr>
                      <w:sz w:val="16"/>
                      <w:szCs w:val="16"/>
                      <w:lang w:val="es-ES" w:eastAsia="es-ES"/>
                    </w:rPr>
                  </w:pPr>
                  <w:proofErr w:type="spellStart"/>
                  <w:r>
                    <w:rPr>
                      <w:sz w:val="16"/>
                      <w:szCs w:val="16"/>
                      <w:lang w:val="es-ES" w:eastAsia="es-ES"/>
                    </w:rPr>
                    <w:t>NO</w:t>
                  </w:r>
                  <w:r w:rsidRPr="009F40E5">
                    <w:rPr>
                      <w:sz w:val="16"/>
                      <w:szCs w:val="16"/>
                      <w:lang w:val="es-ES" w:eastAsia="es-ES"/>
                    </w:rPr>
                    <w:t>x</w:t>
                  </w:r>
                  <w:proofErr w:type="spellEnd"/>
                  <w:r w:rsidRPr="009F40E5">
                    <w:rPr>
                      <w:sz w:val="16"/>
                      <w:szCs w:val="16"/>
                      <w:lang w:val="es-ES" w:eastAsia="es-ES"/>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14:paraId="3669ED86" w14:textId="77777777" w:rsidR="002A0DC7" w:rsidRPr="009F40E5" w:rsidRDefault="002A0DC7" w:rsidP="002A0DC7">
                  <w:pPr>
                    <w:spacing w:after="0"/>
                    <w:ind w:right="9"/>
                    <w:jc w:val="center"/>
                    <w:rPr>
                      <w:sz w:val="16"/>
                      <w:szCs w:val="16"/>
                      <w:lang w:val="es-ES" w:eastAsia="es-ES"/>
                    </w:rPr>
                  </w:pPr>
                  <w:r w:rsidRPr="009F40E5">
                    <w:rPr>
                      <w:sz w:val="16"/>
                      <w:szCs w:val="16"/>
                      <w:lang w:val="es-ES" w:eastAsia="es-ES"/>
                    </w:rPr>
                    <w:t xml:space="preserve">0,88 </w:t>
                  </w:r>
                </w:p>
              </w:tc>
              <w:tc>
                <w:tcPr>
                  <w:tcW w:w="1320" w:type="dxa"/>
                  <w:tcBorders>
                    <w:top w:val="single" w:sz="4" w:space="0" w:color="000000"/>
                    <w:left w:val="single" w:sz="4" w:space="0" w:color="000000"/>
                    <w:bottom w:val="single" w:sz="4" w:space="0" w:color="000000"/>
                    <w:right w:val="single" w:sz="4" w:space="0" w:color="000000"/>
                  </w:tcBorders>
                  <w:vAlign w:val="center"/>
                </w:tcPr>
                <w:p w14:paraId="18C9F28B" w14:textId="77777777" w:rsidR="002A0DC7" w:rsidRPr="009F40E5" w:rsidRDefault="002A0DC7" w:rsidP="002A0DC7">
                  <w:pPr>
                    <w:spacing w:after="0"/>
                    <w:ind w:right="9"/>
                    <w:jc w:val="center"/>
                    <w:rPr>
                      <w:sz w:val="16"/>
                      <w:szCs w:val="16"/>
                      <w:lang w:val="es-ES" w:eastAsia="es-ES"/>
                    </w:rPr>
                  </w:pPr>
                  <w:r w:rsidRPr="009F40E5">
                    <w:rPr>
                      <w:sz w:val="16"/>
                      <w:szCs w:val="16"/>
                      <w:lang w:val="es-ES" w:eastAsia="es-ES"/>
                    </w:rPr>
                    <w:t>lb/</w:t>
                  </w:r>
                  <w:proofErr w:type="spellStart"/>
                  <w:r w:rsidRPr="009F40E5">
                    <w:rPr>
                      <w:sz w:val="16"/>
                      <w:szCs w:val="16"/>
                      <w:lang w:val="es-ES" w:eastAsia="es-ES"/>
                    </w:rPr>
                    <w:t>MMBtu</w:t>
                  </w:r>
                  <w:proofErr w:type="spellEnd"/>
                  <w:r w:rsidRPr="009F40E5">
                    <w:rPr>
                      <w:sz w:val="16"/>
                      <w:szCs w:val="16"/>
                      <w:lang w:val="es-ES" w:eastAsia="es-ES"/>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66A6F34" w14:textId="77777777" w:rsidR="002A0DC7" w:rsidRPr="009F40E5" w:rsidRDefault="002A0DC7" w:rsidP="002A0DC7">
                  <w:pPr>
                    <w:spacing w:after="0"/>
                    <w:ind w:right="9"/>
                    <w:jc w:val="center"/>
                    <w:rPr>
                      <w:sz w:val="16"/>
                      <w:szCs w:val="16"/>
                      <w:lang w:val="es-ES" w:eastAsia="es-ES"/>
                    </w:rPr>
                  </w:pPr>
                  <w:r w:rsidRPr="009F40E5">
                    <w:rPr>
                      <w:sz w:val="16"/>
                      <w:szCs w:val="16"/>
                      <w:lang w:val="es-ES" w:eastAsia="es-ES"/>
                    </w:rPr>
                    <w:t xml:space="preserve">C </w:t>
                  </w:r>
                </w:p>
              </w:tc>
            </w:tr>
            <w:tr w:rsidR="007C7B08" w:rsidRPr="009F40E5" w14:paraId="50105CFF" w14:textId="77777777" w:rsidTr="006A74F0">
              <w:trPr>
                <w:trHeight w:val="157"/>
                <w:jc w:val="center"/>
              </w:trPr>
              <w:tc>
                <w:tcPr>
                  <w:tcW w:w="1559" w:type="dxa"/>
                  <w:tcBorders>
                    <w:top w:val="single" w:sz="4" w:space="0" w:color="000000"/>
                    <w:left w:val="single" w:sz="4" w:space="0" w:color="000000"/>
                    <w:bottom w:val="single" w:sz="4" w:space="0" w:color="000000"/>
                    <w:right w:val="single" w:sz="4" w:space="0" w:color="000000"/>
                  </w:tcBorders>
                  <w:vAlign w:val="center"/>
                </w:tcPr>
                <w:p w14:paraId="1B6C19BD" w14:textId="1F9453B0" w:rsidR="007C7B08" w:rsidRDefault="007C7B08" w:rsidP="007C7B08">
                  <w:pPr>
                    <w:spacing w:after="0"/>
                    <w:ind w:right="9"/>
                    <w:jc w:val="center"/>
                    <w:rPr>
                      <w:sz w:val="16"/>
                      <w:szCs w:val="16"/>
                      <w:lang w:val="es-ES" w:eastAsia="es-ES"/>
                    </w:rPr>
                  </w:pPr>
                  <w:r>
                    <w:rPr>
                      <w:sz w:val="16"/>
                      <w:szCs w:val="16"/>
                      <w:lang w:val="es-ES" w:eastAsia="es-ES"/>
                    </w:rPr>
                    <w:t>SO</w:t>
                  </w:r>
                  <w:r w:rsidRPr="009F40E5">
                    <w:rPr>
                      <w:sz w:val="16"/>
                      <w:szCs w:val="16"/>
                      <w:lang w:val="es-ES" w:eastAsia="es-ES"/>
                    </w:rPr>
                    <w:t xml:space="preserve">x </w:t>
                  </w:r>
                </w:p>
              </w:tc>
              <w:tc>
                <w:tcPr>
                  <w:tcW w:w="1232" w:type="dxa"/>
                  <w:tcBorders>
                    <w:top w:val="single" w:sz="4" w:space="0" w:color="000000"/>
                    <w:left w:val="single" w:sz="4" w:space="0" w:color="000000"/>
                    <w:bottom w:val="single" w:sz="4" w:space="0" w:color="000000"/>
                    <w:right w:val="single" w:sz="4" w:space="0" w:color="000000"/>
                  </w:tcBorders>
                  <w:vAlign w:val="center"/>
                </w:tcPr>
                <w:p w14:paraId="1D243956" w14:textId="6FDA23DC" w:rsidR="007C7B08" w:rsidRPr="009F40E5" w:rsidRDefault="007C7B08" w:rsidP="007C7B08">
                  <w:pPr>
                    <w:spacing w:after="0"/>
                    <w:ind w:right="9"/>
                    <w:jc w:val="center"/>
                    <w:rPr>
                      <w:sz w:val="16"/>
                      <w:szCs w:val="16"/>
                      <w:lang w:val="es-ES" w:eastAsia="es-ES"/>
                    </w:rPr>
                  </w:pPr>
                  <w:r w:rsidRPr="009F40E5">
                    <w:rPr>
                      <w:sz w:val="16"/>
                      <w:szCs w:val="16"/>
                      <w:lang w:val="es-ES" w:eastAsia="es-ES"/>
                    </w:rPr>
                    <w:t>1,01*S</w:t>
                  </w:r>
                  <w:r>
                    <w:rPr>
                      <w:rStyle w:val="Refdenotaalpie"/>
                      <w:sz w:val="16"/>
                      <w:szCs w:val="16"/>
                      <w:lang w:val="es-ES" w:eastAsia="es-ES"/>
                    </w:rPr>
                    <w:footnoteReference w:id="11"/>
                  </w:r>
                </w:p>
              </w:tc>
              <w:tc>
                <w:tcPr>
                  <w:tcW w:w="1320" w:type="dxa"/>
                  <w:tcBorders>
                    <w:top w:val="single" w:sz="4" w:space="0" w:color="000000"/>
                    <w:left w:val="single" w:sz="4" w:space="0" w:color="000000"/>
                    <w:bottom w:val="single" w:sz="4" w:space="0" w:color="000000"/>
                    <w:right w:val="single" w:sz="4" w:space="0" w:color="000000"/>
                  </w:tcBorders>
                  <w:vAlign w:val="center"/>
                </w:tcPr>
                <w:p w14:paraId="11B84B46" w14:textId="4458C259" w:rsidR="007C7B08" w:rsidRPr="009F40E5" w:rsidRDefault="007C7B08" w:rsidP="007C7B08">
                  <w:pPr>
                    <w:spacing w:after="0"/>
                    <w:ind w:right="9"/>
                    <w:jc w:val="center"/>
                    <w:rPr>
                      <w:sz w:val="16"/>
                      <w:szCs w:val="16"/>
                      <w:lang w:val="es-ES" w:eastAsia="es-ES"/>
                    </w:rPr>
                  </w:pPr>
                  <w:r w:rsidRPr="009F40E5">
                    <w:rPr>
                      <w:sz w:val="16"/>
                      <w:szCs w:val="16"/>
                      <w:lang w:val="es-ES" w:eastAsia="es-ES"/>
                    </w:rPr>
                    <w:t>lb/</w:t>
                  </w:r>
                  <w:proofErr w:type="spellStart"/>
                  <w:r w:rsidRPr="009F40E5">
                    <w:rPr>
                      <w:sz w:val="16"/>
                      <w:szCs w:val="16"/>
                      <w:lang w:val="es-ES" w:eastAsia="es-ES"/>
                    </w:rPr>
                    <w:t>MMBtu</w:t>
                  </w:r>
                  <w:proofErr w:type="spellEnd"/>
                  <w:r w:rsidRPr="009F40E5">
                    <w:rPr>
                      <w:sz w:val="16"/>
                      <w:szCs w:val="16"/>
                      <w:lang w:val="es-ES" w:eastAsia="es-ES"/>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62C644A" w14:textId="2116A9C2" w:rsidR="007C7B08" w:rsidRPr="009F40E5" w:rsidRDefault="007C7B08" w:rsidP="007C7B08">
                  <w:pPr>
                    <w:spacing w:after="0"/>
                    <w:ind w:right="9"/>
                    <w:jc w:val="center"/>
                    <w:rPr>
                      <w:sz w:val="16"/>
                      <w:szCs w:val="16"/>
                      <w:lang w:val="es-ES" w:eastAsia="es-ES"/>
                    </w:rPr>
                  </w:pPr>
                  <w:r>
                    <w:rPr>
                      <w:sz w:val="16"/>
                      <w:szCs w:val="16"/>
                      <w:lang w:val="es-ES" w:eastAsia="es-ES"/>
                    </w:rPr>
                    <w:t>-</w:t>
                  </w:r>
                </w:p>
              </w:tc>
            </w:tr>
          </w:tbl>
          <w:p w14:paraId="7B26906B" w14:textId="77777777" w:rsidR="002A0DC7" w:rsidRPr="009F40E5" w:rsidRDefault="002A0DC7" w:rsidP="002A0DC7">
            <w:pPr>
              <w:ind w:left="-113"/>
              <w:jc w:val="center"/>
              <w:rPr>
                <w:color w:val="000000" w:themeColor="text1"/>
                <w:sz w:val="16"/>
                <w:szCs w:val="16"/>
              </w:rPr>
            </w:pPr>
            <w:r w:rsidRPr="009F40E5">
              <w:rPr>
                <w:color w:val="000000" w:themeColor="text1"/>
                <w:sz w:val="16"/>
                <w:szCs w:val="16"/>
              </w:rPr>
              <w:t>Referencia: US-EPA, AP-42, Sección 3.1</w:t>
            </w:r>
          </w:p>
          <w:p w14:paraId="04CCA6A9" w14:textId="77777777" w:rsidR="007C7B08" w:rsidRDefault="007C7B08" w:rsidP="002A0DC7">
            <w:pPr>
              <w:jc w:val="both"/>
              <w:rPr>
                <w:color w:val="000000" w:themeColor="text1"/>
              </w:rPr>
            </w:pPr>
          </w:p>
          <w:p w14:paraId="5F776967" w14:textId="77777777" w:rsidR="002A0DC7" w:rsidRDefault="002A0DC7" w:rsidP="002A0DC7">
            <w:pPr>
              <w:jc w:val="both"/>
              <w:rPr>
                <w:color w:val="000000" w:themeColor="text1"/>
                <w:lang w:val="es-CL"/>
              </w:rPr>
            </w:pPr>
            <w:r w:rsidRPr="009F40E5">
              <w:rPr>
                <w:color w:val="000000" w:themeColor="text1"/>
                <w:lang w:val="es-CL"/>
              </w:rPr>
              <w:t>El suministro de combustible (</w:t>
            </w:r>
            <w:proofErr w:type="spellStart"/>
            <w:r w:rsidRPr="009F40E5">
              <w:rPr>
                <w:color w:val="000000" w:themeColor="text1"/>
                <w:lang w:val="es-CL"/>
              </w:rPr>
              <w:t>kerojet</w:t>
            </w:r>
            <w:proofErr w:type="spellEnd"/>
            <w:r w:rsidRPr="009F40E5">
              <w:rPr>
                <w:color w:val="000000" w:themeColor="text1"/>
                <w:lang w:val="es-CL"/>
              </w:rPr>
              <w:t>) de la turbina a gas J-236 proviene del estanque T-255, el cual es de uso exclusivo. De esta manera, el Operador registra manualmente las alturas leídas desde el medidor de nivel, previa y posteriormente a que la turbina se pone en marcha. A partir de estos valores, según factor del estanque (volumen/altura), se calcula el consumo de combustible.</w:t>
            </w:r>
          </w:p>
          <w:p w14:paraId="56D59BB9" w14:textId="77777777" w:rsidR="00F715E2" w:rsidRPr="005534FC" w:rsidRDefault="00F715E2" w:rsidP="009932AA">
            <w:pPr>
              <w:pStyle w:val="Ttulo3"/>
              <w:outlineLvl w:val="2"/>
              <w:rPr>
                <w:lang w:val="es-CL"/>
              </w:rPr>
            </w:pPr>
          </w:p>
          <w:p w14:paraId="5BC3E4F8" w14:textId="77777777" w:rsidR="00F715E2" w:rsidRPr="002B3F21" w:rsidRDefault="00F715E2" w:rsidP="009932AA">
            <w:pPr>
              <w:pStyle w:val="Estilo3"/>
              <w:numPr>
                <w:ilvl w:val="2"/>
                <w:numId w:val="31"/>
              </w:numPr>
            </w:pPr>
            <w:r w:rsidRPr="002B3F21">
              <w:t xml:space="preserve">Planta de ácido sulfúrico      </w:t>
            </w:r>
          </w:p>
          <w:p w14:paraId="0533D2FE" w14:textId="77777777" w:rsidR="00F715E2" w:rsidRDefault="00F715E2" w:rsidP="00F715E2">
            <w:pPr>
              <w:pStyle w:val="Ttulo3"/>
              <w:jc w:val="both"/>
              <w:outlineLvl w:val="2"/>
              <w:rPr>
                <w:color w:val="000000" w:themeColor="text1"/>
              </w:rPr>
            </w:pPr>
          </w:p>
          <w:p w14:paraId="30320608" w14:textId="77777777" w:rsidR="00F715E2" w:rsidRDefault="00F715E2" w:rsidP="00F715E2">
            <w:pPr>
              <w:jc w:val="both"/>
              <w:rPr>
                <w:lang w:val="es-CL"/>
              </w:rPr>
            </w:pPr>
            <w:r w:rsidRPr="001F3CC1">
              <w:rPr>
                <w:lang w:val="es-CL"/>
              </w:rPr>
              <w:t xml:space="preserve">El proceso de Alquilación de Refinería, genera </w:t>
            </w:r>
            <w:proofErr w:type="spellStart"/>
            <w:r w:rsidRPr="001F3CC1">
              <w:rPr>
                <w:lang w:val="es-CL"/>
              </w:rPr>
              <w:t>Alquilato</w:t>
            </w:r>
            <w:proofErr w:type="spellEnd"/>
            <w:r w:rsidRPr="001F3CC1">
              <w:rPr>
                <w:lang w:val="es-CL"/>
              </w:rPr>
              <w:t xml:space="preserve"> para la producción de gasolinas de alto octanaje. Esta unidad utiliza como catalizador ácido sulfúrico fresco al 99,2%, generando ácido gastado a aproximadamente el 90%. La planta SAR (</w:t>
            </w:r>
            <w:proofErr w:type="spellStart"/>
            <w:r w:rsidRPr="001F3CC1">
              <w:rPr>
                <w:lang w:val="es-CL"/>
              </w:rPr>
              <w:t>Sulfuric</w:t>
            </w:r>
            <w:proofErr w:type="spellEnd"/>
            <w:r w:rsidRPr="001F3CC1">
              <w:rPr>
                <w:lang w:val="es-CL"/>
              </w:rPr>
              <w:t xml:space="preserve"> </w:t>
            </w:r>
            <w:proofErr w:type="spellStart"/>
            <w:r w:rsidRPr="001F3CC1">
              <w:rPr>
                <w:lang w:val="es-CL"/>
              </w:rPr>
              <w:t>Acid</w:t>
            </w:r>
            <w:proofErr w:type="spellEnd"/>
            <w:r w:rsidRPr="001F3CC1">
              <w:rPr>
                <w:lang w:val="es-CL"/>
              </w:rPr>
              <w:t xml:space="preserve"> </w:t>
            </w:r>
            <w:proofErr w:type="spellStart"/>
            <w:r w:rsidRPr="001F3CC1">
              <w:rPr>
                <w:lang w:val="es-CL"/>
              </w:rPr>
              <w:t>Regeneration</w:t>
            </w:r>
            <w:proofErr w:type="spellEnd"/>
            <w:r w:rsidRPr="001F3CC1">
              <w:rPr>
                <w:lang w:val="es-CL"/>
              </w:rPr>
              <w:t>) procesa este ácido gastado para regenerarlo y volver su concentración al 99,2%.</w:t>
            </w:r>
          </w:p>
          <w:p w14:paraId="0A1E3DBF" w14:textId="77777777" w:rsidR="00F715E2" w:rsidRDefault="00F715E2" w:rsidP="00F715E2">
            <w:pPr>
              <w:jc w:val="both"/>
            </w:pPr>
          </w:p>
          <w:p w14:paraId="63713B77" w14:textId="77777777" w:rsidR="00F715E2" w:rsidRPr="001F3CC1" w:rsidRDefault="00F715E2" w:rsidP="00F715E2">
            <w:pPr>
              <w:ind w:left="371"/>
              <w:jc w:val="center"/>
            </w:pPr>
            <w:r w:rsidRPr="001F3CC1">
              <w:rPr>
                <w:noProof/>
                <w:lang w:eastAsia="es-CL"/>
              </w:rPr>
              <w:drawing>
                <wp:inline distT="0" distB="0" distL="0" distR="0" wp14:anchorId="2FD6D44E" wp14:editId="5F9B7F30">
                  <wp:extent cx="3201751" cy="833755"/>
                  <wp:effectExtent l="0" t="0" r="0" b="44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8847" b="20192"/>
                          <a:stretch/>
                        </pic:blipFill>
                        <pic:spPr bwMode="auto">
                          <a:xfrm>
                            <a:off x="0" y="0"/>
                            <a:ext cx="3207319" cy="835205"/>
                          </a:xfrm>
                          <a:prstGeom prst="rect">
                            <a:avLst/>
                          </a:prstGeom>
                          <a:noFill/>
                          <a:ln>
                            <a:noFill/>
                          </a:ln>
                          <a:extLst>
                            <a:ext uri="{53640926-AAD7-44D8-BBD7-CCE9431645EC}">
                              <a14:shadowObscured xmlns:a14="http://schemas.microsoft.com/office/drawing/2010/main"/>
                            </a:ext>
                          </a:extLst>
                        </pic:spPr>
                      </pic:pic>
                    </a:graphicData>
                  </a:graphic>
                </wp:inline>
              </w:drawing>
            </w:r>
          </w:p>
          <w:p w14:paraId="0A032172" w14:textId="5C6DC9BE" w:rsidR="00F715E2" w:rsidRDefault="00F715E2" w:rsidP="00F715E2">
            <w:pPr>
              <w:jc w:val="center"/>
              <w:rPr>
                <w:color w:val="000000" w:themeColor="text1"/>
              </w:rPr>
            </w:pPr>
            <w:r>
              <w:rPr>
                <w:color w:val="000000" w:themeColor="text1"/>
              </w:rPr>
              <w:t xml:space="preserve">Figura: </w:t>
            </w:r>
            <w:r w:rsidRPr="00C139F5">
              <w:rPr>
                <w:color w:val="000000" w:themeColor="text1"/>
              </w:rPr>
              <w:t>Esquema Unidad de Rege</w:t>
            </w:r>
            <w:r>
              <w:rPr>
                <w:color w:val="000000" w:themeColor="text1"/>
              </w:rPr>
              <w:t>neración de Ácido y Alquilación</w:t>
            </w:r>
          </w:p>
          <w:p w14:paraId="3526C464" w14:textId="77777777" w:rsidR="00F715E2" w:rsidRDefault="00F715E2" w:rsidP="00F715E2">
            <w:pPr>
              <w:rPr>
                <w:color w:val="000000" w:themeColor="text1"/>
              </w:rPr>
            </w:pPr>
          </w:p>
          <w:p w14:paraId="2B491017" w14:textId="77777777" w:rsidR="00F715E2" w:rsidRPr="00F324AB" w:rsidRDefault="00F715E2" w:rsidP="00F715E2">
            <w:pPr>
              <w:jc w:val="both"/>
              <w:rPr>
                <w:color w:val="000000" w:themeColor="text1"/>
              </w:rPr>
            </w:pPr>
            <w:r w:rsidRPr="00F324AB">
              <w:rPr>
                <w:color w:val="000000" w:themeColor="text1"/>
              </w:rPr>
              <w:t>Las metodologías propuestas son: Balance de materia, para emisiones de SO</w:t>
            </w:r>
            <w:r w:rsidRPr="00F324AB">
              <w:rPr>
                <w:color w:val="000000" w:themeColor="text1"/>
                <w:vertAlign w:val="subscript"/>
              </w:rPr>
              <w:t>2</w:t>
            </w:r>
            <w:r w:rsidRPr="00F324AB">
              <w:rPr>
                <w:color w:val="000000" w:themeColor="text1"/>
              </w:rPr>
              <w:t>, la metodología fue obtenida de US-EPA, AP-42, Sección 8.10 “</w:t>
            </w:r>
            <w:proofErr w:type="spellStart"/>
            <w:r w:rsidRPr="00F324AB">
              <w:rPr>
                <w:iCs/>
                <w:color w:val="000000" w:themeColor="text1"/>
              </w:rPr>
              <w:t>Sulfuric</w:t>
            </w:r>
            <w:proofErr w:type="spellEnd"/>
            <w:r w:rsidRPr="00F324AB">
              <w:rPr>
                <w:iCs/>
                <w:color w:val="000000" w:themeColor="text1"/>
              </w:rPr>
              <w:t xml:space="preserve"> </w:t>
            </w:r>
            <w:proofErr w:type="spellStart"/>
            <w:r w:rsidRPr="00F324AB">
              <w:rPr>
                <w:iCs/>
                <w:color w:val="000000" w:themeColor="text1"/>
              </w:rPr>
              <w:t>Acid</w:t>
            </w:r>
            <w:proofErr w:type="spellEnd"/>
            <w:r w:rsidRPr="00F324AB">
              <w:rPr>
                <w:color w:val="000000" w:themeColor="text1"/>
              </w:rPr>
              <w:t>”, 1993.</w:t>
            </w:r>
          </w:p>
          <w:p w14:paraId="2CFAFB14" w14:textId="77777777" w:rsidR="00F715E2" w:rsidRPr="00F324AB" w:rsidRDefault="00F715E2" w:rsidP="00F715E2">
            <w:pPr>
              <w:jc w:val="both"/>
              <w:rPr>
                <w:color w:val="000000" w:themeColor="text1"/>
              </w:rPr>
            </w:pPr>
          </w:p>
          <w:p w14:paraId="337EF500" w14:textId="77777777" w:rsidR="00F715E2" w:rsidRPr="00F324AB" w:rsidRDefault="00F715E2" w:rsidP="00F715E2">
            <w:pPr>
              <w:jc w:val="both"/>
              <w:rPr>
                <w:color w:val="000000" w:themeColor="text1"/>
              </w:rPr>
            </w:pPr>
            <w:r w:rsidRPr="00F324AB">
              <w:rPr>
                <w:color w:val="000000" w:themeColor="text1"/>
              </w:rPr>
              <w:t>Para las plantas de ácido sulfúrico, las emisiones más importantes son las de SO</w:t>
            </w:r>
            <w:r w:rsidRPr="00F324AB">
              <w:rPr>
                <w:color w:val="000000" w:themeColor="text1"/>
                <w:vertAlign w:val="subscript"/>
              </w:rPr>
              <w:t>2</w:t>
            </w:r>
            <w:r w:rsidRPr="00F324AB">
              <w:rPr>
                <w:color w:val="000000" w:themeColor="text1"/>
              </w:rPr>
              <w:t>, según lo establecido por US-EPA, AP-42, Capítulo 8, sección 10, “</w:t>
            </w:r>
            <w:proofErr w:type="spellStart"/>
            <w:r w:rsidRPr="00F324AB">
              <w:rPr>
                <w:color w:val="000000" w:themeColor="text1"/>
              </w:rPr>
              <w:t>Sulfuric</w:t>
            </w:r>
            <w:proofErr w:type="spellEnd"/>
            <w:r w:rsidRPr="00F324AB">
              <w:rPr>
                <w:color w:val="000000" w:themeColor="text1"/>
              </w:rPr>
              <w:t xml:space="preserve"> </w:t>
            </w:r>
            <w:proofErr w:type="spellStart"/>
            <w:r w:rsidRPr="00F324AB">
              <w:rPr>
                <w:color w:val="000000" w:themeColor="text1"/>
              </w:rPr>
              <w:t>Acid</w:t>
            </w:r>
            <w:proofErr w:type="spellEnd"/>
            <w:r w:rsidRPr="00F324AB">
              <w:rPr>
                <w:color w:val="000000" w:themeColor="text1"/>
              </w:rPr>
              <w:t xml:space="preserve">”, 1993. En la Tabla se muestran los datos de fuente emisora registrada en ventanilla única RETC de ERA. </w:t>
            </w:r>
          </w:p>
          <w:p w14:paraId="30A4FCB8" w14:textId="77777777" w:rsidR="00F715E2" w:rsidRDefault="00F715E2" w:rsidP="00F715E2">
            <w:pPr>
              <w:jc w:val="both"/>
              <w:rPr>
                <w:color w:val="000000" w:themeColor="text1"/>
              </w:rPr>
            </w:pPr>
          </w:p>
          <w:p w14:paraId="447FF22A" w14:textId="77777777" w:rsidR="00F715E2" w:rsidRDefault="00F715E2" w:rsidP="00F715E2">
            <w:pPr>
              <w:jc w:val="both"/>
              <w:rPr>
                <w:color w:val="000000" w:themeColor="text1"/>
                <w:lang w:val="es-CL"/>
              </w:rPr>
            </w:pPr>
            <w:r w:rsidRPr="004E2518">
              <w:rPr>
                <w:color w:val="000000" w:themeColor="text1"/>
                <w:lang w:val="es-CL"/>
              </w:rPr>
              <w:t xml:space="preserve">En el caso de las emisiones de </w:t>
            </w:r>
            <w:proofErr w:type="spellStart"/>
            <w:r w:rsidRPr="004E2518">
              <w:rPr>
                <w:color w:val="000000" w:themeColor="text1"/>
                <w:lang w:val="es-CL"/>
              </w:rPr>
              <w:t>N</w:t>
            </w:r>
            <w:r>
              <w:rPr>
                <w:color w:val="000000" w:themeColor="text1"/>
                <w:lang w:val="es-CL"/>
              </w:rPr>
              <w:t>O</w:t>
            </w:r>
            <w:r w:rsidRPr="004E2518">
              <w:rPr>
                <w:color w:val="000000" w:themeColor="text1"/>
                <w:lang w:val="es-CL"/>
              </w:rPr>
              <w:t>x</w:t>
            </w:r>
            <w:proofErr w:type="spellEnd"/>
            <w:r w:rsidRPr="004E2518">
              <w:rPr>
                <w:color w:val="000000" w:themeColor="text1"/>
                <w:lang w:val="es-CL"/>
              </w:rPr>
              <w:t xml:space="preserve"> y MP de la Planta, estas se estiman considerando que funciona como una fuente de combustión al quemar Fuel Gas </w:t>
            </w:r>
            <w:r>
              <w:rPr>
                <w:color w:val="000000" w:themeColor="text1"/>
                <w:lang w:val="es-CL"/>
              </w:rPr>
              <w:t xml:space="preserve">(PC000238-6) </w:t>
            </w:r>
            <w:r w:rsidRPr="004E2518">
              <w:rPr>
                <w:color w:val="000000" w:themeColor="text1"/>
                <w:lang w:val="es-CL"/>
              </w:rPr>
              <w:t>en el horno de descomposición de ácido sulfúrico, por lo que su metodología de estimación de emisiones se presenta en</w:t>
            </w:r>
            <w:r>
              <w:rPr>
                <w:color w:val="000000" w:themeColor="text1"/>
                <w:lang w:val="es-CL"/>
              </w:rPr>
              <w:t xml:space="preserve"> 5.4.1.</w:t>
            </w:r>
            <w:r w:rsidRPr="004E2518">
              <w:rPr>
                <w:color w:val="000000" w:themeColor="text1"/>
                <w:lang w:val="es-CL"/>
              </w:rPr>
              <w:t xml:space="preserve"> “</w:t>
            </w:r>
            <w:r>
              <w:rPr>
                <w:color w:val="000000" w:themeColor="text1"/>
                <w:lang w:val="es-CL"/>
              </w:rPr>
              <w:t>a)</w:t>
            </w:r>
            <w:r w:rsidRPr="004E2518">
              <w:rPr>
                <w:color w:val="000000" w:themeColor="text1"/>
                <w:lang w:val="es-CL"/>
              </w:rPr>
              <w:t xml:space="preserve"> Calderas Hornos”.</w:t>
            </w:r>
            <w:r>
              <w:rPr>
                <w:color w:val="000000" w:themeColor="text1"/>
                <w:lang w:val="es-CL"/>
              </w:rPr>
              <w:t xml:space="preserve"> En el caso del SO</w:t>
            </w:r>
            <w:r w:rsidRPr="006026BF">
              <w:rPr>
                <w:color w:val="000000" w:themeColor="text1"/>
                <w:vertAlign w:val="subscript"/>
                <w:lang w:val="es-CL"/>
              </w:rPr>
              <w:t>2</w:t>
            </w:r>
            <w:r>
              <w:rPr>
                <w:color w:val="000000" w:themeColor="text1"/>
                <w:lang w:val="es-CL"/>
              </w:rPr>
              <w:t xml:space="preserve"> de la combustión también se encuentra en ese punto del informe, respecto de las emisiones de SO</w:t>
            </w:r>
            <w:r w:rsidRPr="006026BF">
              <w:rPr>
                <w:color w:val="000000" w:themeColor="text1"/>
                <w:vertAlign w:val="subscript"/>
                <w:lang w:val="es-CL"/>
              </w:rPr>
              <w:t>2</w:t>
            </w:r>
            <w:r>
              <w:rPr>
                <w:color w:val="000000" w:themeColor="text1"/>
                <w:lang w:val="es-CL"/>
              </w:rPr>
              <w:t xml:space="preserve"> de la planta de ácido que debe ser considerada se detalla a continuación:</w:t>
            </w:r>
          </w:p>
          <w:p w14:paraId="34438D87" w14:textId="77777777" w:rsidR="00F715E2" w:rsidRDefault="00F715E2" w:rsidP="00F715E2">
            <w:pPr>
              <w:rPr>
                <w:color w:val="000000" w:themeColor="text1"/>
              </w:rPr>
            </w:pPr>
          </w:p>
          <w:p w14:paraId="1E994D36" w14:textId="2F0F146F" w:rsidR="00F715E2" w:rsidRDefault="00F715E2" w:rsidP="00F715E2">
            <w:pPr>
              <w:jc w:val="both"/>
              <w:rPr>
                <w:color w:val="000000" w:themeColor="text1"/>
              </w:rPr>
            </w:pPr>
            <w:r>
              <w:t>Balance de materia</w:t>
            </w:r>
            <w:r w:rsidR="005C7DD0">
              <w:t xml:space="preserve"> para SO</w:t>
            </w:r>
            <w:r w:rsidR="005C7DD0" w:rsidRPr="005C7DD0">
              <w:rPr>
                <w:vertAlign w:val="subscript"/>
              </w:rPr>
              <w:t>2</w:t>
            </w:r>
            <w:r>
              <w:t>:</w:t>
            </w:r>
          </w:p>
          <w:p w14:paraId="7A33C9EF" w14:textId="77777777" w:rsidR="00F715E2" w:rsidRPr="006026BF" w:rsidRDefault="00F715E2" w:rsidP="00F715E2">
            <w:pPr>
              <w:jc w:val="both"/>
              <w:rPr>
                <w:rFonts w:asciiTheme="minorHAnsi" w:hAnsiTheme="minorHAnsi" w:cstheme="minorHAnsi"/>
                <w:color w:val="000000" w:themeColor="text1"/>
              </w:rPr>
            </w:pPr>
            <w:r w:rsidRPr="004E2518">
              <w:rPr>
                <w:color w:val="000000" w:themeColor="text1"/>
                <w:lang w:val="es-CL"/>
              </w:rPr>
              <w:lastRenderedPageBreak/>
              <w:t xml:space="preserve">Las </w:t>
            </w:r>
            <w:r w:rsidRPr="006026BF">
              <w:rPr>
                <w:rFonts w:asciiTheme="minorHAnsi" w:hAnsiTheme="minorHAnsi" w:cstheme="minorHAnsi"/>
                <w:color w:val="000000" w:themeColor="text1"/>
                <w:lang w:val="es-CL"/>
              </w:rPr>
              <w:t>emisiones de la planta de ácido sulfúrico se producen por la ineficiencia en la conversión de dióxido de azufre a trióxido de azufre, durante el proceso de producción. La siguiente</w:t>
            </w:r>
            <w:r w:rsidRPr="006026BF">
              <w:rPr>
                <w:rFonts w:asciiTheme="minorHAnsi" w:eastAsiaTheme="minorHAnsi" w:hAnsiTheme="minorHAnsi" w:cstheme="minorHAnsi"/>
                <w:color w:val="000000"/>
                <w:sz w:val="23"/>
                <w:szCs w:val="23"/>
                <w:lang w:eastAsia="en-US"/>
              </w:rPr>
              <w:t xml:space="preserve"> </w:t>
            </w:r>
            <w:r w:rsidRPr="006026BF">
              <w:rPr>
                <w:rFonts w:asciiTheme="minorHAnsi" w:hAnsiTheme="minorHAnsi" w:cstheme="minorHAnsi"/>
                <w:color w:val="000000" w:themeColor="text1"/>
                <w:lang w:val="es-CL"/>
              </w:rPr>
              <w:t>ecuación asume, por medio de un balance, que todo el azufre no reaccionado genera emisiones de SO</w:t>
            </w:r>
            <w:r w:rsidRPr="006026BF">
              <w:rPr>
                <w:rFonts w:asciiTheme="minorHAnsi" w:hAnsiTheme="minorHAnsi" w:cstheme="minorHAnsi"/>
                <w:color w:val="000000" w:themeColor="text1"/>
                <w:vertAlign w:val="subscript"/>
                <w:lang w:val="es-CL"/>
              </w:rPr>
              <w:t>2</w:t>
            </w:r>
            <w:r w:rsidRPr="006026BF">
              <w:rPr>
                <w:rFonts w:asciiTheme="minorHAnsi" w:hAnsiTheme="minorHAnsi" w:cstheme="minorHAnsi"/>
                <w:color w:val="000000" w:themeColor="text1"/>
                <w:lang w:val="es-CL"/>
              </w:rPr>
              <w:t>:</w:t>
            </w:r>
          </w:p>
          <w:p w14:paraId="4D369F09" w14:textId="77777777" w:rsidR="00F715E2" w:rsidRPr="006026BF" w:rsidRDefault="00F715E2" w:rsidP="00F715E2">
            <w:pPr>
              <w:jc w:val="both"/>
              <w:rPr>
                <w:rFonts w:asciiTheme="minorHAnsi" w:hAnsiTheme="minorHAnsi" w:cstheme="minorHAnsi"/>
                <w:color w:val="000000" w:themeColor="text1"/>
              </w:rPr>
            </w:pPr>
          </w:p>
          <w:tbl>
            <w:tblPr>
              <w:tblW w:w="0" w:type="auto"/>
              <w:tblBorders>
                <w:top w:val="nil"/>
                <w:left w:val="nil"/>
                <w:bottom w:val="nil"/>
                <w:right w:val="nil"/>
              </w:tblBorders>
              <w:tblLook w:val="0000" w:firstRow="0" w:lastRow="0" w:firstColumn="0" w:lastColumn="0" w:noHBand="0" w:noVBand="0"/>
            </w:tblPr>
            <w:tblGrid>
              <w:gridCol w:w="3781"/>
            </w:tblGrid>
            <w:tr w:rsidR="00F715E2" w:rsidRPr="006026BF" w14:paraId="1E98A747" w14:textId="77777777" w:rsidTr="006A74F0">
              <w:trPr>
                <w:trHeight w:val="290"/>
              </w:trPr>
              <w:tc>
                <w:tcPr>
                  <w:tcW w:w="0" w:type="auto"/>
                </w:tcPr>
                <w:p w14:paraId="437FF2F6" w14:textId="77777777" w:rsidR="00F715E2" w:rsidRPr="006026BF" w:rsidRDefault="00F715E2" w:rsidP="00F715E2">
                  <w:pPr>
                    <w:spacing w:after="0" w:line="240" w:lineRule="auto"/>
                    <w:jc w:val="both"/>
                    <w:rPr>
                      <w:rFonts w:eastAsia="Calibri" w:cstheme="minorHAnsi"/>
                      <w:color w:val="000000" w:themeColor="text1"/>
                      <w:sz w:val="20"/>
                      <w:szCs w:val="20"/>
                      <w:lang w:val="es-ES" w:eastAsia="es-ES"/>
                    </w:rPr>
                  </w:pPr>
                  <w:r w:rsidRPr="006026BF">
                    <w:rPr>
                      <w:rFonts w:ascii="Cambria Math" w:eastAsia="Calibri" w:hAnsi="Cambria Math" w:cs="Cambria Math"/>
                      <w:color w:val="000000" w:themeColor="text1"/>
                      <w:sz w:val="20"/>
                      <w:szCs w:val="20"/>
                      <w:lang w:val="es-ES" w:eastAsia="es-ES"/>
                    </w:rPr>
                    <w:t>𝐸</w:t>
                  </w:r>
                  <w:r w:rsidRPr="006026BF">
                    <w:rPr>
                      <w:rFonts w:ascii="Cambria Math" w:eastAsia="Calibri" w:hAnsi="Cambria Math" w:cs="Cambria Math"/>
                      <w:color w:val="000000" w:themeColor="text1"/>
                      <w:sz w:val="20"/>
                      <w:szCs w:val="20"/>
                      <w:vertAlign w:val="subscript"/>
                      <w:lang w:val="es-ES" w:eastAsia="es-ES"/>
                    </w:rPr>
                    <w:t>𝑆𝑂</w:t>
                  </w:r>
                  <w:r w:rsidRPr="006026BF">
                    <w:rPr>
                      <w:rFonts w:eastAsia="Calibri" w:cstheme="minorHAnsi"/>
                      <w:color w:val="000000" w:themeColor="text1"/>
                      <w:sz w:val="20"/>
                      <w:szCs w:val="20"/>
                      <w:vertAlign w:val="subscript"/>
                      <w:lang w:val="es-ES" w:eastAsia="es-ES"/>
                    </w:rPr>
                    <w:t>2</w:t>
                  </w:r>
                  <w:r w:rsidRPr="006026BF">
                    <w:rPr>
                      <w:rFonts w:eastAsia="Calibri" w:cstheme="minorHAnsi"/>
                      <w:color w:val="000000" w:themeColor="text1"/>
                      <w:sz w:val="20"/>
                      <w:szCs w:val="20"/>
                      <w:lang w:val="es-ES" w:eastAsia="es-ES"/>
                    </w:rPr>
                    <w:t xml:space="preserve"> = </w:t>
                  </w:r>
                  <w:r>
                    <w:rPr>
                      <w:rFonts w:eastAsia="Calibri" w:cstheme="minorHAnsi"/>
                      <w:color w:val="000000" w:themeColor="text1"/>
                      <w:sz w:val="20"/>
                      <w:szCs w:val="20"/>
                      <w:lang w:val="es-ES" w:eastAsia="es-ES"/>
                    </w:rPr>
                    <w:t>(</w:t>
                  </w:r>
                  <w:r w:rsidRPr="006026BF">
                    <w:rPr>
                      <w:rFonts w:eastAsia="Calibri" w:cstheme="minorHAnsi"/>
                      <w:color w:val="000000" w:themeColor="text1"/>
                      <w:sz w:val="20"/>
                      <w:szCs w:val="20"/>
                      <w:lang w:val="es-ES" w:eastAsia="es-ES"/>
                    </w:rPr>
                    <w:t>64</w:t>
                  </w:r>
                  <w:r>
                    <w:rPr>
                      <w:rFonts w:eastAsia="Calibri" w:cstheme="minorHAnsi"/>
                      <w:color w:val="000000" w:themeColor="text1"/>
                      <w:sz w:val="20"/>
                      <w:szCs w:val="20"/>
                      <w:lang w:val="es-ES" w:eastAsia="es-ES"/>
                    </w:rPr>
                    <w:t xml:space="preserve"> / </w:t>
                  </w:r>
                  <w:r w:rsidRPr="006026BF">
                    <w:rPr>
                      <w:rFonts w:eastAsia="Calibri" w:cstheme="minorHAnsi"/>
                      <w:color w:val="000000" w:themeColor="text1"/>
                      <w:sz w:val="20"/>
                      <w:szCs w:val="20"/>
                      <w:lang w:val="es-ES" w:eastAsia="es-ES"/>
                    </w:rPr>
                    <w:t>98</w:t>
                  </w:r>
                  <w:r>
                    <w:rPr>
                      <w:rFonts w:eastAsia="Calibri" w:cstheme="minorHAnsi"/>
                      <w:color w:val="000000" w:themeColor="text1"/>
                      <w:sz w:val="20"/>
                      <w:szCs w:val="20"/>
                      <w:lang w:val="es-ES" w:eastAsia="es-ES"/>
                    </w:rPr>
                    <w:t>)</w:t>
                  </w:r>
                  <w:r w:rsidRPr="006026BF">
                    <w:rPr>
                      <w:rFonts w:eastAsia="Calibri" w:cstheme="minorHAnsi"/>
                      <w:color w:val="000000" w:themeColor="text1"/>
                      <w:sz w:val="20"/>
                      <w:szCs w:val="20"/>
                      <w:lang w:val="es-ES" w:eastAsia="es-ES"/>
                    </w:rPr>
                    <w:t xml:space="preserve"> ∙</w:t>
                  </w:r>
                  <w:r>
                    <w:rPr>
                      <w:rFonts w:eastAsia="Calibri" w:cstheme="minorHAnsi"/>
                      <w:color w:val="000000" w:themeColor="text1"/>
                      <w:sz w:val="20"/>
                      <w:szCs w:val="20"/>
                      <w:lang w:val="es-ES" w:eastAsia="es-ES"/>
                    </w:rPr>
                    <w:t xml:space="preserve"> (</w:t>
                  </w:r>
                  <w:r w:rsidRPr="006026BF">
                    <w:rPr>
                      <w:rFonts w:ascii="Cambria Math" w:eastAsia="Calibri" w:hAnsi="Cambria Math" w:cs="Cambria Math"/>
                      <w:color w:val="000000" w:themeColor="text1"/>
                      <w:sz w:val="20"/>
                      <w:szCs w:val="20"/>
                      <w:lang w:val="es-ES" w:eastAsia="es-ES"/>
                    </w:rPr>
                    <w:t>𝑃𝑟𝑜𝑑</w:t>
                  </w:r>
                  <w:r w:rsidRPr="006026BF">
                    <w:rPr>
                      <w:rFonts w:eastAsia="Calibri" w:cstheme="minorHAnsi"/>
                      <w:color w:val="000000" w:themeColor="text1"/>
                      <w:sz w:val="20"/>
                      <w:szCs w:val="20"/>
                      <w:lang w:val="es-ES" w:eastAsia="es-ES"/>
                    </w:rPr>
                    <w:t xml:space="preserve"> </w:t>
                  </w:r>
                  <w:r w:rsidRPr="006026BF">
                    <w:rPr>
                      <w:rFonts w:ascii="Cambria Math" w:eastAsia="Calibri" w:hAnsi="Cambria Math" w:cs="Cambria Math"/>
                      <w:color w:val="000000" w:themeColor="text1"/>
                      <w:sz w:val="20"/>
                      <w:szCs w:val="20"/>
                      <w:lang w:val="es-ES" w:eastAsia="es-ES"/>
                    </w:rPr>
                    <w:t>𝐻</w:t>
                  </w:r>
                  <w:r w:rsidRPr="006026BF">
                    <w:rPr>
                      <w:rFonts w:eastAsia="Calibri" w:cstheme="minorHAnsi"/>
                      <w:color w:val="000000" w:themeColor="text1"/>
                      <w:sz w:val="20"/>
                      <w:szCs w:val="20"/>
                      <w:vertAlign w:val="subscript"/>
                      <w:lang w:val="es-ES" w:eastAsia="es-ES"/>
                    </w:rPr>
                    <w:t>2</w:t>
                  </w:r>
                  <w:r w:rsidRPr="006026BF">
                    <w:rPr>
                      <w:rFonts w:ascii="Cambria Math" w:eastAsia="Calibri" w:hAnsi="Cambria Math" w:cs="Cambria Math"/>
                      <w:color w:val="000000" w:themeColor="text1"/>
                      <w:sz w:val="20"/>
                      <w:szCs w:val="20"/>
                      <w:lang w:val="es-ES" w:eastAsia="es-ES"/>
                    </w:rPr>
                    <w:t>𝑆𝑂</w:t>
                  </w:r>
                  <w:r w:rsidRPr="006026BF">
                    <w:rPr>
                      <w:rFonts w:eastAsia="Calibri" w:cstheme="minorHAnsi"/>
                      <w:color w:val="000000" w:themeColor="text1"/>
                      <w:sz w:val="20"/>
                      <w:szCs w:val="20"/>
                      <w:vertAlign w:val="subscript"/>
                      <w:lang w:val="es-ES" w:eastAsia="es-ES"/>
                    </w:rPr>
                    <w:t>4</w:t>
                  </w:r>
                  <w:r>
                    <w:rPr>
                      <w:rFonts w:eastAsia="Calibri" w:cstheme="minorHAnsi"/>
                      <w:color w:val="000000" w:themeColor="text1"/>
                      <w:sz w:val="20"/>
                      <w:szCs w:val="20"/>
                      <w:lang w:val="es-ES" w:eastAsia="es-ES"/>
                    </w:rPr>
                    <w:t xml:space="preserve"> / </w:t>
                  </w:r>
                  <w:r w:rsidRPr="006026BF">
                    <w:rPr>
                      <w:rFonts w:ascii="Cambria Math" w:eastAsia="Calibri" w:hAnsi="Cambria Math" w:cs="Cambria Math"/>
                      <w:color w:val="000000" w:themeColor="text1"/>
                      <w:sz w:val="20"/>
                      <w:szCs w:val="20"/>
                      <w:lang w:val="es-ES" w:eastAsia="es-ES"/>
                    </w:rPr>
                    <w:t>𝜂</w:t>
                  </w:r>
                  <w:r>
                    <w:rPr>
                      <w:rFonts w:ascii="Cambria Math" w:eastAsia="Calibri" w:hAnsi="Cambria Math" w:cs="Cambria Math"/>
                      <w:color w:val="000000" w:themeColor="text1"/>
                      <w:sz w:val="20"/>
                      <w:szCs w:val="20"/>
                      <w:lang w:val="es-ES" w:eastAsia="es-ES"/>
                    </w:rPr>
                    <w:t xml:space="preserve">) </w:t>
                  </w:r>
                  <w:r w:rsidRPr="006026BF">
                    <w:rPr>
                      <w:rFonts w:eastAsia="Calibri" w:cstheme="minorHAnsi"/>
                      <w:color w:val="000000" w:themeColor="text1"/>
                      <w:sz w:val="20"/>
                      <w:szCs w:val="20"/>
                      <w:lang w:val="es-ES" w:eastAsia="es-ES"/>
                    </w:rPr>
                    <w:t>∙</w:t>
                  </w:r>
                  <w:r>
                    <w:rPr>
                      <w:rFonts w:eastAsia="Calibri" w:cstheme="minorHAnsi"/>
                      <w:color w:val="000000" w:themeColor="text1"/>
                      <w:sz w:val="20"/>
                      <w:szCs w:val="20"/>
                      <w:lang w:val="es-ES" w:eastAsia="es-ES"/>
                    </w:rPr>
                    <w:t xml:space="preserve"> </w:t>
                  </w:r>
                  <w:r w:rsidRPr="006026BF">
                    <w:rPr>
                      <w:rFonts w:eastAsia="Calibri" w:cstheme="minorHAnsi"/>
                      <w:color w:val="000000" w:themeColor="text1"/>
                      <w:sz w:val="20"/>
                      <w:szCs w:val="20"/>
                      <w:lang w:val="es-ES" w:eastAsia="es-ES"/>
                    </w:rPr>
                    <w:t>(100−</w:t>
                  </w:r>
                  <w:r w:rsidRPr="006026BF">
                    <w:rPr>
                      <w:rFonts w:ascii="Cambria Math" w:eastAsia="Calibri" w:hAnsi="Cambria Math" w:cs="Cambria Math"/>
                      <w:color w:val="000000" w:themeColor="text1"/>
                      <w:sz w:val="20"/>
                      <w:szCs w:val="20"/>
                      <w:lang w:val="es-ES" w:eastAsia="es-ES"/>
                    </w:rPr>
                    <w:t>𝜂</w:t>
                  </w:r>
                  <w:r w:rsidRPr="006026BF">
                    <w:rPr>
                      <w:rFonts w:eastAsia="Calibri" w:cstheme="minorHAnsi"/>
                      <w:color w:val="000000" w:themeColor="text1"/>
                      <w:sz w:val="20"/>
                      <w:szCs w:val="20"/>
                      <w:lang w:val="es-ES" w:eastAsia="es-ES"/>
                    </w:rPr>
                    <w:t xml:space="preserve">) </w:t>
                  </w:r>
                </w:p>
              </w:tc>
            </w:tr>
          </w:tbl>
          <w:p w14:paraId="3E81C1A2" w14:textId="77777777" w:rsidR="00F715E2" w:rsidRPr="004E2518" w:rsidRDefault="00F715E2" w:rsidP="00F715E2">
            <w:pPr>
              <w:jc w:val="both"/>
              <w:rPr>
                <w:rFonts w:asciiTheme="minorHAnsi" w:hAnsiTheme="minorHAnsi" w:cstheme="minorHAnsi"/>
                <w:color w:val="000000" w:themeColor="text1"/>
                <w:lang w:val="es-CL"/>
              </w:rPr>
            </w:pPr>
            <w:r w:rsidRPr="004E2518">
              <w:rPr>
                <w:rFonts w:asciiTheme="minorHAnsi" w:hAnsiTheme="minorHAnsi" w:cstheme="minorHAnsi"/>
                <w:color w:val="000000" w:themeColor="text1"/>
                <w:lang w:val="es-CL"/>
              </w:rPr>
              <w:t>Dónde:</w:t>
            </w:r>
          </w:p>
          <w:p w14:paraId="12EE2A10" w14:textId="77777777" w:rsidR="00F715E2" w:rsidRPr="004E2518" w:rsidRDefault="00F715E2" w:rsidP="00F715E2">
            <w:pPr>
              <w:jc w:val="both"/>
              <w:rPr>
                <w:rFonts w:asciiTheme="minorHAnsi" w:hAnsiTheme="minorHAnsi" w:cstheme="minorHAnsi"/>
                <w:color w:val="000000" w:themeColor="text1"/>
                <w:lang w:val="es-CL"/>
              </w:rPr>
            </w:pPr>
            <w:r w:rsidRPr="004E2518">
              <w:rPr>
                <w:rFonts w:ascii="Cambria Math" w:hAnsi="Cambria Math" w:cs="Cambria Math"/>
                <w:color w:val="000000" w:themeColor="text1"/>
                <w:lang w:val="es-CL"/>
              </w:rPr>
              <w:t>𝐸</w:t>
            </w:r>
            <w:r w:rsidRPr="006026BF">
              <w:rPr>
                <w:rFonts w:ascii="Cambria Math" w:hAnsi="Cambria Math" w:cs="Cambria Math"/>
                <w:color w:val="000000" w:themeColor="text1"/>
                <w:vertAlign w:val="subscript"/>
                <w:lang w:val="es-CL"/>
              </w:rPr>
              <w:t>𝑆𝑂</w:t>
            </w:r>
            <w:r w:rsidRPr="006026BF">
              <w:rPr>
                <w:rFonts w:asciiTheme="minorHAnsi" w:hAnsiTheme="minorHAnsi" w:cstheme="minorHAnsi"/>
                <w:color w:val="000000" w:themeColor="text1"/>
                <w:vertAlign w:val="subscript"/>
                <w:lang w:val="es-CL"/>
              </w:rPr>
              <w:t>2</w:t>
            </w:r>
            <w:r>
              <w:rPr>
                <w:rFonts w:asciiTheme="minorHAnsi" w:hAnsiTheme="minorHAnsi" w:cstheme="minorHAnsi"/>
                <w:color w:val="000000" w:themeColor="text1"/>
                <w:lang w:val="es-CL"/>
              </w:rPr>
              <w:t>:</w:t>
            </w:r>
            <w:r w:rsidRPr="004E2518">
              <w:rPr>
                <w:rFonts w:asciiTheme="minorHAnsi" w:hAnsiTheme="minorHAnsi" w:cstheme="minorHAnsi"/>
                <w:color w:val="000000" w:themeColor="text1"/>
                <w:lang w:val="es-CL"/>
              </w:rPr>
              <w:t xml:space="preserve"> Emisiones de SO</w:t>
            </w:r>
            <w:r w:rsidRPr="006026BF">
              <w:rPr>
                <w:rFonts w:asciiTheme="minorHAnsi" w:hAnsiTheme="minorHAnsi" w:cstheme="minorHAnsi"/>
                <w:color w:val="000000" w:themeColor="text1"/>
                <w:vertAlign w:val="subscript"/>
                <w:lang w:val="es-CL"/>
              </w:rPr>
              <w:t>2</w:t>
            </w:r>
            <w:r w:rsidRPr="004E2518">
              <w:rPr>
                <w:rFonts w:asciiTheme="minorHAnsi" w:hAnsiTheme="minorHAnsi" w:cstheme="minorHAnsi"/>
                <w:color w:val="000000" w:themeColor="text1"/>
                <w:lang w:val="es-CL"/>
              </w:rPr>
              <w:t>, ton/d</w:t>
            </w:r>
            <w:r>
              <w:rPr>
                <w:rFonts w:asciiTheme="minorHAnsi" w:hAnsiTheme="minorHAnsi" w:cstheme="minorHAnsi"/>
                <w:color w:val="000000" w:themeColor="text1"/>
                <w:lang w:val="es-CL"/>
              </w:rPr>
              <w:t>.</w:t>
            </w:r>
          </w:p>
          <w:p w14:paraId="55D062DB" w14:textId="77777777" w:rsidR="00F715E2" w:rsidRPr="004E2518" w:rsidRDefault="00F715E2" w:rsidP="00F715E2">
            <w:pPr>
              <w:jc w:val="both"/>
              <w:rPr>
                <w:rFonts w:asciiTheme="minorHAnsi" w:hAnsiTheme="minorHAnsi" w:cstheme="minorHAnsi"/>
                <w:color w:val="000000" w:themeColor="text1"/>
                <w:lang w:val="es-CL"/>
              </w:rPr>
            </w:pPr>
            <w:r w:rsidRPr="00825A12">
              <w:rPr>
                <w:rFonts w:ascii="Cambria Math" w:hAnsi="Cambria Math" w:cs="Cambria Math"/>
                <w:color w:val="000000" w:themeColor="text1"/>
                <w:lang w:val="es-CL"/>
              </w:rPr>
              <w:t>𝜂</w:t>
            </w:r>
            <w:r>
              <w:rPr>
                <w:rFonts w:asciiTheme="minorHAnsi" w:hAnsiTheme="minorHAnsi" w:cstheme="minorHAnsi"/>
                <w:color w:val="000000" w:themeColor="text1"/>
                <w:lang w:val="es-CL"/>
              </w:rPr>
              <w:t>:</w:t>
            </w:r>
            <w:r w:rsidRPr="004E2518">
              <w:rPr>
                <w:rFonts w:asciiTheme="minorHAnsi" w:hAnsiTheme="minorHAnsi" w:cstheme="minorHAnsi"/>
                <w:color w:val="000000" w:themeColor="text1"/>
                <w:lang w:val="es-CL"/>
              </w:rPr>
              <w:t xml:space="preserve"> Eficiencia de conversión de dióxido de azufre, desde datos de diseño 99,7%</w:t>
            </w:r>
            <w:r>
              <w:rPr>
                <w:rFonts w:asciiTheme="minorHAnsi" w:hAnsiTheme="minorHAnsi" w:cstheme="minorHAnsi"/>
                <w:color w:val="000000" w:themeColor="text1"/>
                <w:lang w:val="es-CL"/>
              </w:rPr>
              <w:t>.</w:t>
            </w:r>
          </w:p>
          <w:p w14:paraId="366D4A7E" w14:textId="77777777" w:rsidR="00F715E2" w:rsidRPr="004E2518" w:rsidRDefault="00F715E2" w:rsidP="00F715E2">
            <w:pPr>
              <w:jc w:val="both"/>
              <w:rPr>
                <w:rFonts w:asciiTheme="minorHAnsi" w:hAnsiTheme="minorHAnsi" w:cstheme="minorHAnsi"/>
                <w:color w:val="000000" w:themeColor="text1"/>
                <w:lang w:val="es-CL"/>
              </w:rPr>
            </w:pPr>
            <w:proofErr w:type="spellStart"/>
            <w:r w:rsidRPr="004E2518">
              <w:rPr>
                <w:rFonts w:asciiTheme="minorHAnsi" w:hAnsiTheme="minorHAnsi" w:cstheme="minorHAnsi"/>
                <w:color w:val="000000" w:themeColor="text1"/>
                <w:lang w:val="es-CL"/>
              </w:rPr>
              <w:t>Prod</w:t>
            </w:r>
            <w:proofErr w:type="spellEnd"/>
            <w:r w:rsidRPr="004E2518">
              <w:rPr>
                <w:rFonts w:asciiTheme="minorHAnsi" w:hAnsiTheme="minorHAnsi" w:cstheme="minorHAnsi"/>
                <w:color w:val="000000" w:themeColor="text1"/>
                <w:lang w:val="es-CL"/>
              </w:rPr>
              <w:t xml:space="preserve"> </w:t>
            </w:r>
            <w:r w:rsidRPr="004E2518">
              <w:rPr>
                <w:rFonts w:ascii="Cambria Math" w:hAnsi="Cambria Math" w:cs="Cambria Math"/>
                <w:color w:val="000000" w:themeColor="text1"/>
                <w:lang w:val="es-CL"/>
              </w:rPr>
              <w:t>𝐻</w:t>
            </w:r>
            <w:r w:rsidRPr="006026BF">
              <w:rPr>
                <w:rFonts w:asciiTheme="minorHAnsi" w:hAnsiTheme="minorHAnsi" w:cstheme="minorHAnsi"/>
                <w:color w:val="000000" w:themeColor="text1"/>
                <w:vertAlign w:val="subscript"/>
                <w:lang w:val="es-CL"/>
              </w:rPr>
              <w:t>2</w:t>
            </w:r>
            <w:r w:rsidRPr="004E2518">
              <w:rPr>
                <w:rFonts w:ascii="Cambria Math" w:hAnsi="Cambria Math" w:cs="Cambria Math"/>
                <w:color w:val="000000" w:themeColor="text1"/>
                <w:lang w:val="es-CL"/>
              </w:rPr>
              <w:t>𝑆𝑂</w:t>
            </w:r>
            <w:r w:rsidRPr="006026BF">
              <w:rPr>
                <w:rFonts w:asciiTheme="minorHAnsi" w:hAnsiTheme="minorHAnsi" w:cstheme="minorHAnsi"/>
                <w:color w:val="000000" w:themeColor="text1"/>
                <w:vertAlign w:val="subscript"/>
                <w:lang w:val="es-CL"/>
              </w:rPr>
              <w:t>4</w:t>
            </w:r>
            <w:r>
              <w:rPr>
                <w:rFonts w:asciiTheme="minorHAnsi" w:hAnsiTheme="minorHAnsi" w:cstheme="minorHAnsi"/>
                <w:color w:val="000000" w:themeColor="text1"/>
                <w:lang w:val="es-CL"/>
              </w:rPr>
              <w:t>:</w:t>
            </w:r>
            <w:r w:rsidRPr="004E2518">
              <w:rPr>
                <w:rFonts w:asciiTheme="minorHAnsi" w:hAnsiTheme="minorHAnsi" w:cstheme="minorHAnsi"/>
                <w:color w:val="000000" w:themeColor="text1"/>
                <w:lang w:val="es-CL"/>
              </w:rPr>
              <w:t xml:space="preserve"> Producción de ácido, desde sistema de datos PI, ton/d</w:t>
            </w:r>
            <w:r>
              <w:rPr>
                <w:rFonts w:asciiTheme="minorHAnsi" w:hAnsiTheme="minorHAnsi" w:cstheme="minorHAnsi"/>
                <w:color w:val="000000" w:themeColor="text1"/>
                <w:lang w:val="es-CL"/>
              </w:rPr>
              <w:t>.</w:t>
            </w:r>
          </w:p>
          <w:p w14:paraId="19CFA2EF" w14:textId="77777777" w:rsidR="00F715E2" w:rsidRPr="004E2518" w:rsidRDefault="00F715E2" w:rsidP="00F715E2">
            <w:pPr>
              <w:jc w:val="both"/>
              <w:rPr>
                <w:rFonts w:asciiTheme="minorHAnsi" w:hAnsiTheme="minorHAnsi" w:cstheme="minorHAnsi"/>
                <w:color w:val="000000" w:themeColor="text1"/>
                <w:lang w:val="es-CL"/>
              </w:rPr>
            </w:pPr>
            <w:r w:rsidRPr="004E2518">
              <w:rPr>
                <w:rFonts w:ascii="Cambria Math" w:hAnsi="Cambria Math" w:cs="Cambria Math"/>
                <w:color w:val="000000" w:themeColor="text1"/>
                <w:lang w:val="es-CL"/>
              </w:rPr>
              <w:t>𝑓𝑔𝑟𝑎𝑣</w:t>
            </w:r>
            <w:r>
              <w:rPr>
                <w:rFonts w:ascii="Cambria Math" w:hAnsi="Cambria Math" w:cs="Cambria Math"/>
                <w:color w:val="000000" w:themeColor="text1"/>
                <w:lang w:val="es-CL"/>
              </w:rPr>
              <w:t>:</w:t>
            </w:r>
            <w:r w:rsidRPr="004E2518">
              <w:rPr>
                <w:rFonts w:asciiTheme="minorHAnsi" w:hAnsiTheme="minorHAnsi" w:cstheme="minorHAnsi"/>
                <w:color w:val="000000" w:themeColor="text1"/>
                <w:lang w:val="es-CL"/>
              </w:rPr>
              <w:t xml:space="preserve"> Relación gravimétrica entre masas moleculares de los compuestos, en este caso, igual a 64/98.</w:t>
            </w:r>
          </w:p>
          <w:p w14:paraId="4DAA7886" w14:textId="77777777" w:rsidR="00F715E2" w:rsidRDefault="00F715E2" w:rsidP="00F715E2">
            <w:pPr>
              <w:jc w:val="both"/>
              <w:rPr>
                <w:rFonts w:asciiTheme="minorHAnsi" w:hAnsiTheme="minorHAnsi" w:cstheme="minorHAnsi"/>
                <w:color w:val="000000" w:themeColor="text1"/>
                <w:lang w:val="es-CL"/>
              </w:rPr>
            </w:pPr>
          </w:p>
          <w:p w14:paraId="25F39337" w14:textId="77777777" w:rsidR="00BD1950" w:rsidRPr="002B3F21" w:rsidRDefault="00BD1950" w:rsidP="009A714F">
            <w:pPr>
              <w:pStyle w:val="Estilo3"/>
              <w:numPr>
                <w:ilvl w:val="2"/>
                <w:numId w:val="33"/>
              </w:numPr>
            </w:pPr>
            <w:r w:rsidRPr="002B3F21">
              <w:t>Unidad cogeneradora</w:t>
            </w:r>
          </w:p>
          <w:p w14:paraId="0C635E4E" w14:textId="77777777" w:rsidR="00BD1950" w:rsidRPr="00803C6B" w:rsidRDefault="00BD1950" w:rsidP="00BD1950">
            <w:pPr>
              <w:rPr>
                <w:lang w:val="es-CL"/>
              </w:rPr>
            </w:pPr>
          </w:p>
          <w:p w14:paraId="5B258816" w14:textId="77777777" w:rsidR="00BD1950" w:rsidRPr="00803C6B" w:rsidRDefault="00BD1950" w:rsidP="00BD1950">
            <w:pPr>
              <w:rPr>
                <w:lang w:val="es-CL"/>
              </w:rPr>
            </w:pPr>
            <w:r w:rsidRPr="00803C6B">
              <w:rPr>
                <w:lang w:val="es-CL"/>
              </w:rPr>
              <w:t xml:space="preserve">Cogeneradora Aconcagua es una instalación de producción combinada de vapor y electricidad mediante la combustión de gas natural, consistente en una turbina de gas para generar electricidad y una caldera recuperación de calor (HRSG) para la producción de vapor. </w:t>
            </w:r>
          </w:p>
          <w:p w14:paraId="49E2A535" w14:textId="77777777" w:rsidR="00BD1950" w:rsidRPr="00803C6B" w:rsidRDefault="00BD1950" w:rsidP="00BD1950">
            <w:pPr>
              <w:rPr>
                <w:lang w:val="es-CL"/>
              </w:rPr>
            </w:pPr>
          </w:p>
          <w:p w14:paraId="16E8CDB4" w14:textId="77777777" w:rsidR="00BD1950" w:rsidRPr="00803C6B" w:rsidRDefault="00BD1950" w:rsidP="00BD1950">
            <w:pPr>
              <w:jc w:val="both"/>
              <w:rPr>
                <w:color w:val="000000" w:themeColor="text1"/>
                <w:lang w:val="es-CL"/>
              </w:rPr>
            </w:pPr>
            <w:r w:rsidRPr="00614255">
              <w:rPr>
                <w:color w:val="000000" w:themeColor="text1"/>
                <w:lang w:val="es-CL"/>
              </w:rPr>
              <w:t>El objeto principal de esta instalación es suministrar electricidad y vapor para atender las demandas al respecto de la Refinería Aconcagua. Igualmente, podrá proveer electricidad al Coordinador Eléctrico Nacional (CEN).</w:t>
            </w:r>
          </w:p>
          <w:p w14:paraId="7C2837FF" w14:textId="77777777" w:rsidR="00BD1950" w:rsidRPr="00803C6B" w:rsidRDefault="00BD1950" w:rsidP="00BD1950">
            <w:pPr>
              <w:rPr>
                <w:color w:val="000000" w:themeColor="text1"/>
                <w:lang w:val="es-CL"/>
              </w:rPr>
            </w:pPr>
          </w:p>
          <w:p w14:paraId="2DF92806" w14:textId="77777777" w:rsidR="00BD1950" w:rsidRDefault="00BD1950" w:rsidP="00BD1950">
            <w:pPr>
              <w:jc w:val="both"/>
              <w:rPr>
                <w:color w:val="000000" w:themeColor="text1"/>
              </w:rPr>
            </w:pPr>
            <w:r w:rsidRPr="00614255">
              <w:rPr>
                <w:color w:val="000000" w:themeColor="text1"/>
                <w:lang w:val="es-CL"/>
              </w:rPr>
              <w:t>El gas natural es quemado en la turbina de gas produciendo electricidad. Los gases de combustión de escape de la turbina, en condiciones normales de funcionamiento, se conducen a la caldera de recuperación de calor, donde ceden parte de su energía térmica a un circuito de agua en el interior de la caldera, transformando el agua en vapor. Tras el paso por la caldera, los gases son emitidos a la atmosfera por una chimenea asociada a dicha caldera.</w:t>
            </w:r>
          </w:p>
          <w:p w14:paraId="6323223C" w14:textId="77777777" w:rsidR="00BD1950" w:rsidRPr="00D33F58" w:rsidRDefault="00BD1950" w:rsidP="00BD1950">
            <w:pPr>
              <w:rPr>
                <w:color w:val="000000" w:themeColor="text1"/>
                <w:lang w:val="es-CL"/>
              </w:rPr>
            </w:pPr>
          </w:p>
          <w:p w14:paraId="55E54AE3" w14:textId="77777777" w:rsidR="00BD1950" w:rsidRPr="00443F76" w:rsidRDefault="00BD1950" w:rsidP="00BD1950">
            <w:pPr>
              <w:jc w:val="both"/>
              <w:rPr>
                <w:color w:val="000000" w:themeColor="text1"/>
              </w:rPr>
            </w:pPr>
            <w:r w:rsidRPr="00614255">
              <w:rPr>
                <w:color w:val="000000" w:themeColor="text1"/>
                <w:lang w:val="es-CL"/>
              </w:rPr>
              <w:t>Mientras no se aplique la metodología mediante el uso de CEMS, se utilizará la metodología aprobada por la SMA según Res. E</w:t>
            </w:r>
            <w:r>
              <w:rPr>
                <w:color w:val="000000" w:themeColor="text1"/>
                <w:lang w:val="es-CL"/>
              </w:rPr>
              <w:t>xenta N°1459-/</w:t>
            </w:r>
            <w:r w:rsidRPr="00614255">
              <w:rPr>
                <w:color w:val="000000" w:themeColor="text1"/>
                <w:lang w:val="es-CL"/>
              </w:rPr>
              <w:t>2017, para la Cuantificación de Emisiones en el Marco de la Ley 20.780.</w:t>
            </w:r>
          </w:p>
          <w:p w14:paraId="175E019A" w14:textId="77777777" w:rsidR="00BD1950" w:rsidRDefault="00BD1950" w:rsidP="00BD1950">
            <w:pPr>
              <w:rPr>
                <w:color w:val="000000" w:themeColor="text1"/>
              </w:rPr>
            </w:pPr>
          </w:p>
          <w:p w14:paraId="0C7022C7" w14:textId="77777777" w:rsidR="00BD1950" w:rsidRDefault="00BD1950" w:rsidP="00BD1950">
            <w:pPr>
              <w:jc w:val="both"/>
              <w:rPr>
                <w:color w:val="000000" w:themeColor="text1"/>
                <w:lang w:val="es-CL"/>
              </w:rPr>
            </w:pPr>
            <w:r w:rsidRPr="00C234DB">
              <w:rPr>
                <w:color w:val="000000" w:themeColor="text1"/>
                <w:lang w:val="es-CL"/>
              </w:rPr>
              <w:t>Se consideran las condiciones estándar de presión y temperatura de 1 atm y 68</w:t>
            </w:r>
            <w:r>
              <w:rPr>
                <w:color w:val="000000" w:themeColor="text1"/>
                <w:lang w:val="es-CL"/>
              </w:rPr>
              <w:t>°</w:t>
            </w:r>
            <w:r w:rsidRPr="00C234DB">
              <w:rPr>
                <w:color w:val="000000" w:themeColor="text1"/>
                <w:lang w:val="es-CL"/>
              </w:rPr>
              <w:t>F (20</w:t>
            </w:r>
            <w:r>
              <w:rPr>
                <w:color w:val="000000" w:themeColor="text1"/>
                <w:lang w:val="es-CL"/>
              </w:rPr>
              <w:t>°</w:t>
            </w:r>
            <w:r w:rsidRPr="00C234DB">
              <w:rPr>
                <w:color w:val="000000" w:themeColor="text1"/>
                <w:lang w:val="es-CL"/>
              </w:rPr>
              <w:t xml:space="preserve">C), según lo señalado en el </w:t>
            </w:r>
            <w:r w:rsidRPr="00E06E28">
              <w:rPr>
                <w:color w:val="000000" w:themeColor="text1"/>
                <w:lang w:val="es-CL"/>
              </w:rPr>
              <w:t>documento “</w:t>
            </w:r>
            <w:proofErr w:type="spellStart"/>
            <w:r w:rsidRPr="00E06E28">
              <w:rPr>
                <w:iCs/>
                <w:color w:val="000000" w:themeColor="text1"/>
                <w:lang w:val="es-CL"/>
              </w:rPr>
              <w:t>Emission</w:t>
            </w:r>
            <w:proofErr w:type="spellEnd"/>
            <w:r w:rsidRPr="00E06E28">
              <w:rPr>
                <w:iCs/>
                <w:color w:val="000000" w:themeColor="text1"/>
                <w:lang w:val="es-CL"/>
              </w:rPr>
              <w:t xml:space="preserve"> Factor </w:t>
            </w:r>
            <w:proofErr w:type="spellStart"/>
            <w:r w:rsidRPr="00E06E28">
              <w:rPr>
                <w:iCs/>
                <w:color w:val="000000" w:themeColor="text1"/>
                <w:lang w:val="es-CL"/>
              </w:rPr>
              <w:t>Documentation</w:t>
            </w:r>
            <w:proofErr w:type="spellEnd"/>
            <w:r w:rsidRPr="00E06E28">
              <w:rPr>
                <w:iCs/>
                <w:color w:val="000000" w:themeColor="text1"/>
                <w:lang w:val="es-CL"/>
              </w:rPr>
              <w:t xml:space="preserve"> </w:t>
            </w:r>
            <w:proofErr w:type="spellStart"/>
            <w:r w:rsidRPr="00E06E28">
              <w:rPr>
                <w:iCs/>
                <w:color w:val="000000" w:themeColor="text1"/>
                <w:lang w:val="es-CL"/>
              </w:rPr>
              <w:t>For</w:t>
            </w:r>
            <w:proofErr w:type="spellEnd"/>
            <w:r w:rsidRPr="00E06E28">
              <w:rPr>
                <w:iCs/>
                <w:color w:val="000000" w:themeColor="text1"/>
                <w:lang w:val="es-CL"/>
              </w:rPr>
              <w:t xml:space="preserve"> Ap-42 </w:t>
            </w:r>
            <w:proofErr w:type="spellStart"/>
            <w:r w:rsidRPr="00E06E28">
              <w:rPr>
                <w:iCs/>
                <w:color w:val="000000" w:themeColor="text1"/>
                <w:lang w:val="es-CL"/>
              </w:rPr>
              <w:t>Section</w:t>
            </w:r>
            <w:proofErr w:type="spellEnd"/>
            <w:r w:rsidRPr="00E06E28">
              <w:rPr>
                <w:iCs/>
                <w:color w:val="000000" w:themeColor="text1"/>
                <w:lang w:val="es-CL"/>
              </w:rPr>
              <w:t xml:space="preserve"> 1.4 Natural Gas </w:t>
            </w:r>
            <w:proofErr w:type="spellStart"/>
            <w:r w:rsidRPr="00E06E28">
              <w:rPr>
                <w:iCs/>
                <w:color w:val="000000" w:themeColor="text1"/>
                <w:lang w:val="es-CL"/>
              </w:rPr>
              <w:t>Combustion</w:t>
            </w:r>
            <w:proofErr w:type="spellEnd"/>
            <w:r w:rsidRPr="00E06E28">
              <w:rPr>
                <w:color w:val="000000" w:themeColor="text1"/>
                <w:lang w:val="es-CL"/>
              </w:rPr>
              <w:t>” de la US-EPA.</w:t>
            </w:r>
          </w:p>
          <w:p w14:paraId="44F2D7C0" w14:textId="77777777" w:rsidR="00BD1950" w:rsidRDefault="00BD1950" w:rsidP="00BD1950">
            <w:pPr>
              <w:jc w:val="both"/>
              <w:rPr>
                <w:color w:val="000000" w:themeColor="text1"/>
                <w:lang w:val="es-CL"/>
              </w:rPr>
            </w:pPr>
          </w:p>
          <w:p w14:paraId="334BC814" w14:textId="77777777" w:rsidR="00BD1950" w:rsidRDefault="00BD1950" w:rsidP="00BD1950">
            <w:pPr>
              <w:jc w:val="both"/>
              <w:rPr>
                <w:color w:val="000000" w:themeColor="text1"/>
                <w:lang w:val="es-CL"/>
              </w:rPr>
            </w:pPr>
            <w:proofErr w:type="gramStart"/>
            <w:r>
              <w:rPr>
                <w:color w:val="000000" w:themeColor="text1"/>
                <w:lang w:val="es-CL"/>
              </w:rPr>
              <w:t>Los c</w:t>
            </w:r>
            <w:r w:rsidRPr="007C1F2D">
              <w:rPr>
                <w:color w:val="000000" w:themeColor="text1"/>
                <w:lang w:val="es-CL"/>
              </w:rPr>
              <w:t>onsumo</w:t>
            </w:r>
            <w:proofErr w:type="gramEnd"/>
            <w:r w:rsidRPr="007C1F2D">
              <w:rPr>
                <w:color w:val="000000" w:themeColor="text1"/>
                <w:lang w:val="es-CL"/>
              </w:rPr>
              <w:t xml:space="preserve"> de combustible para el intervalo i-</w:t>
            </w:r>
            <w:proofErr w:type="spellStart"/>
            <w:r w:rsidRPr="007C1F2D">
              <w:rPr>
                <w:color w:val="000000" w:themeColor="text1"/>
                <w:lang w:val="es-CL"/>
              </w:rPr>
              <w:t>ésimo</w:t>
            </w:r>
            <w:proofErr w:type="spellEnd"/>
            <w:r w:rsidRPr="007C1F2D">
              <w:rPr>
                <w:color w:val="000000" w:themeColor="text1"/>
                <w:lang w:val="es-CL"/>
              </w:rPr>
              <w:t xml:space="preserve">, </w:t>
            </w:r>
            <w:r>
              <w:rPr>
                <w:color w:val="000000" w:themeColor="text1"/>
                <w:lang w:val="es-CL"/>
              </w:rPr>
              <w:t xml:space="preserve">se obtienen </w:t>
            </w:r>
            <w:r w:rsidRPr="007C1F2D">
              <w:rPr>
                <w:color w:val="000000" w:themeColor="text1"/>
                <w:lang w:val="es-CL"/>
              </w:rPr>
              <w:t xml:space="preserve">desde </w:t>
            </w:r>
            <w:r>
              <w:rPr>
                <w:color w:val="000000" w:themeColor="text1"/>
                <w:lang w:val="es-CL"/>
              </w:rPr>
              <w:t xml:space="preserve">el </w:t>
            </w:r>
            <w:r w:rsidRPr="007C1F2D">
              <w:rPr>
                <w:color w:val="000000" w:themeColor="text1"/>
                <w:lang w:val="es-CL"/>
              </w:rPr>
              <w:t>sistema PI, kSm3</w:t>
            </w:r>
            <w:r>
              <w:rPr>
                <w:color w:val="000000" w:themeColor="text1"/>
                <w:lang w:val="es-CL"/>
              </w:rPr>
              <w:t>.</w:t>
            </w:r>
            <w:r w:rsidRPr="007C1F2D">
              <w:rPr>
                <w:color w:val="000000" w:themeColor="text1"/>
                <w:lang w:val="es-CL"/>
              </w:rPr>
              <w:t xml:space="preserve"> Los </w:t>
            </w:r>
            <w:r>
              <w:rPr>
                <w:color w:val="000000" w:themeColor="text1"/>
                <w:lang w:val="es-CL"/>
              </w:rPr>
              <w:t>poderes caloríficos desde registros de p</w:t>
            </w:r>
            <w:r w:rsidRPr="007C1F2D">
              <w:rPr>
                <w:color w:val="000000" w:themeColor="text1"/>
                <w:lang w:val="es-CL"/>
              </w:rPr>
              <w:t xml:space="preserve">roveedores de </w:t>
            </w:r>
            <w:r>
              <w:rPr>
                <w:color w:val="000000" w:themeColor="text1"/>
                <w:lang w:val="es-CL"/>
              </w:rPr>
              <w:t>gas natural.</w:t>
            </w:r>
          </w:p>
          <w:p w14:paraId="7D476D3F" w14:textId="77777777" w:rsidR="00BD1950" w:rsidRDefault="00BD1950" w:rsidP="00BD1950">
            <w:pPr>
              <w:jc w:val="both"/>
              <w:rPr>
                <w:color w:val="000000" w:themeColor="text1"/>
                <w:lang w:val="es-CL"/>
              </w:rPr>
            </w:pPr>
          </w:p>
          <w:p w14:paraId="2E719D66" w14:textId="05F7FFD5" w:rsidR="009A714F" w:rsidRPr="009F40E5" w:rsidRDefault="009A714F" w:rsidP="009A714F">
            <w:pPr>
              <w:ind w:left="-113"/>
              <w:jc w:val="center"/>
              <w:rPr>
                <w:color w:val="000000" w:themeColor="text1"/>
              </w:rPr>
            </w:pPr>
            <w:r w:rsidRPr="00A44786">
              <w:rPr>
                <w:bCs/>
                <w:color w:val="000000" w:themeColor="text1"/>
              </w:rPr>
              <w:t xml:space="preserve">Tabla </w:t>
            </w:r>
            <w:r w:rsidRPr="00A44786">
              <w:rPr>
                <w:bCs/>
              </w:rPr>
              <w:fldChar w:fldCharType="begin"/>
            </w:r>
            <w:r w:rsidRPr="00A44786">
              <w:rPr>
                <w:bCs/>
              </w:rPr>
              <w:instrText xml:space="preserve"> SEQ Tabla \* ARABIC </w:instrText>
            </w:r>
            <w:r w:rsidRPr="00A44786">
              <w:rPr>
                <w:bCs/>
              </w:rPr>
              <w:fldChar w:fldCharType="separate"/>
            </w:r>
            <w:r w:rsidR="00A44786">
              <w:rPr>
                <w:bCs/>
                <w:noProof/>
              </w:rPr>
              <w:t>41</w:t>
            </w:r>
            <w:r w:rsidRPr="00A44786">
              <w:rPr>
                <w:bCs/>
              </w:rPr>
              <w:fldChar w:fldCharType="end"/>
            </w:r>
            <w:r w:rsidRPr="00A44786">
              <w:rPr>
                <w:bCs/>
                <w:color w:val="000000" w:themeColor="text1"/>
              </w:rPr>
              <w:t>:</w:t>
            </w:r>
            <w:r w:rsidRPr="009F40E5">
              <w:rPr>
                <w:color w:val="000000" w:themeColor="text1"/>
              </w:rPr>
              <w:t xml:space="preserve"> Factores de e</w:t>
            </w:r>
            <w:r>
              <w:rPr>
                <w:color w:val="000000" w:themeColor="text1"/>
              </w:rPr>
              <w:t>misión Caldera aplicable a ERA</w:t>
            </w:r>
          </w:p>
          <w:tbl>
            <w:tblPr>
              <w:tblW w:w="9214" w:type="dxa"/>
              <w:jc w:val="center"/>
              <w:tblCellMar>
                <w:top w:w="16" w:type="dxa"/>
                <w:left w:w="115" w:type="dxa"/>
                <w:right w:w="115" w:type="dxa"/>
              </w:tblCellMar>
              <w:tblLook w:val="04A0" w:firstRow="1" w:lastRow="0" w:firstColumn="1" w:lastColumn="0" w:noHBand="0" w:noVBand="1"/>
            </w:tblPr>
            <w:tblGrid>
              <w:gridCol w:w="1559"/>
              <w:gridCol w:w="1232"/>
              <w:gridCol w:w="1320"/>
              <w:gridCol w:w="1701"/>
              <w:gridCol w:w="1701"/>
              <w:gridCol w:w="1701"/>
            </w:tblGrid>
            <w:tr w:rsidR="005C44BC" w:rsidRPr="009F40E5" w14:paraId="32533E33" w14:textId="06FBA65D" w:rsidTr="005C44BC">
              <w:trPr>
                <w:trHeight w:val="263"/>
                <w:jc w:val="center"/>
              </w:trPr>
              <w:tc>
                <w:tcPr>
                  <w:tcW w:w="1559" w:type="dxa"/>
                  <w:tcBorders>
                    <w:top w:val="single" w:sz="4" w:space="0" w:color="000000"/>
                    <w:left w:val="single" w:sz="4" w:space="0" w:color="000000"/>
                    <w:bottom w:val="single" w:sz="4" w:space="0" w:color="000000"/>
                    <w:right w:val="single" w:sz="4" w:space="0" w:color="000000"/>
                  </w:tcBorders>
                  <w:vAlign w:val="center"/>
                </w:tcPr>
                <w:p w14:paraId="57B0126B" w14:textId="77777777" w:rsidR="005C44BC" w:rsidRPr="009F40E5" w:rsidRDefault="005C44BC" w:rsidP="009A714F">
                  <w:pPr>
                    <w:spacing w:after="0"/>
                    <w:ind w:right="9"/>
                    <w:jc w:val="center"/>
                    <w:rPr>
                      <w:b/>
                      <w:sz w:val="16"/>
                      <w:szCs w:val="16"/>
                      <w:lang w:val="es-ES" w:eastAsia="es-ES"/>
                    </w:rPr>
                  </w:pPr>
                  <w:r w:rsidRPr="009F40E5">
                    <w:rPr>
                      <w:b/>
                      <w:sz w:val="16"/>
                      <w:szCs w:val="16"/>
                      <w:lang w:val="es-ES" w:eastAsia="es-ES"/>
                    </w:rPr>
                    <w:t xml:space="preserve">Contaminante </w:t>
                  </w:r>
                </w:p>
              </w:tc>
              <w:tc>
                <w:tcPr>
                  <w:tcW w:w="1232" w:type="dxa"/>
                  <w:tcBorders>
                    <w:top w:val="single" w:sz="4" w:space="0" w:color="000000"/>
                    <w:left w:val="single" w:sz="4" w:space="0" w:color="000000"/>
                    <w:bottom w:val="single" w:sz="4" w:space="0" w:color="000000"/>
                    <w:right w:val="single" w:sz="4" w:space="0" w:color="000000"/>
                  </w:tcBorders>
                  <w:vAlign w:val="center"/>
                </w:tcPr>
                <w:p w14:paraId="18BF6DD6" w14:textId="77777777" w:rsidR="005C44BC" w:rsidRPr="009F40E5" w:rsidRDefault="005C44BC" w:rsidP="009A714F">
                  <w:pPr>
                    <w:spacing w:after="0"/>
                    <w:ind w:right="9"/>
                    <w:jc w:val="center"/>
                    <w:rPr>
                      <w:b/>
                      <w:sz w:val="16"/>
                      <w:szCs w:val="16"/>
                      <w:lang w:val="es-ES" w:eastAsia="es-ES"/>
                    </w:rPr>
                  </w:pPr>
                  <w:r w:rsidRPr="009F40E5">
                    <w:rPr>
                      <w:b/>
                      <w:sz w:val="16"/>
                      <w:szCs w:val="16"/>
                      <w:lang w:val="es-ES" w:eastAsia="es-ES"/>
                    </w:rPr>
                    <w:t xml:space="preserve">FE original </w:t>
                  </w:r>
                </w:p>
              </w:tc>
              <w:tc>
                <w:tcPr>
                  <w:tcW w:w="1320" w:type="dxa"/>
                  <w:tcBorders>
                    <w:top w:val="single" w:sz="4" w:space="0" w:color="000000"/>
                    <w:left w:val="single" w:sz="4" w:space="0" w:color="000000"/>
                    <w:bottom w:val="single" w:sz="4" w:space="0" w:color="000000"/>
                    <w:right w:val="single" w:sz="4" w:space="0" w:color="000000"/>
                  </w:tcBorders>
                  <w:vAlign w:val="center"/>
                </w:tcPr>
                <w:p w14:paraId="02E571DA" w14:textId="77777777" w:rsidR="005C44BC" w:rsidRPr="009F40E5" w:rsidRDefault="005C44BC" w:rsidP="009A714F">
                  <w:pPr>
                    <w:spacing w:after="0"/>
                    <w:ind w:right="9"/>
                    <w:jc w:val="center"/>
                    <w:rPr>
                      <w:b/>
                      <w:sz w:val="16"/>
                      <w:szCs w:val="16"/>
                      <w:lang w:val="es-ES" w:eastAsia="es-ES"/>
                    </w:rPr>
                  </w:pPr>
                  <w:r w:rsidRPr="009F40E5">
                    <w:rPr>
                      <w:b/>
                      <w:sz w:val="16"/>
                      <w:szCs w:val="16"/>
                      <w:lang w:val="es-ES" w:eastAsia="es-ES"/>
                    </w:rPr>
                    <w:t xml:space="preserve">Unidades </w:t>
                  </w:r>
                </w:p>
              </w:tc>
              <w:tc>
                <w:tcPr>
                  <w:tcW w:w="1701" w:type="dxa"/>
                  <w:tcBorders>
                    <w:top w:val="single" w:sz="4" w:space="0" w:color="000000"/>
                    <w:left w:val="single" w:sz="4" w:space="0" w:color="000000"/>
                    <w:bottom w:val="single" w:sz="4" w:space="0" w:color="000000"/>
                    <w:right w:val="single" w:sz="4" w:space="0" w:color="000000"/>
                  </w:tcBorders>
                </w:tcPr>
                <w:p w14:paraId="2B7472CB" w14:textId="77777777" w:rsidR="005C44BC" w:rsidRDefault="005C44BC" w:rsidP="009A714F">
                  <w:pPr>
                    <w:spacing w:after="0"/>
                    <w:ind w:right="9"/>
                    <w:jc w:val="center"/>
                    <w:rPr>
                      <w:b/>
                      <w:sz w:val="16"/>
                      <w:szCs w:val="16"/>
                      <w:lang w:val="es-ES" w:eastAsia="es-ES"/>
                    </w:rPr>
                  </w:pPr>
                  <w:r>
                    <w:rPr>
                      <w:b/>
                      <w:sz w:val="16"/>
                      <w:szCs w:val="16"/>
                      <w:lang w:val="es-ES" w:eastAsia="es-ES"/>
                    </w:rPr>
                    <w:t xml:space="preserve">Factor convertido </w:t>
                  </w:r>
                </w:p>
                <w:p w14:paraId="48067D77" w14:textId="095D3E1B" w:rsidR="005C44BC" w:rsidRPr="009F40E5" w:rsidRDefault="005C44BC" w:rsidP="009A714F">
                  <w:pPr>
                    <w:spacing w:after="0"/>
                    <w:ind w:right="9"/>
                    <w:jc w:val="center"/>
                    <w:rPr>
                      <w:b/>
                      <w:sz w:val="16"/>
                      <w:szCs w:val="16"/>
                      <w:lang w:val="es-ES" w:eastAsia="es-ES"/>
                    </w:rPr>
                  </w:pPr>
                  <w:r>
                    <w:rPr>
                      <w:b/>
                      <w:sz w:val="16"/>
                      <w:szCs w:val="16"/>
                      <w:lang w:val="es-ES" w:eastAsia="es-ES"/>
                    </w:rPr>
                    <w:t>Ton/kSm</w:t>
                  </w:r>
                  <w:r w:rsidRPr="00801077">
                    <w:rPr>
                      <w:b/>
                      <w:sz w:val="16"/>
                      <w:szCs w:val="16"/>
                      <w:vertAlign w:val="superscript"/>
                      <w:lang w:val="es-ES" w:eastAsia="es-ES"/>
                    </w:rPr>
                    <w:t>3</w:t>
                  </w:r>
                </w:p>
              </w:tc>
              <w:tc>
                <w:tcPr>
                  <w:tcW w:w="1701" w:type="dxa"/>
                  <w:tcBorders>
                    <w:top w:val="single" w:sz="4" w:space="0" w:color="000000"/>
                    <w:left w:val="single" w:sz="4" w:space="0" w:color="000000"/>
                    <w:bottom w:val="single" w:sz="4" w:space="0" w:color="000000"/>
                    <w:right w:val="single" w:sz="4" w:space="0" w:color="000000"/>
                  </w:tcBorders>
                </w:tcPr>
                <w:p w14:paraId="374D7A22" w14:textId="1EDE0F87" w:rsidR="005C44BC" w:rsidRPr="009F40E5" w:rsidRDefault="005C44BC" w:rsidP="009A714F">
                  <w:pPr>
                    <w:spacing w:after="0"/>
                    <w:ind w:right="9"/>
                    <w:jc w:val="center"/>
                    <w:rPr>
                      <w:b/>
                      <w:sz w:val="16"/>
                      <w:szCs w:val="16"/>
                      <w:lang w:val="es-ES" w:eastAsia="es-ES"/>
                    </w:rPr>
                  </w:pPr>
                  <w:r w:rsidRPr="009F40E5">
                    <w:rPr>
                      <w:b/>
                      <w:sz w:val="16"/>
                      <w:szCs w:val="16"/>
                      <w:lang w:val="es-ES" w:eastAsia="es-ES"/>
                    </w:rPr>
                    <w:t xml:space="preserve">Calidad del factor </w:t>
                  </w:r>
                </w:p>
              </w:tc>
              <w:tc>
                <w:tcPr>
                  <w:tcW w:w="1701" w:type="dxa"/>
                  <w:tcBorders>
                    <w:top w:val="single" w:sz="4" w:space="0" w:color="000000"/>
                    <w:left w:val="single" w:sz="4" w:space="0" w:color="000000"/>
                    <w:bottom w:val="single" w:sz="4" w:space="0" w:color="000000"/>
                    <w:right w:val="single" w:sz="4" w:space="0" w:color="000000"/>
                  </w:tcBorders>
                </w:tcPr>
                <w:p w14:paraId="7F29E019" w14:textId="756F2719" w:rsidR="005C44BC" w:rsidRPr="009F40E5" w:rsidRDefault="005C44BC" w:rsidP="009A714F">
                  <w:pPr>
                    <w:spacing w:after="0"/>
                    <w:ind w:right="9"/>
                    <w:jc w:val="center"/>
                    <w:rPr>
                      <w:b/>
                      <w:sz w:val="16"/>
                      <w:szCs w:val="16"/>
                      <w:lang w:val="es-ES" w:eastAsia="es-ES"/>
                    </w:rPr>
                  </w:pPr>
                  <w:r>
                    <w:rPr>
                      <w:b/>
                      <w:sz w:val="16"/>
                      <w:szCs w:val="16"/>
                      <w:lang w:val="es-ES" w:eastAsia="es-ES"/>
                    </w:rPr>
                    <w:t>Referencia</w:t>
                  </w:r>
                </w:p>
              </w:tc>
            </w:tr>
            <w:tr w:rsidR="005C44BC" w:rsidRPr="009F40E5" w14:paraId="4F272B65" w14:textId="048726A2" w:rsidTr="005C44BC">
              <w:trPr>
                <w:trHeight w:val="61"/>
                <w:jc w:val="center"/>
              </w:trPr>
              <w:tc>
                <w:tcPr>
                  <w:tcW w:w="1559" w:type="dxa"/>
                  <w:tcBorders>
                    <w:top w:val="single" w:sz="4" w:space="0" w:color="000000"/>
                    <w:left w:val="single" w:sz="4" w:space="0" w:color="000000"/>
                    <w:bottom w:val="single" w:sz="4" w:space="0" w:color="000000"/>
                    <w:right w:val="single" w:sz="4" w:space="0" w:color="000000"/>
                  </w:tcBorders>
                  <w:vAlign w:val="center"/>
                </w:tcPr>
                <w:p w14:paraId="12F7B0F4" w14:textId="77777777" w:rsidR="005C44BC" w:rsidRPr="009F40E5" w:rsidRDefault="005C44BC" w:rsidP="009A714F">
                  <w:pPr>
                    <w:spacing w:after="0"/>
                    <w:ind w:right="9"/>
                    <w:jc w:val="center"/>
                    <w:rPr>
                      <w:sz w:val="16"/>
                      <w:szCs w:val="16"/>
                      <w:lang w:val="es-ES" w:eastAsia="es-ES"/>
                    </w:rPr>
                  </w:pPr>
                  <w:proofErr w:type="spellStart"/>
                  <w:r>
                    <w:rPr>
                      <w:sz w:val="16"/>
                      <w:szCs w:val="16"/>
                      <w:lang w:val="es-ES" w:eastAsia="es-ES"/>
                    </w:rPr>
                    <w:t>NO</w:t>
                  </w:r>
                  <w:r w:rsidRPr="009F40E5">
                    <w:rPr>
                      <w:sz w:val="16"/>
                      <w:szCs w:val="16"/>
                      <w:lang w:val="es-ES" w:eastAsia="es-ES"/>
                    </w:rPr>
                    <w:t>x</w:t>
                  </w:r>
                  <w:proofErr w:type="spellEnd"/>
                  <w:r w:rsidRPr="009F40E5">
                    <w:rPr>
                      <w:sz w:val="16"/>
                      <w:szCs w:val="16"/>
                      <w:lang w:val="es-ES" w:eastAsia="es-ES"/>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14:paraId="434C49FF" w14:textId="50E06C81" w:rsidR="005C44BC" w:rsidRPr="009F40E5" w:rsidRDefault="005C44BC" w:rsidP="009A714F">
                  <w:pPr>
                    <w:spacing w:after="0"/>
                    <w:ind w:right="9"/>
                    <w:jc w:val="center"/>
                    <w:rPr>
                      <w:sz w:val="16"/>
                      <w:szCs w:val="16"/>
                      <w:lang w:val="es-ES" w:eastAsia="es-ES"/>
                    </w:rPr>
                  </w:pPr>
                  <w:r>
                    <w:rPr>
                      <w:sz w:val="16"/>
                      <w:szCs w:val="16"/>
                      <w:lang w:val="es-ES" w:eastAsia="es-ES"/>
                    </w:rPr>
                    <w:t>190</w:t>
                  </w:r>
                </w:p>
              </w:tc>
              <w:tc>
                <w:tcPr>
                  <w:tcW w:w="1320" w:type="dxa"/>
                  <w:tcBorders>
                    <w:top w:val="single" w:sz="4" w:space="0" w:color="000000"/>
                    <w:left w:val="single" w:sz="4" w:space="0" w:color="000000"/>
                    <w:bottom w:val="single" w:sz="4" w:space="0" w:color="000000"/>
                    <w:right w:val="single" w:sz="4" w:space="0" w:color="000000"/>
                  </w:tcBorders>
                  <w:vAlign w:val="center"/>
                </w:tcPr>
                <w:p w14:paraId="60BF8ECE" w14:textId="489CFBDC" w:rsidR="005C44BC" w:rsidRPr="009F40E5" w:rsidRDefault="005C44BC" w:rsidP="009A714F">
                  <w:pPr>
                    <w:spacing w:after="0"/>
                    <w:ind w:right="9"/>
                    <w:jc w:val="center"/>
                    <w:rPr>
                      <w:sz w:val="16"/>
                      <w:szCs w:val="16"/>
                      <w:lang w:val="es-ES" w:eastAsia="es-ES"/>
                    </w:rPr>
                  </w:pPr>
                  <w:r w:rsidRPr="009F40E5">
                    <w:rPr>
                      <w:sz w:val="16"/>
                      <w:szCs w:val="16"/>
                      <w:lang w:val="es-ES" w:eastAsia="es-ES"/>
                    </w:rPr>
                    <w:t>lb/</w:t>
                  </w:r>
                  <w:r>
                    <w:t xml:space="preserve"> </w:t>
                  </w:r>
                  <w:r w:rsidRPr="009A714F">
                    <w:rPr>
                      <w:sz w:val="16"/>
                      <w:szCs w:val="16"/>
                      <w:lang w:val="es-ES" w:eastAsia="es-ES"/>
                    </w:rPr>
                    <w:t>10</w:t>
                  </w:r>
                  <w:r w:rsidRPr="009A714F">
                    <w:rPr>
                      <w:sz w:val="16"/>
                      <w:szCs w:val="16"/>
                      <w:vertAlign w:val="superscript"/>
                      <w:lang w:val="es-ES" w:eastAsia="es-ES"/>
                    </w:rPr>
                    <w:t>6</w:t>
                  </w:r>
                  <w:r w:rsidRPr="009A714F">
                    <w:rPr>
                      <w:sz w:val="16"/>
                      <w:szCs w:val="16"/>
                      <w:lang w:val="es-ES" w:eastAsia="es-ES"/>
                    </w:rPr>
                    <w:t>scf</w:t>
                  </w:r>
                  <w:r w:rsidRPr="009F40E5">
                    <w:rPr>
                      <w:sz w:val="16"/>
                      <w:szCs w:val="16"/>
                      <w:lang w:val="es-ES" w:eastAsia="es-ES"/>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20A99885" w14:textId="4F3F7C0B" w:rsidR="005C44BC" w:rsidRDefault="005C44BC" w:rsidP="009A714F">
                  <w:pPr>
                    <w:spacing w:after="0"/>
                    <w:ind w:right="9"/>
                    <w:jc w:val="center"/>
                    <w:rPr>
                      <w:sz w:val="16"/>
                      <w:szCs w:val="16"/>
                      <w:lang w:val="es-ES" w:eastAsia="es-ES"/>
                    </w:rPr>
                  </w:pPr>
                  <w:r>
                    <w:rPr>
                      <w:sz w:val="16"/>
                      <w:szCs w:val="16"/>
                      <w:lang w:val="es-ES" w:eastAsia="es-ES"/>
                    </w:rPr>
                    <w:t>0,0045</w:t>
                  </w:r>
                </w:p>
              </w:tc>
              <w:tc>
                <w:tcPr>
                  <w:tcW w:w="1701" w:type="dxa"/>
                  <w:tcBorders>
                    <w:top w:val="single" w:sz="4" w:space="0" w:color="000000"/>
                    <w:left w:val="single" w:sz="4" w:space="0" w:color="000000"/>
                    <w:bottom w:val="single" w:sz="4" w:space="0" w:color="000000"/>
                    <w:right w:val="single" w:sz="4" w:space="0" w:color="000000"/>
                  </w:tcBorders>
                  <w:vAlign w:val="center"/>
                </w:tcPr>
                <w:p w14:paraId="2FD66681" w14:textId="3C082CC0" w:rsidR="005C44BC" w:rsidRPr="009F40E5" w:rsidRDefault="005C44BC" w:rsidP="009A714F">
                  <w:pPr>
                    <w:spacing w:after="0"/>
                    <w:ind w:right="9"/>
                    <w:jc w:val="center"/>
                    <w:rPr>
                      <w:sz w:val="16"/>
                      <w:szCs w:val="16"/>
                      <w:lang w:val="es-ES" w:eastAsia="es-ES"/>
                    </w:rPr>
                  </w:pPr>
                  <w:r>
                    <w:rPr>
                      <w:sz w:val="16"/>
                      <w:szCs w:val="16"/>
                      <w:lang w:val="es-ES" w:eastAsia="es-ES"/>
                    </w:rPr>
                    <w:t>A</w:t>
                  </w:r>
                </w:p>
              </w:tc>
              <w:tc>
                <w:tcPr>
                  <w:tcW w:w="1701" w:type="dxa"/>
                  <w:tcBorders>
                    <w:top w:val="single" w:sz="4" w:space="0" w:color="000000"/>
                    <w:left w:val="single" w:sz="4" w:space="0" w:color="000000"/>
                    <w:bottom w:val="single" w:sz="4" w:space="0" w:color="000000"/>
                    <w:right w:val="single" w:sz="4" w:space="0" w:color="000000"/>
                  </w:tcBorders>
                </w:tcPr>
                <w:p w14:paraId="7FA8C4AF" w14:textId="77777777" w:rsidR="005C44BC" w:rsidRPr="005C44BC" w:rsidRDefault="005C44BC" w:rsidP="005C44BC">
                  <w:pPr>
                    <w:spacing w:after="0"/>
                    <w:ind w:right="9"/>
                    <w:jc w:val="center"/>
                    <w:rPr>
                      <w:sz w:val="16"/>
                      <w:szCs w:val="16"/>
                      <w:lang w:val="es-ES" w:eastAsia="es-ES"/>
                    </w:rPr>
                  </w:pPr>
                  <w:r w:rsidRPr="005C44BC">
                    <w:rPr>
                      <w:sz w:val="16"/>
                      <w:szCs w:val="16"/>
                      <w:lang w:val="es-ES" w:eastAsia="es-ES"/>
                    </w:rPr>
                    <w:t>US-EPA AP-</w:t>
                  </w:r>
                </w:p>
                <w:p w14:paraId="4FE1B897" w14:textId="088E76FF" w:rsidR="005C44BC" w:rsidRDefault="005C44BC" w:rsidP="005C44BC">
                  <w:pPr>
                    <w:spacing w:after="0"/>
                    <w:ind w:right="9"/>
                    <w:jc w:val="center"/>
                    <w:rPr>
                      <w:sz w:val="16"/>
                      <w:szCs w:val="16"/>
                      <w:lang w:val="es-ES" w:eastAsia="es-ES"/>
                    </w:rPr>
                  </w:pPr>
                  <w:r w:rsidRPr="005C44BC">
                    <w:rPr>
                      <w:sz w:val="16"/>
                      <w:szCs w:val="16"/>
                      <w:lang w:val="es-ES" w:eastAsia="es-ES"/>
                    </w:rPr>
                    <w:t>42 1.4</w:t>
                  </w:r>
                </w:p>
              </w:tc>
            </w:tr>
          </w:tbl>
          <w:p w14:paraId="1A7DC961" w14:textId="66A34F33" w:rsidR="00625989" w:rsidRDefault="00625989" w:rsidP="00625989"/>
          <w:p w14:paraId="18D50271" w14:textId="37E5F9FC" w:rsidR="005C44BC" w:rsidRPr="009F40E5" w:rsidRDefault="005C44BC" w:rsidP="005C44BC">
            <w:pPr>
              <w:ind w:left="-113"/>
              <w:jc w:val="center"/>
              <w:rPr>
                <w:color w:val="000000" w:themeColor="text1"/>
              </w:rPr>
            </w:pPr>
            <w:r>
              <w:tab/>
            </w:r>
            <w:r w:rsidRPr="00A44786">
              <w:rPr>
                <w:bCs/>
                <w:color w:val="000000" w:themeColor="text1"/>
              </w:rPr>
              <w:t xml:space="preserve">Tabla </w:t>
            </w:r>
            <w:r w:rsidRPr="00A44786">
              <w:rPr>
                <w:bCs/>
              </w:rPr>
              <w:fldChar w:fldCharType="begin"/>
            </w:r>
            <w:r w:rsidRPr="00A44786">
              <w:rPr>
                <w:bCs/>
              </w:rPr>
              <w:instrText xml:space="preserve"> SEQ Tabla \* ARABIC </w:instrText>
            </w:r>
            <w:r w:rsidRPr="00A44786">
              <w:rPr>
                <w:bCs/>
              </w:rPr>
              <w:fldChar w:fldCharType="separate"/>
            </w:r>
            <w:r w:rsidR="00A44786">
              <w:rPr>
                <w:bCs/>
                <w:noProof/>
              </w:rPr>
              <w:t>42</w:t>
            </w:r>
            <w:r w:rsidRPr="00A44786">
              <w:rPr>
                <w:bCs/>
              </w:rPr>
              <w:fldChar w:fldCharType="end"/>
            </w:r>
            <w:r w:rsidRPr="00A44786">
              <w:rPr>
                <w:bCs/>
                <w:color w:val="000000" w:themeColor="text1"/>
              </w:rPr>
              <w:t>:</w:t>
            </w:r>
            <w:r w:rsidRPr="009F40E5">
              <w:rPr>
                <w:color w:val="000000" w:themeColor="text1"/>
              </w:rPr>
              <w:t xml:space="preserve"> Factores de e</w:t>
            </w:r>
            <w:r>
              <w:rPr>
                <w:color w:val="000000" w:themeColor="text1"/>
              </w:rPr>
              <w:t>misión Turbina aplicable a ERA</w:t>
            </w:r>
          </w:p>
          <w:tbl>
            <w:tblPr>
              <w:tblW w:w="9214" w:type="dxa"/>
              <w:jc w:val="center"/>
              <w:tblCellMar>
                <w:top w:w="16" w:type="dxa"/>
                <w:left w:w="115" w:type="dxa"/>
                <w:right w:w="115" w:type="dxa"/>
              </w:tblCellMar>
              <w:tblLook w:val="04A0" w:firstRow="1" w:lastRow="0" w:firstColumn="1" w:lastColumn="0" w:noHBand="0" w:noVBand="1"/>
            </w:tblPr>
            <w:tblGrid>
              <w:gridCol w:w="1559"/>
              <w:gridCol w:w="1232"/>
              <w:gridCol w:w="1320"/>
              <w:gridCol w:w="1701"/>
              <w:gridCol w:w="1437"/>
              <w:gridCol w:w="1965"/>
            </w:tblGrid>
            <w:tr w:rsidR="005C44BC" w:rsidRPr="009F40E5" w14:paraId="0D053BBB" w14:textId="77777777" w:rsidTr="005C44BC">
              <w:trPr>
                <w:trHeight w:val="263"/>
                <w:jc w:val="center"/>
              </w:trPr>
              <w:tc>
                <w:tcPr>
                  <w:tcW w:w="1559" w:type="dxa"/>
                  <w:tcBorders>
                    <w:top w:val="single" w:sz="4" w:space="0" w:color="000000"/>
                    <w:left w:val="single" w:sz="4" w:space="0" w:color="000000"/>
                    <w:bottom w:val="single" w:sz="4" w:space="0" w:color="000000"/>
                    <w:right w:val="single" w:sz="4" w:space="0" w:color="000000"/>
                  </w:tcBorders>
                  <w:vAlign w:val="center"/>
                </w:tcPr>
                <w:p w14:paraId="3ECB64D8" w14:textId="77777777" w:rsidR="005C44BC" w:rsidRPr="009F40E5" w:rsidRDefault="005C44BC" w:rsidP="005C44BC">
                  <w:pPr>
                    <w:spacing w:after="0"/>
                    <w:ind w:right="9"/>
                    <w:jc w:val="center"/>
                    <w:rPr>
                      <w:b/>
                      <w:sz w:val="16"/>
                      <w:szCs w:val="16"/>
                      <w:lang w:val="es-ES" w:eastAsia="es-ES"/>
                    </w:rPr>
                  </w:pPr>
                  <w:r w:rsidRPr="009F40E5">
                    <w:rPr>
                      <w:b/>
                      <w:sz w:val="16"/>
                      <w:szCs w:val="16"/>
                      <w:lang w:val="es-ES" w:eastAsia="es-ES"/>
                    </w:rPr>
                    <w:t xml:space="preserve">Contaminante </w:t>
                  </w:r>
                </w:p>
              </w:tc>
              <w:tc>
                <w:tcPr>
                  <w:tcW w:w="1232" w:type="dxa"/>
                  <w:tcBorders>
                    <w:top w:val="single" w:sz="4" w:space="0" w:color="000000"/>
                    <w:left w:val="single" w:sz="4" w:space="0" w:color="000000"/>
                    <w:bottom w:val="single" w:sz="4" w:space="0" w:color="000000"/>
                    <w:right w:val="single" w:sz="4" w:space="0" w:color="000000"/>
                  </w:tcBorders>
                  <w:vAlign w:val="center"/>
                </w:tcPr>
                <w:p w14:paraId="1BE88A5D" w14:textId="77777777" w:rsidR="005C44BC" w:rsidRPr="009F40E5" w:rsidRDefault="005C44BC" w:rsidP="005C44BC">
                  <w:pPr>
                    <w:spacing w:after="0"/>
                    <w:ind w:right="9"/>
                    <w:jc w:val="center"/>
                    <w:rPr>
                      <w:b/>
                      <w:sz w:val="16"/>
                      <w:szCs w:val="16"/>
                      <w:lang w:val="es-ES" w:eastAsia="es-ES"/>
                    </w:rPr>
                  </w:pPr>
                  <w:r w:rsidRPr="009F40E5">
                    <w:rPr>
                      <w:b/>
                      <w:sz w:val="16"/>
                      <w:szCs w:val="16"/>
                      <w:lang w:val="es-ES" w:eastAsia="es-ES"/>
                    </w:rPr>
                    <w:t xml:space="preserve">FE original </w:t>
                  </w:r>
                </w:p>
              </w:tc>
              <w:tc>
                <w:tcPr>
                  <w:tcW w:w="1320" w:type="dxa"/>
                  <w:tcBorders>
                    <w:top w:val="single" w:sz="4" w:space="0" w:color="000000"/>
                    <w:left w:val="single" w:sz="4" w:space="0" w:color="000000"/>
                    <w:bottom w:val="single" w:sz="4" w:space="0" w:color="000000"/>
                    <w:right w:val="single" w:sz="4" w:space="0" w:color="000000"/>
                  </w:tcBorders>
                  <w:vAlign w:val="center"/>
                </w:tcPr>
                <w:p w14:paraId="4310C7BC" w14:textId="77777777" w:rsidR="005C44BC" w:rsidRPr="009F40E5" w:rsidRDefault="005C44BC" w:rsidP="005C44BC">
                  <w:pPr>
                    <w:spacing w:after="0"/>
                    <w:ind w:right="9"/>
                    <w:jc w:val="center"/>
                    <w:rPr>
                      <w:b/>
                      <w:sz w:val="16"/>
                      <w:szCs w:val="16"/>
                      <w:lang w:val="es-ES" w:eastAsia="es-ES"/>
                    </w:rPr>
                  </w:pPr>
                  <w:r w:rsidRPr="009F40E5">
                    <w:rPr>
                      <w:b/>
                      <w:sz w:val="16"/>
                      <w:szCs w:val="16"/>
                      <w:lang w:val="es-ES" w:eastAsia="es-ES"/>
                    </w:rPr>
                    <w:t xml:space="preserve">Unidades </w:t>
                  </w:r>
                </w:p>
              </w:tc>
              <w:tc>
                <w:tcPr>
                  <w:tcW w:w="1701" w:type="dxa"/>
                  <w:tcBorders>
                    <w:top w:val="single" w:sz="4" w:space="0" w:color="000000"/>
                    <w:left w:val="single" w:sz="4" w:space="0" w:color="000000"/>
                    <w:bottom w:val="single" w:sz="4" w:space="0" w:color="000000"/>
                    <w:right w:val="single" w:sz="4" w:space="0" w:color="000000"/>
                  </w:tcBorders>
                </w:tcPr>
                <w:p w14:paraId="75CB48BE" w14:textId="77777777" w:rsidR="005C44BC" w:rsidRDefault="005C44BC" w:rsidP="005C44BC">
                  <w:pPr>
                    <w:spacing w:after="0"/>
                    <w:ind w:right="9"/>
                    <w:jc w:val="center"/>
                    <w:rPr>
                      <w:b/>
                      <w:sz w:val="16"/>
                      <w:szCs w:val="16"/>
                      <w:lang w:val="es-ES" w:eastAsia="es-ES"/>
                    </w:rPr>
                  </w:pPr>
                  <w:r>
                    <w:rPr>
                      <w:b/>
                      <w:sz w:val="16"/>
                      <w:szCs w:val="16"/>
                      <w:lang w:val="es-ES" w:eastAsia="es-ES"/>
                    </w:rPr>
                    <w:t xml:space="preserve">Factor convertido </w:t>
                  </w:r>
                </w:p>
                <w:p w14:paraId="12B28BE0" w14:textId="77777777" w:rsidR="005C44BC" w:rsidRPr="009F40E5" w:rsidRDefault="005C44BC" w:rsidP="005C44BC">
                  <w:pPr>
                    <w:spacing w:after="0"/>
                    <w:ind w:right="9"/>
                    <w:jc w:val="center"/>
                    <w:rPr>
                      <w:b/>
                      <w:sz w:val="16"/>
                      <w:szCs w:val="16"/>
                      <w:lang w:val="es-ES" w:eastAsia="es-ES"/>
                    </w:rPr>
                  </w:pPr>
                  <w:r>
                    <w:rPr>
                      <w:b/>
                      <w:sz w:val="16"/>
                      <w:szCs w:val="16"/>
                      <w:lang w:val="es-ES" w:eastAsia="es-ES"/>
                    </w:rPr>
                    <w:t>Ton/kSm</w:t>
                  </w:r>
                  <w:r w:rsidRPr="00801077">
                    <w:rPr>
                      <w:b/>
                      <w:sz w:val="16"/>
                      <w:szCs w:val="16"/>
                      <w:vertAlign w:val="superscript"/>
                      <w:lang w:val="es-ES" w:eastAsia="es-ES"/>
                    </w:rPr>
                    <w:t>3</w:t>
                  </w:r>
                </w:p>
              </w:tc>
              <w:tc>
                <w:tcPr>
                  <w:tcW w:w="1437" w:type="dxa"/>
                  <w:tcBorders>
                    <w:top w:val="single" w:sz="4" w:space="0" w:color="000000"/>
                    <w:left w:val="single" w:sz="4" w:space="0" w:color="000000"/>
                    <w:bottom w:val="single" w:sz="4" w:space="0" w:color="000000"/>
                    <w:right w:val="single" w:sz="4" w:space="0" w:color="000000"/>
                  </w:tcBorders>
                </w:tcPr>
                <w:p w14:paraId="66ACC4BF" w14:textId="77777777" w:rsidR="005C44BC" w:rsidRPr="009F40E5" w:rsidRDefault="005C44BC" w:rsidP="005C44BC">
                  <w:pPr>
                    <w:spacing w:after="0"/>
                    <w:ind w:right="9"/>
                    <w:jc w:val="center"/>
                    <w:rPr>
                      <w:b/>
                      <w:sz w:val="16"/>
                      <w:szCs w:val="16"/>
                      <w:lang w:val="es-ES" w:eastAsia="es-ES"/>
                    </w:rPr>
                  </w:pPr>
                  <w:r w:rsidRPr="009F40E5">
                    <w:rPr>
                      <w:b/>
                      <w:sz w:val="16"/>
                      <w:szCs w:val="16"/>
                      <w:lang w:val="es-ES" w:eastAsia="es-ES"/>
                    </w:rPr>
                    <w:t xml:space="preserve">Calidad del factor </w:t>
                  </w:r>
                </w:p>
              </w:tc>
              <w:tc>
                <w:tcPr>
                  <w:tcW w:w="1965" w:type="dxa"/>
                  <w:tcBorders>
                    <w:top w:val="single" w:sz="4" w:space="0" w:color="000000"/>
                    <w:left w:val="single" w:sz="4" w:space="0" w:color="000000"/>
                    <w:bottom w:val="single" w:sz="4" w:space="0" w:color="000000"/>
                    <w:right w:val="single" w:sz="4" w:space="0" w:color="000000"/>
                  </w:tcBorders>
                </w:tcPr>
                <w:p w14:paraId="0D04D252" w14:textId="77777777" w:rsidR="005C44BC" w:rsidRPr="009F40E5" w:rsidRDefault="005C44BC" w:rsidP="005C44BC">
                  <w:pPr>
                    <w:spacing w:after="0"/>
                    <w:ind w:right="9"/>
                    <w:jc w:val="center"/>
                    <w:rPr>
                      <w:b/>
                      <w:sz w:val="16"/>
                      <w:szCs w:val="16"/>
                      <w:lang w:val="es-ES" w:eastAsia="es-ES"/>
                    </w:rPr>
                  </w:pPr>
                  <w:r>
                    <w:rPr>
                      <w:b/>
                      <w:sz w:val="16"/>
                      <w:szCs w:val="16"/>
                      <w:lang w:val="es-ES" w:eastAsia="es-ES"/>
                    </w:rPr>
                    <w:t>Referencia</w:t>
                  </w:r>
                </w:p>
              </w:tc>
            </w:tr>
            <w:tr w:rsidR="005C44BC" w:rsidRPr="009F40E5" w14:paraId="6D429931" w14:textId="77777777" w:rsidTr="006A74F0">
              <w:trPr>
                <w:trHeight w:val="61"/>
                <w:jc w:val="center"/>
              </w:trPr>
              <w:tc>
                <w:tcPr>
                  <w:tcW w:w="1559" w:type="dxa"/>
                  <w:tcBorders>
                    <w:top w:val="single" w:sz="4" w:space="0" w:color="000000"/>
                    <w:left w:val="single" w:sz="4" w:space="0" w:color="000000"/>
                    <w:bottom w:val="single" w:sz="4" w:space="0" w:color="000000"/>
                    <w:right w:val="single" w:sz="4" w:space="0" w:color="000000"/>
                  </w:tcBorders>
                  <w:vAlign w:val="center"/>
                </w:tcPr>
                <w:p w14:paraId="1CD1214B" w14:textId="208127FE" w:rsidR="005C44BC" w:rsidRPr="009F40E5" w:rsidRDefault="005C44BC" w:rsidP="005C44BC">
                  <w:pPr>
                    <w:spacing w:after="0"/>
                    <w:ind w:right="9"/>
                    <w:jc w:val="center"/>
                    <w:rPr>
                      <w:sz w:val="16"/>
                      <w:szCs w:val="16"/>
                      <w:lang w:val="es-ES" w:eastAsia="es-ES"/>
                    </w:rPr>
                  </w:pPr>
                  <w:r>
                    <w:rPr>
                      <w:sz w:val="16"/>
                      <w:szCs w:val="16"/>
                      <w:lang w:val="es-ES" w:eastAsia="es-ES"/>
                    </w:rPr>
                    <w:t>MP10</w:t>
                  </w:r>
                </w:p>
              </w:tc>
              <w:tc>
                <w:tcPr>
                  <w:tcW w:w="1232" w:type="dxa"/>
                  <w:tcBorders>
                    <w:top w:val="single" w:sz="4" w:space="0" w:color="000000"/>
                    <w:left w:val="single" w:sz="4" w:space="0" w:color="000000"/>
                    <w:bottom w:val="single" w:sz="4" w:space="0" w:color="000000"/>
                    <w:right w:val="single" w:sz="4" w:space="0" w:color="000000"/>
                  </w:tcBorders>
                  <w:vAlign w:val="center"/>
                </w:tcPr>
                <w:p w14:paraId="1DF7021B" w14:textId="308EC8DE" w:rsidR="005C44BC" w:rsidRPr="009F40E5" w:rsidRDefault="005C44BC" w:rsidP="005C44BC">
                  <w:pPr>
                    <w:spacing w:after="0"/>
                    <w:ind w:right="9"/>
                    <w:jc w:val="center"/>
                    <w:rPr>
                      <w:sz w:val="16"/>
                      <w:szCs w:val="16"/>
                      <w:lang w:val="es-ES" w:eastAsia="es-ES"/>
                    </w:rPr>
                  </w:pPr>
                  <w:r>
                    <w:rPr>
                      <w:sz w:val="16"/>
                      <w:szCs w:val="16"/>
                      <w:lang w:val="es-ES" w:eastAsia="es-ES"/>
                    </w:rPr>
                    <w:t>6,60E-03</w:t>
                  </w:r>
                </w:p>
              </w:tc>
              <w:tc>
                <w:tcPr>
                  <w:tcW w:w="1320" w:type="dxa"/>
                  <w:tcBorders>
                    <w:top w:val="single" w:sz="4" w:space="0" w:color="000000"/>
                    <w:left w:val="single" w:sz="4" w:space="0" w:color="000000"/>
                    <w:bottom w:val="single" w:sz="4" w:space="0" w:color="000000"/>
                    <w:right w:val="single" w:sz="4" w:space="0" w:color="000000"/>
                  </w:tcBorders>
                  <w:vAlign w:val="center"/>
                </w:tcPr>
                <w:p w14:paraId="281880B4" w14:textId="57EC2519" w:rsidR="005C44BC" w:rsidRPr="009F40E5" w:rsidRDefault="005C44BC" w:rsidP="005C44BC">
                  <w:pPr>
                    <w:spacing w:after="0"/>
                    <w:ind w:right="9"/>
                    <w:jc w:val="center"/>
                    <w:rPr>
                      <w:sz w:val="16"/>
                      <w:szCs w:val="16"/>
                      <w:lang w:val="es-ES" w:eastAsia="es-ES"/>
                    </w:rPr>
                  </w:pPr>
                  <w:r w:rsidRPr="005C44BC">
                    <w:rPr>
                      <w:sz w:val="16"/>
                      <w:szCs w:val="16"/>
                      <w:lang w:val="es-ES" w:eastAsia="es-ES"/>
                    </w:rPr>
                    <w:t>lb/</w:t>
                  </w:r>
                  <w:r w:rsidRPr="005C44BC">
                    <w:rPr>
                      <w:sz w:val="16"/>
                      <w:szCs w:val="16"/>
                    </w:rPr>
                    <w:t>MMBTU</w:t>
                  </w:r>
                </w:p>
              </w:tc>
              <w:tc>
                <w:tcPr>
                  <w:tcW w:w="1701" w:type="dxa"/>
                  <w:tcBorders>
                    <w:top w:val="single" w:sz="4" w:space="0" w:color="000000"/>
                    <w:left w:val="single" w:sz="4" w:space="0" w:color="000000"/>
                    <w:bottom w:val="single" w:sz="4" w:space="0" w:color="000000"/>
                    <w:right w:val="single" w:sz="4" w:space="0" w:color="000000"/>
                  </w:tcBorders>
                  <w:vAlign w:val="center"/>
                </w:tcPr>
                <w:p w14:paraId="4F0E4A63" w14:textId="390C482E" w:rsidR="005C44BC" w:rsidRDefault="005C44BC" w:rsidP="005C44BC">
                  <w:pPr>
                    <w:spacing w:after="0"/>
                    <w:ind w:right="9"/>
                    <w:jc w:val="center"/>
                    <w:rPr>
                      <w:sz w:val="16"/>
                      <w:szCs w:val="16"/>
                      <w:lang w:val="es-ES" w:eastAsia="es-ES"/>
                    </w:rPr>
                  </w:pPr>
                  <w:r>
                    <w:rPr>
                      <w:sz w:val="16"/>
                      <w:szCs w:val="16"/>
                      <w:lang w:val="es-ES" w:eastAsia="es-ES"/>
                    </w:rPr>
                    <w:t>2,84E-06</w:t>
                  </w:r>
                </w:p>
              </w:tc>
              <w:tc>
                <w:tcPr>
                  <w:tcW w:w="1437" w:type="dxa"/>
                  <w:tcBorders>
                    <w:top w:val="single" w:sz="4" w:space="0" w:color="000000"/>
                    <w:left w:val="single" w:sz="4" w:space="0" w:color="000000"/>
                    <w:bottom w:val="single" w:sz="4" w:space="0" w:color="000000"/>
                    <w:right w:val="single" w:sz="4" w:space="0" w:color="000000"/>
                  </w:tcBorders>
                  <w:vAlign w:val="center"/>
                </w:tcPr>
                <w:p w14:paraId="72489F5D" w14:textId="57F2B428" w:rsidR="005C44BC" w:rsidRPr="009F40E5" w:rsidRDefault="005C44BC" w:rsidP="005C44BC">
                  <w:pPr>
                    <w:spacing w:after="0"/>
                    <w:ind w:right="9"/>
                    <w:jc w:val="center"/>
                    <w:rPr>
                      <w:sz w:val="16"/>
                      <w:szCs w:val="16"/>
                      <w:lang w:val="es-ES" w:eastAsia="es-ES"/>
                    </w:rPr>
                  </w:pPr>
                  <w:r>
                    <w:rPr>
                      <w:sz w:val="16"/>
                      <w:szCs w:val="16"/>
                      <w:lang w:val="es-ES" w:eastAsia="es-ES"/>
                    </w:rPr>
                    <w:t>C</w:t>
                  </w:r>
                </w:p>
              </w:tc>
              <w:tc>
                <w:tcPr>
                  <w:tcW w:w="1965" w:type="dxa"/>
                  <w:tcBorders>
                    <w:top w:val="single" w:sz="4" w:space="0" w:color="000000"/>
                    <w:left w:val="single" w:sz="4" w:space="0" w:color="000000"/>
                    <w:bottom w:val="single" w:sz="4" w:space="0" w:color="000000"/>
                    <w:right w:val="single" w:sz="4" w:space="0" w:color="000000"/>
                  </w:tcBorders>
                </w:tcPr>
                <w:p w14:paraId="6AEEFBE6" w14:textId="14789AFC" w:rsidR="005C44BC" w:rsidRPr="005C44BC" w:rsidRDefault="005C44BC" w:rsidP="005C44BC">
                  <w:pPr>
                    <w:spacing w:after="0"/>
                    <w:ind w:right="9"/>
                    <w:jc w:val="center"/>
                    <w:rPr>
                      <w:sz w:val="16"/>
                      <w:szCs w:val="16"/>
                      <w:lang w:val="es-ES" w:eastAsia="es-ES"/>
                    </w:rPr>
                  </w:pPr>
                  <w:r w:rsidRPr="005C44BC">
                    <w:rPr>
                      <w:sz w:val="16"/>
                      <w:szCs w:val="16"/>
                    </w:rPr>
                    <w:t>US-EPA, AP-42, Sección 3.1, Tabla 3.1-1</w:t>
                  </w:r>
                </w:p>
              </w:tc>
            </w:tr>
            <w:tr w:rsidR="005C44BC" w:rsidRPr="009F40E5" w14:paraId="00886024" w14:textId="77777777" w:rsidTr="005C44BC">
              <w:trPr>
                <w:trHeight w:val="61"/>
                <w:jc w:val="center"/>
              </w:trPr>
              <w:tc>
                <w:tcPr>
                  <w:tcW w:w="1559" w:type="dxa"/>
                  <w:tcBorders>
                    <w:top w:val="single" w:sz="4" w:space="0" w:color="000000"/>
                    <w:left w:val="single" w:sz="4" w:space="0" w:color="000000"/>
                    <w:bottom w:val="single" w:sz="4" w:space="0" w:color="000000"/>
                    <w:right w:val="single" w:sz="4" w:space="0" w:color="000000"/>
                  </w:tcBorders>
                  <w:vAlign w:val="center"/>
                </w:tcPr>
                <w:p w14:paraId="790766F6" w14:textId="1F2A4CA6" w:rsidR="005C44BC" w:rsidRDefault="005C44BC" w:rsidP="005C44BC">
                  <w:pPr>
                    <w:spacing w:after="0"/>
                    <w:ind w:right="9"/>
                    <w:jc w:val="center"/>
                    <w:rPr>
                      <w:sz w:val="16"/>
                      <w:szCs w:val="16"/>
                      <w:lang w:val="es-ES" w:eastAsia="es-ES"/>
                    </w:rPr>
                  </w:pPr>
                  <w:proofErr w:type="spellStart"/>
                  <w:r>
                    <w:rPr>
                      <w:sz w:val="16"/>
                      <w:szCs w:val="16"/>
                      <w:lang w:val="es-ES" w:eastAsia="es-ES"/>
                    </w:rPr>
                    <w:t>NO</w:t>
                  </w:r>
                  <w:r w:rsidRPr="009F40E5">
                    <w:rPr>
                      <w:sz w:val="16"/>
                      <w:szCs w:val="16"/>
                      <w:lang w:val="es-ES" w:eastAsia="es-ES"/>
                    </w:rPr>
                    <w:t>x</w:t>
                  </w:r>
                  <w:proofErr w:type="spellEnd"/>
                  <w:r w:rsidRPr="009F40E5">
                    <w:rPr>
                      <w:sz w:val="16"/>
                      <w:szCs w:val="16"/>
                      <w:lang w:val="es-ES" w:eastAsia="es-ES"/>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14:paraId="2C05E401" w14:textId="32BBEBC1" w:rsidR="005C44BC" w:rsidRPr="005C44BC" w:rsidRDefault="005C44BC" w:rsidP="005C44BC">
                  <w:pPr>
                    <w:spacing w:after="0"/>
                    <w:ind w:right="9"/>
                    <w:jc w:val="center"/>
                    <w:rPr>
                      <w:sz w:val="16"/>
                      <w:szCs w:val="16"/>
                      <w:lang w:val="es-ES" w:eastAsia="es-ES"/>
                    </w:rPr>
                  </w:pPr>
                  <w:r>
                    <w:rPr>
                      <w:sz w:val="16"/>
                      <w:szCs w:val="16"/>
                      <w:lang w:val="es-ES" w:eastAsia="es-ES"/>
                    </w:rPr>
                    <w:t>9,90E-02</w:t>
                  </w:r>
                </w:p>
              </w:tc>
              <w:tc>
                <w:tcPr>
                  <w:tcW w:w="1320" w:type="dxa"/>
                  <w:tcBorders>
                    <w:top w:val="single" w:sz="4" w:space="0" w:color="000000"/>
                    <w:left w:val="single" w:sz="4" w:space="0" w:color="000000"/>
                    <w:bottom w:val="single" w:sz="4" w:space="0" w:color="000000"/>
                    <w:right w:val="single" w:sz="4" w:space="0" w:color="000000"/>
                  </w:tcBorders>
                  <w:vAlign w:val="center"/>
                </w:tcPr>
                <w:p w14:paraId="7908BEEB" w14:textId="737BC7EB" w:rsidR="005C44BC" w:rsidRPr="005C44BC" w:rsidRDefault="005C44BC" w:rsidP="005C44BC">
                  <w:pPr>
                    <w:spacing w:after="0"/>
                    <w:ind w:right="9"/>
                    <w:jc w:val="center"/>
                    <w:rPr>
                      <w:sz w:val="16"/>
                      <w:szCs w:val="16"/>
                      <w:lang w:val="es-ES" w:eastAsia="es-ES"/>
                    </w:rPr>
                  </w:pPr>
                  <w:r w:rsidRPr="005C44BC">
                    <w:rPr>
                      <w:sz w:val="16"/>
                      <w:szCs w:val="16"/>
                      <w:lang w:val="es-ES" w:eastAsia="es-ES"/>
                    </w:rPr>
                    <w:t>lb/</w:t>
                  </w:r>
                  <w:r w:rsidRPr="005C44BC">
                    <w:rPr>
                      <w:sz w:val="16"/>
                      <w:szCs w:val="16"/>
                    </w:rPr>
                    <w:t>MMBTU</w:t>
                  </w:r>
                </w:p>
              </w:tc>
              <w:tc>
                <w:tcPr>
                  <w:tcW w:w="1701" w:type="dxa"/>
                  <w:tcBorders>
                    <w:top w:val="single" w:sz="4" w:space="0" w:color="000000"/>
                    <w:left w:val="single" w:sz="4" w:space="0" w:color="000000"/>
                    <w:bottom w:val="single" w:sz="4" w:space="0" w:color="000000"/>
                    <w:right w:val="single" w:sz="4" w:space="0" w:color="000000"/>
                  </w:tcBorders>
                  <w:vAlign w:val="center"/>
                </w:tcPr>
                <w:p w14:paraId="5F91454A" w14:textId="29EC847D" w:rsidR="005C44BC" w:rsidRDefault="005C44BC" w:rsidP="005C44BC">
                  <w:pPr>
                    <w:spacing w:after="0"/>
                    <w:ind w:right="9"/>
                    <w:jc w:val="center"/>
                    <w:rPr>
                      <w:sz w:val="16"/>
                      <w:szCs w:val="16"/>
                      <w:lang w:val="es-ES" w:eastAsia="es-ES"/>
                    </w:rPr>
                  </w:pPr>
                  <w:r>
                    <w:rPr>
                      <w:sz w:val="16"/>
                      <w:szCs w:val="16"/>
                      <w:lang w:val="es-ES" w:eastAsia="es-ES"/>
                    </w:rPr>
                    <w:t>4,26E-05</w:t>
                  </w:r>
                </w:p>
              </w:tc>
              <w:tc>
                <w:tcPr>
                  <w:tcW w:w="1437" w:type="dxa"/>
                  <w:tcBorders>
                    <w:top w:val="single" w:sz="4" w:space="0" w:color="000000"/>
                    <w:left w:val="single" w:sz="4" w:space="0" w:color="000000"/>
                    <w:bottom w:val="single" w:sz="4" w:space="0" w:color="000000"/>
                    <w:right w:val="single" w:sz="4" w:space="0" w:color="000000"/>
                  </w:tcBorders>
                  <w:vAlign w:val="center"/>
                </w:tcPr>
                <w:p w14:paraId="631C14E7" w14:textId="2809429E" w:rsidR="005C44BC" w:rsidRDefault="005C44BC" w:rsidP="005C44BC">
                  <w:pPr>
                    <w:spacing w:after="0"/>
                    <w:ind w:right="9"/>
                    <w:jc w:val="center"/>
                    <w:rPr>
                      <w:sz w:val="16"/>
                      <w:szCs w:val="16"/>
                      <w:lang w:val="es-ES" w:eastAsia="es-ES"/>
                    </w:rPr>
                  </w:pPr>
                  <w:r>
                    <w:rPr>
                      <w:sz w:val="16"/>
                      <w:szCs w:val="16"/>
                      <w:lang w:val="es-ES" w:eastAsia="es-ES"/>
                    </w:rPr>
                    <w:t>D</w:t>
                  </w:r>
                </w:p>
              </w:tc>
              <w:tc>
                <w:tcPr>
                  <w:tcW w:w="1965" w:type="dxa"/>
                  <w:tcBorders>
                    <w:top w:val="single" w:sz="4" w:space="0" w:color="000000"/>
                    <w:left w:val="single" w:sz="4" w:space="0" w:color="000000"/>
                    <w:bottom w:val="single" w:sz="4" w:space="0" w:color="000000"/>
                    <w:right w:val="single" w:sz="4" w:space="0" w:color="000000"/>
                  </w:tcBorders>
                </w:tcPr>
                <w:p w14:paraId="475AC6C5" w14:textId="5D80CC02" w:rsidR="005C44BC" w:rsidRPr="005C44BC" w:rsidRDefault="005C44BC" w:rsidP="005C44BC">
                  <w:pPr>
                    <w:spacing w:after="0"/>
                    <w:ind w:right="9"/>
                    <w:jc w:val="center"/>
                    <w:rPr>
                      <w:sz w:val="16"/>
                      <w:szCs w:val="16"/>
                      <w:lang w:val="es-ES" w:eastAsia="es-ES"/>
                    </w:rPr>
                  </w:pPr>
                  <w:r w:rsidRPr="005C44BC">
                    <w:rPr>
                      <w:sz w:val="16"/>
                      <w:szCs w:val="16"/>
                      <w:lang w:val="es-ES" w:eastAsia="es-ES"/>
                    </w:rPr>
                    <w:t>US-EPA, AP-42, Sección 3.1, Tabla 3.1-1</w:t>
                  </w:r>
                </w:p>
              </w:tc>
            </w:tr>
            <w:tr w:rsidR="005C44BC" w:rsidRPr="009F40E5" w14:paraId="08C9561A" w14:textId="77777777" w:rsidTr="005C44BC">
              <w:trPr>
                <w:trHeight w:val="61"/>
                <w:jc w:val="center"/>
              </w:trPr>
              <w:tc>
                <w:tcPr>
                  <w:tcW w:w="1559" w:type="dxa"/>
                  <w:tcBorders>
                    <w:top w:val="single" w:sz="4" w:space="0" w:color="000000"/>
                    <w:left w:val="single" w:sz="4" w:space="0" w:color="000000"/>
                    <w:bottom w:val="single" w:sz="4" w:space="0" w:color="000000"/>
                    <w:right w:val="single" w:sz="4" w:space="0" w:color="000000"/>
                  </w:tcBorders>
                  <w:vAlign w:val="center"/>
                </w:tcPr>
                <w:p w14:paraId="24C5F107" w14:textId="0A231F3C" w:rsidR="005C44BC" w:rsidRDefault="005C44BC" w:rsidP="005C44BC">
                  <w:pPr>
                    <w:spacing w:after="0"/>
                    <w:ind w:right="9"/>
                    <w:jc w:val="center"/>
                    <w:rPr>
                      <w:sz w:val="16"/>
                      <w:szCs w:val="16"/>
                      <w:lang w:val="es-ES" w:eastAsia="es-ES"/>
                    </w:rPr>
                  </w:pPr>
                  <w:r>
                    <w:rPr>
                      <w:sz w:val="16"/>
                      <w:szCs w:val="16"/>
                      <w:lang w:val="es-ES" w:eastAsia="es-ES"/>
                    </w:rPr>
                    <w:t>SO</w:t>
                  </w:r>
                  <w:r w:rsidRPr="005C44BC">
                    <w:rPr>
                      <w:sz w:val="16"/>
                      <w:szCs w:val="16"/>
                      <w:vertAlign w:val="subscript"/>
                      <w:lang w:val="es-ES" w:eastAsia="es-ES"/>
                    </w:rPr>
                    <w:t>2</w:t>
                  </w:r>
                </w:p>
              </w:tc>
              <w:tc>
                <w:tcPr>
                  <w:tcW w:w="1232" w:type="dxa"/>
                  <w:tcBorders>
                    <w:top w:val="single" w:sz="4" w:space="0" w:color="000000"/>
                    <w:left w:val="single" w:sz="4" w:space="0" w:color="000000"/>
                    <w:bottom w:val="single" w:sz="4" w:space="0" w:color="000000"/>
                    <w:right w:val="single" w:sz="4" w:space="0" w:color="000000"/>
                  </w:tcBorders>
                  <w:vAlign w:val="center"/>
                </w:tcPr>
                <w:p w14:paraId="58BC70AF" w14:textId="5C791BB4" w:rsidR="005C44BC" w:rsidRDefault="005C44BC" w:rsidP="005C44BC">
                  <w:pPr>
                    <w:spacing w:after="0"/>
                    <w:ind w:right="9"/>
                    <w:jc w:val="center"/>
                    <w:rPr>
                      <w:sz w:val="16"/>
                      <w:szCs w:val="16"/>
                      <w:lang w:val="es-ES" w:eastAsia="es-ES"/>
                    </w:rPr>
                  </w:pPr>
                  <w:r>
                    <w:rPr>
                      <w:sz w:val="16"/>
                      <w:szCs w:val="16"/>
                      <w:lang w:val="es-ES" w:eastAsia="es-ES"/>
                    </w:rPr>
                    <w:t>1,30E-03</w:t>
                  </w:r>
                </w:p>
              </w:tc>
              <w:tc>
                <w:tcPr>
                  <w:tcW w:w="1320" w:type="dxa"/>
                  <w:tcBorders>
                    <w:top w:val="single" w:sz="4" w:space="0" w:color="000000"/>
                    <w:left w:val="single" w:sz="4" w:space="0" w:color="000000"/>
                    <w:bottom w:val="single" w:sz="4" w:space="0" w:color="000000"/>
                    <w:right w:val="single" w:sz="4" w:space="0" w:color="000000"/>
                  </w:tcBorders>
                  <w:vAlign w:val="center"/>
                </w:tcPr>
                <w:p w14:paraId="503BCCEE" w14:textId="568C4D4D" w:rsidR="005C44BC" w:rsidRPr="009F40E5" w:rsidRDefault="005C44BC" w:rsidP="005C44BC">
                  <w:pPr>
                    <w:spacing w:after="0"/>
                    <w:ind w:right="9"/>
                    <w:jc w:val="center"/>
                    <w:rPr>
                      <w:sz w:val="16"/>
                      <w:szCs w:val="16"/>
                      <w:lang w:val="es-ES" w:eastAsia="es-ES"/>
                    </w:rPr>
                  </w:pPr>
                  <w:r>
                    <w:rPr>
                      <w:sz w:val="16"/>
                      <w:szCs w:val="16"/>
                      <w:lang w:val="es-ES" w:eastAsia="es-ES"/>
                    </w:rPr>
                    <w:t>Kg/m</w:t>
                  </w:r>
                  <w:r w:rsidRPr="005C44BC">
                    <w:rPr>
                      <w:sz w:val="16"/>
                      <w:szCs w:val="16"/>
                      <w:vertAlign w:val="superscript"/>
                      <w:lang w:val="es-ES" w:eastAsia="es-ES"/>
                    </w:rPr>
                    <w:t>3</w:t>
                  </w:r>
                </w:p>
              </w:tc>
              <w:tc>
                <w:tcPr>
                  <w:tcW w:w="1701" w:type="dxa"/>
                  <w:tcBorders>
                    <w:top w:val="single" w:sz="4" w:space="0" w:color="000000"/>
                    <w:left w:val="single" w:sz="4" w:space="0" w:color="000000"/>
                    <w:bottom w:val="single" w:sz="4" w:space="0" w:color="000000"/>
                    <w:right w:val="single" w:sz="4" w:space="0" w:color="000000"/>
                  </w:tcBorders>
                </w:tcPr>
                <w:p w14:paraId="21319AC2" w14:textId="5F7E7576" w:rsidR="005C44BC" w:rsidRDefault="005C44BC" w:rsidP="005C44BC">
                  <w:pPr>
                    <w:spacing w:after="0"/>
                    <w:ind w:right="9"/>
                    <w:jc w:val="center"/>
                    <w:rPr>
                      <w:sz w:val="16"/>
                      <w:szCs w:val="16"/>
                      <w:lang w:val="es-ES" w:eastAsia="es-ES"/>
                    </w:rPr>
                  </w:pPr>
                  <w:r>
                    <w:rPr>
                      <w:sz w:val="16"/>
                      <w:szCs w:val="16"/>
                      <w:lang w:val="es-ES" w:eastAsia="es-ES"/>
                    </w:rPr>
                    <w:t>-</w:t>
                  </w:r>
                </w:p>
              </w:tc>
              <w:tc>
                <w:tcPr>
                  <w:tcW w:w="1437" w:type="dxa"/>
                  <w:tcBorders>
                    <w:top w:val="single" w:sz="4" w:space="0" w:color="000000"/>
                    <w:left w:val="single" w:sz="4" w:space="0" w:color="000000"/>
                    <w:bottom w:val="single" w:sz="4" w:space="0" w:color="000000"/>
                    <w:right w:val="single" w:sz="4" w:space="0" w:color="000000"/>
                  </w:tcBorders>
                  <w:vAlign w:val="center"/>
                </w:tcPr>
                <w:p w14:paraId="070AC538" w14:textId="116D1EB0" w:rsidR="005C44BC" w:rsidRDefault="005C44BC" w:rsidP="005C44BC">
                  <w:pPr>
                    <w:spacing w:after="0"/>
                    <w:ind w:right="9"/>
                    <w:jc w:val="center"/>
                    <w:rPr>
                      <w:sz w:val="16"/>
                      <w:szCs w:val="16"/>
                      <w:lang w:val="es-ES" w:eastAsia="es-ES"/>
                    </w:rPr>
                  </w:pPr>
                  <w:r>
                    <w:rPr>
                      <w:sz w:val="16"/>
                      <w:szCs w:val="16"/>
                      <w:lang w:val="es-ES" w:eastAsia="es-ES"/>
                    </w:rPr>
                    <w:t>-</w:t>
                  </w:r>
                </w:p>
              </w:tc>
              <w:tc>
                <w:tcPr>
                  <w:tcW w:w="1965" w:type="dxa"/>
                  <w:tcBorders>
                    <w:top w:val="single" w:sz="4" w:space="0" w:color="000000"/>
                    <w:left w:val="single" w:sz="4" w:space="0" w:color="000000"/>
                    <w:bottom w:val="single" w:sz="4" w:space="0" w:color="000000"/>
                    <w:right w:val="single" w:sz="4" w:space="0" w:color="000000"/>
                  </w:tcBorders>
                </w:tcPr>
                <w:p w14:paraId="433CA66C" w14:textId="223F1237" w:rsidR="005C44BC" w:rsidRPr="005C44BC" w:rsidRDefault="005C44BC" w:rsidP="005C44BC">
                  <w:pPr>
                    <w:spacing w:after="0"/>
                    <w:ind w:right="9"/>
                    <w:jc w:val="center"/>
                    <w:rPr>
                      <w:sz w:val="16"/>
                      <w:szCs w:val="16"/>
                      <w:lang w:val="es-ES" w:eastAsia="es-ES"/>
                    </w:rPr>
                  </w:pPr>
                  <w:r>
                    <w:rPr>
                      <w:sz w:val="16"/>
                      <w:szCs w:val="16"/>
                      <w:lang w:val="es-ES" w:eastAsia="es-ES"/>
                    </w:rPr>
                    <w:t>-</w:t>
                  </w:r>
                </w:p>
              </w:tc>
            </w:tr>
          </w:tbl>
          <w:p w14:paraId="500B3AA8" w14:textId="77777777" w:rsidR="00625989" w:rsidRPr="006879CE" w:rsidRDefault="00625989" w:rsidP="00625989">
            <w:pPr>
              <w:rPr>
                <w:color w:val="000000" w:themeColor="text1"/>
                <w:lang w:val="es-CL"/>
              </w:rPr>
            </w:pPr>
          </w:p>
          <w:p w14:paraId="37D3F321" w14:textId="77777777" w:rsidR="00FD59DD" w:rsidRPr="000F66AC" w:rsidRDefault="00FD59DD" w:rsidP="006A74F0">
            <w:pPr>
              <w:jc w:val="both"/>
              <w:rPr>
                <w:color w:val="000000" w:themeColor="text1"/>
                <w:highlight w:val="yellow"/>
                <w:lang w:eastAsia="es-CL"/>
              </w:rPr>
            </w:pPr>
          </w:p>
        </w:tc>
      </w:tr>
    </w:tbl>
    <w:p w14:paraId="01ED9EEF" w14:textId="77777777" w:rsidR="00F77A9C" w:rsidRPr="00F77A9C" w:rsidRDefault="00F77A9C" w:rsidP="00F77A9C">
      <w:pPr>
        <w:rPr>
          <w:rFonts w:ascii="Calibri" w:eastAsia="Calibri" w:hAnsi="Calibri" w:cs="Times New Roman"/>
          <w:sz w:val="20"/>
          <w:szCs w:val="20"/>
        </w:rPr>
      </w:pPr>
    </w:p>
    <w:sectPr w:rsidR="00F77A9C" w:rsidRPr="00F77A9C" w:rsidSect="00D969D5">
      <w:type w:val="continuous"/>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67D79" w14:textId="77777777" w:rsidR="006D4C5F" w:rsidRDefault="006D4C5F" w:rsidP="00E56524">
      <w:pPr>
        <w:spacing w:after="0" w:line="240" w:lineRule="auto"/>
      </w:pPr>
      <w:r>
        <w:separator/>
      </w:r>
    </w:p>
  </w:endnote>
  <w:endnote w:type="continuationSeparator" w:id="0">
    <w:p w14:paraId="30C4088A" w14:textId="77777777" w:rsidR="006D4C5F" w:rsidRDefault="006D4C5F"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222564"/>
      <w:docPartObj>
        <w:docPartGallery w:val="Page Numbers (Bottom of Page)"/>
        <w:docPartUnique/>
      </w:docPartObj>
    </w:sdtPr>
    <w:sdtEndPr/>
    <w:sdtContent>
      <w:p w14:paraId="448B1C91" w14:textId="7B229356" w:rsidR="006A74F0" w:rsidRDefault="006A74F0">
        <w:pPr>
          <w:pStyle w:val="Piedepgina"/>
          <w:jc w:val="right"/>
        </w:pPr>
        <w:r>
          <w:fldChar w:fldCharType="begin"/>
        </w:r>
        <w:r>
          <w:instrText>PAGE   \* MERGEFORMAT</w:instrText>
        </w:r>
        <w:r>
          <w:fldChar w:fldCharType="separate"/>
        </w:r>
        <w:r w:rsidR="00542150" w:rsidRPr="00542150">
          <w:rPr>
            <w:noProof/>
            <w:lang w:val="es-ES"/>
          </w:rPr>
          <w:t>20</w:t>
        </w:r>
        <w:r>
          <w:fldChar w:fldCharType="end"/>
        </w:r>
      </w:p>
    </w:sdtContent>
  </w:sdt>
  <w:p w14:paraId="27D3B859" w14:textId="77777777" w:rsidR="006A74F0" w:rsidRPr="00E56524" w:rsidRDefault="006A74F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05407BA" w14:textId="4F26E751" w:rsidR="006A74F0" w:rsidRPr="00E56524" w:rsidRDefault="006A74F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2B9126F" w14:textId="77777777" w:rsidR="006A74F0" w:rsidRDefault="006A74F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B8993" w14:textId="77777777" w:rsidR="006A74F0" w:rsidRPr="00E56524" w:rsidRDefault="006A74F0"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1D79BAC6" w14:textId="3C3F5A13" w:rsidR="006A74F0" w:rsidRPr="00E56524" w:rsidRDefault="006A74F0"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61FF06C2" w14:textId="77777777" w:rsidR="006A74F0" w:rsidRDefault="006A74F0" w:rsidP="00ED76C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85B74" w14:textId="77777777" w:rsidR="006D4C5F" w:rsidRDefault="006D4C5F" w:rsidP="00E56524">
      <w:pPr>
        <w:spacing w:after="0" w:line="240" w:lineRule="auto"/>
      </w:pPr>
      <w:r>
        <w:separator/>
      </w:r>
    </w:p>
  </w:footnote>
  <w:footnote w:type="continuationSeparator" w:id="0">
    <w:p w14:paraId="748D17C8" w14:textId="77777777" w:rsidR="006D4C5F" w:rsidRDefault="006D4C5F" w:rsidP="00E56524">
      <w:pPr>
        <w:spacing w:after="0" w:line="240" w:lineRule="auto"/>
      </w:pPr>
      <w:r>
        <w:continuationSeparator/>
      </w:r>
    </w:p>
  </w:footnote>
  <w:footnote w:id="1">
    <w:p w14:paraId="4053CE5C" w14:textId="183B7453" w:rsidR="006A74F0" w:rsidRPr="00AA2B56" w:rsidRDefault="006A74F0" w:rsidP="00AA2B56">
      <w:pPr>
        <w:pStyle w:val="Textonotapie"/>
        <w:jc w:val="both"/>
        <w:rPr>
          <w:b/>
          <w:lang w:val="es-ES"/>
        </w:rPr>
      </w:pPr>
      <w:r>
        <w:rPr>
          <w:rStyle w:val="Refdenotaalpie"/>
        </w:rPr>
        <w:footnoteRef/>
      </w:r>
      <w:r>
        <w:t xml:space="preserve"> A</w:t>
      </w:r>
      <w:r w:rsidRPr="00AA2B56">
        <w:rPr>
          <w:bCs/>
          <w:sz w:val="16"/>
          <w:szCs w:val="16"/>
          <w:lang w:val="es-ES"/>
        </w:rPr>
        <w:t xml:space="preserve">prueba propuesta metodológica de cuantificación de emisiones de </w:t>
      </w:r>
      <w:r>
        <w:rPr>
          <w:bCs/>
          <w:sz w:val="16"/>
          <w:szCs w:val="16"/>
          <w:lang w:val="es-ES"/>
        </w:rPr>
        <w:t>E</w:t>
      </w:r>
      <w:r w:rsidRPr="00AA2B56">
        <w:rPr>
          <w:bCs/>
          <w:sz w:val="16"/>
          <w:szCs w:val="16"/>
          <w:lang w:val="es-ES"/>
        </w:rPr>
        <w:t xml:space="preserve">nap </w:t>
      </w:r>
      <w:r>
        <w:rPr>
          <w:bCs/>
          <w:sz w:val="16"/>
          <w:szCs w:val="16"/>
          <w:lang w:val="es-ES"/>
        </w:rPr>
        <w:t>R</w:t>
      </w:r>
      <w:r w:rsidRPr="00AA2B56">
        <w:rPr>
          <w:bCs/>
          <w:sz w:val="16"/>
          <w:szCs w:val="16"/>
          <w:lang w:val="es-ES"/>
        </w:rPr>
        <w:t xml:space="preserve">efinerías </w:t>
      </w:r>
      <w:r>
        <w:rPr>
          <w:bCs/>
          <w:sz w:val="16"/>
          <w:szCs w:val="16"/>
          <w:lang w:val="es-ES"/>
        </w:rPr>
        <w:t>A</w:t>
      </w:r>
      <w:r w:rsidRPr="00AA2B56">
        <w:rPr>
          <w:bCs/>
          <w:sz w:val="16"/>
          <w:szCs w:val="16"/>
          <w:lang w:val="es-ES"/>
        </w:rPr>
        <w:t xml:space="preserve">concagua, en el marco del </w:t>
      </w:r>
      <w:r>
        <w:rPr>
          <w:bCs/>
          <w:sz w:val="16"/>
          <w:szCs w:val="16"/>
          <w:lang w:val="es-ES"/>
        </w:rPr>
        <w:t>D</w:t>
      </w:r>
      <w:r w:rsidRPr="00AA2B56">
        <w:rPr>
          <w:bCs/>
          <w:sz w:val="16"/>
          <w:szCs w:val="16"/>
          <w:lang w:val="es-ES"/>
        </w:rPr>
        <w:t>.</w:t>
      </w:r>
      <w:r>
        <w:rPr>
          <w:bCs/>
          <w:sz w:val="16"/>
          <w:szCs w:val="16"/>
          <w:lang w:val="es-ES"/>
        </w:rPr>
        <w:t>S</w:t>
      </w:r>
      <w:r w:rsidRPr="00AA2B56">
        <w:rPr>
          <w:bCs/>
          <w:sz w:val="16"/>
          <w:szCs w:val="16"/>
          <w:lang w:val="es-ES"/>
        </w:rPr>
        <w:t xml:space="preserve">. </w:t>
      </w:r>
      <w:r>
        <w:rPr>
          <w:bCs/>
          <w:sz w:val="16"/>
          <w:szCs w:val="16"/>
          <w:lang w:val="es-ES"/>
        </w:rPr>
        <w:t>N</w:t>
      </w:r>
      <w:r w:rsidRPr="00AA2B56">
        <w:rPr>
          <w:bCs/>
          <w:sz w:val="16"/>
          <w:szCs w:val="16"/>
          <w:lang w:val="es-ES"/>
        </w:rPr>
        <w:t xml:space="preserve">°105, de 2018, del </w:t>
      </w:r>
      <w:r>
        <w:rPr>
          <w:bCs/>
          <w:sz w:val="16"/>
          <w:szCs w:val="16"/>
          <w:lang w:val="es-ES"/>
        </w:rPr>
        <w:t>M</w:t>
      </w:r>
      <w:r w:rsidRPr="00AA2B56">
        <w:rPr>
          <w:bCs/>
          <w:sz w:val="16"/>
          <w:szCs w:val="16"/>
          <w:lang w:val="es-ES"/>
        </w:rPr>
        <w:t xml:space="preserve">inisterio del </w:t>
      </w:r>
      <w:r>
        <w:rPr>
          <w:bCs/>
          <w:sz w:val="16"/>
          <w:szCs w:val="16"/>
          <w:lang w:val="es-ES"/>
        </w:rPr>
        <w:t>M</w:t>
      </w:r>
      <w:r w:rsidRPr="00AA2B56">
        <w:rPr>
          <w:bCs/>
          <w:sz w:val="16"/>
          <w:szCs w:val="16"/>
          <w:lang w:val="es-ES"/>
        </w:rPr>
        <w:t xml:space="preserve">edio </w:t>
      </w:r>
      <w:r>
        <w:rPr>
          <w:bCs/>
          <w:sz w:val="16"/>
          <w:szCs w:val="16"/>
          <w:lang w:val="es-ES"/>
        </w:rPr>
        <w:t>A</w:t>
      </w:r>
      <w:r w:rsidRPr="00AA2B56">
        <w:rPr>
          <w:bCs/>
          <w:sz w:val="16"/>
          <w:szCs w:val="16"/>
          <w:lang w:val="es-ES"/>
        </w:rPr>
        <w:t xml:space="preserve">mbiente, que </w:t>
      </w:r>
      <w:r>
        <w:rPr>
          <w:bCs/>
          <w:sz w:val="16"/>
          <w:szCs w:val="16"/>
          <w:lang w:val="es-ES"/>
        </w:rPr>
        <w:t>A</w:t>
      </w:r>
      <w:r w:rsidRPr="00AA2B56">
        <w:rPr>
          <w:bCs/>
          <w:sz w:val="16"/>
          <w:szCs w:val="16"/>
          <w:lang w:val="es-ES"/>
        </w:rPr>
        <w:t xml:space="preserve">prueba </w:t>
      </w:r>
      <w:r>
        <w:rPr>
          <w:bCs/>
          <w:sz w:val="16"/>
          <w:szCs w:val="16"/>
          <w:lang w:val="es-ES"/>
        </w:rPr>
        <w:t>P</w:t>
      </w:r>
      <w:r w:rsidRPr="00AA2B56">
        <w:rPr>
          <w:bCs/>
          <w:sz w:val="16"/>
          <w:szCs w:val="16"/>
          <w:lang w:val="es-ES"/>
        </w:rPr>
        <w:t xml:space="preserve">lan de </w:t>
      </w:r>
      <w:r>
        <w:rPr>
          <w:bCs/>
          <w:sz w:val="16"/>
          <w:szCs w:val="16"/>
          <w:lang w:val="es-ES"/>
        </w:rPr>
        <w:t>P</w:t>
      </w:r>
      <w:r w:rsidRPr="00AA2B56">
        <w:rPr>
          <w:bCs/>
          <w:sz w:val="16"/>
          <w:szCs w:val="16"/>
          <w:lang w:val="es-ES"/>
        </w:rPr>
        <w:t xml:space="preserve">revención y </w:t>
      </w:r>
      <w:r>
        <w:rPr>
          <w:bCs/>
          <w:sz w:val="16"/>
          <w:szCs w:val="16"/>
          <w:lang w:val="es-ES"/>
        </w:rPr>
        <w:t>D</w:t>
      </w:r>
      <w:r w:rsidRPr="00AA2B56">
        <w:rPr>
          <w:bCs/>
          <w:sz w:val="16"/>
          <w:szCs w:val="16"/>
          <w:lang w:val="es-ES"/>
        </w:rPr>
        <w:t xml:space="preserve">escontaminación </w:t>
      </w:r>
      <w:r>
        <w:rPr>
          <w:bCs/>
          <w:sz w:val="16"/>
          <w:szCs w:val="16"/>
          <w:lang w:val="es-ES"/>
        </w:rPr>
        <w:t>A</w:t>
      </w:r>
      <w:r w:rsidRPr="00AA2B56">
        <w:rPr>
          <w:bCs/>
          <w:sz w:val="16"/>
          <w:szCs w:val="16"/>
          <w:lang w:val="es-ES"/>
        </w:rPr>
        <w:t xml:space="preserve">tmosférica para las comunas de </w:t>
      </w:r>
      <w:r>
        <w:rPr>
          <w:bCs/>
          <w:sz w:val="16"/>
          <w:szCs w:val="16"/>
          <w:lang w:val="es-ES"/>
        </w:rPr>
        <w:t>C</w:t>
      </w:r>
      <w:r w:rsidRPr="00AA2B56">
        <w:rPr>
          <w:bCs/>
          <w:sz w:val="16"/>
          <w:szCs w:val="16"/>
          <w:lang w:val="es-ES"/>
        </w:rPr>
        <w:t xml:space="preserve">oncón, </w:t>
      </w:r>
      <w:r>
        <w:rPr>
          <w:bCs/>
          <w:sz w:val="16"/>
          <w:szCs w:val="16"/>
          <w:lang w:val="es-ES"/>
        </w:rPr>
        <w:t>Q</w:t>
      </w:r>
      <w:r w:rsidRPr="00AA2B56">
        <w:rPr>
          <w:bCs/>
          <w:sz w:val="16"/>
          <w:szCs w:val="16"/>
          <w:lang w:val="es-ES"/>
        </w:rPr>
        <w:t xml:space="preserve">uintero y </w:t>
      </w:r>
      <w:r>
        <w:rPr>
          <w:bCs/>
          <w:sz w:val="16"/>
          <w:szCs w:val="16"/>
          <w:lang w:val="es-ES"/>
        </w:rPr>
        <w:t>P</w:t>
      </w:r>
      <w:r w:rsidRPr="00AA2B56">
        <w:rPr>
          <w:bCs/>
          <w:sz w:val="16"/>
          <w:szCs w:val="16"/>
          <w:lang w:val="es-ES"/>
        </w:rPr>
        <w:t>uchuncaví.</w:t>
      </w:r>
    </w:p>
    <w:p w14:paraId="0A0F985D" w14:textId="6A20743D" w:rsidR="006A74F0" w:rsidRDefault="006A74F0">
      <w:pPr>
        <w:pStyle w:val="Textonotapie"/>
      </w:pPr>
    </w:p>
  </w:footnote>
  <w:footnote w:id="2">
    <w:p w14:paraId="65E4C411" w14:textId="77777777" w:rsidR="006A74F0" w:rsidRPr="00243EB8" w:rsidRDefault="006A74F0" w:rsidP="00C872BF">
      <w:pPr>
        <w:pStyle w:val="Textonotapie"/>
        <w:rPr>
          <w:sz w:val="16"/>
          <w:szCs w:val="16"/>
        </w:rPr>
      </w:pPr>
      <w:r w:rsidRPr="00243EB8">
        <w:rPr>
          <w:rStyle w:val="Refdenotaalpie"/>
          <w:sz w:val="16"/>
          <w:szCs w:val="16"/>
        </w:rPr>
        <w:footnoteRef/>
      </w:r>
      <w:r w:rsidRPr="00243EB8">
        <w:rPr>
          <w:sz w:val="16"/>
          <w:szCs w:val="16"/>
        </w:rPr>
        <w:t xml:space="preserve"> FE de manera transitoria, hasta que no se implemente el CEMS, de acuerdo a ORD Nº205288/2020 MMA.</w:t>
      </w:r>
    </w:p>
  </w:footnote>
  <w:footnote w:id="3">
    <w:p w14:paraId="0288A97E" w14:textId="77777777" w:rsidR="006A74F0" w:rsidRPr="008E5B95" w:rsidRDefault="006A74F0" w:rsidP="00C872BF">
      <w:pPr>
        <w:pStyle w:val="Textonotapie"/>
        <w:rPr>
          <w:sz w:val="16"/>
        </w:rPr>
      </w:pPr>
      <w:r w:rsidRPr="008E5B95">
        <w:rPr>
          <w:rStyle w:val="Refdenotaalpie"/>
          <w:sz w:val="16"/>
        </w:rPr>
        <w:footnoteRef/>
      </w:r>
      <w:r w:rsidRPr="008E5B95">
        <w:rPr>
          <w:sz w:val="16"/>
        </w:rPr>
        <w:t xml:space="preserve"> Se refiere a una única fuente, según registro RETC</w:t>
      </w:r>
      <w:r>
        <w:rPr>
          <w:sz w:val="16"/>
        </w:rPr>
        <w:t>.</w:t>
      </w:r>
    </w:p>
  </w:footnote>
  <w:footnote w:id="4">
    <w:p w14:paraId="4FDAF6E0" w14:textId="77777777" w:rsidR="006A74F0" w:rsidRDefault="006A74F0" w:rsidP="00C872BF">
      <w:pPr>
        <w:pStyle w:val="Textonotapie"/>
      </w:pPr>
      <w:r w:rsidRPr="008E5B95">
        <w:rPr>
          <w:rStyle w:val="Refdenotaalpie"/>
          <w:sz w:val="16"/>
        </w:rPr>
        <w:footnoteRef/>
      </w:r>
      <w:r w:rsidRPr="008E5B95">
        <w:rPr>
          <w:sz w:val="16"/>
        </w:rPr>
        <w:t xml:space="preserve"> </w:t>
      </w:r>
      <w:r w:rsidRPr="008E5B95">
        <w:rPr>
          <w:rFonts w:cstheme="minorHAnsi"/>
          <w:sz w:val="16"/>
        </w:rPr>
        <w:t>Incluye emisiones del combustor de vapores</w:t>
      </w:r>
      <w:r>
        <w:rPr>
          <w:rFonts w:cstheme="minorHAnsi"/>
          <w:sz w:val="16"/>
        </w:rPr>
        <w:t>.</w:t>
      </w:r>
    </w:p>
  </w:footnote>
  <w:footnote w:id="5">
    <w:p w14:paraId="0F6F425C" w14:textId="2A5646C1" w:rsidR="006A74F0" w:rsidRDefault="006A74F0" w:rsidP="0064358F">
      <w:pPr>
        <w:pStyle w:val="Textonotapie"/>
        <w:jc w:val="both"/>
      </w:pPr>
      <w:r w:rsidRPr="00B810E8">
        <w:rPr>
          <w:rStyle w:val="Refdenotaalpie"/>
          <w:sz w:val="16"/>
          <w:szCs w:val="16"/>
        </w:rPr>
        <w:footnoteRef/>
      </w:r>
      <w:r w:rsidRPr="00B810E8">
        <w:rPr>
          <w:sz w:val="16"/>
          <w:szCs w:val="16"/>
        </w:rPr>
        <w:t xml:space="preserve"> </w:t>
      </w:r>
      <w:r w:rsidRPr="003A5883">
        <w:rPr>
          <w:rFonts w:cstheme="minorHAnsi"/>
          <w:sz w:val="16"/>
        </w:rPr>
        <w:t>La propuesta metodológica aprobada en R</w:t>
      </w:r>
      <w:r>
        <w:rPr>
          <w:rFonts w:cstheme="minorHAnsi"/>
          <w:sz w:val="16"/>
        </w:rPr>
        <w:t xml:space="preserve">es </w:t>
      </w:r>
      <w:r w:rsidRPr="003A5883">
        <w:rPr>
          <w:rFonts w:cstheme="minorHAnsi"/>
          <w:sz w:val="16"/>
        </w:rPr>
        <w:t>E</w:t>
      </w:r>
      <w:r>
        <w:rPr>
          <w:rFonts w:cstheme="minorHAnsi"/>
          <w:sz w:val="16"/>
        </w:rPr>
        <w:t>x Nº</w:t>
      </w:r>
      <w:r w:rsidRPr="003A5883">
        <w:rPr>
          <w:rFonts w:cstheme="minorHAnsi"/>
          <w:sz w:val="16"/>
        </w:rPr>
        <w:t xml:space="preserve"> 75/2021 SMA consideró un total de 194 fuentes emisoras, para al menos uno de los parámetros declarados MP, SO</w:t>
      </w:r>
      <w:r w:rsidRPr="00165BE9">
        <w:rPr>
          <w:rFonts w:cstheme="minorHAnsi"/>
          <w:sz w:val="16"/>
          <w:vertAlign w:val="subscript"/>
        </w:rPr>
        <w:t>2</w:t>
      </w:r>
      <w:r w:rsidRPr="003A5883">
        <w:rPr>
          <w:rFonts w:cstheme="minorHAnsi"/>
          <w:sz w:val="16"/>
        </w:rPr>
        <w:t>, NOx, COV y C</w:t>
      </w:r>
      <w:r>
        <w:rPr>
          <w:rFonts w:cstheme="minorHAnsi"/>
          <w:sz w:val="16"/>
        </w:rPr>
        <w:t>O</w:t>
      </w:r>
      <w:r w:rsidRPr="003A5883">
        <w:rPr>
          <w:rFonts w:cstheme="minorHAnsi"/>
          <w:sz w:val="16"/>
        </w:rPr>
        <w:t>.</w:t>
      </w:r>
      <w:r>
        <w:rPr>
          <w:rFonts w:cstheme="minorHAnsi"/>
          <w:sz w:val="16"/>
        </w:rPr>
        <w:t xml:space="preserve"> El número de fuentes que genera emisiones de los parámetros regulados con emisiones máximas permitidas (MP, SO</w:t>
      </w:r>
      <w:r w:rsidRPr="0064358F">
        <w:rPr>
          <w:rFonts w:cstheme="minorHAnsi"/>
          <w:sz w:val="16"/>
          <w:vertAlign w:val="subscript"/>
        </w:rPr>
        <w:t>2</w:t>
      </w:r>
      <w:r>
        <w:rPr>
          <w:rFonts w:cstheme="minorHAnsi"/>
          <w:sz w:val="16"/>
        </w:rPr>
        <w:t xml:space="preserve"> y/o NOx) es 49 fuentes. </w:t>
      </w:r>
    </w:p>
  </w:footnote>
  <w:footnote w:id="6">
    <w:p w14:paraId="2E349487" w14:textId="3A3C602C" w:rsidR="006A74F0" w:rsidRPr="000B399F" w:rsidRDefault="006A74F0">
      <w:pPr>
        <w:pStyle w:val="Textonotapie"/>
        <w:rPr>
          <w:sz w:val="16"/>
          <w:szCs w:val="16"/>
        </w:rPr>
      </w:pPr>
      <w:r w:rsidRPr="000B399F">
        <w:rPr>
          <w:rStyle w:val="Refdenotaalpie"/>
          <w:sz w:val="16"/>
          <w:szCs w:val="16"/>
        </w:rPr>
        <w:footnoteRef/>
      </w:r>
      <w:r w:rsidRPr="000B399F">
        <w:rPr>
          <w:sz w:val="16"/>
          <w:szCs w:val="16"/>
        </w:rPr>
        <w:t xml:space="preserve"> Fecha de publicación D.S. N°105/MMA, 30 de Marzo de 2019.</w:t>
      </w:r>
    </w:p>
  </w:footnote>
  <w:footnote w:id="7">
    <w:p w14:paraId="244C1146" w14:textId="43BC0D62" w:rsidR="006A74F0" w:rsidRPr="00F91AAF" w:rsidRDefault="006A74F0" w:rsidP="00F91AAF">
      <w:pPr>
        <w:pStyle w:val="Textonotapie"/>
        <w:jc w:val="both"/>
        <w:rPr>
          <w:sz w:val="16"/>
          <w:szCs w:val="16"/>
        </w:rPr>
      </w:pPr>
      <w:r w:rsidRPr="00F91AAF">
        <w:rPr>
          <w:rStyle w:val="Refdenotaalpie"/>
          <w:sz w:val="16"/>
          <w:szCs w:val="16"/>
        </w:rPr>
        <w:footnoteRef/>
      </w:r>
      <w:r w:rsidRPr="00F91AAF">
        <w:rPr>
          <w:sz w:val="16"/>
          <w:szCs w:val="16"/>
        </w:rPr>
        <w:t xml:space="preserve"> Aprueba Protocolo técnico para la validación de Sistemas de Monitoreo Continuo de Emisiones “CEMS” requeridos por Resoluciones de Calificación Ambiental (RCA) y Planes de Prevención y/o Descontaminación (PPDA).</w:t>
      </w:r>
    </w:p>
  </w:footnote>
  <w:footnote w:id="8">
    <w:p w14:paraId="2EAB298A" w14:textId="77777777" w:rsidR="006A74F0" w:rsidRDefault="006A74F0" w:rsidP="006879CE">
      <w:pPr>
        <w:spacing w:after="0" w:line="240" w:lineRule="auto"/>
        <w:ind w:left="11" w:right="17"/>
        <w:jc w:val="both"/>
      </w:pPr>
      <w:r w:rsidRPr="00EC68E7">
        <w:rPr>
          <w:rStyle w:val="Refdenotaalpie"/>
          <w:sz w:val="20"/>
          <w:szCs w:val="16"/>
        </w:rPr>
        <w:footnoteRef/>
      </w:r>
      <w:r w:rsidRPr="00EC68E7">
        <w:rPr>
          <w:sz w:val="20"/>
          <w:szCs w:val="16"/>
        </w:rPr>
        <w:t xml:space="preserve"> </w:t>
      </w:r>
      <w:r w:rsidRPr="008333E0">
        <w:rPr>
          <w:color w:val="000000" w:themeColor="text1"/>
          <w:sz w:val="16"/>
          <w:szCs w:val="16"/>
        </w:rPr>
        <w:t>Para calderas u hornos con potencia menor a 100 Mmbtu/h. Si se dispone de quemadores con control de NO</w:t>
      </w:r>
      <w:r w:rsidRPr="008333E0">
        <w:rPr>
          <w:color w:val="000000" w:themeColor="text1"/>
          <w:sz w:val="16"/>
          <w:szCs w:val="16"/>
          <w:vertAlign w:val="subscript"/>
        </w:rPr>
        <w:t>2</w:t>
      </w:r>
      <w:r w:rsidRPr="008333E0">
        <w:rPr>
          <w:color w:val="000000" w:themeColor="text1"/>
          <w:sz w:val="16"/>
          <w:szCs w:val="16"/>
        </w:rPr>
        <w:t>, este factor se reduce al 50%, con factor de calidad D. Extraído desde US-EPA AP-42 1.4 “Natural Gas Combustion”.</w:t>
      </w:r>
    </w:p>
  </w:footnote>
  <w:footnote w:id="9">
    <w:p w14:paraId="77656FBE" w14:textId="77777777" w:rsidR="006A74F0" w:rsidRDefault="006A74F0" w:rsidP="006879CE">
      <w:pPr>
        <w:spacing w:line="240" w:lineRule="auto"/>
        <w:ind w:left="11" w:right="17"/>
        <w:jc w:val="both"/>
      </w:pPr>
      <w:r w:rsidRPr="00EC68E7">
        <w:rPr>
          <w:rStyle w:val="Refdenotaalpie"/>
          <w:sz w:val="20"/>
        </w:rPr>
        <w:footnoteRef/>
      </w:r>
      <w:r>
        <w:t xml:space="preserve"> </w:t>
      </w:r>
      <w:r w:rsidRPr="00BF79E9">
        <w:rPr>
          <w:color w:val="000000" w:themeColor="text1"/>
          <w:sz w:val="16"/>
          <w:szCs w:val="16"/>
        </w:rPr>
        <w:t>Para calderas u hornos con potencia mayor a 100 Mmbtu/h. Si se dispone de quemadores con control de NO</w:t>
      </w:r>
      <w:r w:rsidRPr="00BF79E9">
        <w:rPr>
          <w:color w:val="000000" w:themeColor="text1"/>
          <w:sz w:val="16"/>
          <w:szCs w:val="16"/>
          <w:vertAlign w:val="subscript"/>
        </w:rPr>
        <w:t>2</w:t>
      </w:r>
      <w:r w:rsidRPr="00BF79E9">
        <w:rPr>
          <w:color w:val="000000" w:themeColor="text1"/>
          <w:sz w:val="16"/>
          <w:szCs w:val="16"/>
        </w:rPr>
        <w:t xml:space="preserve">, este factor se reduce al 50%, con factor de calidad D. Extraído desde US-EPA AP-42 1.4 “Natural Gas Combustion”. </w:t>
      </w:r>
    </w:p>
  </w:footnote>
  <w:footnote w:id="10">
    <w:p w14:paraId="1942C5DD" w14:textId="3D841F5B" w:rsidR="006A74F0" w:rsidRPr="00BB1496" w:rsidRDefault="006A74F0" w:rsidP="00BA4B4D">
      <w:pPr>
        <w:pStyle w:val="Textonotapie"/>
        <w:rPr>
          <w:sz w:val="16"/>
          <w:szCs w:val="16"/>
        </w:rPr>
      </w:pPr>
    </w:p>
  </w:footnote>
  <w:footnote w:id="11">
    <w:p w14:paraId="1E9E9221" w14:textId="77777777" w:rsidR="006A74F0" w:rsidRDefault="006A74F0" w:rsidP="002A0DC7">
      <w:pPr>
        <w:pStyle w:val="Textonotapie"/>
      </w:pPr>
      <w:r>
        <w:rPr>
          <w:rStyle w:val="Refdenotaalpie"/>
        </w:rPr>
        <w:footnoteRef/>
      </w:r>
      <w:r>
        <w:t xml:space="preserve"> </w:t>
      </w:r>
      <w:r w:rsidRPr="009F40E5">
        <w:rPr>
          <w:color w:val="000000" w:themeColor="text1"/>
          <w:sz w:val="16"/>
          <w:szCs w:val="16"/>
        </w:rPr>
        <w:t>Porcentaje de azufre se obtiene de análisis trimestral del combustible</w:t>
      </w:r>
      <w:r>
        <w:rPr>
          <w:color w:val="000000" w:themeColor="text1"/>
          <w:sz w:val="16"/>
          <w:szCs w:val="16"/>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66D46CB4"/>
    <w:lvl w:ilvl="0">
      <w:start w:val="1"/>
      <w:numFmt w:val="lowerLetter"/>
      <w:lvlText w:val="%1)"/>
      <w:lvlJc w:val="left"/>
      <w:pPr>
        <w:ind w:left="432" w:hanging="432"/>
      </w:pPr>
      <w:rPr>
        <w:rFonts w:ascii="Calibri" w:hAnsi="Calibri" w:hint="default"/>
        <w:sz w:val="20"/>
      </w:rPr>
    </w:lvl>
    <w:lvl w:ilvl="1">
      <w:start w:val="1"/>
      <w:numFmt w:val="decimal"/>
      <w:lvlText w:val="%1.%2"/>
      <w:lvlJc w:val="left"/>
      <w:pPr>
        <w:ind w:left="576" w:hanging="576"/>
      </w:pPr>
      <w:rPr>
        <w:rFonts w:hint="default"/>
      </w:rPr>
    </w:lvl>
    <w:lvl w:ilvl="2">
      <w:start w:val="1"/>
      <w:numFmt w:val="lowerLetter"/>
      <w:lvlText w:val="%3)"/>
      <w:lvlJc w:val="left"/>
      <w:pPr>
        <w:ind w:left="720" w:hanging="720"/>
      </w:pPr>
      <w:rPr>
        <w:rFonts w:hint="default"/>
        <w:b/>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7A86C67"/>
    <w:multiLevelType w:val="multilevel"/>
    <w:tmpl w:val="52FE3180"/>
    <w:lvl w:ilvl="0">
      <w:start w:val="2"/>
      <w:numFmt w:val="lowerLetter"/>
      <w:lvlText w:val="%1)"/>
      <w:lvlJc w:val="left"/>
      <w:pPr>
        <w:ind w:left="432" w:hanging="432"/>
      </w:pPr>
      <w:rPr>
        <w:rFonts w:ascii="Calibri" w:hAnsi="Calibri" w:hint="default"/>
        <w:sz w:val="20"/>
      </w:rPr>
    </w:lvl>
    <w:lvl w:ilvl="1">
      <w:start w:val="1"/>
      <w:numFmt w:val="decimal"/>
      <w:lvlText w:val="%1.%2"/>
      <w:lvlJc w:val="left"/>
      <w:pPr>
        <w:ind w:left="576" w:hanging="576"/>
      </w:pPr>
      <w:rPr>
        <w:rFonts w:hint="default"/>
      </w:rPr>
    </w:lvl>
    <w:lvl w:ilvl="2">
      <w:start w:val="11"/>
      <w:numFmt w:val="lowerLetter"/>
      <w:lvlText w:val="%3)"/>
      <w:lvlJc w:val="left"/>
      <w:pPr>
        <w:ind w:left="720" w:hanging="720"/>
      </w:pPr>
      <w:rPr>
        <w:rFonts w:hint="default"/>
        <w:b/>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7E92222"/>
    <w:multiLevelType w:val="hybridMultilevel"/>
    <w:tmpl w:val="CBF048F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5" w15:restartNumberingAfterBreak="0">
    <w:nsid w:val="0F14EB14"/>
    <w:multiLevelType w:val="hybridMultilevel"/>
    <w:tmpl w:val="929906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2CE1580"/>
    <w:multiLevelType w:val="hybridMultilevel"/>
    <w:tmpl w:val="F4CAB0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5A1095F"/>
    <w:multiLevelType w:val="multilevel"/>
    <w:tmpl w:val="DC94AD84"/>
    <w:lvl w:ilvl="0">
      <w:start w:val="1"/>
      <w:numFmt w:val="lowerLetter"/>
      <w:lvlText w:val="%1)"/>
      <w:lvlJc w:val="left"/>
      <w:pPr>
        <w:ind w:left="432" w:hanging="432"/>
      </w:pPr>
      <w:rPr>
        <w:rFonts w:ascii="Calibri" w:hAnsi="Calibri" w:hint="default"/>
        <w:sz w:val="20"/>
      </w:rPr>
    </w:lvl>
    <w:lvl w:ilvl="1">
      <w:start w:val="1"/>
      <w:numFmt w:val="decimal"/>
      <w:lvlText w:val="%1.%2"/>
      <w:lvlJc w:val="left"/>
      <w:pPr>
        <w:ind w:left="576" w:hanging="576"/>
      </w:pPr>
      <w:rPr>
        <w:rFonts w:hint="default"/>
      </w:rPr>
    </w:lvl>
    <w:lvl w:ilvl="2">
      <w:start w:val="10"/>
      <w:numFmt w:val="lowerLetter"/>
      <w:lvlText w:val="%3)"/>
      <w:lvlJc w:val="left"/>
      <w:pPr>
        <w:ind w:left="720" w:hanging="720"/>
      </w:pPr>
      <w:rPr>
        <w:rFonts w:hint="default"/>
        <w:b/>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97602BA"/>
    <w:multiLevelType w:val="hybridMultilevel"/>
    <w:tmpl w:val="B41657A4"/>
    <w:lvl w:ilvl="0" w:tplc="340A001B">
      <w:start w:val="1"/>
      <w:numFmt w:val="lowerRoman"/>
      <w:lvlText w:val="%1."/>
      <w:lvlJc w:val="right"/>
      <w:pPr>
        <w:ind w:left="750" w:hanging="360"/>
      </w:pPr>
    </w:lvl>
    <w:lvl w:ilvl="1" w:tplc="340A0019" w:tentative="1">
      <w:start w:val="1"/>
      <w:numFmt w:val="lowerLetter"/>
      <w:lvlText w:val="%2."/>
      <w:lvlJc w:val="left"/>
      <w:pPr>
        <w:ind w:left="1470" w:hanging="360"/>
      </w:pPr>
    </w:lvl>
    <w:lvl w:ilvl="2" w:tplc="340A001B" w:tentative="1">
      <w:start w:val="1"/>
      <w:numFmt w:val="lowerRoman"/>
      <w:lvlText w:val="%3."/>
      <w:lvlJc w:val="right"/>
      <w:pPr>
        <w:ind w:left="2190" w:hanging="180"/>
      </w:pPr>
    </w:lvl>
    <w:lvl w:ilvl="3" w:tplc="340A000F" w:tentative="1">
      <w:start w:val="1"/>
      <w:numFmt w:val="decimal"/>
      <w:lvlText w:val="%4."/>
      <w:lvlJc w:val="left"/>
      <w:pPr>
        <w:ind w:left="2910" w:hanging="360"/>
      </w:pPr>
    </w:lvl>
    <w:lvl w:ilvl="4" w:tplc="340A0019" w:tentative="1">
      <w:start w:val="1"/>
      <w:numFmt w:val="lowerLetter"/>
      <w:lvlText w:val="%5."/>
      <w:lvlJc w:val="left"/>
      <w:pPr>
        <w:ind w:left="3630" w:hanging="360"/>
      </w:pPr>
    </w:lvl>
    <w:lvl w:ilvl="5" w:tplc="340A001B" w:tentative="1">
      <w:start w:val="1"/>
      <w:numFmt w:val="lowerRoman"/>
      <w:lvlText w:val="%6."/>
      <w:lvlJc w:val="right"/>
      <w:pPr>
        <w:ind w:left="4350" w:hanging="180"/>
      </w:pPr>
    </w:lvl>
    <w:lvl w:ilvl="6" w:tplc="340A000F" w:tentative="1">
      <w:start w:val="1"/>
      <w:numFmt w:val="decimal"/>
      <w:lvlText w:val="%7."/>
      <w:lvlJc w:val="left"/>
      <w:pPr>
        <w:ind w:left="5070" w:hanging="360"/>
      </w:pPr>
    </w:lvl>
    <w:lvl w:ilvl="7" w:tplc="340A0019" w:tentative="1">
      <w:start w:val="1"/>
      <w:numFmt w:val="lowerLetter"/>
      <w:lvlText w:val="%8."/>
      <w:lvlJc w:val="left"/>
      <w:pPr>
        <w:ind w:left="5790" w:hanging="360"/>
      </w:pPr>
    </w:lvl>
    <w:lvl w:ilvl="8" w:tplc="340A001B" w:tentative="1">
      <w:start w:val="1"/>
      <w:numFmt w:val="lowerRoman"/>
      <w:lvlText w:val="%9."/>
      <w:lvlJc w:val="right"/>
      <w:pPr>
        <w:ind w:left="6510" w:hanging="180"/>
      </w:pPr>
    </w:lvl>
  </w:abstractNum>
  <w:abstractNum w:abstractNumId="9" w15:restartNumberingAfterBreak="0">
    <w:nsid w:val="1DE758CE"/>
    <w:multiLevelType w:val="multilevel"/>
    <w:tmpl w:val="7E5AC342"/>
    <w:lvl w:ilvl="0">
      <w:start w:val="1"/>
      <w:numFmt w:val="lowerLetter"/>
      <w:lvlText w:val="%1)"/>
      <w:lvlJc w:val="left"/>
      <w:pPr>
        <w:ind w:left="432" w:hanging="432"/>
      </w:pPr>
      <w:rPr>
        <w:rFonts w:ascii="Calibri" w:hAnsi="Calibri" w:hint="default"/>
        <w:sz w:val="20"/>
      </w:rPr>
    </w:lvl>
    <w:lvl w:ilvl="1">
      <w:start w:val="1"/>
      <w:numFmt w:val="decimal"/>
      <w:lvlText w:val="%1.%2"/>
      <w:lvlJc w:val="left"/>
      <w:pPr>
        <w:ind w:left="576" w:hanging="576"/>
      </w:pPr>
      <w:rPr>
        <w:rFonts w:hint="default"/>
      </w:rPr>
    </w:lvl>
    <w:lvl w:ilvl="2">
      <w:start w:val="1"/>
      <w:numFmt w:val="lowerLetter"/>
      <w:lvlText w:val="%3)"/>
      <w:lvlJc w:val="left"/>
      <w:pPr>
        <w:ind w:left="720" w:hanging="720"/>
      </w:pPr>
      <w:rPr>
        <w:rFonts w:hint="default"/>
        <w:b/>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E0C79CA"/>
    <w:multiLevelType w:val="hybridMultilevel"/>
    <w:tmpl w:val="01A2265C"/>
    <w:lvl w:ilvl="0" w:tplc="0C0A0001">
      <w:start w:val="1"/>
      <w:numFmt w:val="bullet"/>
      <w:lvlText w:val=""/>
      <w:lvlJc w:val="left"/>
      <w:pPr>
        <w:ind w:left="731" w:hanging="360"/>
      </w:pPr>
      <w:rPr>
        <w:rFonts w:ascii="Symbol" w:hAnsi="Symbol" w:hint="default"/>
      </w:rPr>
    </w:lvl>
    <w:lvl w:ilvl="1" w:tplc="0C0A0003" w:tentative="1">
      <w:start w:val="1"/>
      <w:numFmt w:val="bullet"/>
      <w:lvlText w:val="o"/>
      <w:lvlJc w:val="left"/>
      <w:pPr>
        <w:ind w:left="1451" w:hanging="360"/>
      </w:pPr>
      <w:rPr>
        <w:rFonts w:ascii="Courier New" w:hAnsi="Courier New" w:cs="Courier New" w:hint="default"/>
      </w:rPr>
    </w:lvl>
    <w:lvl w:ilvl="2" w:tplc="0C0A0005" w:tentative="1">
      <w:start w:val="1"/>
      <w:numFmt w:val="bullet"/>
      <w:lvlText w:val=""/>
      <w:lvlJc w:val="left"/>
      <w:pPr>
        <w:ind w:left="2171" w:hanging="360"/>
      </w:pPr>
      <w:rPr>
        <w:rFonts w:ascii="Wingdings" w:hAnsi="Wingdings" w:hint="default"/>
      </w:rPr>
    </w:lvl>
    <w:lvl w:ilvl="3" w:tplc="0C0A0001" w:tentative="1">
      <w:start w:val="1"/>
      <w:numFmt w:val="bullet"/>
      <w:lvlText w:val=""/>
      <w:lvlJc w:val="left"/>
      <w:pPr>
        <w:ind w:left="2891" w:hanging="360"/>
      </w:pPr>
      <w:rPr>
        <w:rFonts w:ascii="Symbol" w:hAnsi="Symbol" w:hint="default"/>
      </w:rPr>
    </w:lvl>
    <w:lvl w:ilvl="4" w:tplc="0C0A0003" w:tentative="1">
      <w:start w:val="1"/>
      <w:numFmt w:val="bullet"/>
      <w:lvlText w:val="o"/>
      <w:lvlJc w:val="left"/>
      <w:pPr>
        <w:ind w:left="3611" w:hanging="360"/>
      </w:pPr>
      <w:rPr>
        <w:rFonts w:ascii="Courier New" w:hAnsi="Courier New" w:cs="Courier New" w:hint="default"/>
      </w:rPr>
    </w:lvl>
    <w:lvl w:ilvl="5" w:tplc="0C0A0005" w:tentative="1">
      <w:start w:val="1"/>
      <w:numFmt w:val="bullet"/>
      <w:lvlText w:val=""/>
      <w:lvlJc w:val="left"/>
      <w:pPr>
        <w:ind w:left="4331" w:hanging="360"/>
      </w:pPr>
      <w:rPr>
        <w:rFonts w:ascii="Wingdings" w:hAnsi="Wingdings" w:hint="default"/>
      </w:rPr>
    </w:lvl>
    <w:lvl w:ilvl="6" w:tplc="0C0A0001" w:tentative="1">
      <w:start w:val="1"/>
      <w:numFmt w:val="bullet"/>
      <w:lvlText w:val=""/>
      <w:lvlJc w:val="left"/>
      <w:pPr>
        <w:ind w:left="5051" w:hanging="360"/>
      </w:pPr>
      <w:rPr>
        <w:rFonts w:ascii="Symbol" w:hAnsi="Symbol" w:hint="default"/>
      </w:rPr>
    </w:lvl>
    <w:lvl w:ilvl="7" w:tplc="0C0A0003" w:tentative="1">
      <w:start w:val="1"/>
      <w:numFmt w:val="bullet"/>
      <w:lvlText w:val="o"/>
      <w:lvlJc w:val="left"/>
      <w:pPr>
        <w:ind w:left="5771" w:hanging="360"/>
      </w:pPr>
      <w:rPr>
        <w:rFonts w:ascii="Courier New" w:hAnsi="Courier New" w:cs="Courier New" w:hint="default"/>
      </w:rPr>
    </w:lvl>
    <w:lvl w:ilvl="8" w:tplc="0C0A0005" w:tentative="1">
      <w:start w:val="1"/>
      <w:numFmt w:val="bullet"/>
      <w:lvlText w:val=""/>
      <w:lvlJc w:val="left"/>
      <w:pPr>
        <w:ind w:left="6491" w:hanging="360"/>
      </w:pPr>
      <w:rPr>
        <w:rFonts w:ascii="Wingdings" w:hAnsi="Wingdings" w:hint="default"/>
      </w:rPr>
    </w:lvl>
  </w:abstractNum>
  <w:abstractNum w:abstractNumId="11" w15:restartNumberingAfterBreak="0">
    <w:nsid w:val="240D4605"/>
    <w:multiLevelType w:val="multilevel"/>
    <w:tmpl w:val="5658C536"/>
    <w:lvl w:ilvl="0">
      <w:start w:val="1"/>
      <w:numFmt w:val="lowerLetter"/>
      <w:lvlText w:val="%1)"/>
      <w:lvlJc w:val="left"/>
      <w:pPr>
        <w:ind w:left="432" w:hanging="432"/>
      </w:pPr>
      <w:rPr>
        <w:rFonts w:ascii="Calibri" w:hAnsi="Calibri" w:hint="default"/>
        <w:sz w:val="20"/>
      </w:rPr>
    </w:lvl>
    <w:lvl w:ilvl="1">
      <w:start w:val="1"/>
      <w:numFmt w:val="decimal"/>
      <w:lvlText w:val="%1.%2"/>
      <w:lvlJc w:val="left"/>
      <w:pPr>
        <w:ind w:left="576" w:hanging="576"/>
      </w:pPr>
      <w:rPr>
        <w:rFonts w:hint="default"/>
      </w:rPr>
    </w:lvl>
    <w:lvl w:ilvl="2">
      <w:start w:val="6"/>
      <w:numFmt w:val="lowerLetter"/>
      <w:lvlText w:val="%3)"/>
      <w:lvlJc w:val="left"/>
      <w:pPr>
        <w:ind w:left="720" w:hanging="720"/>
      </w:pPr>
      <w:rPr>
        <w:rFonts w:hint="default"/>
        <w:b/>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87A094D"/>
    <w:multiLevelType w:val="hybridMultilevel"/>
    <w:tmpl w:val="9A72B0E4"/>
    <w:lvl w:ilvl="0" w:tplc="65EEC2E0">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9653E25"/>
    <w:multiLevelType w:val="multilevel"/>
    <w:tmpl w:val="C6983222"/>
    <w:lvl w:ilvl="0">
      <w:start w:val="1"/>
      <w:numFmt w:val="decimal"/>
      <w:pStyle w:val="Ttulo1"/>
      <w:lvlText w:val="%1."/>
      <w:lvlJc w:val="left"/>
      <w:pPr>
        <w:ind w:left="502" w:hanging="360"/>
      </w:pPr>
      <w:rPr>
        <w:rFonts w:hint="default"/>
      </w:rPr>
    </w:lvl>
    <w:lvl w:ilvl="1">
      <w:start w:val="1"/>
      <w:numFmt w:val="decimal"/>
      <w:pStyle w:val="Ttulo2"/>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2CCB1E53"/>
    <w:multiLevelType w:val="multilevel"/>
    <w:tmpl w:val="96AA91CC"/>
    <w:lvl w:ilvl="0">
      <w:start w:val="1"/>
      <w:numFmt w:val="lowerLetter"/>
      <w:lvlText w:val="%1)"/>
      <w:lvlJc w:val="left"/>
      <w:pPr>
        <w:ind w:left="432" w:hanging="432"/>
      </w:pPr>
      <w:rPr>
        <w:rFonts w:ascii="Calibri" w:hAnsi="Calibri" w:hint="default"/>
        <w:sz w:val="20"/>
      </w:rPr>
    </w:lvl>
    <w:lvl w:ilvl="1">
      <w:start w:val="1"/>
      <w:numFmt w:val="decimal"/>
      <w:lvlText w:val="%1.%2"/>
      <w:lvlJc w:val="left"/>
      <w:pPr>
        <w:ind w:left="576" w:hanging="576"/>
      </w:pPr>
      <w:rPr>
        <w:rFonts w:hint="default"/>
      </w:rPr>
    </w:lvl>
    <w:lvl w:ilvl="2">
      <w:start w:val="6"/>
      <w:numFmt w:val="lowerLetter"/>
      <w:lvlText w:val="%3)"/>
      <w:lvlJc w:val="left"/>
      <w:pPr>
        <w:ind w:left="720" w:hanging="720"/>
      </w:pPr>
      <w:rPr>
        <w:rFonts w:hint="default"/>
        <w:b/>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EF360F5"/>
    <w:multiLevelType w:val="hybridMultilevel"/>
    <w:tmpl w:val="B24447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1AF50D7"/>
    <w:multiLevelType w:val="multilevel"/>
    <w:tmpl w:val="853EFC52"/>
    <w:lvl w:ilvl="0">
      <w:start w:val="1"/>
      <w:numFmt w:val="lowerLetter"/>
      <w:lvlText w:val="%1)"/>
      <w:lvlJc w:val="left"/>
      <w:pPr>
        <w:ind w:left="432" w:hanging="432"/>
      </w:pPr>
      <w:rPr>
        <w:rFonts w:ascii="Calibri" w:hAnsi="Calibri" w:hint="default"/>
        <w:sz w:val="20"/>
      </w:rPr>
    </w:lvl>
    <w:lvl w:ilvl="1">
      <w:start w:val="1"/>
      <w:numFmt w:val="decimal"/>
      <w:lvlText w:val="%1.%2"/>
      <w:lvlJc w:val="left"/>
      <w:pPr>
        <w:ind w:left="576" w:hanging="576"/>
      </w:pPr>
      <w:rPr>
        <w:rFonts w:hint="default"/>
      </w:rPr>
    </w:lvl>
    <w:lvl w:ilvl="2">
      <w:start w:val="9"/>
      <w:numFmt w:val="lowerLetter"/>
      <w:lvlText w:val="%3)"/>
      <w:lvlJc w:val="left"/>
      <w:pPr>
        <w:ind w:left="720" w:hanging="720"/>
      </w:pPr>
      <w:rPr>
        <w:rFonts w:hint="default"/>
        <w:b/>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25F35BA"/>
    <w:multiLevelType w:val="hybridMultilevel"/>
    <w:tmpl w:val="35241F08"/>
    <w:lvl w:ilvl="0" w:tplc="24F66B6C">
      <w:start w:val="1"/>
      <w:numFmt w:val="upperLetter"/>
      <w:lvlText w:val="%1)"/>
      <w:lvlJc w:val="left"/>
      <w:pPr>
        <w:ind w:left="720" w:hanging="360"/>
      </w:pPr>
      <w:rPr>
        <w:rFonts w:hint="default"/>
      </w:rPr>
    </w:lvl>
    <w:lvl w:ilvl="1" w:tplc="D104347C">
      <w:start w:val="1"/>
      <w:numFmt w:val="lowerLetter"/>
      <w:pStyle w:val="Estilo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8119A7"/>
    <w:multiLevelType w:val="hybridMultilevel"/>
    <w:tmpl w:val="1BD89DE8"/>
    <w:lvl w:ilvl="0" w:tplc="340A000F">
      <w:start w:val="1"/>
      <w:numFmt w:val="decimal"/>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4F730F9"/>
    <w:multiLevelType w:val="hybridMultilevel"/>
    <w:tmpl w:val="BD4819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94715EF"/>
    <w:multiLevelType w:val="hybridMultilevel"/>
    <w:tmpl w:val="5CD4CE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D4A70D8"/>
    <w:multiLevelType w:val="hybridMultilevel"/>
    <w:tmpl w:val="B8BEF7AC"/>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2" w15:restartNumberingAfterBreak="0">
    <w:nsid w:val="3FC36BFC"/>
    <w:multiLevelType w:val="multilevel"/>
    <w:tmpl w:val="97C62660"/>
    <w:lvl w:ilvl="0">
      <w:start w:val="2"/>
      <w:numFmt w:val="lowerLetter"/>
      <w:lvlText w:val="%1)"/>
      <w:lvlJc w:val="left"/>
      <w:pPr>
        <w:ind w:left="432" w:hanging="432"/>
      </w:pPr>
      <w:rPr>
        <w:rFonts w:ascii="Calibri" w:hAnsi="Calibri" w:hint="default"/>
        <w:sz w:val="20"/>
      </w:rPr>
    </w:lvl>
    <w:lvl w:ilvl="1">
      <w:start w:val="1"/>
      <w:numFmt w:val="decimal"/>
      <w:lvlText w:val="%1.%2"/>
      <w:lvlJc w:val="left"/>
      <w:pPr>
        <w:ind w:left="576" w:hanging="576"/>
      </w:pPr>
      <w:rPr>
        <w:rFonts w:hint="default"/>
      </w:rPr>
    </w:lvl>
    <w:lvl w:ilvl="2">
      <w:start w:val="5"/>
      <w:numFmt w:val="lowerLetter"/>
      <w:lvlText w:val="%3)"/>
      <w:lvlJc w:val="left"/>
      <w:pPr>
        <w:ind w:left="720" w:hanging="720"/>
      </w:pPr>
      <w:rPr>
        <w:rFonts w:hint="default"/>
        <w:b/>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211550D"/>
    <w:multiLevelType w:val="multilevel"/>
    <w:tmpl w:val="97C62660"/>
    <w:lvl w:ilvl="0">
      <w:start w:val="2"/>
      <w:numFmt w:val="lowerLetter"/>
      <w:lvlText w:val="%1)"/>
      <w:lvlJc w:val="left"/>
      <w:pPr>
        <w:ind w:left="432" w:hanging="432"/>
      </w:pPr>
      <w:rPr>
        <w:rFonts w:ascii="Calibri" w:hAnsi="Calibri" w:hint="default"/>
        <w:sz w:val="20"/>
      </w:rPr>
    </w:lvl>
    <w:lvl w:ilvl="1">
      <w:start w:val="1"/>
      <w:numFmt w:val="decimal"/>
      <w:lvlText w:val="%1.%2"/>
      <w:lvlJc w:val="left"/>
      <w:pPr>
        <w:ind w:left="576" w:hanging="576"/>
      </w:pPr>
      <w:rPr>
        <w:rFonts w:hint="default"/>
      </w:rPr>
    </w:lvl>
    <w:lvl w:ilvl="2">
      <w:start w:val="5"/>
      <w:numFmt w:val="lowerLetter"/>
      <w:lvlText w:val="%3)"/>
      <w:lvlJc w:val="left"/>
      <w:pPr>
        <w:ind w:left="720" w:hanging="720"/>
      </w:pPr>
      <w:rPr>
        <w:rFonts w:hint="default"/>
        <w:b/>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5800951"/>
    <w:multiLevelType w:val="multilevel"/>
    <w:tmpl w:val="8EA6098A"/>
    <w:lvl w:ilvl="0">
      <w:start w:val="1"/>
      <w:numFmt w:val="decimal"/>
      <w:pStyle w:val="IFA1"/>
      <w:lvlText w:val="%1"/>
      <w:lvlJc w:val="left"/>
      <w:pPr>
        <w:ind w:left="716" w:hanging="432"/>
      </w:pPr>
    </w:lvl>
    <w:lvl w:ilvl="1">
      <w:start w:val="1"/>
      <w:numFmt w:val="decimal"/>
      <w:lvlText w:val="%1.%2"/>
      <w:lvlJc w:val="left"/>
      <w:pPr>
        <w:ind w:left="576" w:hanging="576"/>
      </w:pPr>
    </w:lvl>
    <w:lvl w:ilvl="2">
      <w:start w:val="1"/>
      <w:numFmt w:val="upperLetter"/>
      <w:lvlText w:val="%3."/>
      <w:lvlJc w:val="left"/>
      <w:pPr>
        <w:ind w:left="720" w:hanging="720"/>
      </w:pPr>
      <w:rPr>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B891DE2"/>
    <w:multiLevelType w:val="hybridMultilevel"/>
    <w:tmpl w:val="26226EC2"/>
    <w:lvl w:ilvl="0" w:tplc="61383ED8">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70C32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A690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3AFCA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FC45F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949C7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EC319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A24EE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CA005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E3807E0"/>
    <w:multiLevelType w:val="hybridMultilevel"/>
    <w:tmpl w:val="A79A3B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4F314D67"/>
    <w:multiLevelType w:val="multilevel"/>
    <w:tmpl w:val="C8142B46"/>
    <w:lvl w:ilvl="0">
      <w:start w:val="2"/>
      <w:numFmt w:val="lowerLetter"/>
      <w:lvlText w:val="%1)"/>
      <w:lvlJc w:val="left"/>
      <w:pPr>
        <w:ind w:left="432" w:hanging="432"/>
      </w:pPr>
      <w:rPr>
        <w:rFonts w:ascii="Calibri" w:hAnsi="Calibri" w:hint="default"/>
        <w:sz w:val="20"/>
      </w:rPr>
    </w:lvl>
    <w:lvl w:ilvl="1">
      <w:start w:val="1"/>
      <w:numFmt w:val="decimal"/>
      <w:lvlText w:val="%1.%2"/>
      <w:lvlJc w:val="left"/>
      <w:pPr>
        <w:ind w:left="576" w:hanging="576"/>
      </w:pPr>
      <w:rPr>
        <w:rFonts w:hint="default"/>
      </w:rPr>
    </w:lvl>
    <w:lvl w:ilvl="2">
      <w:start w:val="11"/>
      <w:numFmt w:val="lowerLetter"/>
      <w:lvlText w:val="%3)"/>
      <w:lvlJc w:val="left"/>
      <w:pPr>
        <w:ind w:left="720" w:hanging="720"/>
      </w:pPr>
      <w:rPr>
        <w:rFonts w:hint="default"/>
        <w:b/>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17710A4"/>
    <w:multiLevelType w:val="multilevel"/>
    <w:tmpl w:val="53623658"/>
    <w:lvl w:ilvl="0">
      <w:start w:val="1"/>
      <w:numFmt w:val="lowerLetter"/>
      <w:lvlText w:val="%1)"/>
      <w:lvlJc w:val="left"/>
      <w:pPr>
        <w:ind w:left="432" w:hanging="432"/>
      </w:pPr>
      <w:rPr>
        <w:rFonts w:ascii="Calibri" w:hAnsi="Calibri" w:hint="default"/>
        <w:sz w:val="20"/>
      </w:rPr>
    </w:lvl>
    <w:lvl w:ilvl="1">
      <w:start w:val="1"/>
      <w:numFmt w:val="decimal"/>
      <w:lvlText w:val="%1.%2"/>
      <w:lvlJc w:val="left"/>
      <w:pPr>
        <w:ind w:left="576" w:hanging="576"/>
      </w:pPr>
      <w:rPr>
        <w:rFonts w:hint="default"/>
      </w:rPr>
    </w:lvl>
    <w:lvl w:ilvl="2">
      <w:start w:val="7"/>
      <w:numFmt w:val="lowerLetter"/>
      <w:lvlText w:val="%3)"/>
      <w:lvlJc w:val="left"/>
      <w:pPr>
        <w:ind w:left="720" w:hanging="720"/>
      </w:pPr>
      <w:rPr>
        <w:rFonts w:hint="default"/>
        <w:b/>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55D1455"/>
    <w:multiLevelType w:val="multilevel"/>
    <w:tmpl w:val="53623658"/>
    <w:lvl w:ilvl="0">
      <w:start w:val="1"/>
      <w:numFmt w:val="lowerLetter"/>
      <w:lvlText w:val="%1)"/>
      <w:lvlJc w:val="left"/>
      <w:pPr>
        <w:ind w:left="432" w:hanging="432"/>
      </w:pPr>
      <w:rPr>
        <w:rFonts w:ascii="Calibri" w:hAnsi="Calibri" w:hint="default"/>
        <w:sz w:val="20"/>
      </w:rPr>
    </w:lvl>
    <w:lvl w:ilvl="1">
      <w:start w:val="1"/>
      <w:numFmt w:val="decimal"/>
      <w:lvlText w:val="%1.%2"/>
      <w:lvlJc w:val="left"/>
      <w:pPr>
        <w:ind w:left="576" w:hanging="576"/>
      </w:pPr>
      <w:rPr>
        <w:rFonts w:hint="default"/>
      </w:rPr>
    </w:lvl>
    <w:lvl w:ilvl="2">
      <w:start w:val="7"/>
      <w:numFmt w:val="lowerLetter"/>
      <w:lvlText w:val="%3)"/>
      <w:lvlJc w:val="left"/>
      <w:pPr>
        <w:ind w:left="720" w:hanging="720"/>
      </w:pPr>
      <w:rPr>
        <w:rFonts w:hint="default"/>
        <w:b/>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8050223"/>
    <w:multiLevelType w:val="multilevel"/>
    <w:tmpl w:val="96AA91CC"/>
    <w:lvl w:ilvl="0">
      <w:start w:val="1"/>
      <w:numFmt w:val="lowerLetter"/>
      <w:lvlText w:val="%1)"/>
      <w:lvlJc w:val="left"/>
      <w:pPr>
        <w:ind w:left="432" w:hanging="432"/>
      </w:pPr>
      <w:rPr>
        <w:rFonts w:ascii="Calibri" w:hAnsi="Calibri" w:hint="default"/>
        <w:sz w:val="20"/>
      </w:rPr>
    </w:lvl>
    <w:lvl w:ilvl="1">
      <w:start w:val="1"/>
      <w:numFmt w:val="decimal"/>
      <w:lvlText w:val="%1.%2"/>
      <w:lvlJc w:val="left"/>
      <w:pPr>
        <w:ind w:left="576" w:hanging="576"/>
      </w:pPr>
      <w:rPr>
        <w:rFonts w:hint="default"/>
      </w:rPr>
    </w:lvl>
    <w:lvl w:ilvl="2">
      <w:start w:val="6"/>
      <w:numFmt w:val="lowerLetter"/>
      <w:lvlText w:val="%3)"/>
      <w:lvlJc w:val="left"/>
      <w:pPr>
        <w:ind w:left="720" w:hanging="720"/>
      </w:pPr>
      <w:rPr>
        <w:rFonts w:hint="default"/>
        <w:b/>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B3C584A"/>
    <w:multiLevelType w:val="multilevel"/>
    <w:tmpl w:val="0C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D0144F2"/>
    <w:multiLevelType w:val="multilevel"/>
    <w:tmpl w:val="C87E1A0E"/>
    <w:lvl w:ilvl="0">
      <w:start w:val="1"/>
      <w:numFmt w:val="lowerLetter"/>
      <w:lvlText w:val="%1)"/>
      <w:lvlJc w:val="left"/>
      <w:pPr>
        <w:ind w:left="432" w:hanging="432"/>
      </w:pPr>
      <w:rPr>
        <w:rFonts w:ascii="Calibri" w:hAnsi="Calibri" w:hint="default"/>
        <w:sz w:val="20"/>
      </w:rPr>
    </w:lvl>
    <w:lvl w:ilvl="1">
      <w:start w:val="1"/>
      <w:numFmt w:val="decimal"/>
      <w:lvlText w:val="%1.%2"/>
      <w:lvlJc w:val="left"/>
      <w:pPr>
        <w:ind w:left="576" w:hanging="576"/>
      </w:pPr>
      <w:rPr>
        <w:rFonts w:hint="default"/>
      </w:rPr>
    </w:lvl>
    <w:lvl w:ilvl="2">
      <w:start w:val="8"/>
      <w:numFmt w:val="lowerLetter"/>
      <w:lvlText w:val="%3)"/>
      <w:lvlJc w:val="left"/>
      <w:pPr>
        <w:ind w:left="720" w:hanging="720"/>
      </w:pPr>
      <w:rPr>
        <w:rFonts w:hint="default"/>
        <w:b/>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3BE473A"/>
    <w:multiLevelType w:val="hybridMultilevel"/>
    <w:tmpl w:val="AEDCAF18"/>
    <w:lvl w:ilvl="0" w:tplc="0C0A0001">
      <w:start w:val="1"/>
      <w:numFmt w:val="bullet"/>
      <w:lvlText w:val=""/>
      <w:lvlJc w:val="left"/>
      <w:pPr>
        <w:ind w:left="731" w:hanging="360"/>
      </w:pPr>
      <w:rPr>
        <w:rFonts w:ascii="Symbol" w:hAnsi="Symbol" w:hint="default"/>
      </w:rPr>
    </w:lvl>
    <w:lvl w:ilvl="1" w:tplc="0C0A0003" w:tentative="1">
      <w:start w:val="1"/>
      <w:numFmt w:val="bullet"/>
      <w:lvlText w:val="o"/>
      <w:lvlJc w:val="left"/>
      <w:pPr>
        <w:ind w:left="1451" w:hanging="360"/>
      </w:pPr>
      <w:rPr>
        <w:rFonts w:ascii="Courier New" w:hAnsi="Courier New" w:cs="Courier New" w:hint="default"/>
      </w:rPr>
    </w:lvl>
    <w:lvl w:ilvl="2" w:tplc="0C0A0005" w:tentative="1">
      <w:start w:val="1"/>
      <w:numFmt w:val="bullet"/>
      <w:lvlText w:val=""/>
      <w:lvlJc w:val="left"/>
      <w:pPr>
        <w:ind w:left="2171" w:hanging="360"/>
      </w:pPr>
      <w:rPr>
        <w:rFonts w:ascii="Wingdings" w:hAnsi="Wingdings" w:hint="default"/>
      </w:rPr>
    </w:lvl>
    <w:lvl w:ilvl="3" w:tplc="0C0A0001" w:tentative="1">
      <w:start w:val="1"/>
      <w:numFmt w:val="bullet"/>
      <w:lvlText w:val=""/>
      <w:lvlJc w:val="left"/>
      <w:pPr>
        <w:ind w:left="2891" w:hanging="360"/>
      </w:pPr>
      <w:rPr>
        <w:rFonts w:ascii="Symbol" w:hAnsi="Symbol" w:hint="default"/>
      </w:rPr>
    </w:lvl>
    <w:lvl w:ilvl="4" w:tplc="0C0A0003" w:tentative="1">
      <w:start w:val="1"/>
      <w:numFmt w:val="bullet"/>
      <w:lvlText w:val="o"/>
      <w:lvlJc w:val="left"/>
      <w:pPr>
        <w:ind w:left="3611" w:hanging="360"/>
      </w:pPr>
      <w:rPr>
        <w:rFonts w:ascii="Courier New" w:hAnsi="Courier New" w:cs="Courier New" w:hint="default"/>
      </w:rPr>
    </w:lvl>
    <w:lvl w:ilvl="5" w:tplc="0C0A0005" w:tentative="1">
      <w:start w:val="1"/>
      <w:numFmt w:val="bullet"/>
      <w:lvlText w:val=""/>
      <w:lvlJc w:val="left"/>
      <w:pPr>
        <w:ind w:left="4331" w:hanging="360"/>
      </w:pPr>
      <w:rPr>
        <w:rFonts w:ascii="Wingdings" w:hAnsi="Wingdings" w:hint="default"/>
      </w:rPr>
    </w:lvl>
    <w:lvl w:ilvl="6" w:tplc="0C0A0001" w:tentative="1">
      <w:start w:val="1"/>
      <w:numFmt w:val="bullet"/>
      <w:lvlText w:val=""/>
      <w:lvlJc w:val="left"/>
      <w:pPr>
        <w:ind w:left="5051" w:hanging="360"/>
      </w:pPr>
      <w:rPr>
        <w:rFonts w:ascii="Symbol" w:hAnsi="Symbol" w:hint="default"/>
      </w:rPr>
    </w:lvl>
    <w:lvl w:ilvl="7" w:tplc="0C0A0003" w:tentative="1">
      <w:start w:val="1"/>
      <w:numFmt w:val="bullet"/>
      <w:lvlText w:val="o"/>
      <w:lvlJc w:val="left"/>
      <w:pPr>
        <w:ind w:left="5771" w:hanging="360"/>
      </w:pPr>
      <w:rPr>
        <w:rFonts w:ascii="Courier New" w:hAnsi="Courier New" w:cs="Courier New" w:hint="default"/>
      </w:rPr>
    </w:lvl>
    <w:lvl w:ilvl="8" w:tplc="0C0A0005" w:tentative="1">
      <w:start w:val="1"/>
      <w:numFmt w:val="bullet"/>
      <w:lvlText w:val=""/>
      <w:lvlJc w:val="left"/>
      <w:pPr>
        <w:ind w:left="6491" w:hanging="360"/>
      </w:pPr>
      <w:rPr>
        <w:rFonts w:ascii="Wingdings" w:hAnsi="Wingdings" w:hint="default"/>
      </w:rPr>
    </w:lvl>
  </w:abstractNum>
  <w:abstractNum w:abstractNumId="34" w15:restartNumberingAfterBreak="0">
    <w:nsid w:val="675E51D8"/>
    <w:multiLevelType w:val="hybridMultilevel"/>
    <w:tmpl w:val="55B80550"/>
    <w:lvl w:ilvl="0" w:tplc="9404E2F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A127F6A"/>
    <w:multiLevelType w:val="hybridMultilevel"/>
    <w:tmpl w:val="B922D42E"/>
    <w:lvl w:ilvl="0" w:tplc="340A0001">
      <w:start w:val="1"/>
      <w:numFmt w:val="bullet"/>
      <w:lvlText w:val=""/>
      <w:lvlJc w:val="left"/>
      <w:pPr>
        <w:ind w:left="1441" w:hanging="360"/>
      </w:pPr>
      <w:rPr>
        <w:rFonts w:ascii="Symbol" w:hAnsi="Symbol" w:hint="default"/>
      </w:rPr>
    </w:lvl>
    <w:lvl w:ilvl="1" w:tplc="340A0003" w:tentative="1">
      <w:start w:val="1"/>
      <w:numFmt w:val="bullet"/>
      <w:lvlText w:val="o"/>
      <w:lvlJc w:val="left"/>
      <w:pPr>
        <w:ind w:left="2161" w:hanging="360"/>
      </w:pPr>
      <w:rPr>
        <w:rFonts w:ascii="Courier New" w:hAnsi="Courier New" w:cs="Courier New" w:hint="default"/>
      </w:rPr>
    </w:lvl>
    <w:lvl w:ilvl="2" w:tplc="340A0005" w:tentative="1">
      <w:start w:val="1"/>
      <w:numFmt w:val="bullet"/>
      <w:lvlText w:val=""/>
      <w:lvlJc w:val="left"/>
      <w:pPr>
        <w:ind w:left="2881" w:hanging="360"/>
      </w:pPr>
      <w:rPr>
        <w:rFonts w:ascii="Wingdings" w:hAnsi="Wingdings" w:hint="default"/>
      </w:rPr>
    </w:lvl>
    <w:lvl w:ilvl="3" w:tplc="340A0001" w:tentative="1">
      <w:start w:val="1"/>
      <w:numFmt w:val="bullet"/>
      <w:lvlText w:val=""/>
      <w:lvlJc w:val="left"/>
      <w:pPr>
        <w:ind w:left="3601" w:hanging="360"/>
      </w:pPr>
      <w:rPr>
        <w:rFonts w:ascii="Symbol" w:hAnsi="Symbol" w:hint="default"/>
      </w:rPr>
    </w:lvl>
    <w:lvl w:ilvl="4" w:tplc="340A0003" w:tentative="1">
      <w:start w:val="1"/>
      <w:numFmt w:val="bullet"/>
      <w:lvlText w:val="o"/>
      <w:lvlJc w:val="left"/>
      <w:pPr>
        <w:ind w:left="4321" w:hanging="360"/>
      </w:pPr>
      <w:rPr>
        <w:rFonts w:ascii="Courier New" w:hAnsi="Courier New" w:cs="Courier New" w:hint="default"/>
      </w:rPr>
    </w:lvl>
    <w:lvl w:ilvl="5" w:tplc="340A0005" w:tentative="1">
      <w:start w:val="1"/>
      <w:numFmt w:val="bullet"/>
      <w:lvlText w:val=""/>
      <w:lvlJc w:val="left"/>
      <w:pPr>
        <w:ind w:left="5041" w:hanging="360"/>
      </w:pPr>
      <w:rPr>
        <w:rFonts w:ascii="Wingdings" w:hAnsi="Wingdings" w:hint="default"/>
      </w:rPr>
    </w:lvl>
    <w:lvl w:ilvl="6" w:tplc="340A0001" w:tentative="1">
      <w:start w:val="1"/>
      <w:numFmt w:val="bullet"/>
      <w:lvlText w:val=""/>
      <w:lvlJc w:val="left"/>
      <w:pPr>
        <w:ind w:left="5761" w:hanging="360"/>
      </w:pPr>
      <w:rPr>
        <w:rFonts w:ascii="Symbol" w:hAnsi="Symbol" w:hint="default"/>
      </w:rPr>
    </w:lvl>
    <w:lvl w:ilvl="7" w:tplc="340A0003" w:tentative="1">
      <w:start w:val="1"/>
      <w:numFmt w:val="bullet"/>
      <w:lvlText w:val="o"/>
      <w:lvlJc w:val="left"/>
      <w:pPr>
        <w:ind w:left="6481" w:hanging="360"/>
      </w:pPr>
      <w:rPr>
        <w:rFonts w:ascii="Courier New" w:hAnsi="Courier New" w:cs="Courier New" w:hint="default"/>
      </w:rPr>
    </w:lvl>
    <w:lvl w:ilvl="8" w:tplc="340A0005" w:tentative="1">
      <w:start w:val="1"/>
      <w:numFmt w:val="bullet"/>
      <w:lvlText w:val=""/>
      <w:lvlJc w:val="left"/>
      <w:pPr>
        <w:ind w:left="7201" w:hanging="360"/>
      </w:pPr>
      <w:rPr>
        <w:rFonts w:ascii="Wingdings" w:hAnsi="Wingdings" w:hint="default"/>
      </w:rPr>
    </w:lvl>
  </w:abstractNum>
  <w:abstractNum w:abstractNumId="36" w15:restartNumberingAfterBreak="0">
    <w:nsid w:val="6ED376F6"/>
    <w:multiLevelType w:val="hybridMultilevel"/>
    <w:tmpl w:val="241A6E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4"/>
  </w:num>
  <w:num w:numId="4">
    <w:abstractNumId w:val="6"/>
  </w:num>
  <w:num w:numId="5">
    <w:abstractNumId w:val="31"/>
  </w:num>
  <w:num w:numId="6">
    <w:abstractNumId w:val="24"/>
  </w:num>
  <w:num w:numId="7">
    <w:abstractNumId w:val="17"/>
  </w:num>
  <w:num w:numId="8">
    <w:abstractNumId w:val="20"/>
  </w:num>
  <w:num w:numId="9">
    <w:abstractNumId w:val="25"/>
  </w:num>
  <w:num w:numId="10">
    <w:abstractNumId w:val="10"/>
  </w:num>
  <w:num w:numId="11">
    <w:abstractNumId w:val="33"/>
  </w:num>
  <w:num w:numId="12">
    <w:abstractNumId w:val="2"/>
  </w:num>
  <w:num w:numId="13">
    <w:abstractNumId w:val="22"/>
  </w:num>
  <w:num w:numId="14">
    <w:abstractNumId w:val="21"/>
  </w:num>
  <w:num w:numId="15">
    <w:abstractNumId w:val="13"/>
  </w:num>
  <w:num w:numId="16">
    <w:abstractNumId w:val="36"/>
  </w:num>
  <w:num w:numId="17">
    <w:abstractNumId w:val="26"/>
  </w:num>
  <w:num w:numId="18">
    <w:abstractNumId w:val="5"/>
  </w:num>
  <w:num w:numId="19">
    <w:abstractNumId w:val="8"/>
  </w:num>
  <w:num w:numId="20">
    <w:abstractNumId w:val="15"/>
  </w:num>
  <w:num w:numId="21">
    <w:abstractNumId w:val="23"/>
  </w:num>
  <w:num w:numId="22">
    <w:abstractNumId w:val="30"/>
  </w:num>
  <w:num w:numId="23">
    <w:abstractNumId w:val="14"/>
  </w:num>
  <w:num w:numId="24">
    <w:abstractNumId w:val="28"/>
  </w:num>
  <w:num w:numId="25">
    <w:abstractNumId w:val="35"/>
  </w:num>
  <w:num w:numId="26">
    <w:abstractNumId w:val="29"/>
  </w:num>
  <w:num w:numId="27">
    <w:abstractNumId w:val="9"/>
  </w:num>
  <w:num w:numId="28">
    <w:abstractNumId w:val="32"/>
  </w:num>
  <w:num w:numId="29">
    <w:abstractNumId w:val="16"/>
  </w:num>
  <w:num w:numId="30">
    <w:abstractNumId w:val="7"/>
  </w:num>
  <w:num w:numId="31">
    <w:abstractNumId w:val="11"/>
  </w:num>
  <w:num w:numId="32">
    <w:abstractNumId w:val="3"/>
  </w:num>
  <w:num w:numId="33">
    <w:abstractNumId w:val="27"/>
  </w:num>
  <w:num w:numId="34">
    <w:abstractNumId w:val="19"/>
  </w:num>
  <w:num w:numId="35">
    <w:abstractNumId w:val="12"/>
  </w:num>
  <w:num w:numId="36">
    <w:abstractNumId w:val="34"/>
  </w:num>
  <w:num w:numId="37">
    <w:abstractNumId w:val="18"/>
  </w:num>
  <w:num w:numId="38">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637"/>
    <w:rsid w:val="000020DC"/>
    <w:rsid w:val="000029C0"/>
    <w:rsid w:val="00002C18"/>
    <w:rsid w:val="00002FC6"/>
    <w:rsid w:val="000043EC"/>
    <w:rsid w:val="00004A97"/>
    <w:rsid w:val="00004B55"/>
    <w:rsid w:val="000066B6"/>
    <w:rsid w:val="00007457"/>
    <w:rsid w:val="00010467"/>
    <w:rsid w:val="00012A6F"/>
    <w:rsid w:val="00012A8A"/>
    <w:rsid w:val="000133CB"/>
    <w:rsid w:val="00013FB8"/>
    <w:rsid w:val="000149E3"/>
    <w:rsid w:val="000149F2"/>
    <w:rsid w:val="00015290"/>
    <w:rsid w:val="0001792D"/>
    <w:rsid w:val="000209FB"/>
    <w:rsid w:val="00020AF5"/>
    <w:rsid w:val="00021FAB"/>
    <w:rsid w:val="00023B47"/>
    <w:rsid w:val="00023B68"/>
    <w:rsid w:val="000246A8"/>
    <w:rsid w:val="00024FDA"/>
    <w:rsid w:val="00025380"/>
    <w:rsid w:val="00026966"/>
    <w:rsid w:val="00026F90"/>
    <w:rsid w:val="00026FE4"/>
    <w:rsid w:val="000278DB"/>
    <w:rsid w:val="00030196"/>
    <w:rsid w:val="00031478"/>
    <w:rsid w:val="000318D0"/>
    <w:rsid w:val="00031C44"/>
    <w:rsid w:val="000323DB"/>
    <w:rsid w:val="00034E0B"/>
    <w:rsid w:val="0003553D"/>
    <w:rsid w:val="000363C9"/>
    <w:rsid w:val="00036ABD"/>
    <w:rsid w:val="00036B09"/>
    <w:rsid w:val="0003721C"/>
    <w:rsid w:val="00037236"/>
    <w:rsid w:val="00040331"/>
    <w:rsid w:val="00040BD9"/>
    <w:rsid w:val="000424FD"/>
    <w:rsid w:val="0004260F"/>
    <w:rsid w:val="0004416D"/>
    <w:rsid w:val="00044353"/>
    <w:rsid w:val="00044E7E"/>
    <w:rsid w:val="00045BF3"/>
    <w:rsid w:val="00046885"/>
    <w:rsid w:val="000507D5"/>
    <w:rsid w:val="00051227"/>
    <w:rsid w:val="0005130B"/>
    <w:rsid w:val="00051883"/>
    <w:rsid w:val="0005247D"/>
    <w:rsid w:val="00052941"/>
    <w:rsid w:val="00053F78"/>
    <w:rsid w:val="000545E6"/>
    <w:rsid w:val="000549E1"/>
    <w:rsid w:val="00054C9D"/>
    <w:rsid w:val="00055388"/>
    <w:rsid w:val="000555F4"/>
    <w:rsid w:val="00055C5A"/>
    <w:rsid w:val="00056120"/>
    <w:rsid w:val="00056230"/>
    <w:rsid w:val="00056823"/>
    <w:rsid w:val="00056C48"/>
    <w:rsid w:val="00060186"/>
    <w:rsid w:val="000614F2"/>
    <w:rsid w:val="0006351D"/>
    <w:rsid w:val="000640C8"/>
    <w:rsid w:val="0007290E"/>
    <w:rsid w:val="000737BB"/>
    <w:rsid w:val="000765D5"/>
    <w:rsid w:val="00077D82"/>
    <w:rsid w:val="00080915"/>
    <w:rsid w:val="0008238B"/>
    <w:rsid w:val="00083B52"/>
    <w:rsid w:val="000844EE"/>
    <w:rsid w:val="000850EF"/>
    <w:rsid w:val="00085CC0"/>
    <w:rsid w:val="0009093C"/>
    <w:rsid w:val="00091466"/>
    <w:rsid w:val="00091B35"/>
    <w:rsid w:val="00092F0E"/>
    <w:rsid w:val="000937AB"/>
    <w:rsid w:val="00094F15"/>
    <w:rsid w:val="000964EC"/>
    <w:rsid w:val="00096FC5"/>
    <w:rsid w:val="000979D8"/>
    <w:rsid w:val="000A0126"/>
    <w:rsid w:val="000A1138"/>
    <w:rsid w:val="000A28D4"/>
    <w:rsid w:val="000A5C4E"/>
    <w:rsid w:val="000A6B21"/>
    <w:rsid w:val="000A70FD"/>
    <w:rsid w:val="000B2C6A"/>
    <w:rsid w:val="000B2D38"/>
    <w:rsid w:val="000B3699"/>
    <w:rsid w:val="000B399F"/>
    <w:rsid w:val="000B557F"/>
    <w:rsid w:val="000B6B0B"/>
    <w:rsid w:val="000B700C"/>
    <w:rsid w:val="000B722F"/>
    <w:rsid w:val="000B7F33"/>
    <w:rsid w:val="000C0A1C"/>
    <w:rsid w:val="000C3B1B"/>
    <w:rsid w:val="000C53ED"/>
    <w:rsid w:val="000C5750"/>
    <w:rsid w:val="000C6763"/>
    <w:rsid w:val="000D00F5"/>
    <w:rsid w:val="000D043F"/>
    <w:rsid w:val="000D1791"/>
    <w:rsid w:val="000D336E"/>
    <w:rsid w:val="000D38D3"/>
    <w:rsid w:val="000D3AF5"/>
    <w:rsid w:val="000D3FFF"/>
    <w:rsid w:val="000D45C4"/>
    <w:rsid w:val="000D463F"/>
    <w:rsid w:val="000D53F9"/>
    <w:rsid w:val="000D6D3C"/>
    <w:rsid w:val="000D7FE0"/>
    <w:rsid w:val="000E1F94"/>
    <w:rsid w:val="000E2775"/>
    <w:rsid w:val="000E2AA4"/>
    <w:rsid w:val="000E2EB9"/>
    <w:rsid w:val="000E3338"/>
    <w:rsid w:val="000E48E7"/>
    <w:rsid w:val="000E7048"/>
    <w:rsid w:val="000F0C0E"/>
    <w:rsid w:val="000F164A"/>
    <w:rsid w:val="000F1FC6"/>
    <w:rsid w:val="000F21D7"/>
    <w:rsid w:val="000F220D"/>
    <w:rsid w:val="000F2EAB"/>
    <w:rsid w:val="000F34B0"/>
    <w:rsid w:val="000F3A62"/>
    <w:rsid w:val="000F42F6"/>
    <w:rsid w:val="000F4CEF"/>
    <w:rsid w:val="000F565E"/>
    <w:rsid w:val="000F5813"/>
    <w:rsid w:val="000F66AC"/>
    <w:rsid w:val="000F7285"/>
    <w:rsid w:val="000F77AA"/>
    <w:rsid w:val="001029E5"/>
    <w:rsid w:val="00102D98"/>
    <w:rsid w:val="00102E6A"/>
    <w:rsid w:val="00104BFE"/>
    <w:rsid w:val="00105951"/>
    <w:rsid w:val="001061F6"/>
    <w:rsid w:val="001067FD"/>
    <w:rsid w:val="00106897"/>
    <w:rsid w:val="00106C72"/>
    <w:rsid w:val="00106D25"/>
    <w:rsid w:val="00107123"/>
    <w:rsid w:val="00107214"/>
    <w:rsid w:val="00107741"/>
    <w:rsid w:val="001117E5"/>
    <w:rsid w:val="00112481"/>
    <w:rsid w:val="00112855"/>
    <w:rsid w:val="001133A7"/>
    <w:rsid w:val="00114067"/>
    <w:rsid w:val="001160BE"/>
    <w:rsid w:val="001209AD"/>
    <w:rsid w:val="00120C4F"/>
    <w:rsid w:val="00122295"/>
    <w:rsid w:val="001225FF"/>
    <w:rsid w:val="001241D1"/>
    <w:rsid w:val="00126945"/>
    <w:rsid w:val="00126F49"/>
    <w:rsid w:val="0012775F"/>
    <w:rsid w:val="00130533"/>
    <w:rsid w:val="00130B2A"/>
    <w:rsid w:val="00130BAA"/>
    <w:rsid w:val="00130CBD"/>
    <w:rsid w:val="001311D0"/>
    <w:rsid w:val="001326D7"/>
    <w:rsid w:val="00132714"/>
    <w:rsid w:val="0013488B"/>
    <w:rsid w:val="00134DB6"/>
    <w:rsid w:val="001357C6"/>
    <w:rsid w:val="0013655B"/>
    <w:rsid w:val="001366C0"/>
    <w:rsid w:val="00137B27"/>
    <w:rsid w:val="00137CD9"/>
    <w:rsid w:val="001407F2"/>
    <w:rsid w:val="001408EF"/>
    <w:rsid w:val="00140C41"/>
    <w:rsid w:val="0014192A"/>
    <w:rsid w:val="001427B8"/>
    <w:rsid w:val="001435BD"/>
    <w:rsid w:val="001439AD"/>
    <w:rsid w:val="00143B03"/>
    <w:rsid w:val="00145020"/>
    <w:rsid w:val="00147712"/>
    <w:rsid w:val="0014774F"/>
    <w:rsid w:val="00151480"/>
    <w:rsid w:val="001520B1"/>
    <w:rsid w:val="001522A9"/>
    <w:rsid w:val="00153C4C"/>
    <w:rsid w:val="00154575"/>
    <w:rsid w:val="001551B5"/>
    <w:rsid w:val="00155486"/>
    <w:rsid w:val="00155A4F"/>
    <w:rsid w:val="00157AE0"/>
    <w:rsid w:val="0016144C"/>
    <w:rsid w:val="0016255D"/>
    <w:rsid w:val="0016486F"/>
    <w:rsid w:val="00164D1B"/>
    <w:rsid w:val="00164DAD"/>
    <w:rsid w:val="00165BE9"/>
    <w:rsid w:val="00166554"/>
    <w:rsid w:val="001672B5"/>
    <w:rsid w:val="001677F9"/>
    <w:rsid w:val="00170147"/>
    <w:rsid w:val="001714B7"/>
    <w:rsid w:val="001726A6"/>
    <w:rsid w:val="00180D41"/>
    <w:rsid w:val="001814D9"/>
    <w:rsid w:val="00181C3D"/>
    <w:rsid w:val="001845C2"/>
    <w:rsid w:val="00184C3F"/>
    <w:rsid w:val="0018566F"/>
    <w:rsid w:val="00185D0F"/>
    <w:rsid w:val="00187126"/>
    <w:rsid w:val="001902F7"/>
    <w:rsid w:val="00190993"/>
    <w:rsid w:val="00191BA6"/>
    <w:rsid w:val="00191FC0"/>
    <w:rsid w:val="0019232F"/>
    <w:rsid w:val="00193723"/>
    <w:rsid w:val="00193D7A"/>
    <w:rsid w:val="001954A4"/>
    <w:rsid w:val="00195F7D"/>
    <w:rsid w:val="00197487"/>
    <w:rsid w:val="001A07B9"/>
    <w:rsid w:val="001A1FEC"/>
    <w:rsid w:val="001A3A70"/>
    <w:rsid w:val="001A3D11"/>
    <w:rsid w:val="001A526B"/>
    <w:rsid w:val="001A6274"/>
    <w:rsid w:val="001A7BF7"/>
    <w:rsid w:val="001A7E66"/>
    <w:rsid w:val="001B0AC9"/>
    <w:rsid w:val="001B0AEA"/>
    <w:rsid w:val="001B0C7C"/>
    <w:rsid w:val="001B0FB3"/>
    <w:rsid w:val="001B1E48"/>
    <w:rsid w:val="001B2101"/>
    <w:rsid w:val="001B221F"/>
    <w:rsid w:val="001B2247"/>
    <w:rsid w:val="001B37E4"/>
    <w:rsid w:val="001B4393"/>
    <w:rsid w:val="001B47D8"/>
    <w:rsid w:val="001B4A38"/>
    <w:rsid w:val="001B4DF3"/>
    <w:rsid w:val="001B4FD6"/>
    <w:rsid w:val="001B59B9"/>
    <w:rsid w:val="001B5C78"/>
    <w:rsid w:val="001B6080"/>
    <w:rsid w:val="001B6DE0"/>
    <w:rsid w:val="001B7FB4"/>
    <w:rsid w:val="001C02A8"/>
    <w:rsid w:val="001C1468"/>
    <w:rsid w:val="001C286B"/>
    <w:rsid w:val="001C29F8"/>
    <w:rsid w:val="001C3ADB"/>
    <w:rsid w:val="001C4211"/>
    <w:rsid w:val="001C432F"/>
    <w:rsid w:val="001C4CDB"/>
    <w:rsid w:val="001C5812"/>
    <w:rsid w:val="001C60F9"/>
    <w:rsid w:val="001C6BDF"/>
    <w:rsid w:val="001C7D22"/>
    <w:rsid w:val="001D1813"/>
    <w:rsid w:val="001D1ED6"/>
    <w:rsid w:val="001D4022"/>
    <w:rsid w:val="001D5001"/>
    <w:rsid w:val="001D6950"/>
    <w:rsid w:val="001D7170"/>
    <w:rsid w:val="001D74AD"/>
    <w:rsid w:val="001D7DD5"/>
    <w:rsid w:val="001E13E5"/>
    <w:rsid w:val="001E1FA3"/>
    <w:rsid w:val="001E1FB7"/>
    <w:rsid w:val="001E2642"/>
    <w:rsid w:val="001E4A7A"/>
    <w:rsid w:val="001E4AC1"/>
    <w:rsid w:val="001E6A60"/>
    <w:rsid w:val="001E776D"/>
    <w:rsid w:val="001F1437"/>
    <w:rsid w:val="001F1E8A"/>
    <w:rsid w:val="001F2206"/>
    <w:rsid w:val="001F3CC1"/>
    <w:rsid w:val="001F43E2"/>
    <w:rsid w:val="001F4C19"/>
    <w:rsid w:val="001F545D"/>
    <w:rsid w:val="001F58D7"/>
    <w:rsid w:val="001F5A02"/>
    <w:rsid w:val="001F6F8A"/>
    <w:rsid w:val="00204416"/>
    <w:rsid w:val="00204658"/>
    <w:rsid w:val="0020466F"/>
    <w:rsid w:val="002047FF"/>
    <w:rsid w:val="0020501A"/>
    <w:rsid w:val="002065DF"/>
    <w:rsid w:val="0021054F"/>
    <w:rsid w:val="00211075"/>
    <w:rsid w:val="0021185F"/>
    <w:rsid w:val="0021190E"/>
    <w:rsid w:val="00213B37"/>
    <w:rsid w:val="00217A75"/>
    <w:rsid w:val="00217CB7"/>
    <w:rsid w:val="00217F9D"/>
    <w:rsid w:val="00220AF5"/>
    <w:rsid w:val="00220B1F"/>
    <w:rsid w:val="002243C9"/>
    <w:rsid w:val="00225178"/>
    <w:rsid w:val="00225CB8"/>
    <w:rsid w:val="00226E0A"/>
    <w:rsid w:val="002324BB"/>
    <w:rsid w:val="002345F3"/>
    <w:rsid w:val="002348F8"/>
    <w:rsid w:val="002358F2"/>
    <w:rsid w:val="0023601E"/>
    <w:rsid w:val="0023652B"/>
    <w:rsid w:val="0023731E"/>
    <w:rsid w:val="00237936"/>
    <w:rsid w:val="00237B2D"/>
    <w:rsid w:val="00240A1B"/>
    <w:rsid w:val="00243D85"/>
    <w:rsid w:val="00243EB8"/>
    <w:rsid w:val="002449F7"/>
    <w:rsid w:val="0024520E"/>
    <w:rsid w:val="00245BFA"/>
    <w:rsid w:val="002467C4"/>
    <w:rsid w:val="00246AC0"/>
    <w:rsid w:val="002505F7"/>
    <w:rsid w:val="00251240"/>
    <w:rsid w:val="00254460"/>
    <w:rsid w:val="0025485F"/>
    <w:rsid w:val="00257576"/>
    <w:rsid w:val="0026047B"/>
    <w:rsid w:val="00261113"/>
    <w:rsid w:val="00262413"/>
    <w:rsid w:val="00262969"/>
    <w:rsid w:val="00262EFC"/>
    <w:rsid w:val="00265346"/>
    <w:rsid w:val="0026619B"/>
    <w:rsid w:val="00266B2F"/>
    <w:rsid w:val="00267F17"/>
    <w:rsid w:val="00270170"/>
    <w:rsid w:val="00270C3E"/>
    <w:rsid w:val="00271A54"/>
    <w:rsid w:val="0027238D"/>
    <w:rsid w:val="002723E2"/>
    <w:rsid w:val="0027284F"/>
    <w:rsid w:val="00273027"/>
    <w:rsid w:val="00273B02"/>
    <w:rsid w:val="00276208"/>
    <w:rsid w:val="00276B2F"/>
    <w:rsid w:val="002772C0"/>
    <w:rsid w:val="00277446"/>
    <w:rsid w:val="002774FE"/>
    <w:rsid w:val="00280670"/>
    <w:rsid w:val="0028072E"/>
    <w:rsid w:val="00280B9C"/>
    <w:rsid w:val="00281844"/>
    <w:rsid w:val="00282AD9"/>
    <w:rsid w:val="002831C8"/>
    <w:rsid w:val="0028358D"/>
    <w:rsid w:val="00284913"/>
    <w:rsid w:val="00284D04"/>
    <w:rsid w:val="00285679"/>
    <w:rsid w:val="00287757"/>
    <w:rsid w:val="00291E9C"/>
    <w:rsid w:val="002926BF"/>
    <w:rsid w:val="00293178"/>
    <w:rsid w:val="002939A1"/>
    <w:rsid w:val="0029470E"/>
    <w:rsid w:val="00294DBD"/>
    <w:rsid w:val="0029525A"/>
    <w:rsid w:val="00297EC2"/>
    <w:rsid w:val="002A0DC7"/>
    <w:rsid w:val="002A1DFD"/>
    <w:rsid w:val="002A27D7"/>
    <w:rsid w:val="002A2D9C"/>
    <w:rsid w:val="002A2F83"/>
    <w:rsid w:val="002A3013"/>
    <w:rsid w:val="002A3367"/>
    <w:rsid w:val="002A37E3"/>
    <w:rsid w:val="002A3A79"/>
    <w:rsid w:val="002A4C53"/>
    <w:rsid w:val="002A56A2"/>
    <w:rsid w:val="002A78CE"/>
    <w:rsid w:val="002B3F21"/>
    <w:rsid w:val="002B47CD"/>
    <w:rsid w:val="002B74FF"/>
    <w:rsid w:val="002B7FCD"/>
    <w:rsid w:val="002C048E"/>
    <w:rsid w:val="002C2251"/>
    <w:rsid w:val="002C2A54"/>
    <w:rsid w:val="002C34F8"/>
    <w:rsid w:val="002C42A0"/>
    <w:rsid w:val="002C4DD6"/>
    <w:rsid w:val="002C4E3B"/>
    <w:rsid w:val="002C524C"/>
    <w:rsid w:val="002C5D07"/>
    <w:rsid w:val="002D1816"/>
    <w:rsid w:val="002D5910"/>
    <w:rsid w:val="002D673C"/>
    <w:rsid w:val="002D6E2A"/>
    <w:rsid w:val="002E01C5"/>
    <w:rsid w:val="002E046F"/>
    <w:rsid w:val="002E1759"/>
    <w:rsid w:val="002E1ED3"/>
    <w:rsid w:val="002E47EA"/>
    <w:rsid w:val="002E67AD"/>
    <w:rsid w:val="002E7240"/>
    <w:rsid w:val="002E78C9"/>
    <w:rsid w:val="002F0209"/>
    <w:rsid w:val="002F08B8"/>
    <w:rsid w:val="002F0CA7"/>
    <w:rsid w:val="002F13FC"/>
    <w:rsid w:val="002F17A2"/>
    <w:rsid w:val="002F2E02"/>
    <w:rsid w:val="002F765E"/>
    <w:rsid w:val="003002D4"/>
    <w:rsid w:val="00301586"/>
    <w:rsid w:val="00302F26"/>
    <w:rsid w:val="00305724"/>
    <w:rsid w:val="00305BE5"/>
    <w:rsid w:val="003107AD"/>
    <w:rsid w:val="00310FAE"/>
    <w:rsid w:val="00311CE1"/>
    <w:rsid w:val="00312F4E"/>
    <w:rsid w:val="00313250"/>
    <w:rsid w:val="00314607"/>
    <w:rsid w:val="003159A1"/>
    <w:rsid w:val="00316034"/>
    <w:rsid w:val="00316BF1"/>
    <w:rsid w:val="0031757D"/>
    <w:rsid w:val="00322DF6"/>
    <w:rsid w:val="003240AA"/>
    <w:rsid w:val="0032435A"/>
    <w:rsid w:val="00324CA1"/>
    <w:rsid w:val="003251B9"/>
    <w:rsid w:val="00325329"/>
    <w:rsid w:val="00327D7D"/>
    <w:rsid w:val="00330379"/>
    <w:rsid w:val="003304DE"/>
    <w:rsid w:val="00330645"/>
    <w:rsid w:val="00330DCB"/>
    <w:rsid w:val="003311FE"/>
    <w:rsid w:val="0033332F"/>
    <w:rsid w:val="003337D6"/>
    <w:rsid w:val="003357EA"/>
    <w:rsid w:val="003358F4"/>
    <w:rsid w:val="003360C8"/>
    <w:rsid w:val="00336E83"/>
    <w:rsid w:val="003375A8"/>
    <w:rsid w:val="00341D30"/>
    <w:rsid w:val="0034375A"/>
    <w:rsid w:val="003437A1"/>
    <w:rsid w:val="00343B00"/>
    <w:rsid w:val="003444D4"/>
    <w:rsid w:val="00344690"/>
    <w:rsid w:val="003451C2"/>
    <w:rsid w:val="0034756D"/>
    <w:rsid w:val="0035098C"/>
    <w:rsid w:val="00350E4E"/>
    <w:rsid w:val="00354ED2"/>
    <w:rsid w:val="00357767"/>
    <w:rsid w:val="00360811"/>
    <w:rsid w:val="00360AA8"/>
    <w:rsid w:val="00371E00"/>
    <w:rsid w:val="00372AE4"/>
    <w:rsid w:val="00373426"/>
    <w:rsid w:val="00373994"/>
    <w:rsid w:val="00373A35"/>
    <w:rsid w:val="00374B11"/>
    <w:rsid w:val="00375FD4"/>
    <w:rsid w:val="00381540"/>
    <w:rsid w:val="00382596"/>
    <w:rsid w:val="00382709"/>
    <w:rsid w:val="0038732C"/>
    <w:rsid w:val="00387457"/>
    <w:rsid w:val="00387991"/>
    <w:rsid w:val="00387C69"/>
    <w:rsid w:val="00387E96"/>
    <w:rsid w:val="00390BA5"/>
    <w:rsid w:val="0039179D"/>
    <w:rsid w:val="00392759"/>
    <w:rsid w:val="003935D8"/>
    <w:rsid w:val="00393658"/>
    <w:rsid w:val="00394E62"/>
    <w:rsid w:val="003966A1"/>
    <w:rsid w:val="00396FE7"/>
    <w:rsid w:val="00397888"/>
    <w:rsid w:val="003A0D1C"/>
    <w:rsid w:val="003A0E14"/>
    <w:rsid w:val="003A10BA"/>
    <w:rsid w:val="003A113B"/>
    <w:rsid w:val="003A1E60"/>
    <w:rsid w:val="003A4581"/>
    <w:rsid w:val="003A478A"/>
    <w:rsid w:val="003A5883"/>
    <w:rsid w:val="003A61B0"/>
    <w:rsid w:val="003B0185"/>
    <w:rsid w:val="003B0621"/>
    <w:rsid w:val="003B0CA0"/>
    <w:rsid w:val="003B3E00"/>
    <w:rsid w:val="003B489E"/>
    <w:rsid w:val="003B5615"/>
    <w:rsid w:val="003B5F82"/>
    <w:rsid w:val="003B76B9"/>
    <w:rsid w:val="003B7F62"/>
    <w:rsid w:val="003C059A"/>
    <w:rsid w:val="003C1A2E"/>
    <w:rsid w:val="003C2840"/>
    <w:rsid w:val="003C333C"/>
    <w:rsid w:val="003C3ED6"/>
    <w:rsid w:val="003C4A30"/>
    <w:rsid w:val="003C5AB9"/>
    <w:rsid w:val="003C6D34"/>
    <w:rsid w:val="003C7B81"/>
    <w:rsid w:val="003D009D"/>
    <w:rsid w:val="003D00B3"/>
    <w:rsid w:val="003D0392"/>
    <w:rsid w:val="003D0C12"/>
    <w:rsid w:val="003D1BF0"/>
    <w:rsid w:val="003D2BFA"/>
    <w:rsid w:val="003D3DFF"/>
    <w:rsid w:val="003D4F48"/>
    <w:rsid w:val="003D5B30"/>
    <w:rsid w:val="003D6062"/>
    <w:rsid w:val="003D6658"/>
    <w:rsid w:val="003D685D"/>
    <w:rsid w:val="003E0122"/>
    <w:rsid w:val="003E12DE"/>
    <w:rsid w:val="003E2412"/>
    <w:rsid w:val="003E47BC"/>
    <w:rsid w:val="003E49CC"/>
    <w:rsid w:val="003E5C9F"/>
    <w:rsid w:val="003E680B"/>
    <w:rsid w:val="003E751C"/>
    <w:rsid w:val="003F0821"/>
    <w:rsid w:val="003F1F66"/>
    <w:rsid w:val="003F354B"/>
    <w:rsid w:val="003F37B0"/>
    <w:rsid w:val="003F3E2A"/>
    <w:rsid w:val="003F4146"/>
    <w:rsid w:val="003F454F"/>
    <w:rsid w:val="003F7729"/>
    <w:rsid w:val="003F7B87"/>
    <w:rsid w:val="004000C9"/>
    <w:rsid w:val="004003A3"/>
    <w:rsid w:val="004014A8"/>
    <w:rsid w:val="004036F0"/>
    <w:rsid w:val="0040472A"/>
    <w:rsid w:val="00405685"/>
    <w:rsid w:val="00405F41"/>
    <w:rsid w:val="004066B4"/>
    <w:rsid w:val="00406F7F"/>
    <w:rsid w:val="004076D0"/>
    <w:rsid w:val="00407E2D"/>
    <w:rsid w:val="0041029D"/>
    <w:rsid w:val="00410734"/>
    <w:rsid w:val="00410FB3"/>
    <w:rsid w:val="0041152E"/>
    <w:rsid w:val="00411C16"/>
    <w:rsid w:val="0041295A"/>
    <w:rsid w:val="004141A8"/>
    <w:rsid w:val="00414241"/>
    <w:rsid w:val="00415070"/>
    <w:rsid w:val="00415171"/>
    <w:rsid w:val="00415B6C"/>
    <w:rsid w:val="004164BC"/>
    <w:rsid w:val="00416939"/>
    <w:rsid w:val="00416DB9"/>
    <w:rsid w:val="00417C6F"/>
    <w:rsid w:val="00420057"/>
    <w:rsid w:val="00420BB8"/>
    <w:rsid w:val="00421977"/>
    <w:rsid w:val="0042236F"/>
    <w:rsid w:val="00422584"/>
    <w:rsid w:val="00422D2A"/>
    <w:rsid w:val="00423A6E"/>
    <w:rsid w:val="00424875"/>
    <w:rsid w:val="0042503B"/>
    <w:rsid w:val="00425573"/>
    <w:rsid w:val="00427E35"/>
    <w:rsid w:val="0043005E"/>
    <w:rsid w:val="00430CD3"/>
    <w:rsid w:val="004311A2"/>
    <w:rsid w:val="00434B81"/>
    <w:rsid w:val="0043612D"/>
    <w:rsid w:val="004365E7"/>
    <w:rsid w:val="00440600"/>
    <w:rsid w:val="0044141C"/>
    <w:rsid w:val="00441524"/>
    <w:rsid w:val="00442DF6"/>
    <w:rsid w:val="00442E12"/>
    <w:rsid w:val="00443F76"/>
    <w:rsid w:val="0044610D"/>
    <w:rsid w:val="00446120"/>
    <w:rsid w:val="0044617B"/>
    <w:rsid w:val="0044620D"/>
    <w:rsid w:val="00446840"/>
    <w:rsid w:val="00446C2C"/>
    <w:rsid w:val="00446E49"/>
    <w:rsid w:val="00450507"/>
    <w:rsid w:val="00450C81"/>
    <w:rsid w:val="00450D01"/>
    <w:rsid w:val="00450F7E"/>
    <w:rsid w:val="00451452"/>
    <w:rsid w:val="0045186F"/>
    <w:rsid w:val="00451928"/>
    <w:rsid w:val="004521E0"/>
    <w:rsid w:val="00453002"/>
    <w:rsid w:val="004544B2"/>
    <w:rsid w:val="00455412"/>
    <w:rsid w:val="004566EA"/>
    <w:rsid w:val="0045673A"/>
    <w:rsid w:val="00456D6C"/>
    <w:rsid w:val="0045798F"/>
    <w:rsid w:val="004606CE"/>
    <w:rsid w:val="004607EA"/>
    <w:rsid w:val="00460B3C"/>
    <w:rsid w:val="00460E4A"/>
    <w:rsid w:val="00462B27"/>
    <w:rsid w:val="00463E82"/>
    <w:rsid w:val="00464736"/>
    <w:rsid w:val="00465331"/>
    <w:rsid w:val="00465731"/>
    <w:rsid w:val="00465A9D"/>
    <w:rsid w:val="00470B71"/>
    <w:rsid w:val="0047286E"/>
    <w:rsid w:val="00475C09"/>
    <w:rsid w:val="00475E9E"/>
    <w:rsid w:val="004800E7"/>
    <w:rsid w:val="004813DC"/>
    <w:rsid w:val="00487263"/>
    <w:rsid w:val="00490F58"/>
    <w:rsid w:val="004914F7"/>
    <w:rsid w:val="00491805"/>
    <w:rsid w:val="004927FA"/>
    <w:rsid w:val="004929C1"/>
    <w:rsid w:val="00492B6B"/>
    <w:rsid w:val="00493003"/>
    <w:rsid w:val="004936D4"/>
    <w:rsid w:val="00494EC7"/>
    <w:rsid w:val="004952D1"/>
    <w:rsid w:val="00497BE8"/>
    <w:rsid w:val="004A1CC6"/>
    <w:rsid w:val="004A27AD"/>
    <w:rsid w:val="004A3776"/>
    <w:rsid w:val="004A44EB"/>
    <w:rsid w:val="004A70FA"/>
    <w:rsid w:val="004A7D56"/>
    <w:rsid w:val="004B0FE9"/>
    <w:rsid w:val="004B12D8"/>
    <w:rsid w:val="004B3551"/>
    <w:rsid w:val="004B3B18"/>
    <w:rsid w:val="004B3DD5"/>
    <w:rsid w:val="004B3FF5"/>
    <w:rsid w:val="004B58F6"/>
    <w:rsid w:val="004B6BEC"/>
    <w:rsid w:val="004B7621"/>
    <w:rsid w:val="004B79AD"/>
    <w:rsid w:val="004C1951"/>
    <w:rsid w:val="004C1D10"/>
    <w:rsid w:val="004C2B2E"/>
    <w:rsid w:val="004C40C2"/>
    <w:rsid w:val="004C4191"/>
    <w:rsid w:val="004C448D"/>
    <w:rsid w:val="004C45C3"/>
    <w:rsid w:val="004C4A99"/>
    <w:rsid w:val="004D2552"/>
    <w:rsid w:val="004D260F"/>
    <w:rsid w:val="004D27D1"/>
    <w:rsid w:val="004D3735"/>
    <w:rsid w:val="004D3BDC"/>
    <w:rsid w:val="004D5756"/>
    <w:rsid w:val="004D58A0"/>
    <w:rsid w:val="004E146B"/>
    <w:rsid w:val="004E1D25"/>
    <w:rsid w:val="004E1DA2"/>
    <w:rsid w:val="004E2518"/>
    <w:rsid w:val="004E3826"/>
    <w:rsid w:val="004E4414"/>
    <w:rsid w:val="004E5F15"/>
    <w:rsid w:val="004E61EC"/>
    <w:rsid w:val="004E7C00"/>
    <w:rsid w:val="004F04CC"/>
    <w:rsid w:val="004F0F22"/>
    <w:rsid w:val="004F23CF"/>
    <w:rsid w:val="004F2A81"/>
    <w:rsid w:val="004F42B5"/>
    <w:rsid w:val="004F541A"/>
    <w:rsid w:val="004F6B67"/>
    <w:rsid w:val="004F7295"/>
    <w:rsid w:val="004F7AD1"/>
    <w:rsid w:val="005003FE"/>
    <w:rsid w:val="00500ECC"/>
    <w:rsid w:val="00501DE4"/>
    <w:rsid w:val="00501F07"/>
    <w:rsid w:val="005037AE"/>
    <w:rsid w:val="00505590"/>
    <w:rsid w:val="005069BA"/>
    <w:rsid w:val="0050784D"/>
    <w:rsid w:val="00507A35"/>
    <w:rsid w:val="00507C86"/>
    <w:rsid w:val="0051012F"/>
    <w:rsid w:val="0051075D"/>
    <w:rsid w:val="0051231F"/>
    <w:rsid w:val="00512375"/>
    <w:rsid w:val="005137BE"/>
    <w:rsid w:val="00516279"/>
    <w:rsid w:val="005166EC"/>
    <w:rsid w:val="005166F1"/>
    <w:rsid w:val="00516B06"/>
    <w:rsid w:val="00517C0C"/>
    <w:rsid w:val="00517D65"/>
    <w:rsid w:val="005220D5"/>
    <w:rsid w:val="00522B8E"/>
    <w:rsid w:val="00524039"/>
    <w:rsid w:val="005253D6"/>
    <w:rsid w:val="005258B5"/>
    <w:rsid w:val="005262A1"/>
    <w:rsid w:val="0052779C"/>
    <w:rsid w:val="00527EC6"/>
    <w:rsid w:val="00530FC5"/>
    <w:rsid w:val="00531E79"/>
    <w:rsid w:val="00532442"/>
    <w:rsid w:val="0053327D"/>
    <w:rsid w:val="0053345D"/>
    <w:rsid w:val="00533835"/>
    <w:rsid w:val="005344C0"/>
    <w:rsid w:val="00534DFF"/>
    <w:rsid w:val="005367F3"/>
    <w:rsid w:val="005379BE"/>
    <w:rsid w:val="00537A38"/>
    <w:rsid w:val="00537E1A"/>
    <w:rsid w:val="005411AC"/>
    <w:rsid w:val="00542150"/>
    <w:rsid w:val="00542872"/>
    <w:rsid w:val="00542ADD"/>
    <w:rsid w:val="00542BEA"/>
    <w:rsid w:val="00543376"/>
    <w:rsid w:val="005443EF"/>
    <w:rsid w:val="005471DC"/>
    <w:rsid w:val="00550B9B"/>
    <w:rsid w:val="00552E6E"/>
    <w:rsid w:val="005534FC"/>
    <w:rsid w:val="005535CF"/>
    <w:rsid w:val="00553C25"/>
    <w:rsid w:val="00553CCC"/>
    <w:rsid w:val="0055479D"/>
    <w:rsid w:val="00555B93"/>
    <w:rsid w:val="00557529"/>
    <w:rsid w:val="005577A3"/>
    <w:rsid w:val="00557E51"/>
    <w:rsid w:val="00561423"/>
    <w:rsid w:val="00562285"/>
    <w:rsid w:val="0056294A"/>
    <w:rsid w:val="00563992"/>
    <w:rsid w:val="005643DE"/>
    <w:rsid w:val="00565959"/>
    <w:rsid w:val="00565AA5"/>
    <w:rsid w:val="00565D05"/>
    <w:rsid w:val="0056730F"/>
    <w:rsid w:val="00567A55"/>
    <w:rsid w:val="0057052B"/>
    <w:rsid w:val="00571165"/>
    <w:rsid w:val="00571DB3"/>
    <w:rsid w:val="00572825"/>
    <w:rsid w:val="00572888"/>
    <w:rsid w:val="0057401F"/>
    <w:rsid w:val="00575124"/>
    <w:rsid w:val="005767DD"/>
    <w:rsid w:val="00580B6B"/>
    <w:rsid w:val="00582BC7"/>
    <w:rsid w:val="00584617"/>
    <w:rsid w:val="005856AB"/>
    <w:rsid w:val="00585C09"/>
    <w:rsid w:val="00586B94"/>
    <w:rsid w:val="00587325"/>
    <w:rsid w:val="005910D2"/>
    <w:rsid w:val="00591CB6"/>
    <w:rsid w:val="005921C8"/>
    <w:rsid w:val="00592F93"/>
    <w:rsid w:val="005930C3"/>
    <w:rsid w:val="00593131"/>
    <w:rsid w:val="005937EE"/>
    <w:rsid w:val="005943D0"/>
    <w:rsid w:val="0059714F"/>
    <w:rsid w:val="00597380"/>
    <w:rsid w:val="00597835"/>
    <w:rsid w:val="005A1A75"/>
    <w:rsid w:val="005A1F7C"/>
    <w:rsid w:val="005A3626"/>
    <w:rsid w:val="005A40DC"/>
    <w:rsid w:val="005A5585"/>
    <w:rsid w:val="005A6026"/>
    <w:rsid w:val="005A6407"/>
    <w:rsid w:val="005A6934"/>
    <w:rsid w:val="005A783C"/>
    <w:rsid w:val="005A7A0D"/>
    <w:rsid w:val="005B0611"/>
    <w:rsid w:val="005B1329"/>
    <w:rsid w:val="005B16A2"/>
    <w:rsid w:val="005B2822"/>
    <w:rsid w:val="005B2DD2"/>
    <w:rsid w:val="005B3911"/>
    <w:rsid w:val="005B7CE5"/>
    <w:rsid w:val="005C10C1"/>
    <w:rsid w:val="005C14F6"/>
    <w:rsid w:val="005C3D12"/>
    <w:rsid w:val="005C3E9C"/>
    <w:rsid w:val="005C4016"/>
    <w:rsid w:val="005C44BC"/>
    <w:rsid w:val="005C574D"/>
    <w:rsid w:val="005C5875"/>
    <w:rsid w:val="005C7DD0"/>
    <w:rsid w:val="005C7FDD"/>
    <w:rsid w:val="005D19E0"/>
    <w:rsid w:val="005D3653"/>
    <w:rsid w:val="005D3BCA"/>
    <w:rsid w:val="005D42F0"/>
    <w:rsid w:val="005D4B13"/>
    <w:rsid w:val="005D5E4D"/>
    <w:rsid w:val="005E00EA"/>
    <w:rsid w:val="005E0455"/>
    <w:rsid w:val="005E0548"/>
    <w:rsid w:val="005E1051"/>
    <w:rsid w:val="005E10E9"/>
    <w:rsid w:val="005E2453"/>
    <w:rsid w:val="005E342A"/>
    <w:rsid w:val="005E4525"/>
    <w:rsid w:val="005E48A6"/>
    <w:rsid w:val="005E7A8C"/>
    <w:rsid w:val="005F0CBA"/>
    <w:rsid w:val="005F0EA9"/>
    <w:rsid w:val="005F15F8"/>
    <w:rsid w:val="005F1E52"/>
    <w:rsid w:val="005F332A"/>
    <w:rsid w:val="005F3A7F"/>
    <w:rsid w:val="005F4A5F"/>
    <w:rsid w:val="005F509F"/>
    <w:rsid w:val="005F5E58"/>
    <w:rsid w:val="005F7C6D"/>
    <w:rsid w:val="006026BF"/>
    <w:rsid w:val="00604432"/>
    <w:rsid w:val="0060491B"/>
    <w:rsid w:val="00604DA9"/>
    <w:rsid w:val="00605208"/>
    <w:rsid w:val="00606DBE"/>
    <w:rsid w:val="00607433"/>
    <w:rsid w:val="00611D30"/>
    <w:rsid w:val="006122FC"/>
    <w:rsid w:val="00613359"/>
    <w:rsid w:val="0061343D"/>
    <w:rsid w:val="00614255"/>
    <w:rsid w:val="0061563A"/>
    <w:rsid w:val="00615E62"/>
    <w:rsid w:val="00616852"/>
    <w:rsid w:val="00616C10"/>
    <w:rsid w:val="00616F15"/>
    <w:rsid w:val="00616F95"/>
    <w:rsid w:val="00617852"/>
    <w:rsid w:val="00617D9C"/>
    <w:rsid w:val="006202BF"/>
    <w:rsid w:val="00620417"/>
    <w:rsid w:val="0062071F"/>
    <w:rsid w:val="0062238B"/>
    <w:rsid w:val="00622831"/>
    <w:rsid w:val="00623F0E"/>
    <w:rsid w:val="0062411B"/>
    <w:rsid w:val="00624A74"/>
    <w:rsid w:val="00625989"/>
    <w:rsid w:val="00626817"/>
    <w:rsid w:val="00631107"/>
    <w:rsid w:val="00632C8C"/>
    <w:rsid w:val="00633301"/>
    <w:rsid w:val="0063425D"/>
    <w:rsid w:val="00635E26"/>
    <w:rsid w:val="00635E78"/>
    <w:rsid w:val="006361BE"/>
    <w:rsid w:val="00636589"/>
    <w:rsid w:val="00636B74"/>
    <w:rsid w:val="00636C5C"/>
    <w:rsid w:val="00637121"/>
    <w:rsid w:val="00637442"/>
    <w:rsid w:val="006375F3"/>
    <w:rsid w:val="00640051"/>
    <w:rsid w:val="0064341F"/>
    <w:rsid w:val="0064358F"/>
    <w:rsid w:val="00643CC9"/>
    <w:rsid w:val="006449D5"/>
    <w:rsid w:val="00645CB5"/>
    <w:rsid w:val="006472A4"/>
    <w:rsid w:val="00650ADF"/>
    <w:rsid w:val="00651EC1"/>
    <w:rsid w:val="00652171"/>
    <w:rsid w:val="00652581"/>
    <w:rsid w:val="00652670"/>
    <w:rsid w:val="00653024"/>
    <w:rsid w:val="00653774"/>
    <w:rsid w:val="006546A9"/>
    <w:rsid w:val="00654C19"/>
    <w:rsid w:val="00655D75"/>
    <w:rsid w:val="0065641F"/>
    <w:rsid w:val="00656737"/>
    <w:rsid w:val="00656EDC"/>
    <w:rsid w:val="006625FE"/>
    <w:rsid w:val="00662775"/>
    <w:rsid w:val="00662CD9"/>
    <w:rsid w:val="00662D8F"/>
    <w:rsid w:val="00664212"/>
    <w:rsid w:val="00664F52"/>
    <w:rsid w:val="0066655E"/>
    <w:rsid w:val="00667D75"/>
    <w:rsid w:val="006704AA"/>
    <w:rsid w:val="00670B4E"/>
    <w:rsid w:val="00670BC4"/>
    <w:rsid w:val="00672459"/>
    <w:rsid w:val="0067356D"/>
    <w:rsid w:val="00675BB1"/>
    <w:rsid w:val="006767CC"/>
    <w:rsid w:val="00681923"/>
    <w:rsid w:val="00681980"/>
    <w:rsid w:val="00682467"/>
    <w:rsid w:val="006831C2"/>
    <w:rsid w:val="00684EEB"/>
    <w:rsid w:val="0068797C"/>
    <w:rsid w:val="006879CE"/>
    <w:rsid w:val="006900A4"/>
    <w:rsid w:val="00690122"/>
    <w:rsid w:val="0069168D"/>
    <w:rsid w:val="006917A0"/>
    <w:rsid w:val="00691D2D"/>
    <w:rsid w:val="00691FBB"/>
    <w:rsid w:val="0069252C"/>
    <w:rsid w:val="00695489"/>
    <w:rsid w:val="00695AC8"/>
    <w:rsid w:val="00697458"/>
    <w:rsid w:val="006978BC"/>
    <w:rsid w:val="006A01D6"/>
    <w:rsid w:val="006A05F2"/>
    <w:rsid w:val="006A0C66"/>
    <w:rsid w:val="006A0E8F"/>
    <w:rsid w:val="006A1197"/>
    <w:rsid w:val="006A12C1"/>
    <w:rsid w:val="006A2862"/>
    <w:rsid w:val="006A4D6C"/>
    <w:rsid w:val="006A559F"/>
    <w:rsid w:val="006A66B6"/>
    <w:rsid w:val="006A6888"/>
    <w:rsid w:val="006A74F0"/>
    <w:rsid w:val="006A7682"/>
    <w:rsid w:val="006B09E2"/>
    <w:rsid w:val="006B1012"/>
    <w:rsid w:val="006B14DB"/>
    <w:rsid w:val="006B250C"/>
    <w:rsid w:val="006B2C78"/>
    <w:rsid w:val="006B63D9"/>
    <w:rsid w:val="006B75E8"/>
    <w:rsid w:val="006C3314"/>
    <w:rsid w:val="006C3AE1"/>
    <w:rsid w:val="006C47AA"/>
    <w:rsid w:val="006C4940"/>
    <w:rsid w:val="006C6D1A"/>
    <w:rsid w:val="006D0DF7"/>
    <w:rsid w:val="006D1F1C"/>
    <w:rsid w:val="006D3242"/>
    <w:rsid w:val="006D34CC"/>
    <w:rsid w:val="006D3F39"/>
    <w:rsid w:val="006D4C5F"/>
    <w:rsid w:val="006D5D77"/>
    <w:rsid w:val="006D6889"/>
    <w:rsid w:val="006D79E7"/>
    <w:rsid w:val="006E3C0B"/>
    <w:rsid w:val="006E4BE8"/>
    <w:rsid w:val="006E6286"/>
    <w:rsid w:val="006F0265"/>
    <w:rsid w:val="006F0388"/>
    <w:rsid w:val="006F131A"/>
    <w:rsid w:val="006F134E"/>
    <w:rsid w:val="006F20DF"/>
    <w:rsid w:val="006F2A6D"/>
    <w:rsid w:val="006F3722"/>
    <w:rsid w:val="006F4EA6"/>
    <w:rsid w:val="006F696E"/>
    <w:rsid w:val="006F6D54"/>
    <w:rsid w:val="006F77B9"/>
    <w:rsid w:val="006F7A3B"/>
    <w:rsid w:val="00700365"/>
    <w:rsid w:val="00702D9D"/>
    <w:rsid w:val="00705538"/>
    <w:rsid w:val="00705BF1"/>
    <w:rsid w:val="007064C3"/>
    <w:rsid w:val="007070CB"/>
    <w:rsid w:val="00707B39"/>
    <w:rsid w:val="0071042D"/>
    <w:rsid w:val="007108AF"/>
    <w:rsid w:val="00711B39"/>
    <w:rsid w:val="00714158"/>
    <w:rsid w:val="007167AA"/>
    <w:rsid w:val="00720B52"/>
    <w:rsid w:val="00721129"/>
    <w:rsid w:val="007211B2"/>
    <w:rsid w:val="00722A34"/>
    <w:rsid w:val="00724E83"/>
    <w:rsid w:val="00725D64"/>
    <w:rsid w:val="007265EF"/>
    <w:rsid w:val="007277CB"/>
    <w:rsid w:val="007308FC"/>
    <w:rsid w:val="00731D1D"/>
    <w:rsid w:val="00735A6F"/>
    <w:rsid w:val="00736882"/>
    <w:rsid w:val="00736972"/>
    <w:rsid w:val="0073712C"/>
    <w:rsid w:val="00737BA4"/>
    <w:rsid w:val="007404E5"/>
    <w:rsid w:val="00741DAE"/>
    <w:rsid w:val="007429C5"/>
    <w:rsid w:val="00742F86"/>
    <w:rsid w:val="00743A91"/>
    <w:rsid w:val="0074463B"/>
    <w:rsid w:val="0074492B"/>
    <w:rsid w:val="007454A3"/>
    <w:rsid w:val="00745EAD"/>
    <w:rsid w:val="007466EB"/>
    <w:rsid w:val="00747D59"/>
    <w:rsid w:val="00751B95"/>
    <w:rsid w:val="00752351"/>
    <w:rsid w:val="00753C45"/>
    <w:rsid w:val="00754604"/>
    <w:rsid w:val="00754AA5"/>
    <w:rsid w:val="00755D86"/>
    <w:rsid w:val="007615D6"/>
    <w:rsid w:val="00761639"/>
    <w:rsid w:val="0076305C"/>
    <w:rsid w:val="007670FB"/>
    <w:rsid w:val="0077084D"/>
    <w:rsid w:val="007714D7"/>
    <w:rsid w:val="007715A1"/>
    <w:rsid w:val="00774911"/>
    <w:rsid w:val="00774971"/>
    <w:rsid w:val="00774A3E"/>
    <w:rsid w:val="00776460"/>
    <w:rsid w:val="00777EB4"/>
    <w:rsid w:val="0078128A"/>
    <w:rsid w:val="00781BA3"/>
    <w:rsid w:val="00782186"/>
    <w:rsid w:val="0078298F"/>
    <w:rsid w:val="00785666"/>
    <w:rsid w:val="007865BA"/>
    <w:rsid w:val="00786A90"/>
    <w:rsid w:val="00787BE9"/>
    <w:rsid w:val="00787C51"/>
    <w:rsid w:val="00791465"/>
    <w:rsid w:val="0079157C"/>
    <w:rsid w:val="00791688"/>
    <w:rsid w:val="00791AA0"/>
    <w:rsid w:val="007931DA"/>
    <w:rsid w:val="007933EE"/>
    <w:rsid w:val="00795421"/>
    <w:rsid w:val="007965A3"/>
    <w:rsid w:val="00796D42"/>
    <w:rsid w:val="00797677"/>
    <w:rsid w:val="007A24A3"/>
    <w:rsid w:val="007A54A2"/>
    <w:rsid w:val="007A6882"/>
    <w:rsid w:val="007A6C39"/>
    <w:rsid w:val="007B2250"/>
    <w:rsid w:val="007B2364"/>
    <w:rsid w:val="007B30BE"/>
    <w:rsid w:val="007B3353"/>
    <w:rsid w:val="007B4E21"/>
    <w:rsid w:val="007B5050"/>
    <w:rsid w:val="007B59A9"/>
    <w:rsid w:val="007B6479"/>
    <w:rsid w:val="007B71ED"/>
    <w:rsid w:val="007B7473"/>
    <w:rsid w:val="007B7A30"/>
    <w:rsid w:val="007B7E2D"/>
    <w:rsid w:val="007C1F2D"/>
    <w:rsid w:val="007C2908"/>
    <w:rsid w:val="007C4D3E"/>
    <w:rsid w:val="007C6B4C"/>
    <w:rsid w:val="007C7B08"/>
    <w:rsid w:val="007D4C2F"/>
    <w:rsid w:val="007D5278"/>
    <w:rsid w:val="007D5D36"/>
    <w:rsid w:val="007D5E7B"/>
    <w:rsid w:val="007D64B3"/>
    <w:rsid w:val="007D6FB3"/>
    <w:rsid w:val="007E0210"/>
    <w:rsid w:val="007E07E3"/>
    <w:rsid w:val="007E1DAF"/>
    <w:rsid w:val="007E34CA"/>
    <w:rsid w:val="007E3F76"/>
    <w:rsid w:val="007E43CA"/>
    <w:rsid w:val="007E4794"/>
    <w:rsid w:val="007E5B5C"/>
    <w:rsid w:val="007F0D62"/>
    <w:rsid w:val="007F12E5"/>
    <w:rsid w:val="007F226B"/>
    <w:rsid w:val="007F2C07"/>
    <w:rsid w:val="007F6F96"/>
    <w:rsid w:val="007F748B"/>
    <w:rsid w:val="007F74BB"/>
    <w:rsid w:val="00801077"/>
    <w:rsid w:val="0080116E"/>
    <w:rsid w:val="0080145C"/>
    <w:rsid w:val="00803C6B"/>
    <w:rsid w:val="00803EB1"/>
    <w:rsid w:val="008043E3"/>
    <w:rsid w:val="008045B2"/>
    <w:rsid w:val="0080476B"/>
    <w:rsid w:val="008061E4"/>
    <w:rsid w:val="0081001E"/>
    <w:rsid w:val="00811279"/>
    <w:rsid w:val="008122A6"/>
    <w:rsid w:val="00812782"/>
    <w:rsid w:val="008128E2"/>
    <w:rsid w:val="00813582"/>
    <w:rsid w:val="00813DEF"/>
    <w:rsid w:val="00813EF0"/>
    <w:rsid w:val="00814525"/>
    <w:rsid w:val="00814EC9"/>
    <w:rsid w:val="0081751B"/>
    <w:rsid w:val="00817F2A"/>
    <w:rsid w:val="00820576"/>
    <w:rsid w:val="00820F00"/>
    <w:rsid w:val="008213B6"/>
    <w:rsid w:val="008215DB"/>
    <w:rsid w:val="008217E0"/>
    <w:rsid w:val="00822447"/>
    <w:rsid w:val="0082260B"/>
    <w:rsid w:val="00822D32"/>
    <w:rsid w:val="00823DD6"/>
    <w:rsid w:val="00824684"/>
    <w:rsid w:val="0082482C"/>
    <w:rsid w:val="0082567F"/>
    <w:rsid w:val="00825A12"/>
    <w:rsid w:val="00825AD8"/>
    <w:rsid w:val="008276FA"/>
    <w:rsid w:val="00827814"/>
    <w:rsid w:val="00830227"/>
    <w:rsid w:val="00831AD4"/>
    <w:rsid w:val="00832BBD"/>
    <w:rsid w:val="00832BC7"/>
    <w:rsid w:val="008332D0"/>
    <w:rsid w:val="008333E0"/>
    <w:rsid w:val="0083405E"/>
    <w:rsid w:val="00836565"/>
    <w:rsid w:val="008417DE"/>
    <w:rsid w:val="008503B1"/>
    <w:rsid w:val="00850532"/>
    <w:rsid w:val="008506CA"/>
    <w:rsid w:val="00851DB1"/>
    <w:rsid w:val="00852002"/>
    <w:rsid w:val="00853738"/>
    <w:rsid w:val="00853C45"/>
    <w:rsid w:val="00853ECA"/>
    <w:rsid w:val="0085500C"/>
    <w:rsid w:val="008550F3"/>
    <w:rsid w:val="00855FC1"/>
    <w:rsid w:val="008562F5"/>
    <w:rsid w:val="00856D16"/>
    <w:rsid w:val="008578D8"/>
    <w:rsid w:val="00857B9D"/>
    <w:rsid w:val="008607C2"/>
    <w:rsid w:val="0086104C"/>
    <w:rsid w:val="008622FB"/>
    <w:rsid w:val="00862312"/>
    <w:rsid w:val="00863562"/>
    <w:rsid w:val="008636D6"/>
    <w:rsid w:val="00863D2E"/>
    <w:rsid w:val="00866650"/>
    <w:rsid w:val="0087025C"/>
    <w:rsid w:val="00870C20"/>
    <w:rsid w:val="0087247A"/>
    <w:rsid w:val="008727ED"/>
    <w:rsid w:val="0087407D"/>
    <w:rsid w:val="008823B0"/>
    <w:rsid w:val="00882772"/>
    <w:rsid w:val="00884070"/>
    <w:rsid w:val="00884A50"/>
    <w:rsid w:val="00884F42"/>
    <w:rsid w:val="00885C79"/>
    <w:rsid w:val="00885D2C"/>
    <w:rsid w:val="00886D39"/>
    <w:rsid w:val="008874AA"/>
    <w:rsid w:val="008907C1"/>
    <w:rsid w:val="008915CF"/>
    <w:rsid w:val="00895CA6"/>
    <w:rsid w:val="008963F1"/>
    <w:rsid w:val="00897E84"/>
    <w:rsid w:val="008A0927"/>
    <w:rsid w:val="008A353E"/>
    <w:rsid w:val="008A3633"/>
    <w:rsid w:val="008A42EA"/>
    <w:rsid w:val="008A55CB"/>
    <w:rsid w:val="008A5DC0"/>
    <w:rsid w:val="008A6A2A"/>
    <w:rsid w:val="008A71E6"/>
    <w:rsid w:val="008B10C4"/>
    <w:rsid w:val="008B1196"/>
    <w:rsid w:val="008B1ABD"/>
    <w:rsid w:val="008B201A"/>
    <w:rsid w:val="008B4D2E"/>
    <w:rsid w:val="008B507C"/>
    <w:rsid w:val="008B72C2"/>
    <w:rsid w:val="008C21D3"/>
    <w:rsid w:val="008C2287"/>
    <w:rsid w:val="008C27B2"/>
    <w:rsid w:val="008C2EB9"/>
    <w:rsid w:val="008C38DD"/>
    <w:rsid w:val="008C4F89"/>
    <w:rsid w:val="008C55DD"/>
    <w:rsid w:val="008C5935"/>
    <w:rsid w:val="008C5B1A"/>
    <w:rsid w:val="008C6422"/>
    <w:rsid w:val="008C690C"/>
    <w:rsid w:val="008C708A"/>
    <w:rsid w:val="008D0AA7"/>
    <w:rsid w:val="008D28B8"/>
    <w:rsid w:val="008D385F"/>
    <w:rsid w:val="008D459B"/>
    <w:rsid w:val="008D5EA4"/>
    <w:rsid w:val="008D64FC"/>
    <w:rsid w:val="008D7EDF"/>
    <w:rsid w:val="008E0068"/>
    <w:rsid w:val="008E07AC"/>
    <w:rsid w:val="008E33A8"/>
    <w:rsid w:val="008E5B95"/>
    <w:rsid w:val="008E6B50"/>
    <w:rsid w:val="008E77B3"/>
    <w:rsid w:val="008F08F7"/>
    <w:rsid w:val="008F24F1"/>
    <w:rsid w:val="008F2DA4"/>
    <w:rsid w:val="008F30BF"/>
    <w:rsid w:val="008F3203"/>
    <w:rsid w:val="008F40B2"/>
    <w:rsid w:val="008F52EA"/>
    <w:rsid w:val="008F5466"/>
    <w:rsid w:val="008F5EA8"/>
    <w:rsid w:val="008F709D"/>
    <w:rsid w:val="00902279"/>
    <w:rsid w:val="009028D5"/>
    <w:rsid w:val="00903026"/>
    <w:rsid w:val="009037CC"/>
    <w:rsid w:val="00905178"/>
    <w:rsid w:val="0090615E"/>
    <w:rsid w:val="00906381"/>
    <w:rsid w:val="009076A7"/>
    <w:rsid w:val="009076E5"/>
    <w:rsid w:val="00907B91"/>
    <w:rsid w:val="009115FA"/>
    <w:rsid w:val="00912DE4"/>
    <w:rsid w:val="0091355D"/>
    <w:rsid w:val="00914E59"/>
    <w:rsid w:val="0091539D"/>
    <w:rsid w:val="00920CC3"/>
    <w:rsid w:val="00920F8C"/>
    <w:rsid w:val="009235BC"/>
    <w:rsid w:val="0092362F"/>
    <w:rsid w:val="00923815"/>
    <w:rsid w:val="009240C7"/>
    <w:rsid w:val="009241C5"/>
    <w:rsid w:val="00924EAB"/>
    <w:rsid w:val="00925960"/>
    <w:rsid w:val="009260AA"/>
    <w:rsid w:val="0092720D"/>
    <w:rsid w:val="00927772"/>
    <w:rsid w:val="0093042A"/>
    <w:rsid w:val="00930E2A"/>
    <w:rsid w:val="009317F1"/>
    <w:rsid w:val="0093275D"/>
    <w:rsid w:val="00932C7F"/>
    <w:rsid w:val="00932CD6"/>
    <w:rsid w:val="00933D7F"/>
    <w:rsid w:val="00934B70"/>
    <w:rsid w:val="009359C3"/>
    <w:rsid w:val="0093625F"/>
    <w:rsid w:val="009363F7"/>
    <w:rsid w:val="00940555"/>
    <w:rsid w:val="00941018"/>
    <w:rsid w:val="009418B7"/>
    <w:rsid w:val="00941D0A"/>
    <w:rsid w:val="00942D6C"/>
    <w:rsid w:val="0094328F"/>
    <w:rsid w:val="009434AD"/>
    <w:rsid w:val="0094409D"/>
    <w:rsid w:val="0094559E"/>
    <w:rsid w:val="00946054"/>
    <w:rsid w:val="00946DD8"/>
    <w:rsid w:val="009510A5"/>
    <w:rsid w:val="0095126A"/>
    <w:rsid w:val="00951DFB"/>
    <w:rsid w:val="0095256C"/>
    <w:rsid w:val="009525C9"/>
    <w:rsid w:val="0095383C"/>
    <w:rsid w:val="009539A0"/>
    <w:rsid w:val="009539AC"/>
    <w:rsid w:val="00953CC6"/>
    <w:rsid w:val="00954A43"/>
    <w:rsid w:val="009555A6"/>
    <w:rsid w:val="00956C41"/>
    <w:rsid w:val="00957836"/>
    <w:rsid w:val="00960014"/>
    <w:rsid w:val="009612CB"/>
    <w:rsid w:val="009626ED"/>
    <w:rsid w:val="009632A1"/>
    <w:rsid w:val="009636A2"/>
    <w:rsid w:val="00963BD0"/>
    <w:rsid w:val="00965582"/>
    <w:rsid w:val="00965B77"/>
    <w:rsid w:val="0096723C"/>
    <w:rsid w:val="009700E0"/>
    <w:rsid w:val="00971340"/>
    <w:rsid w:val="009714D9"/>
    <w:rsid w:val="009717D8"/>
    <w:rsid w:val="00972057"/>
    <w:rsid w:val="00973E12"/>
    <w:rsid w:val="009752AB"/>
    <w:rsid w:val="00975621"/>
    <w:rsid w:val="00976043"/>
    <w:rsid w:val="00976A20"/>
    <w:rsid w:val="00980D38"/>
    <w:rsid w:val="009819EE"/>
    <w:rsid w:val="00981A7D"/>
    <w:rsid w:val="0098252B"/>
    <w:rsid w:val="0098401F"/>
    <w:rsid w:val="00985332"/>
    <w:rsid w:val="0098582B"/>
    <w:rsid w:val="009863F8"/>
    <w:rsid w:val="00991153"/>
    <w:rsid w:val="00991285"/>
    <w:rsid w:val="009915CE"/>
    <w:rsid w:val="00991755"/>
    <w:rsid w:val="009917BD"/>
    <w:rsid w:val="00992984"/>
    <w:rsid w:val="00992C61"/>
    <w:rsid w:val="009932AA"/>
    <w:rsid w:val="0099384D"/>
    <w:rsid w:val="00993E14"/>
    <w:rsid w:val="00994779"/>
    <w:rsid w:val="009A0834"/>
    <w:rsid w:val="009A1432"/>
    <w:rsid w:val="009A350D"/>
    <w:rsid w:val="009A3990"/>
    <w:rsid w:val="009A41F7"/>
    <w:rsid w:val="009A6152"/>
    <w:rsid w:val="009A6A61"/>
    <w:rsid w:val="009A6C03"/>
    <w:rsid w:val="009A714F"/>
    <w:rsid w:val="009A72D9"/>
    <w:rsid w:val="009B063F"/>
    <w:rsid w:val="009B08F2"/>
    <w:rsid w:val="009B0DA9"/>
    <w:rsid w:val="009B3665"/>
    <w:rsid w:val="009B3708"/>
    <w:rsid w:val="009B51C4"/>
    <w:rsid w:val="009B5470"/>
    <w:rsid w:val="009B6948"/>
    <w:rsid w:val="009B7CA7"/>
    <w:rsid w:val="009C0780"/>
    <w:rsid w:val="009C1455"/>
    <w:rsid w:val="009C154C"/>
    <w:rsid w:val="009C1D5A"/>
    <w:rsid w:val="009C3C03"/>
    <w:rsid w:val="009C417E"/>
    <w:rsid w:val="009C4D24"/>
    <w:rsid w:val="009C53C4"/>
    <w:rsid w:val="009C5959"/>
    <w:rsid w:val="009C6988"/>
    <w:rsid w:val="009C69E9"/>
    <w:rsid w:val="009C72D6"/>
    <w:rsid w:val="009C7E29"/>
    <w:rsid w:val="009C7F1D"/>
    <w:rsid w:val="009D2B82"/>
    <w:rsid w:val="009D2F79"/>
    <w:rsid w:val="009D323D"/>
    <w:rsid w:val="009D5462"/>
    <w:rsid w:val="009D6A5C"/>
    <w:rsid w:val="009D72C2"/>
    <w:rsid w:val="009E182F"/>
    <w:rsid w:val="009E1F60"/>
    <w:rsid w:val="009E277C"/>
    <w:rsid w:val="009E2A6C"/>
    <w:rsid w:val="009E5B94"/>
    <w:rsid w:val="009E635F"/>
    <w:rsid w:val="009E677F"/>
    <w:rsid w:val="009E7FC5"/>
    <w:rsid w:val="009F1BB2"/>
    <w:rsid w:val="009F25E2"/>
    <w:rsid w:val="009F2BEB"/>
    <w:rsid w:val="009F3054"/>
    <w:rsid w:val="009F40E5"/>
    <w:rsid w:val="009F4A94"/>
    <w:rsid w:val="00A007DE"/>
    <w:rsid w:val="00A0161D"/>
    <w:rsid w:val="00A039F8"/>
    <w:rsid w:val="00A046FC"/>
    <w:rsid w:val="00A062F5"/>
    <w:rsid w:val="00A06E6A"/>
    <w:rsid w:val="00A10BAB"/>
    <w:rsid w:val="00A11F71"/>
    <w:rsid w:val="00A1493B"/>
    <w:rsid w:val="00A1576F"/>
    <w:rsid w:val="00A202FA"/>
    <w:rsid w:val="00A20680"/>
    <w:rsid w:val="00A21375"/>
    <w:rsid w:val="00A246DF"/>
    <w:rsid w:val="00A25543"/>
    <w:rsid w:val="00A26967"/>
    <w:rsid w:val="00A26C7F"/>
    <w:rsid w:val="00A30D9D"/>
    <w:rsid w:val="00A30F10"/>
    <w:rsid w:val="00A31060"/>
    <w:rsid w:val="00A31AE7"/>
    <w:rsid w:val="00A3253A"/>
    <w:rsid w:val="00A34D0D"/>
    <w:rsid w:val="00A36BE7"/>
    <w:rsid w:val="00A37206"/>
    <w:rsid w:val="00A406CE"/>
    <w:rsid w:val="00A40B12"/>
    <w:rsid w:val="00A425B7"/>
    <w:rsid w:val="00A42877"/>
    <w:rsid w:val="00A42E7D"/>
    <w:rsid w:val="00A43668"/>
    <w:rsid w:val="00A43F43"/>
    <w:rsid w:val="00A44605"/>
    <w:rsid w:val="00A44786"/>
    <w:rsid w:val="00A4671F"/>
    <w:rsid w:val="00A469A6"/>
    <w:rsid w:val="00A46A65"/>
    <w:rsid w:val="00A50541"/>
    <w:rsid w:val="00A507B5"/>
    <w:rsid w:val="00A50CDA"/>
    <w:rsid w:val="00A516D8"/>
    <w:rsid w:val="00A51DF4"/>
    <w:rsid w:val="00A528EF"/>
    <w:rsid w:val="00A53956"/>
    <w:rsid w:val="00A53AF6"/>
    <w:rsid w:val="00A555C7"/>
    <w:rsid w:val="00A565E4"/>
    <w:rsid w:val="00A56A71"/>
    <w:rsid w:val="00A5714B"/>
    <w:rsid w:val="00A575DA"/>
    <w:rsid w:val="00A57B24"/>
    <w:rsid w:val="00A57E74"/>
    <w:rsid w:val="00A6065A"/>
    <w:rsid w:val="00A6251C"/>
    <w:rsid w:val="00A62905"/>
    <w:rsid w:val="00A63A3D"/>
    <w:rsid w:val="00A656CC"/>
    <w:rsid w:val="00A67453"/>
    <w:rsid w:val="00A70B79"/>
    <w:rsid w:val="00A7244C"/>
    <w:rsid w:val="00A72EAF"/>
    <w:rsid w:val="00A73F49"/>
    <w:rsid w:val="00A773EF"/>
    <w:rsid w:val="00A77A96"/>
    <w:rsid w:val="00A81691"/>
    <w:rsid w:val="00A8203A"/>
    <w:rsid w:val="00A82623"/>
    <w:rsid w:val="00A831A8"/>
    <w:rsid w:val="00A8359C"/>
    <w:rsid w:val="00A843DE"/>
    <w:rsid w:val="00A84F0C"/>
    <w:rsid w:val="00A8592B"/>
    <w:rsid w:val="00A862E2"/>
    <w:rsid w:val="00A86A32"/>
    <w:rsid w:val="00A87288"/>
    <w:rsid w:val="00A8746B"/>
    <w:rsid w:val="00A90CCA"/>
    <w:rsid w:val="00A90DC2"/>
    <w:rsid w:val="00A917AD"/>
    <w:rsid w:val="00A9205A"/>
    <w:rsid w:val="00A92B7F"/>
    <w:rsid w:val="00A93A74"/>
    <w:rsid w:val="00A93E55"/>
    <w:rsid w:val="00A950F6"/>
    <w:rsid w:val="00AA081B"/>
    <w:rsid w:val="00AA08B2"/>
    <w:rsid w:val="00AA1CFA"/>
    <w:rsid w:val="00AA2B56"/>
    <w:rsid w:val="00AA3695"/>
    <w:rsid w:val="00AA3C16"/>
    <w:rsid w:val="00AA4624"/>
    <w:rsid w:val="00AA491D"/>
    <w:rsid w:val="00AA75BF"/>
    <w:rsid w:val="00AA7ABE"/>
    <w:rsid w:val="00AB129B"/>
    <w:rsid w:val="00AB1323"/>
    <w:rsid w:val="00AB3567"/>
    <w:rsid w:val="00AB46FE"/>
    <w:rsid w:val="00AB6F43"/>
    <w:rsid w:val="00AC0763"/>
    <w:rsid w:val="00AC0E8D"/>
    <w:rsid w:val="00AC13C5"/>
    <w:rsid w:val="00AC1F2D"/>
    <w:rsid w:val="00AC22CE"/>
    <w:rsid w:val="00AC2CE3"/>
    <w:rsid w:val="00AC3423"/>
    <w:rsid w:val="00AC361A"/>
    <w:rsid w:val="00AC37B7"/>
    <w:rsid w:val="00AC4C6D"/>
    <w:rsid w:val="00AC513D"/>
    <w:rsid w:val="00AC6120"/>
    <w:rsid w:val="00AC6CEB"/>
    <w:rsid w:val="00AC774E"/>
    <w:rsid w:val="00AD0461"/>
    <w:rsid w:val="00AD0A29"/>
    <w:rsid w:val="00AD2414"/>
    <w:rsid w:val="00AD333A"/>
    <w:rsid w:val="00AD46B4"/>
    <w:rsid w:val="00AD4976"/>
    <w:rsid w:val="00AD5159"/>
    <w:rsid w:val="00AD517B"/>
    <w:rsid w:val="00AD662C"/>
    <w:rsid w:val="00AD6A8F"/>
    <w:rsid w:val="00AD7359"/>
    <w:rsid w:val="00AE021D"/>
    <w:rsid w:val="00AE14BC"/>
    <w:rsid w:val="00AE1C8F"/>
    <w:rsid w:val="00AE35DA"/>
    <w:rsid w:val="00AE3989"/>
    <w:rsid w:val="00AE3A6A"/>
    <w:rsid w:val="00AE5E82"/>
    <w:rsid w:val="00AE6FFB"/>
    <w:rsid w:val="00AE7450"/>
    <w:rsid w:val="00AE753D"/>
    <w:rsid w:val="00AF0750"/>
    <w:rsid w:val="00AF08F1"/>
    <w:rsid w:val="00AF142A"/>
    <w:rsid w:val="00AF238F"/>
    <w:rsid w:val="00AF260E"/>
    <w:rsid w:val="00AF2B5D"/>
    <w:rsid w:val="00AF3A36"/>
    <w:rsid w:val="00AF3F50"/>
    <w:rsid w:val="00AF4C98"/>
    <w:rsid w:val="00AF55BD"/>
    <w:rsid w:val="00AF6C18"/>
    <w:rsid w:val="00AF6C94"/>
    <w:rsid w:val="00AF6DD6"/>
    <w:rsid w:val="00AF7324"/>
    <w:rsid w:val="00AF7343"/>
    <w:rsid w:val="00B00805"/>
    <w:rsid w:val="00B00C52"/>
    <w:rsid w:val="00B00C95"/>
    <w:rsid w:val="00B01207"/>
    <w:rsid w:val="00B01E94"/>
    <w:rsid w:val="00B027D9"/>
    <w:rsid w:val="00B03924"/>
    <w:rsid w:val="00B053A1"/>
    <w:rsid w:val="00B060B8"/>
    <w:rsid w:val="00B06106"/>
    <w:rsid w:val="00B07DE2"/>
    <w:rsid w:val="00B12185"/>
    <w:rsid w:val="00B148E4"/>
    <w:rsid w:val="00B14F3A"/>
    <w:rsid w:val="00B16E97"/>
    <w:rsid w:val="00B17A61"/>
    <w:rsid w:val="00B20921"/>
    <w:rsid w:val="00B21EA3"/>
    <w:rsid w:val="00B226DD"/>
    <w:rsid w:val="00B228E8"/>
    <w:rsid w:val="00B22D59"/>
    <w:rsid w:val="00B23112"/>
    <w:rsid w:val="00B2421D"/>
    <w:rsid w:val="00B24307"/>
    <w:rsid w:val="00B2494E"/>
    <w:rsid w:val="00B25AA0"/>
    <w:rsid w:val="00B2648F"/>
    <w:rsid w:val="00B27D16"/>
    <w:rsid w:val="00B32876"/>
    <w:rsid w:val="00B32B3B"/>
    <w:rsid w:val="00B344EC"/>
    <w:rsid w:val="00B35049"/>
    <w:rsid w:val="00B35421"/>
    <w:rsid w:val="00B36575"/>
    <w:rsid w:val="00B36E88"/>
    <w:rsid w:val="00B37EA6"/>
    <w:rsid w:val="00B433FF"/>
    <w:rsid w:val="00B43472"/>
    <w:rsid w:val="00B434E4"/>
    <w:rsid w:val="00B4351C"/>
    <w:rsid w:val="00B43A27"/>
    <w:rsid w:val="00B44604"/>
    <w:rsid w:val="00B44B1E"/>
    <w:rsid w:val="00B45709"/>
    <w:rsid w:val="00B46726"/>
    <w:rsid w:val="00B47B9D"/>
    <w:rsid w:val="00B50FA2"/>
    <w:rsid w:val="00B53094"/>
    <w:rsid w:val="00B53432"/>
    <w:rsid w:val="00B5423F"/>
    <w:rsid w:val="00B54A74"/>
    <w:rsid w:val="00B54A7D"/>
    <w:rsid w:val="00B54A9E"/>
    <w:rsid w:val="00B5591A"/>
    <w:rsid w:val="00B56051"/>
    <w:rsid w:val="00B56EA7"/>
    <w:rsid w:val="00B57483"/>
    <w:rsid w:val="00B60035"/>
    <w:rsid w:val="00B6166A"/>
    <w:rsid w:val="00B618FD"/>
    <w:rsid w:val="00B619F0"/>
    <w:rsid w:val="00B62189"/>
    <w:rsid w:val="00B63D55"/>
    <w:rsid w:val="00B63E56"/>
    <w:rsid w:val="00B65C10"/>
    <w:rsid w:val="00B6694B"/>
    <w:rsid w:val="00B67BA7"/>
    <w:rsid w:val="00B70B92"/>
    <w:rsid w:val="00B72277"/>
    <w:rsid w:val="00B7523D"/>
    <w:rsid w:val="00B7557E"/>
    <w:rsid w:val="00B75C81"/>
    <w:rsid w:val="00B75D9D"/>
    <w:rsid w:val="00B75F9D"/>
    <w:rsid w:val="00B768DE"/>
    <w:rsid w:val="00B810E8"/>
    <w:rsid w:val="00B81617"/>
    <w:rsid w:val="00B8195F"/>
    <w:rsid w:val="00B828FB"/>
    <w:rsid w:val="00B85180"/>
    <w:rsid w:val="00B870EC"/>
    <w:rsid w:val="00B9014C"/>
    <w:rsid w:val="00B9031F"/>
    <w:rsid w:val="00B911B7"/>
    <w:rsid w:val="00B92C61"/>
    <w:rsid w:val="00B935C5"/>
    <w:rsid w:val="00B93C3C"/>
    <w:rsid w:val="00B94161"/>
    <w:rsid w:val="00B941DD"/>
    <w:rsid w:val="00B95F35"/>
    <w:rsid w:val="00B9625F"/>
    <w:rsid w:val="00B975B7"/>
    <w:rsid w:val="00BA02D7"/>
    <w:rsid w:val="00BA18F3"/>
    <w:rsid w:val="00BA3203"/>
    <w:rsid w:val="00BA3B8C"/>
    <w:rsid w:val="00BA3D22"/>
    <w:rsid w:val="00BA4B4D"/>
    <w:rsid w:val="00BA54C9"/>
    <w:rsid w:val="00BA600A"/>
    <w:rsid w:val="00BA6EAF"/>
    <w:rsid w:val="00BB121D"/>
    <w:rsid w:val="00BB1496"/>
    <w:rsid w:val="00BB19E0"/>
    <w:rsid w:val="00BB2D77"/>
    <w:rsid w:val="00BB388F"/>
    <w:rsid w:val="00BB3B0A"/>
    <w:rsid w:val="00BB5369"/>
    <w:rsid w:val="00BB5D42"/>
    <w:rsid w:val="00BC14C4"/>
    <w:rsid w:val="00BC237C"/>
    <w:rsid w:val="00BC289D"/>
    <w:rsid w:val="00BC2DF0"/>
    <w:rsid w:val="00BC3891"/>
    <w:rsid w:val="00BC41B1"/>
    <w:rsid w:val="00BC5446"/>
    <w:rsid w:val="00BC5A99"/>
    <w:rsid w:val="00BC5F82"/>
    <w:rsid w:val="00BC7F2A"/>
    <w:rsid w:val="00BD0D8A"/>
    <w:rsid w:val="00BD136E"/>
    <w:rsid w:val="00BD1950"/>
    <w:rsid w:val="00BD21ED"/>
    <w:rsid w:val="00BD27F5"/>
    <w:rsid w:val="00BD2BC2"/>
    <w:rsid w:val="00BD2EE5"/>
    <w:rsid w:val="00BD2F72"/>
    <w:rsid w:val="00BD4B7E"/>
    <w:rsid w:val="00BD5823"/>
    <w:rsid w:val="00BE0432"/>
    <w:rsid w:val="00BE0A97"/>
    <w:rsid w:val="00BE1059"/>
    <w:rsid w:val="00BE1FF9"/>
    <w:rsid w:val="00BE203F"/>
    <w:rsid w:val="00BE2E23"/>
    <w:rsid w:val="00BE3E95"/>
    <w:rsid w:val="00BE40BE"/>
    <w:rsid w:val="00BE4339"/>
    <w:rsid w:val="00BE5704"/>
    <w:rsid w:val="00BE60F7"/>
    <w:rsid w:val="00BE68EE"/>
    <w:rsid w:val="00BE6D40"/>
    <w:rsid w:val="00BE6D45"/>
    <w:rsid w:val="00BE7787"/>
    <w:rsid w:val="00BF1D2F"/>
    <w:rsid w:val="00BF333B"/>
    <w:rsid w:val="00BF3541"/>
    <w:rsid w:val="00BF6FC7"/>
    <w:rsid w:val="00BF7277"/>
    <w:rsid w:val="00BF79E9"/>
    <w:rsid w:val="00BF7B9C"/>
    <w:rsid w:val="00C0025B"/>
    <w:rsid w:val="00C01E57"/>
    <w:rsid w:val="00C0259E"/>
    <w:rsid w:val="00C032D2"/>
    <w:rsid w:val="00C04112"/>
    <w:rsid w:val="00C0426E"/>
    <w:rsid w:val="00C06051"/>
    <w:rsid w:val="00C0753C"/>
    <w:rsid w:val="00C075D1"/>
    <w:rsid w:val="00C07612"/>
    <w:rsid w:val="00C076C8"/>
    <w:rsid w:val="00C07C29"/>
    <w:rsid w:val="00C100F4"/>
    <w:rsid w:val="00C105E2"/>
    <w:rsid w:val="00C11245"/>
    <w:rsid w:val="00C12E95"/>
    <w:rsid w:val="00C132CA"/>
    <w:rsid w:val="00C139F5"/>
    <w:rsid w:val="00C142DF"/>
    <w:rsid w:val="00C144A4"/>
    <w:rsid w:val="00C14BD5"/>
    <w:rsid w:val="00C15104"/>
    <w:rsid w:val="00C1769A"/>
    <w:rsid w:val="00C202CA"/>
    <w:rsid w:val="00C20640"/>
    <w:rsid w:val="00C21037"/>
    <w:rsid w:val="00C215BB"/>
    <w:rsid w:val="00C2165C"/>
    <w:rsid w:val="00C21D6D"/>
    <w:rsid w:val="00C228C0"/>
    <w:rsid w:val="00C229AB"/>
    <w:rsid w:val="00C234DB"/>
    <w:rsid w:val="00C23F9F"/>
    <w:rsid w:val="00C248B3"/>
    <w:rsid w:val="00C24AA0"/>
    <w:rsid w:val="00C24F02"/>
    <w:rsid w:val="00C26752"/>
    <w:rsid w:val="00C2755B"/>
    <w:rsid w:val="00C276B0"/>
    <w:rsid w:val="00C27A73"/>
    <w:rsid w:val="00C30440"/>
    <w:rsid w:val="00C30652"/>
    <w:rsid w:val="00C320CA"/>
    <w:rsid w:val="00C3288F"/>
    <w:rsid w:val="00C32EA4"/>
    <w:rsid w:val="00C33664"/>
    <w:rsid w:val="00C33DE0"/>
    <w:rsid w:val="00C3462B"/>
    <w:rsid w:val="00C34A75"/>
    <w:rsid w:val="00C357FF"/>
    <w:rsid w:val="00C365E7"/>
    <w:rsid w:val="00C3695A"/>
    <w:rsid w:val="00C36C00"/>
    <w:rsid w:val="00C36EC0"/>
    <w:rsid w:val="00C3792E"/>
    <w:rsid w:val="00C40529"/>
    <w:rsid w:val="00C41697"/>
    <w:rsid w:val="00C41B7D"/>
    <w:rsid w:val="00C42E42"/>
    <w:rsid w:val="00C44CEB"/>
    <w:rsid w:val="00C45171"/>
    <w:rsid w:val="00C45F50"/>
    <w:rsid w:val="00C4666C"/>
    <w:rsid w:val="00C47296"/>
    <w:rsid w:val="00C478B3"/>
    <w:rsid w:val="00C47CED"/>
    <w:rsid w:val="00C47F7B"/>
    <w:rsid w:val="00C50F3C"/>
    <w:rsid w:val="00C519AC"/>
    <w:rsid w:val="00C53318"/>
    <w:rsid w:val="00C545F4"/>
    <w:rsid w:val="00C55517"/>
    <w:rsid w:val="00C55567"/>
    <w:rsid w:val="00C55D94"/>
    <w:rsid w:val="00C57453"/>
    <w:rsid w:val="00C57D85"/>
    <w:rsid w:val="00C6190D"/>
    <w:rsid w:val="00C63228"/>
    <w:rsid w:val="00C64377"/>
    <w:rsid w:val="00C6503E"/>
    <w:rsid w:val="00C65DBD"/>
    <w:rsid w:val="00C66A1D"/>
    <w:rsid w:val="00C66CA3"/>
    <w:rsid w:val="00C71003"/>
    <w:rsid w:val="00C72635"/>
    <w:rsid w:val="00C72B2C"/>
    <w:rsid w:val="00C7305E"/>
    <w:rsid w:val="00C765B1"/>
    <w:rsid w:val="00C77E4C"/>
    <w:rsid w:val="00C77E7F"/>
    <w:rsid w:val="00C82718"/>
    <w:rsid w:val="00C82A90"/>
    <w:rsid w:val="00C82E49"/>
    <w:rsid w:val="00C86B26"/>
    <w:rsid w:val="00C872BF"/>
    <w:rsid w:val="00C920E1"/>
    <w:rsid w:val="00C9264B"/>
    <w:rsid w:val="00C93414"/>
    <w:rsid w:val="00C9385B"/>
    <w:rsid w:val="00C93A02"/>
    <w:rsid w:val="00C9415B"/>
    <w:rsid w:val="00C947AB"/>
    <w:rsid w:val="00C94AAC"/>
    <w:rsid w:val="00C95A59"/>
    <w:rsid w:val="00C95F13"/>
    <w:rsid w:val="00C96932"/>
    <w:rsid w:val="00CA0F5F"/>
    <w:rsid w:val="00CA106C"/>
    <w:rsid w:val="00CA13E7"/>
    <w:rsid w:val="00CA16E2"/>
    <w:rsid w:val="00CA317B"/>
    <w:rsid w:val="00CA3338"/>
    <w:rsid w:val="00CA3E7F"/>
    <w:rsid w:val="00CA50BC"/>
    <w:rsid w:val="00CA51D7"/>
    <w:rsid w:val="00CA5CE2"/>
    <w:rsid w:val="00CA6BEE"/>
    <w:rsid w:val="00CA74E2"/>
    <w:rsid w:val="00CB0650"/>
    <w:rsid w:val="00CB07DC"/>
    <w:rsid w:val="00CB1238"/>
    <w:rsid w:val="00CB18C3"/>
    <w:rsid w:val="00CB203E"/>
    <w:rsid w:val="00CB5F4A"/>
    <w:rsid w:val="00CB6245"/>
    <w:rsid w:val="00CB66F0"/>
    <w:rsid w:val="00CB7193"/>
    <w:rsid w:val="00CC2DAC"/>
    <w:rsid w:val="00CC3ABB"/>
    <w:rsid w:val="00CC5284"/>
    <w:rsid w:val="00CC6289"/>
    <w:rsid w:val="00CC794F"/>
    <w:rsid w:val="00CD09CF"/>
    <w:rsid w:val="00CD1301"/>
    <w:rsid w:val="00CD2AD1"/>
    <w:rsid w:val="00CD346A"/>
    <w:rsid w:val="00CD3AAD"/>
    <w:rsid w:val="00CD3D14"/>
    <w:rsid w:val="00CD4C0B"/>
    <w:rsid w:val="00CD4E92"/>
    <w:rsid w:val="00CD5F37"/>
    <w:rsid w:val="00CE1642"/>
    <w:rsid w:val="00CE25FD"/>
    <w:rsid w:val="00CE334B"/>
    <w:rsid w:val="00CE3600"/>
    <w:rsid w:val="00CE38CC"/>
    <w:rsid w:val="00CE4BED"/>
    <w:rsid w:val="00CE4E9A"/>
    <w:rsid w:val="00CE5BAB"/>
    <w:rsid w:val="00CE792F"/>
    <w:rsid w:val="00CF0A03"/>
    <w:rsid w:val="00CF2CA3"/>
    <w:rsid w:val="00CF3612"/>
    <w:rsid w:val="00CF3FAE"/>
    <w:rsid w:val="00CF4B3B"/>
    <w:rsid w:val="00CF54C3"/>
    <w:rsid w:val="00CF6195"/>
    <w:rsid w:val="00D0092C"/>
    <w:rsid w:val="00D00F4B"/>
    <w:rsid w:val="00D0365A"/>
    <w:rsid w:val="00D040F5"/>
    <w:rsid w:val="00D046E5"/>
    <w:rsid w:val="00D059FF"/>
    <w:rsid w:val="00D06F38"/>
    <w:rsid w:val="00D10DF9"/>
    <w:rsid w:val="00D11963"/>
    <w:rsid w:val="00D11BA4"/>
    <w:rsid w:val="00D130C2"/>
    <w:rsid w:val="00D15C75"/>
    <w:rsid w:val="00D15EE3"/>
    <w:rsid w:val="00D200F9"/>
    <w:rsid w:val="00D20F63"/>
    <w:rsid w:val="00D21726"/>
    <w:rsid w:val="00D23EB2"/>
    <w:rsid w:val="00D27FAE"/>
    <w:rsid w:val="00D30D36"/>
    <w:rsid w:val="00D31223"/>
    <w:rsid w:val="00D313AA"/>
    <w:rsid w:val="00D31F24"/>
    <w:rsid w:val="00D3285C"/>
    <w:rsid w:val="00D33729"/>
    <w:rsid w:val="00D33F58"/>
    <w:rsid w:val="00D34235"/>
    <w:rsid w:val="00D34411"/>
    <w:rsid w:val="00D35BC4"/>
    <w:rsid w:val="00D35EAF"/>
    <w:rsid w:val="00D408E5"/>
    <w:rsid w:val="00D430CF"/>
    <w:rsid w:val="00D438D1"/>
    <w:rsid w:val="00D43F48"/>
    <w:rsid w:val="00D43F6D"/>
    <w:rsid w:val="00D4456E"/>
    <w:rsid w:val="00D4480E"/>
    <w:rsid w:val="00D44849"/>
    <w:rsid w:val="00D44DB0"/>
    <w:rsid w:val="00D5017C"/>
    <w:rsid w:val="00D52122"/>
    <w:rsid w:val="00D5331A"/>
    <w:rsid w:val="00D54A68"/>
    <w:rsid w:val="00D55BC8"/>
    <w:rsid w:val="00D60E8D"/>
    <w:rsid w:val="00D61E6C"/>
    <w:rsid w:val="00D621BD"/>
    <w:rsid w:val="00D62903"/>
    <w:rsid w:val="00D657DF"/>
    <w:rsid w:val="00D65D43"/>
    <w:rsid w:val="00D662CE"/>
    <w:rsid w:val="00D67DEB"/>
    <w:rsid w:val="00D70E46"/>
    <w:rsid w:val="00D70E91"/>
    <w:rsid w:val="00D71731"/>
    <w:rsid w:val="00D73B71"/>
    <w:rsid w:val="00D73C6B"/>
    <w:rsid w:val="00D747EF"/>
    <w:rsid w:val="00D75BBD"/>
    <w:rsid w:val="00D763DB"/>
    <w:rsid w:val="00D76997"/>
    <w:rsid w:val="00D77162"/>
    <w:rsid w:val="00D7750C"/>
    <w:rsid w:val="00D77C00"/>
    <w:rsid w:val="00D8012D"/>
    <w:rsid w:val="00D82BB5"/>
    <w:rsid w:val="00D82CB8"/>
    <w:rsid w:val="00D8468D"/>
    <w:rsid w:val="00D85442"/>
    <w:rsid w:val="00D85D38"/>
    <w:rsid w:val="00D86C89"/>
    <w:rsid w:val="00D870B9"/>
    <w:rsid w:val="00D908F2"/>
    <w:rsid w:val="00D90E93"/>
    <w:rsid w:val="00D911DE"/>
    <w:rsid w:val="00D9162D"/>
    <w:rsid w:val="00D92F17"/>
    <w:rsid w:val="00D95D27"/>
    <w:rsid w:val="00D969D5"/>
    <w:rsid w:val="00D97AD9"/>
    <w:rsid w:val="00D97DFB"/>
    <w:rsid w:val="00DA06EE"/>
    <w:rsid w:val="00DA1DEA"/>
    <w:rsid w:val="00DA5664"/>
    <w:rsid w:val="00DA6C2A"/>
    <w:rsid w:val="00DA77FE"/>
    <w:rsid w:val="00DA7A55"/>
    <w:rsid w:val="00DA7F47"/>
    <w:rsid w:val="00DB006F"/>
    <w:rsid w:val="00DB03F0"/>
    <w:rsid w:val="00DB35A0"/>
    <w:rsid w:val="00DB4D3A"/>
    <w:rsid w:val="00DB56B5"/>
    <w:rsid w:val="00DB64C5"/>
    <w:rsid w:val="00DB6E89"/>
    <w:rsid w:val="00DB6EEC"/>
    <w:rsid w:val="00DB7EA6"/>
    <w:rsid w:val="00DC199E"/>
    <w:rsid w:val="00DC1F34"/>
    <w:rsid w:val="00DC2669"/>
    <w:rsid w:val="00DC2ACF"/>
    <w:rsid w:val="00DC5690"/>
    <w:rsid w:val="00DC68A0"/>
    <w:rsid w:val="00DC6B0A"/>
    <w:rsid w:val="00DC6F44"/>
    <w:rsid w:val="00DD05CE"/>
    <w:rsid w:val="00DD0A8E"/>
    <w:rsid w:val="00DD1A52"/>
    <w:rsid w:val="00DD2141"/>
    <w:rsid w:val="00DD227E"/>
    <w:rsid w:val="00DD2A8A"/>
    <w:rsid w:val="00DD4074"/>
    <w:rsid w:val="00DD470A"/>
    <w:rsid w:val="00DD476A"/>
    <w:rsid w:val="00DD541F"/>
    <w:rsid w:val="00DD61EF"/>
    <w:rsid w:val="00DD6293"/>
    <w:rsid w:val="00DD738D"/>
    <w:rsid w:val="00DD7A5B"/>
    <w:rsid w:val="00DE0FEA"/>
    <w:rsid w:val="00DE2075"/>
    <w:rsid w:val="00DE2ABB"/>
    <w:rsid w:val="00DE2BF5"/>
    <w:rsid w:val="00DE5E76"/>
    <w:rsid w:val="00DE74E1"/>
    <w:rsid w:val="00DF0631"/>
    <w:rsid w:val="00DF4810"/>
    <w:rsid w:val="00DF4A35"/>
    <w:rsid w:val="00DF4F94"/>
    <w:rsid w:val="00DF5980"/>
    <w:rsid w:val="00DF59D4"/>
    <w:rsid w:val="00DF6F5D"/>
    <w:rsid w:val="00E003D3"/>
    <w:rsid w:val="00E00B3D"/>
    <w:rsid w:val="00E00FB6"/>
    <w:rsid w:val="00E01692"/>
    <w:rsid w:val="00E01B18"/>
    <w:rsid w:val="00E01DE0"/>
    <w:rsid w:val="00E020FE"/>
    <w:rsid w:val="00E025BB"/>
    <w:rsid w:val="00E03516"/>
    <w:rsid w:val="00E03CB6"/>
    <w:rsid w:val="00E041DA"/>
    <w:rsid w:val="00E051AC"/>
    <w:rsid w:val="00E06E28"/>
    <w:rsid w:val="00E07F84"/>
    <w:rsid w:val="00E100ED"/>
    <w:rsid w:val="00E104FE"/>
    <w:rsid w:val="00E10BDD"/>
    <w:rsid w:val="00E10CA7"/>
    <w:rsid w:val="00E11202"/>
    <w:rsid w:val="00E11682"/>
    <w:rsid w:val="00E1184E"/>
    <w:rsid w:val="00E12043"/>
    <w:rsid w:val="00E1210B"/>
    <w:rsid w:val="00E123F1"/>
    <w:rsid w:val="00E137C3"/>
    <w:rsid w:val="00E14045"/>
    <w:rsid w:val="00E1501F"/>
    <w:rsid w:val="00E16240"/>
    <w:rsid w:val="00E165C4"/>
    <w:rsid w:val="00E22353"/>
    <w:rsid w:val="00E23423"/>
    <w:rsid w:val="00E24D50"/>
    <w:rsid w:val="00E25D05"/>
    <w:rsid w:val="00E275CA"/>
    <w:rsid w:val="00E302EB"/>
    <w:rsid w:val="00E309F0"/>
    <w:rsid w:val="00E31062"/>
    <w:rsid w:val="00E326CA"/>
    <w:rsid w:val="00E32CEF"/>
    <w:rsid w:val="00E33C1D"/>
    <w:rsid w:val="00E34197"/>
    <w:rsid w:val="00E34FD7"/>
    <w:rsid w:val="00E3714D"/>
    <w:rsid w:val="00E409CE"/>
    <w:rsid w:val="00E40F2D"/>
    <w:rsid w:val="00E41679"/>
    <w:rsid w:val="00E41C07"/>
    <w:rsid w:val="00E41C76"/>
    <w:rsid w:val="00E421C4"/>
    <w:rsid w:val="00E4402C"/>
    <w:rsid w:val="00E441A8"/>
    <w:rsid w:val="00E44F2F"/>
    <w:rsid w:val="00E45D14"/>
    <w:rsid w:val="00E463D3"/>
    <w:rsid w:val="00E46A87"/>
    <w:rsid w:val="00E4759B"/>
    <w:rsid w:val="00E50E90"/>
    <w:rsid w:val="00E528B9"/>
    <w:rsid w:val="00E53324"/>
    <w:rsid w:val="00E53532"/>
    <w:rsid w:val="00E55711"/>
    <w:rsid w:val="00E5577E"/>
    <w:rsid w:val="00E55B99"/>
    <w:rsid w:val="00E56524"/>
    <w:rsid w:val="00E56A4C"/>
    <w:rsid w:val="00E56D60"/>
    <w:rsid w:val="00E60A26"/>
    <w:rsid w:val="00E60DF9"/>
    <w:rsid w:val="00E60E74"/>
    <w:rsid w:val="00E6215F"/>
    <w:rsid w:val="00E62B27"/>
    <w:rsid w:val="00E65635"/>
    <w:rsid w:val="00E6737B"/>
    <w:rsid w:val="00E673DA"/>
    <w:rsid w:val="00E679D4"/>
    <w:rsid w:val="00E70446"/>
    <w:rsid w:val="00E70F4E"/>
    <w:rsid w:val="00E71460"/>
    <w:rsid w:val="00E71610"/>
    <w:rsid w:val="00E718CF"/>
    <w:rsid w:val="00E71D23"/>
    <w:rsid w:val="00E7330B"/>
    <w:rsid w:val="00E73E85"/>
    <w:rsid w:val="00E756B7"/>
    <w:rsid w:val="00E7582D"/>
    <w:rsid w:val="00E75B85"/>
    <w:rsid w:val="00E77D3E"/>
    <w:rsid w:val="00E823FE"/>
    <w:rsid w:val="00E82CF5"/>
    <w:rsid w:val="00E8308B"/>
    <w:rsid w:val="00E834B0"/>
    <w:rsid w:val="00E847D6"/>
    <w:rsid w:val="00E856A8"/>
    <w:rsid w:val="00E85EC4"/>
    <w:rsid w:val="00E86450"/>
    <w:rsid w:val="00E86E0D"/>
    <w:rsid w:val="00E87374"/>
    <w:rsid w:val="00E908F4"/>
    <w:rsid w:val="00E909CF"/>
    <w:rsid w:val="00E91164"/>
    <w:rsid w:val="00E9120B"/>
    <w:rsid w:val="00E916AA"/>
    <w:rsid w:val="00E91D9B"/>
    <w:rsid w:val="00E9305B"/>
    <w:rsid w:val="00E93179"/>
    <w:rsid w:val="00E93302"/>
    <w:rsid w:val="00E94B78"/>
    <w:rsid w:val="00E952D7"/>
    <w:rsid w:val="00E953D1"/>
    <w:rsid w:val="00E959A7"/>
    <w:rsid w:val="00E95ACA"/>
    <w:rsid w:val="00EA0200"/>
    <w:rsid w:val="00EA257B"/>
    <w:rsid w:val="00EA2E84"/>
    <w:rsid w:val="00EA3D06"/>
    <w:rsid w:val="00EA490E"/>
    <w:rsid w:val="00EA61B5"/>
    <w:rsid w:val="00EA6509"/>
    <w:rsid w:val="00EA7061"/>
    <w:rsid w:val="00EB11AB"/>
    <w:rsid w:val="00EB16B0"/>
    <w:rsid w:val="00EB3517"/>
    <w:rsid w:val="00EB3A15"/>
    <w:rsid w:val="00EB448C"/>
    <w:rsid w:val="00EB4571"/>
    <w:rsid w:val="00EB4D5A"/>
    <w:rsid w:val="00EB5A34"/>
    <w:rsid w:val="00EB5C0A"/>
    <w:rsid w:val="00EB63C0"/>
    <w:rsid w:val="00EB739A"/>
    <w:rsid w:val="00EB7447"/>
    <w:rsid w:val="00EC01A2"/>
    <w:rsid w:val="00EC163A"/>
    <w:rsid w:val="00EC19F4"/>
    <w:rsid w:val="00EC2525"/>
    <w:rsid w:val="00EC3407"/>
    <w:rsid w:val="00EC4FBC"/>
    <w:rsid w:val="00EC532C"/>
    <w:rsid w:val="00EC5566"/>
    <w:rsid w:val="00EC68E7"/>
    <w:rsid w:val="00EC7615"/>
    <w:rsid w:val="00EC7701"/>
    <w:rsid w:val="00EC7778"/>
    <w:rsid w:val="00EC781B"/>
    <w:rsid w:val="00ED15F1"/>
    <w:rsid w:val="00ED17C0"/>
    <w:rsid w:val="00ED2097"/>
    <w:rsid w:val="00ED21AD"/>
    <w:rsid w:val="00ED242C"/>
    <w:rsid w:val="00ED2520"/>
    <w:rsid w:val="00ED2E81"/>
    <w:rsid w:val="00ED3D7A"/>
    <w:rsid w:val="00ED3EF2"/>
    <w:rsid w:val="00ED52A6"/>
    <w:rsid w:val="00ED5EC1"/>
    <w:rsid w:val="00ED6208"/>
    <w:rsid w:val="00ED65C5"/>
    <w:rsid w:val="00ED6844"/>
    <w:rsid w:val="00ED740B"/>
    <w:rsid w:val="00ED76CA"/>
    <w:rsid w:val="00EE0CD7"/>
    <w:rsid w:val="00EE4A93"/>
    <w:rsid w:val="00EE6DEF"/>
    <w:rsid w:val="00EE6E3A"/>
    <w:rsid w:val="00EE76F2"/>
    <w:rsid w:val="00EE7854"/>
    <w:rsid w:val="00EF06C7"/>
    <w:rsid w:val="00EF1772"/>
    <w:rsid w:val="00EF1A7D"/>
    <w:rsid w:val="00EF2095"/>
    <w:rsid w:val="00EF2CFF"/>
    <w:rsid w:val="00EF2FB3"/>
    <w:rsid w:val="00EF33EF"/>
    <w:rsid w:val="00EF5222"/>
    <w:rsid w:val="00EF654C"/>
    <w:rsid w:val="00EF6589"/>
    <w:rsid w:val="00EF7DC4"/>
    <w:rsid w:val="00F00A8F"/>
    <w:rsid w:val="00F0100C"/>
    <w:rsid w:val="00F021C5"/>
    <w:rsid w:val="00F03084"/>
    <w:rsid w:val="00F03D64"/>
    <w:rsid w:val="00F04773"/>
    <w:rsid w:val="00F058D1"/>
    <w:rsid w:val="00F066BA"/>
    <w:rsid w:val="00F10167"/>
    <w:rsid w:val="00F105DC"/>
    <w:rsid w:val="00F10B96"/>
    <w:rsid w:val="00F11D22"/>
    <w:rsid w:val="00F12FD7"/>
    <w:rsid w:val="00F13421"/>
    <w:rsid w:val="00F15068"/>
    <w:rsid w:val="00F17923"/>
    <w:rsid w:val="00F20B59"/>
    <w:rsid w:val="00F21674"/>
    <w:rsid w:val="00F2219A"/>
    <w:rsid w:val="00F221BF"/>
    <w:rsid w:val="00F22FD8"/>
    <w:rsid w:val="00F2310C"/>
    <w:rsid w:val="00F23134"/>
    <w:rsid w:val="00F23C08"/>
    <w:rsid w:val="00F2600D"/>
    <w:rsid w:val="00F2712B"/>
    <w:rsid w:val="00F27356"/>
    <w:rsid w:val="00F27841"/>
    <w:rsid w:val="00F279C3"/>
    <w:rsid w:val="00F27A04"/>
    <w:rsid w:val="00F30D66"/>
    <w:rsid w:val="00F324AB"/>
    <w:rsid w:val="00F326E0"/>
    <w:rsid w:val="00F32CFC"/>
    <w:rsid w:val="00F32F17"/>
    <w:rsid w:val="00F33839"/>
    <w:rsid w:val="00F33E49"/>
    <w:rsid w:val="00F34155"/>
    <w:rsid w:val="00F35C1C"/>
    <w:rsid w:val="00F36491"/>
    <w:rsid w:val="00F366CA"/>
    <w:rsid w:val="00F37EA1"/>
    <w:rsid w:val="00F42984"/>
    <w:rsid w:val="00F444C7"/>
    <w:rsid w:val="00F44992"/>
    <w:rsid w:val="00F45949"/>
    <w:rsid w:val="00F46319"/>
    <w:rsid w:val="00F510B3"/>
    <w:rsid w:val="00F51183"/>
    <w:rsid w:val="00F51AB7"/>
    <w:rsid w:val="00F51CC2"/>
    <w:rsid w:val="00F5212E"/>
    <w:rsid w:val="00F5365C"/>
    <w:rsid w:val="00F536EE"/>
    <w:rsid w:val="00F538DD"/>
    <w:rsid w:val="00F53C32"/>
    <w:rsid w:val="00F54421"/>
    <w:rsid w:val="00F5554A"/>
    <w:rsid w:val="00F5612F"/>
    <w:rsid w:val="00F5688E"/>
    <w:rsid w:val="00F56ACE"/>
    <w:rsid w:val="00F56E8F"/>
    <w:rsid w:val="00F572FD"/>
    <w:rsid w:val="00F60E08"/>
    <w:rsid w:val="00F6339C"/>
    <w:rsid w:val="00F6365A"/>
    <w:rsid w:val="00F6435E"/>
    <w:rsid w:val="00F66534"/>
    <w:rsid w:val="00F67BD4"/>
    <w:rsid w:val="00F715E2"/>
    <w:rsid w:val="00F719DA"/>
    <w:rsid w:val="00F7262B"/>
    <w:rsid w:val="00F77A9C"/>
    <w:rsid w:val="00F77F7E"/>
    <w:rsid w:val="00F80574"/>
    <w:rsid w:val="00F814C4"/>
    <w:rsid w:val="00F81D53"/>
    <w:rsid w:val="00F84B54"/>
    <w:rsid w:val="00F867FE"/>
    <w:rsid w:val="00F87CD3"/>
    <w:rsid w:val="00F91AAF"/>
    <w:rsid w:val="00F91E4B"/>
    <w:rsid w:val="00F91FEE"/>
    <w:rsid w:val="00F94932"/>
    <w:rsid w:val="00F962B7"/>
    <w:rsid w:val="00F96BA6"/>
    <w:rsid w:val="00F96F93"/>
    <w:rsid w:val="00F97074"/>
    <w:rsid w:val="00F972AF"/>
    <w:rsid w:val="00FA00AC"/>
    <w:rsid w:val="00FA0BFD"/>
    <w:rsid w:val="00FA1B38"/>
    <w:rsid w:val="00FA2E46"/>
    <w:rsid w:val="00FA37F1"/>
    <w:rsid w:val="00FA3817"/>
    <w:rsid w:val="00FA3FA5"/>
    <w:rsid w:val="00FA5D23"/>
    <w:rsid w:val="00FA5D51"/>
    <w:rsid w:val="00FA6FF9"/>
    <w:rsid w:val="00FA734D"/>
    <w:rsid w:val="00FA7B6E"/>
    <w:rsid w:val="00FA7B7B"/>
    <w:rsid w:val="00FA7D37"/>
    <w:rsid w:val="00FB145B"/>
    <w:rsid w:val="00FB1FDF"/>
    <w:rsid w:val="00FB281B"/>
    <w:rsid w:val="00FB3044"/>
    <w:rsid w:val="00FB315A"/>
    <w:rsid w:val="00FB3856"/>
    <w:rsid w:val="00FB3C60"/>
    <w:rsid w:val="00FB49F8"/>
    <w:rsid w:val="00FB52D5"/>
    <w:rsid w:val="00FB5F20"/>
    <w:rsid w:val="00FC1934"/>
    <w:rsid w:val="00FC2127"/>
    <w:rsid w:val="00FC23B4"/>
    <w:rsid w:val="00FC2B33"/>
    <w:rsid w:val="00FC39E4"/>
    <w:rsid w:val="00FC423C"/>
    <w:rsid w:val="00FC4541"/>
    <w:rsid w:val="00FC47DF"/>
    <w:rsid w:val="00FC48A1"/>
    <w:rsid w:val="00FC556B"/>
    <w:rsid w:val="00FC5FD6"/>
    <w:rsid w:val="00FC619B"/>
    <w:rsid w:val="00FC63F8"/>
    <w:rsid w:val="00FC7168"/>
    <w:rsid w:val="00FD0282"/>
    <w:rsid w:val="00FD04A7"/>
    <w:rsid w:val="00FD182D"/>
    <w:rsid w:val="00FD1F60"/>
    <w:rsid w:val="00FD2819"/>
    <w:rsid w:val="00FD2DD5"/>
    <w:rsid w:val="00FD35A2"/>
    <w:rsid w:val="00FD43EF"/>
    <w:rsid w:val="00FD59DD"/>
    <w:rsid w:val="00FD5C9A"/>
    <w:rsid w:val="00FE15BC"/>
    <w:rsid w:val="00FE1CD6"/>
    <w:rsid w:val="00FE29BD"/>
    <w:rsid w:val="00FE3A1F"/>
    <w:rsid w:val="00FE449B"/>
    <w:rsid w:val="00FE48C8"/>
    <w:rsid w:val="00FE67AE"/>
    <w:rsid w:val="00FF199F"/>
    <w:rsid w:val="00FF3D8D"/>
    <w:rsid w:val="00FF58DE"/>
    <w:rsid w:val="00FF5A19"/>
    <w:rsid w:val="00FF65A8"/>
    <w:rsid w:val="00FF75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800C5"/>
  <w15:docId w15:val="{6D818334-2301-43B0-ABB1-15FF4935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723"/>
  </w:style>
  <w:style w:type="paragraph" w:styleId="Ttulo1">
    <w:name w:val="heading 1"/>
    <w:aliases w:val="IFA2"/>
    <w:basedOn w:val="Prrafodelista"/>
    <w:next w:val="Listaconnmeros"/>
    <w:link w:val="Ttulo1Car"/>
    <w:uiPriority w:val="9"/>
    <w:qFormat/>
    <w:rsid w:val="0066655E"/>
    <w:pPr>
      <w:pageBreakBefore/>
      <w:numPr>
        <w:numId w:val="15"/>
      </w:numPr>
      <w:ind w:left="284" w:hanging="284"/>
      <w:outlineLvl w:val="0"/>
    </w:pPr>
    <w:rPr>
      <w:rFonts w:ascii="Calibri" w:hAnsi="Calibri" w:cs="Calibri"/>
      <w:b/>
      <w:sz w:val="24"/>
      <w:szCs w:val="20"/>
    </w:rPr>
  </w:style>
  <w:style w:type="paragraph" w:styleId="Ttulo2">
    <w:name w:val="heading 2"/>
    <w:aliases w:val="IFA3"/>
    <w:basedOn w:val="Ttulo1"/>
    <w:next w:val="Normal"/>
    <w:link w:val="Ttulo2Car"/>
    <w:uiPriority w:val="9"/>
    <w:unhideWhenUsed/>
    <w:qFormat/>
    <w:rsid w:val="0066655E"/>
    <w:pPr>
      <w:numPr>
        <w:ilvl w:val="1"/>
      </w:numPr>
      <w:outlineLvl w:val="1"/>
    </w:pPr>
  </w:style>
  <w:style w:type="paragraph" w:styleId="Ttulo3">
    <w:name w:val="heading 3"/>
    <w:basedOn w:val="Normal"/>
    <w:next w:val="Normal"/>
    <w:link w:val="Ttulo3Car"/>
    <w:uiPriority w:val="9"/>
    <w:unhideWhenUsed/>
    <w:qFormat/>
    <w:rsid w:val="009304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66655E"/>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6"/>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66655E"/>
    <w:rPr>
      <w:rFonts w:ascii="Calibri" w:eastAsia="Calibri" w:hAnsi="Calibri" w:cs="Calibri"/>
      <w:b/>
      <w:sz w:val="24"/>
      <w:szCs w:val="20"/>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B768DE"/>
    <w:pPr>
      <w:tabs>
        <w:tab w:val="left" w:pos="660"/>
        <w:tab w:val="right" w:leader="dot" w:pos="9962"/>
      </w:tabs>
      <w:spacing w:after="0" w:line="240" w:lineRule="auto"/>
      <w:jc w:val="both"/>
    </w:pPr>
    <w:rPr>
      <w:rFonts w:ascii="Calibri" w:eastAsia="Calibri" w:hAnsi="Calibri" w:cs="Calibri"/>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616C10"/>
    <w:pPr>
      <w:tabs>
        <w:tab w:val="left" w:pos="660"/>
        <w:tab w:val="right" w:leader="dot" w:pos="9962"/>
      </w:tabs>
      <w:spacing w:after="100"/>
    </w:pPr>
  </w:style>
  <w:style w:type="paragraph" w:styleId="TDC3">
    <w:name w:val="toc 3"/>
    <w:basedOn w:val="Normal"/>
    <w:next w:val="Normal"/>
    <w:autoRedefine/>
    <w:uiPriority w:val="39"/>
    <w:unhideWhenUsed/>
    <w:rsid w:val="00820F00"/>
    <w:pPr>
      <w:tabs>
        <w:tab w:val="left" w:pos="1320"/>
        <w:tab w:val="right" w:leader="dot" w:pos="9962"/>
      </w:tabs>
      <w:spacing w:after="0" w:line="240" w:lineRule="auto"/>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link w:val="PrrafodelistaCar"/>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4C4A99"/>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4C4A99"/>
    <w:rPr>
      <w:rFonts w:eastAsia="Calibri" w:cs="Times New Roman"/>
      <w:b/>
      <w:bCs/>
      <w:sz w:val="20"/>
      <w:szCs w:val="20"/>
    </w:rPr>
  </w:style>
  <w:style w:type="character" w:customStyle="1" w:styleId="Mencinsinresolver1">
    <w:name w:val="Mención sin resolver1"/>
    <w:basedOn w:val="Fuentedeprrafopredeter"/>
    <w:uiPriority w:val="99"/>
    <w:semiHidden/>
    <w:unhideWhenUsed/>
    <w:rsid w:val="00593131"/>
    <w:rPr>
      <w:color w:val="605E5C"/>
      <w:shd w:val="clear" w:color="auto" w:fill="E1DFDD"/>
    </w:rPr>
  </w:style>
  <w:style w:type="numbering" w:customStyle="1" w:styleId="Estilo1">
    <w:name w:val="Estilo1"/>
    <w:uiPriority w:val="99"/>
    <w:rsid w:val="009F25E2"/>
    <w:pPr>
      <w:numPr>
        <w:numId w:val="5"/>
      </w:numPr>
    </w:pPr>
  </w:style>
  <w:style w:type="table" w:customStyle="1" w:styleId="TableGrid">
    <w:name w:val="TableGrid"/>
    <w:rsid w:val="00151480"/>
    <w:pPr>
      <w:spacing w:after="0" w:line="240" w:lineRule="auto"/>
    </w:pPr>
    <w:rPr>
      <w:rFonts w:eastAsiaTheme="minorEastAsia"/>
      <w:lang w:val="es-ES" w:eastAsia="es-ES"/>
    </w:rPr>
    <w:tblPr>
      <w:tblCellMar>
        <w:top w:w="0" w:type="dxa"/>
        <w:left w:w="0" w:type="dxa"/>
        <w:bottom w:w="0" w:type="dxa"/>
        <w:right w:w="0" w:type="dxa"/>
      </w:tblCellMar>
    </w:tblPr>
  </w:style>
  <w:style w:type="paragraph" w:customStyle="1" w:styleId="Default">
    <w:name w:val="Default"/>
    <w:rsid w:val="0008238B"/>
    <w:pPr>
      <w:autoSpaceDE w:val="0"/>
      <w:autoSpaceDN w:val="0"/>
      <w:adjustRightInd w:val="0"/>
      <w:spacing w:after="0" w:line="240" w:lineRule="auto"/>
    </w:pPr>
    <w:rPr>
      <w:rFonts w:ascii="Cambria Math" w:hAnsi="Cambria Math" w:cs="Cambria Math"/>
      <w:color w:val="000000"/>
      <w:sz w:val="24"/>
      <w:szCs w:val="24"/>
      <w:lang w:val="es-ES"/>
    </w:rPr>
  </w:style>
  <w:style w:type="paragraph" w:customStyle="1" w:styleId="Estilo2">
    <w:name w:val="Estilo2"/>
    <w:basedOn w:val="Prrafodelista"/>
    <w:link w:val="Estilo2Car"/>
    <w:qFormat/>
    <w:rsid w:val="00975621"/>
    <w:pPr>
      <w:numPr>
        <w:ilvl w:val="1"/>
        <w:numId w:val="7"/>
      </w:numPr>
    </w:pPr>
    <w:rPr>
      <w:rFonts w:ascii="Calibri" w:hAnsi="Calibri"/>
      <w:b/>
      <w:color w:val="000000" w:themeColor="text1"/>
      <w:sz w:val="20"/>
      <w:szCs w:val="20"/>
      <w:u w:val="single"/>
      <w:lang w:val="es-ES" w:eastAsia="es-ES"/>
    </w:rPr>
  </w:style>
  <w:style w:type="paragraph" w:styleId="Descripcin">
    <w:name w:val="caption"/>
    <w:basedOn w:val="Normal"/>
    <w:next w:val="Normal"/>
    <w:uiPriority w:val="35"/>
    <w:unhideWhenUsed/>
    <w:qFormat/>
    <w:rsid w:val="009F4A94"/>
    <w:pPr>
      <w:spacing w:after="200" w:line="240" w:lineRule="auto"/>
    </w:pPr>
    <w:rPr>
      <w:i/>
      <w:iCs/>
      <w:color w:val="44546A" w:themeColor="text2"/>
      <w:sz w:val="18"/>
      <w:szCs w:val="18"/>
    </w:rPr>
  </w:style>
  <w:style w:type="character" w:customStyle="1" w:styleId="PrrafodelistaCar">
    <w:name w:val="Párrafo de lista Car"/>
    <w:basedOn w:val="Fuentedeprrafopredeter"/>
    <w:link w:val="Prrafodelista"/>
    <w:uiPriority w:val="34"/>
    <w:rsid w:val="00975621"/>
    <w:rPr>
      <w:rFonts w:eastAsia="Calibri" w:cs="Times New Roman"/>
    </w:rPr>
  </w:style>
  <w:style w:type="character" w:customStyle="1" w:styleId="Estilo2Car">
    <w:name w:val="Estilo2 Car"/>
    <w:basedOn w:val="PrrafodelistaCar"/>
    <w:link w:val="Estilo2"/>
    <w:rsid w:val="00975621"/>
    <w:rPr>
      <w:rFonts w:ascii="Calibri" w:eastAsia="Calibri" w:hAnsi="Calibri" w:cs="Times New Roman"/>
      <w:b/>
      <w:color w:val="000000" w:themeColor="text1"/>
      <w:sz w:val="20"/>
      <w:szCs w:val="20"/>
      <w:u w:val="single"/>
      <w:lang w:val="es-ES" w:eastAsia="es-ES"/>
    </w:rPr>
  </w:style>
  <w:style w:type="paragraph" w:styleId="Tabladeilustraciones">
    <w:name w:val="table of figures"/>
    <w:basedOn w:val="Normal"/>
    <w:next w:val="Normal"/>
    <w:uiPriority w:val="99"/>
    <w:semiHidden/>
    <w:unhideWhenUsed/>
    <w:rsid w:val="00F96F93"/>
    <w:pPr>
      <w:spacing w:after="0" w:line="240" w:lineRule="auto"/>
    </w:pPr>
    <w:rPr>
      <w:sz w:val="20"/>
    </w:rPr>
  </w:style>
  <w:style w:type="character" w:styleId="Hipervnculovisitado">
    <w:name w:val="FollowedHyperlink"/>
    <w:basedOn w:val="Fuentedeprrafopredeter"/>
    <w:uiPriority w:val="99"/>
    <w:semiHidden/>
    <w:unhideWhenUsed/>
    <w:rsid w:val="00F021C5"/>
    <w:rPr>
      <w:color w:val="800080"/>
      <w:u w:val="single"/>
    </w:rPr>
  </w:style>
  <w:style w:type="paragraph" w:customStyle="1" w:styleId="xl65">
    <w:name w:val="xl65"/>
    <w:basedOn w:val="Normal"/>
    <w:rsid w:val="00F021C5"/>
    <w:pPr>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val="es-ES" w:eastAsia="es-ES"/>
    </w:rPr>
  </w:style>
  <w:style w:type="paragraph" w:customStyle="1" w:styleId="xl66">
    <w:name w:val="xl66"/>
    <w:basedOn w:val="Normal"/>
    <w:rsid w:val="00F021C5"/>
    <w:pPr>
      <w:pBdr>
        <w:top w:val="single" w:sz="8" w:space="0" w:color="000000"/>
        <w:bottom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val="es-ES" w:eastAsia="es-ES"/>
    </w:rPr>
  </w:style>
  <w:style w:type="paragraph" w:customStyle="1" w:styleId="xl67">
    <w:name w:val="xl67"/>
    <w:basedOn w:val="Normal"/>
    <w:rsid w:val="00F021C5"/>
    <w:pPr>
      <w:pBdr>
        <w:top w:val="single" w:sz="8" w:space="0" w:color="000000"/>
        <w:bottom w:val="single" w:sz="8" w:space="0" w:color="000000"/>
        <w:right w:val="single" w:sz="8" w:space="0" w:color="000000"/>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val="es-ES" w:eastAsia="es-ES"/>
    </w:rPr>
  </w:style>
  <w:style w:type="paragraph" w:customStyle="1" w:styleId="xl68">
    <w:name w:val="xl68"/>
    <w:basedOn w:val="Normal"/>
    <w:rsid w:val="00F021C5"/>
    <w:pPr>
      <w:pBdr>
        <w:top w:val="single" w:sz="8" w:space="0" w:color="000000"/>
        <w:bottom w:val="single" w:sz="8" w:space="0" w:color="000000"/>
        <w:right w:val="single" w:sz="8" w:space="0" w:color="000000"/>
      </w:pBdr>
      <w:shd w:val="clear" w:color="000000" w:fill="D9D9D9"/>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12"/>
      <w:szCs w:val="12"/>
      <w:lang w:val="es-ES" w:eastAsia="es-ES"/>
    </w:rPr>
  </w:style>
  <w:style w:type="paragraph" w:customStyle="1" w:styleId="xl69">
    <w:name w:val="xl69"/>
    <w:basedOn w:val="Normal"/>
    <w:rsid w:val="00F021C5"/>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val="es-ES" w:eastAsia="es-ES"/>
    </w:rPr>
  </w:style>
  <w:style w:type="paragraph" w:customStyle="1" w:styleId="xl70">
    <w:name w:val="xl70"/>
    <w:basedOn w:val="Normal"/>
    <w:rsid w:val="00F021C5"/>
    <w:pPr>
      <w:pBdr>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val="es-ES" w:eastAsia="es-ES"/>
    </w:rPr>
  </w:style>
  <w:style w:type="paragraph" w:customStyle="1" w:styleId="xl71">
    <w:name w:val="xl71"/>
    <w:basedOn w:val="Normal"/>
    <w:rsid w:val="00F021C5"/>
    <w:pPr>
      <w:pBdr>
        <w:bottom w:val="single" w:sz="8" w:space="0" w:color="000000"/>
        <w:right w:val="single" w:sz="8" w:space="0" w:color="00000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12"/>
      <w:szCs w:val="12"/>
      <w:lang w:val="es-ES" w:eastAsia="es-ES"/>
    </w:rPr>
  </w:style>
  <w:style w:type="paragraph" w:customStyle="1" w:styleId="xl72">
    <w:name w:val="xl72"/>
    <w:basedOn w:val="Normal"/>
    <w:rsid w:val="00F021C5"/>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val="es-ES" w:eastAsia="es-ES"/>
    </w:rPr>
  </w:style>
  <w:style w:type="paragraph" w:customStyle="1" w:styleId="xl73">
    <w:name w:val="xl73"/>
    <w:basedOn w:val="Normal"/>
    <w:rsid w:val="00F021C5"/>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val="es-ES" w:eastAsia="es-ES"/>
    </w:rPr>
  </w:style>
  <w:style w:type="paragraph" w:customStyle="1" w:styleId="xl74">
    <w:name w:val="xl74"/>
    <w:basedOn w:val="Normal"/>
    <w:rsid w:val="00F021C5"/>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val="es-ES" w:eastAsia="es-ES"/>
    </w:rPr>
  </w:style>
  <w:style w:type="paragraph" w:customStyle="1" w:styleId="xl75">
    <w:name w:val="xl75"/>
    <w:basedOn w:val="Normal"/>
    <w:rsid w:val="00F021C5"/>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val="es-ES" w:eastAsia="es-ES"/>
    </w:rPr>
  </w:style>
  <w:style w:type="paragraph" w:styleId="Textonotapie">
    <w:name w:val="footnote text"/>
    <w:basedOn w:val="Normal"/>
    <w:link w:val="TextonotapieCar"/>
    <w:uiPriority w:val="99"/>
    <w:semiHidden/>
    <w:unhideWhenUsed/>
    <w:rsid w:val="004653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5331"/>
    <w:rPr>
      <w:sz w:val="20"/>
      <w:szCs w:val="20"/>
    </w:rPr>
  </w:style>
  <w:style w:type="character" w:styleId="Refdenotaalpie">
    <w:name w:val="footnote reference"/>
    <w:basedOn w:val="Fuentedeprrafopredeter"/>
    <w:uiPriority w:val="99"/>
    <w:semiHidden/>
    <w:unhideWhenUsed/>
    <w:rsid w:val="00465331"/>
    <w:rPr>
      <w:vertAlign w:val="superscript"/>
    </w:rPr>
  </w:style>
  <w:style w:type="paragraph" w:styleId="Revisin">
    <w:name w:val="Revision"/>
    <w:hidden/>
    <w:uiPriority w:val="99"/>
    <w:semiHidden/>
    <w:rsid w:val="00C36C00"/>
    <w:pPr>
      <w:spacing w:after="0" w:line="240" w:lineRule="auto"/>
    </w:pPr>
  </w:style>
  <w:style w:type="paragraph" w:customStyle="1" w:styleId="Estilo3">
    <w:name w:val="Estilo3"/>
    <w:basedOn w:val="Ttulo3"/>
    <w:link w:val="Estilo3Car"/>
    <w:qFormat/>
    <w:rsid w:val="00820F00"/>
    <w:pPr>
      <w:spacing w:line="240" w:lineRule="auto"/>
    </w:pPr>
    <w:rPr>
      <w:b/>
      <w:color w:val="000000" w:themeColor="text1"/>
      <w:sz w:val="20"/>
      <w:szCs w:val="20"/>
      <w:u w:val="thick"/>
      <w:lang w:val="es-ES" w:eastAsia="es-ES"/>
    </w:rPr>
  </w:style>
  <w:style w:type="character" w:customStyle="1" w:styleId="Estilo3Car">
    <w:name w:val="Estilo3 Car"/>
    <w:basedOn w:val="Ttulo3Car"/>
    <w:link w:val="Estilo3"/>
    <w:rsid w:val="00820F00"/>
    <w:rPr>
      <w:rFonts w:asciiTheme="majorHAnsi" w:eastAsiaTheme="majorEastAsia" w:hAnsiTheme="majorHAnsi" w:cstheme="majorBidi"/>
      <w:b/>
      <w:color w:val="000000" w:themeColor="text1"/>
      <w:sz w:val="20"/>
      <w:szCs w:val="20"/>
      <w:u w:val="thick"/>
      <w:lang w:val="es-ES" w:eastAsia="es-ES"/>
    </w:rPr>
  </w:style>
  <w:style w:type="character" w:customStyle="1" w:styleId="Mencinsinresolver2">
    <w:name w:val="Mención sin resolver2"/>
    <w:basedOn w:val="Fuentedeprrafopredeter"/>
    <w:uiPriority w:val="99"/>
    <w:semiHidden/>
    <w:unhideWhenUsed/>
    <w:rsid w:val="0064358F"/>
    <w:rPr>
      <w:color w:val="605E5C"/>
      <w:shd w:val="clear" w:color="auto" w:fill="E1DFDD"/>
    </w:rPr>
  </w:style>
  <w:style w:type="character" w:customStyle="1" w:styleId="UnresolvedMention">
    <w:name w:val="Unresolved Mention"/>
    <w:basedOn w:val="Fuentedeprrafopredeter"/>
    <w:uiPriority w:val="99"/>
    <w:semiHidden/>
    <w:unhideWhenUsed/>
    <w:rsid w:val="001E6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0669">
      <w:bodyDiv w:val="1"/>
      <w:marLeft w:val="0"/>
      <w:marRight w:val="0"/>
      <w:marTop w:val="0"/>
      <w:marBottom w:val="0"/>
      <w:divBdr>
        <w:top w:val="none" w:sz="0" w:space="0" w:color="auto"/>
        <w:left w:val="none" w:sz="0" w:space="0" w:color="auto"/>
        <w:bottom w:val="none" w:sz="0" w:space="0" w:color="auto"/>
        <w:right w:val="none" w:sz="0" w:space="0" w:color="auto"/>
      </w:divBdr>
    </w:div>
    <w:div w:id="67191600">
      <w:bodyDiv w:val="1"/>
      <w:marLeft w:val="0"/>
      <w:marRight w:val="0"/>
      <w:marTop w:val="0"/>
      <w:marBottom w:val="0"/>
      <w:divBdr>
        <w:top w:val="none" w:sz="0" w:space="0" w:color="auto"/>
        <w:left w:val="none" w:sz="0" w:space="0" w:color="auto"/>
        <w:bottom w:val="none" w:sz="0" w:space="0" w:color="auto"/>
        <w:right w:val="none" w:sz="0" w:space="0" w:color="auto"/>
      </w:divBdr>
    </w:div>
    <w:div w:id="160783658">
      <w:bodyDiv w:val="1"/>
      <w:marLeft w:val="0"/>
      <w:marRight w:val="0"/>
      <w:marTop w:val="0"/>
      <w:marBottom w:val="0"/>
      <w:divBdr>
        <w:top w:val="none" w:sz="0" w:space="0" w:color="auto"/>
        <w:left w:val="none" w:sz="0" w:space="0" w:color="auto"/>
        <w:bottom w:val="none" w:sz="0" w:space="0" w:color="auto"/>
        <w:right w:val="none" w:sz="0" w:space="0" w:color="auto"/>
      </w:divBdr>
    </w:div>
    <w:div w:id="224873363">
      <w:bodyDiv w:val="1"/>
      <w:marLeft w:val="0"/>
      <w:marRight w:val="0"/>
      <w:marTop w:val="0"/>
      <w:marBottom w:val="0"/>
      <w:divBdr>
        <w:top w:val="none" w:sz="0" w:space="0" w:color="auto"/>
        <w:left w:val="none" w:sz="0" w:space="0" w:color="auto"/>
        <w:bottom w:val="none" w:sz="0" w:space="0" w:color="auto"/>
        <w:right w:val="none" w:sz="0" w:space="0" w:color="auto"/>
      </w:divBdr>
    </w:div>
    <w:div w:id="327826330">
      <w:bodyDiv w:val="1"/>
      <w:marLeft w:val="0"/>
      <w:marRight w:val="0"/>
      <w:marTop w:val="0"/>
      <w:marBottom w:val="0"/>
      <w:divBdr>
        <w:top w:val="none" w:sz="0" w:space="0" w:color="auto"/>
        <w:left w:val="none" w:sz="0" w:space="0" w:color="auto"/>
        <w:bottom w:val="none" w:sz="0" w:space="0" w:color="auto"/>
        <w:right w:val="none" w:sz="0" w:space="0" w:color="auto"/>
      </w:divBdr>
    </w:div>
    <w:div w:id="341736624">
      <w:bodyDiv w:val="1"/>
      <w:marLeft w:val="0"/>
      <w:marRight w:val="0"/>
      <w:marTop w:val="0"/>
      <w:marBottom w:val="0"/>
      <w:divBdr>
        <w:top w:val="none" w:sz="0" w:space="0" w:color="auto"/>
        <w:left w:val="none" w:sz="0" w:space="0" w:color="auto"/>
        <w:bottom w:val="none" w:sz="0" w:space="0" w:color="auto"/>
        <w:right w:val="none" w:sz="0" w:space="0" w:color="auto"/>
      </w:divBdr>
    </w:div>
    <w:div w:id="358626894">
      <w:bodyDiv w:val="1"/>
      <w:marLeft w:val="0"/>
      <w:marRight w:val="0"/>
      <w:marTop w:val="0"/>
      <w:marBottom w:val="0"/>
      <w:divBdr>
        <w:top w:val="none" w:sz="0" w:space="0" w:color="auto"/>
        <w:left w:val="none" w:sz="0" w:space="0" w:color="auto"/>
        <w:bottom w:val="none" w:sz="0" w:space="0" w:color="auto"/>
        <w:right w:val="none" w:sz="0" w:space="0" w:color="auto"/>
      </w:divBdr>
    </w:div>
    <w:div w:id="445779067">
      <w:bodyDiv w:val="1"/>
      <w:marLeft w:val="0"/>
      <w:marRight w:val="0"/>
      <w:marTop w:val="0"/>
      <w:marBottom w:val="0"/>
      <w:divBdr>
        <w:top w:val="none" w:sz="0" w:space="0" w:color="auto"/>
        <w:left w:val="none" w:sz="0" w:space="0" w:color="auto"/>
        <w:bottom w:val="none" w:sz="0" w:space="0" w:color="auto"/>
        <w:right w:val="none" w:sz="0" w:space="0" w:color="auto"/>
      </w:divBdr>
    </w:div>
    <w:div w:id="724791206">
      <w:bodyDiv w:val="1"/>
      <w:marLeft w:val="0"/>
      <w:marRight w:val="0"/>
      <w:marTop w:val="0"/>
      <w:marBottom w:val="0"/>
      <w:divBdr>
        <w:top w:val="none" w:sz="0" w:space="0" w:color="auto"/>
        <w:left w:val="none" w:sz="0" w:space="0" w:color="auto"/>
        <w:bottom w:val="none" w:sz="0" w:space="0" w:color="auto"/>
        <w:right w:val="none" w:sz="0" w:space="0" w:color="auto"/>
      </w:divBdr>
    </w:div>
    <w:div w:id="818233961">
      <w:bodyDiv w:val="1"/>
      <w:marLeft w:val="0"/>
      <w:marRight w:val="0"/>
      <w:marTop w:val="0"/>
      <w:marBottom w:val="0"/>
      <w:divBdr>
        <w:top w:val="none" w:sz="0" w:space="0" w:color="auto"/>
        <w:left w:val="none" w:sz="0" w:space="0" w:color="auto"/>
        <w:bottom w:val="none" w:sz="0" w:space="0" w:color="auto"/>
        <w:right w:val="none" w:sz="0" w:space="0" w:color="auto"/>
      </w:divBdr>
    </w:div>
    <w:div w:id="996571039">
      <w:bodyDiv w:val="1"/>
      <w:marLeft w:val="0"/>
      <w:marRight w:val="0"/>
      <w:marTop w:val="0"/>
      <w:marBottom w:val="0"/>
      <w:divBdr>
        <w:top w:val="none" w:sz="0" w:space="0" w:color="auto"/>
        <w:left w:val="none" w:sz="0" w:space="0" w:color="auto"/>
        <w:bottom w:val="none" w:sz="0" w:space="0" w:color="auto"/>
        <w:right w:val="none" w:sz="0" w:space="0" w:color="auto"/>
      </w:divBdr>
    </w:div>
    <w:div w:id="1018047815">
      <w:bodyDiv w:val="1"/>
      <w:marLeft w:val="0"/>
      <w:marRight w:val="0"/>
      <w:marTop w:val="0"/>
      <w:marBottom w:val="0"/>
      <w:divBdr>
        <w:top w:val="none" w:sz="0" w:space="0" w:color="auto"/>
        <w:left w:val="none" w:sz="0" w:space="0" w:color="auto"/>
        <w:bottom w:val="none" w:sz="0" w:space="0" w:color="auto"/>
        <w:right w:val="none" w:sz="0" w:space="0" w:color="auto"/>
      </w:divBdr>
    </w:div>
    <w:div w:id="1107624701">
      <w:bodyDiv w:val="1"/>
      <w:marLeft w:val="0"/>
      <w:marRight w:val="0"/>
      <w:marTop w:val="0"/>
      <w:marBottom w:val="0"/>
      <w:divBdr>
        <w:top w:val="none" w:sz="0" w:space="0" w:color="auto"/>
        <w:left w:val="none" w:sz="0" w:space="0" w:color="auto"/>
        <w:bottom w:val="none" w:sz="0" w:space="0" w:color="auto"/>
        <w:right w:val="none" w:sz="0" w:space="0" w:color="auto"/>
      </w:divBdr>
    </w:div>
    <w:div w:id="1179537282">
      <w:bodyDiv w:val="1"/>
      <w:marLeft w:val="0"/>
      <w:marRight w:val="0"/>
      <w:marTop w:val="0"/>
      <w:marBottom w:val="0"/>
      <w:divBdr>
        <w:top w:val="none" w:sz="0" w:space="0" w:color="auto"/>
        <w:left w:val="none" w:sz="0" w:space="0" w:color="auto"/>
        <w:bottom w:val="none" w:sz="0" w:space="0" w:color="auto"/>
        <w:right w:val="none" w:sz="0" w:space="0" w:color="auto"/>
      </w:divBdr>
    </w:div>
    <w:div w:id="1371416841">
      <w:bodyDiv w:val="1"/>
      <w:marLeft w:val="0"/>
      <w:marRight w:val="0"/>
      <w:marTop w:val="0"/>
      <w:marBottom w:val="0"/>
      <w:divBdr>
        <w:top w:val="none" w:sz="0" w:space="0" w:color="auto"/>
        <w:left w:val="none" w:sz="0" w:space="0" w:color="auto"/>
        <w:bottom w:val="none" w:sz="0" w:space="0" w:color="auto"/>
        <w:right w:val="none" w:sz="0" w:space="0" w:color="auto"/>
      </w:divBdr>
    </w:div>
    <w:div w:id="1388843035">
      <w:bodyDiv w:val="1"/>
      <w:marLeft w:val="0"/>
      <w:marRight w:val="0"/>
      <w:marTop w:val="0"/>
      <w:marBottom w:val="0"/>
      <w:divBdr>
        <w:top w:val="none" w:sz="0" w:space="0" w:color="auto"/>
        <w:left w:val="none" w:sz="0" w:space="0" w:color="auto"/>
        <w:bottom w:val="none" w:sz="0" w:space="0" w:color="auto"/>
        <w:right w:val="none" w:sz="0" w:space="0" w:color="auto"/>
      </w:divBdr>
    </w:div>
    <w:div w:id="1410082445">
      <w:bodyDiv w:val="1"/>
      <w:marLeft w:val="0"/>
      <w:marRight w:val="0"/>
      <w:marTop w:val="0"/>
      <w:marBottom w:val="0"/>
      <w:divBdr>
        <w:top w:val="none" w:sz="0" w:space="0" w:color="auto"/>
        <w:left w:val="none" w:sz="0" w:space="0" w:color="auto"/>
        <w:bottom w:val="none" w:sz="0" w:space="0" w:color="auto"/>
        <w:right w:val="none" w:sz="0" w:space="0" w:color="auto"/>
      </w:divBdr>
    </w:div>
    <w:div w:id="1416172745">
      <w:bodyDiv w:val="1"/>
      <w:marLeft w:val="0"/>
      <w:marRight w:val="0"/>
      <w:marTop w:val="0"/>
      <w:marBottom w:val="0"/>
      <w:divBdr>
        <w:top w:val="none" w:sz="0" w:space="0" w:color="auto"/>
        <w:left w:val="none" w:sz="0" w:space="0" w:color="auto"/>
        <w:bottom w:val="none" w:sz="0" w:space="0" w:color="auto"/>
        <w:right w:val="none" w:sz="0" w:space="0" w:color="auto"/>
      </w:divBdr>
    </w:div>
    <w:div w:id="1613049509">
      <w:bodyDiv w:val="1"/>
      <w:marLeft w:val="0"/>
      <w:marRight w:val="0"/>
      <w:marTop w:val="0"/>
      <w:marBottom w:val="0"/>
      <w:divBdr>
        <w:top w:val="none" w:sz="0" w:space="0" w:color="auto"/>
        <w:left w:val="none" w:sz="0" w:space="0" w:color="auto"/>
        <w:bottom w:val="none" w:sz="0" w:space="0" w:color="auto"/>
        <w:right w:val="none" w:sz="0" w:space="0" w:color="auto"/>
      </w:divBdr>
    </w:div>
    <w:div w:id="1641225737">
      <w:bodyDiv w:val="1"/>
      <w:marLeft w:val="0"/>
      <w:marRight w:val="0"/>
      <w:marTop w:val="0"/>
      <w:marBottom w:val="0"/>
      <w:divBdr>
        <w:top w:val="none" w:sz="0" w:space="0" w:color="auto"/>
        <w:left w:val="none" w:sz="0" w:space="0" w:color="auto"/>
        <w:bottom w:val="none" w:sz="0" w:space="0" w:color="auto"/>
        <w:right w:val="none" w:sz="0" w:space="0" w:color="auto"/>
      </w:divBdr>
    </w:div>
    <w:div w:id="1739741566">
      <w:bodyDiv w:val="1"/>
      <w:marLeft w:val="0"/>
      <w:marRight w:val="0"/>
      <w:marTop w:val="0"/>
      <w:marBottom w:val="0"/>
      <w:divBdr>
        <w:top w:val="none" w:sz="0" w:space="0" w:color="auto"/>
        <w:left w:val="none" w:sz="0" w:space="0" w:color="auto"/>
        <w:bottom w:val="none" w:sz="0" w:space="0" w:color="auto"/>
        <w:right w:val="none" w:sz="0" w:space="0" w:color="auto"/>
      </w:divBdr>
    </w:div>
    <w:div w:id="1758011952">
      <w:bodyDiv w:val="1"/>
      <w:marLeft w:val="0"/>
      <w:marRight w:val="0"/>
      <w:marTop w:val="0"/>
      <w:marBottom w:val="0"/>
      <w:divBdr>
        <w:top w:val="none" w:sz="0" w:space="0" w:color="auto"/>
        <w:left w:val="none" w:sz="0" w:space="0" w:color="auto"/>
        <w:bottom w:val="none" w:sz="0" w:space="0" w:color="auto"/>
        <w:right w:val="none" w:sz="0" w:space="0" w:color="auto"/>
      </w:divBdr>
    </w:div>
    <w:div w:id="1827357638">
      <w:bodyDiv w:val="1"/>
      <w:marLeft w:val="0"/>
      <w:marRight w:val="0"/>
      <w:marTop w:val="0"/>
      <w:marBottom w:val="0"/>
      <w:divBdr>
        <w:top w:val="none" w:sz="0" w:space="0" w:color="auto"/>
        <w:left w:val="none" w:sz="0" w:space="0" w:color="auto"/>
        <w:bottom w:val="none" w:sz="0" w:space="0" w:color="auto"/>
        <w:right w:val="none" w:sz="0" w:space="0" w:color="auto"/>
      </w:divBdr>
    </w:div>
    <w:div w:id="1884322386">
      <w:bodyDiv w:val="1"/>
      <w:marLeft w:val="0"/>
      <w:marRight w:val="0"/>
      <w:marTop w:val="0"/>
      <w:marBottom w:val="0"/>
      <w:divBdr>
        <w:top w:val="none" w:sz="0" w:space="0" w:color="auto"/>
        <w:left w:val="none" w:sz="0" w:space="0" w:color="auto"/>
        <w:bottom w:val="none" w:sz="0" w:space="0" w:color="auto"/>
        <w:right w:val="none" w:sz="0" w:space="0" w:color="auto"/>
      </w:divBdr>
    </w:div>
    <w:div w:id="1904175550">
      <w:bodyDiv w:val="1"/>
      <w:marLeft w:val="0"/>
      <w:marRight w:val="0"/>
      <w:marTop w:val="0"/>
      <w:marBottom w:val="0"/>
      <w:divBdr>
        <w:top w:val="none" w:sz="0" w:space="0" w:color="auto"/>
        <w:left w:val="none" w:sz="0" w:space="0" w:color="auto"/>
        <w:bottom w:val="none" w:sz="0" w:space="0" w:color="auto"/>
        <w:right w:val="none" w:sz="0" w:space="0" w:color="auto"/>
      </w:divBdr>
      <w:divsChild>
        <w:div w:id="598802575">
          <w:marLeft w:val="0"/>
          <w:marRight w:val="0"/>
          <w:marTop w:val="0"/>
          <w:marBottom w:val="0"/>
          <w:divBdr>
            <w:top w:val="none" w:sz="0" w:space="0" w:color="auto"/>
            <w:left w:val="none" w:sz="0" w:space="0" w:color="auto"/>
            <w:bottom w:val="none" w:sz="0" w:space="0" w:color="auto"/>
            <w:right w:val="none" w:sz="0" w:space="0" w:color="auto"/>
          </w:divBdr>
        </w:div>
      </w:divsChild>
    </w:div>
    <w:div w:id="2052341853">
      <w:bodyDiv w:val="1"/>
      <w:marLeft w:val="0"/>
      <w:marRight w:val="0"/>
      <w:marTop w:val="0"/>
      <w:marBottom w:val="0"/>
      <w:divBdr>
        <w:top w:val="none" w:sz="0" w:space="0" w:color="auto"/>
        <w:left w:val="none" w:sz="0" w:space="0" w:color="auto"/>
        <w:bottom w:val="none" w:sz="0" w:space="0" w:color="auto"/>
        <w:right w:val="none" w:sz="0" w:space="0" w:color="auto"/>
      </w:divBdr>
    </w:div>
    <w:div w:id="2064863138">
      <w:bodyDiv w:val="1"/>
      <w:marLeft w:val="0"/>
      <w:marRight w:val="0"/>
      <w:marTop w:val="0"/>
      <w:marBottom w:val="0"/>
      <w:divBdr>
        <w:top w:val="none" w:sz="0" w:space="0" w:color="auto"/>
        <w:left w:val="none" w:sz="0" w:space="0" w:color="auto"/>
        <w:bottom w:val="none" w:sz="0" w:space="0" w:color="auto"/>
        <w:right w:val="none" w:sz="0" w:space="0" w:color="auto"/>
      </w:divBdr>
    </w:div>
    <w:div w:id="206976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1.emf"/><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8DDA91DE516B4AB3B57A1B953B52C8" ma:contentTypeVersion="0" ma:contentTypeDescription="Create a new document." ma:contentTypeScope="" ma:versionID="a1d91ba160e46d6fe5ce293c6ed8e28c">
  <xsd:schema xmlns:xsd="http://www.w3.org/2001/XMLSchema" xmlns:xs="http://www.w3.org/2001/XMLSchema" xmlns:p="http://schemas.microsoft.com/office/2006/metadata/properties" targetNamespace="http://schemas.microsoft.com/office/2006/metadata/properties" ma:root="true" ma:fieldsID="85e140d75fd0f34f0098e5b841cbb2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48170-297D-4534-AC21-BFC77FF8BA71}">
  <ds:schemaRefs>
    <ds:schemaRef ds:uri="http://schemas.microsoft.com/sharepoint/v3/contenttype/forms"/>
  </ds:schemaRefs>
</ds:datastoreItem>
</file>

<file path=customXml/itemProps2.xml><?xml version="1.0" encoding="utf-8"?>
<ds:datastoreItem xmlns:ds="http://schemas.openxmlformats.org/officeDocument/2006/customXml" ds:itemID="{89E63CD4-281C-4720-8B7F-22813E2E0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2AF6FD-92D4-4BE9-83CE-82CAAA09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E1412F-1C78-42B3-938A-FB915BE3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15248</Words>
  <Characters>83865</Characters>
  <Application>Microsoft Office Word</Application>
  <DocSecurity>0</DocSecurity>
  <Lines>698</Lines>
  <Paragraphs>197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Juan Pablo Rodríguez Fernández</cp:lastModifiedBy>
  <cp:revision>5</cp:revision>
  <dcterms:created xsi:type="dcterms:W3CDTF">2021-07-28T18:28:00Z</dcterms:created>
  <dcterms:modified xsi:type="dcterms:W3CDTF">2021-07-28T21:23:00Z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0x010100668DDA91DE516B4AB3B57A1B953B52C8</vt:lpwstr>
  </property>
</Properties>
</file>