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634779C7" w14:textId="11AFC4EE" w:rsidR="003B4161" w:rsidRDefault="004305EB" w:rsidP="00373994">
      <w:pPr>
        <w:spacing w:after="0" w:line="240" w:lineRule="auto"/>
        <w:jc w:val="center"/>
        <w:rPr>
          <w:rFonts w:ascii="Calibri" w:eastAsia="Calibri" w:hAnsi="Calibri" w:cs="Calibri"/>
          <w:b/>
          <w:sz w:val="24"/>
          <w:szCs w:val="24"/>
        </w:rPr>
      </w:pPr>
      <w:r w:rsidRPr="004305EB">
        <w:rPr>
          <w:rFonts w:ascii="Calibri" w:eastAsia="Calibri" w:hAnsi="Calibri" w:cs="Calibri"/>
          <w:b/>
          <w:sz w:val="24"/>
          <w:szCs w:val="24"/>
        </w:rPr>
        <w:t>EVERCRISP SNACK PROD. DE CHILE S.A</w:t>
      </w:r>
      <w:r>
        <w:rPr>
          <w:rFonts w:ascii="Calibri" w:eastAsia="Calibri" w:hAnsi="Calibri" w:cs="Calibri"/>
          <w:b/>
          <w:sz w:val="24"/>
          <w:szCs w:val="24"/>
        </w:rPr>
        <w:t>.</w:t>
      </w:r>
    </w:p>
    <w:p w14:paraId="6E2FAB4E" w14:textId="35CBC7E6" w:rsidR="004305EB" w:rsidRDefault="004305EB" w:rsidP="00373994">
      <w:pPr>
        <w:spacing w:after="0" w:line="240" w:lineRule="auto"/>
        <w:jc w:val="center"/>
        <w:rPr>
          <w:rFonts w:ascii="Calibri" w:eastAsia="Calibri" w:hAnsi="Calibri" w:cs="Calibri"/>
          <w:b/>
          <w:sz w:val="24"/>
          <w:szCs w:val="24"/>
        </w:rPr>
      </w:pPr>
    </w:p>
    <w:p w14:paraId="65C08012" w14:textId="77777777" w:rsidR="004305EB" w:rsidRPr="0053096F" w:rsidRDefault="004305EB" w:rsidP="00373994">
      <w:pPr>
        <w:spacing w:after="0" w:line="240" w:lineRule="auto"/>
        <w:jc w:val="center"/>
        <w:rPr>
          <w:rFonts w:ascii="Calibri" w:eastAsia="Calibri" w:hAnsi="Calibri" w:cs="Calibri"/>
          <w:b/>
          <w:sz w:val="24"/>
          <w:szCs w:val="24"/>
        </w:rPr>
      </w:pPr>
    </w:p>
    <w:p w14:paraId="70FE9C05" w14:textId="53380B05"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D57F00">
        <w:rPr>
          <w:rFonts w:ascii="Calibri" w:eastAsia="Calibri" w:hAnsi="Calibri" w:cs="Times New Roman"/>
          <w:b/>
          <w:sz w:val="24"/>
          <w:szCs w:val="24"/>
        </w:rPr>
        <w:t>DFZ-202</w:t>
      </w:r>
      <w:r w:rsidR="003B4161">
        <w:rPr>
          <w:rFonts w:ascii="Calibri" w:eastAsia="Calibri" w:hAnsi="Calibri" w:cs="Times New Roman"/>
          <w:b/>
          <w:sz w:val="24"/>
          <w:szCs w:val="24"/>
        </w:rPr>
        <w:t>1</w:t>
      </w:r>
      <w:r w:rsidR="004B77E5" w:rsidRPr="00D57F00">
        <w:rPr>
          <w:rFonts w:ascii="Calibri" w:eastAsia="Calibri" w:hAnsi="Calibri" w:cs="Times New Roman"/>
          <w:b/>
          <w:sz w:val="24"/>
          <w:szCs w:val="24"/>
        </w:rPr>
        <w:t>-</w:t>
      </w:r>
      <w:r w:rsidR="004305EB">
        <w:rPr>
          <w:rFonts w:ascii="Calibri" w:eastAsia="Calibri" w:hAnsi="Calibri" w:cs="Times New Roman"/>
          <w:b/>
          <w:sz w:val="24"/>
          <w:szCs w:val="24"/>
        </w:rPr>
        <w:t>2261</w:t>
      </w:r>
      <w:r w:rsidR="004B77E5" w:rsidRPr="00D57F00">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2CA0D5F7" w:rsidR="0053096F" w:rsidRPr="00375053" w:rsidRDefault="0053096F" w:rsidP="00825FF5">
            <w:pPr>
              <w:jc w:val="center"/>
              <w:rPr>
                <w:rFonts w:cstheme="minorHAnsi"/>
                <w:sz w:val="18"/>
                <w:szCs w:val="18"/>
              </w:rPr>
            </w:pPr>
            <w:r>
              <w:rPr>
                <w:rFonts w:cs="Calibri"/>
                <w:sz w:val="18"/>
                <w:szCs w:val="18"/>
                <w:lang w:val="es-ES"/>
              </w:rPr>
              <w:t xml:space="preserve">  </w:t>
            </w:r>
            <w:r w:rsidR="00E73288" w:rsidRPr="00E73288">
              <w:rPr>
                <w:rFonts w:cs="Calibri"/>
                <w:noProof/>
                <w:sz w:val="18"/>
                <w:szCs w:val="18"/>
                <w:lang w:val="es-ES"/>
              </w:rPr>
              <w:drawing>
                <wp:inline distT="0" distB="0" distL="0" distR="0" wp14:anchorId="4C8127CF" wp14:editId="045ADB6F">
                  <wp:extent cx="1362075" cy="523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523875"/>
                          </a:xfrm>
                          <a:prstGeom prst="rect">
                            <a:avLst/>
                          </a:prstGeom>
                          <a:noFill/>
                          <a:ln>
                            <a:noFill/>
                          </a:ln>
                        </pic:spPr>
                      </pic:pic>
                    </a:graphicData>
                  </a:graphic>
                </wp:inline>
              </w:drawing>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1A27AB6C" w:rsidR="0053096F" w:rsidRPr="00375053" w:rsidRDefault="003B4161" w:rsidP="00825FF5">
            <w:pPr>
              <w:rPr>
                <w:rFonts w:cstheme="minorHAnsi"/>
                <w:sz w:val="18"/>
                <w:szCs w:val="18"/>
              </w:rPr>
            </w:pPr>
            <w:r w:rsidRPr="003B4161">
              <w:rPr>
                <w:rFonts w:cstheme="minorHAnsi"/>
                <w:sz w:val="18"/>
                <w:szCs w:val="18"/>
              </w:rPr>
              <w:t>Karin Salazar Navarrete</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2B3D9C7C" w:rsidR="0053096F" w:rsidRDefault="0053096F" w:rsidP="00825FF5">
            <w:pPr>
              <w:ind w:left="360"/>
              <w:rPr>
                <w:rFonts w:cs="Calibri"/>
                <w:sz w:val="18"/>
                <w:szCs w:val="18"/>
                <w:lang w:val="es-ES"/>
              </w:rPr>
            </w:pPr>
            <w:r>
              <w:rPr>
                <w:rFonts w:cs="Calibri"/>
                <w:sz w:val="18"/>
                <w:szCs w:val="18"/>
                <w:lang w:val="es-ES"/>
              </w:rPr>
              <w:t xml:space="preserve">        </w:t>
            </w:r>
            <w:r w:rsidR="003B4161">
              <w:rPr>
                <w:rFonts w:cs="Calibri"/>
                <w:noProof/>
                <w:sz w:val="18"/>
                <w:szCs w:val="18"/>
                <w:lang w:val="es-ES"/>
              </w:rPr>
              <w:drawing>
                <wp:inline distT="0" distB="0" distL="0" distR="0" wp14:anchorId="75A902AE" wp14:editId="6FD8D1E8">
                  <wp:extent cx="1305560" cy="564053"/>
                  <wp:effectExtent l="0" t="0" r="889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292" cy="565233"/>
                          </a:xfrm>
                          <a:prstGeom prst="rect">
                            <a:avLst/>
                          </a:prstGeom>
                          <a:noFill/>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98433B"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98433B" w:rsidRDefault="00D210EC" w:rsidP="00D210EC">
          <w:pPr>
            <w:pStyle w:val="TDC1"/>
          </w:pPr>
          <w:r w:rsidRPr="0098433B">
            <w:t>Contenido</w:t>
          </w:r>
        </w:p>
        <w:p w14:paraId="6CAC4E31" w14:textId="0905C1C2" w:rsidR="00D97633" w:rsidRPr="0098433B" w:rsidRDefault="001A526B">
          <w:pPr>
            <w:pStyle w:val="TDC1"/>
            <w:rPr>
              <w:rFonts w:asciiTheme="minorHAnsi" w:eastAsiaTheme="minorEastAsia" w:hAnsiTheme="minorHAnsi" w:cstheme="minorBidi"/>
              <w:b w:val="0"/>
              <w:lang w:eastAsia="es-CL"/>
            </w:rPr>
          </w:pPr>
          <w:r w:rsidRPr="0098433B">
            <w:rPr>
              <w:b w:val="0"/>
            </w:rPr>
            <w:fldChar w:fldCharType="begin"/>
          </w:r>
          <w:r w:rsidRPr="0098433B">
            <w:rPr>
              <w:b w:val="0"/>
            </w:rPr>
            <w:instrText xml:space="preserve"> TOC \o "1-3" \h \z \u </w:instrText>
          </w:r>
          <w:r w:rsidRPr="0098433B">
            <w:rPr>
              <w:b w:val="0"/>
            </w:rPr>
            <w:fldChar w:fldCharType="separate"/>
          </w:r>
          <w:hyperlink w:anchor="_Toc45133079" w:history="1">
            <w:r w:rsidR="00D97633" w:rsidRPr="0098433B">
              <w:rPr>
                <w:rStyle w:val="Hipervnculo"/>
              </w:rPr>
              <w:t>1</w:t>
            </w:r>
            <w:r w:rsidR="00D97633" w:rsidRPr="0098433B">
              <w:rPr>
                <w:rFonts w:asciiTheme="minorHAnsi" w:eastAsiaTheme="minorEastAsia" w:hAnsiTheme="minorHAnsi" w:cstheme="minorBidi"/>
                <w:b w:val="0"/>
                <w:lang w:eastAsia="es-CL"/>
              </w:rPr>
              <w:tab/>
            </w:r>
            <w:r w:rsidR="00D97633" w:rsidRPr="0098433B">
              <w:rPr>
                <w:rStyle w:val="Hipervnculo"/>
              </w:rPr>
              <w:t>RESUMEN</w:t>
            </w:r>
            <w:r w:rsidR="00D97633" w:rsidRPr="0098433B">
              <w:rPr>
                <w:webHidden/>
              </w:rPr>
              <w:tab/>
            </w:r>
            <w:r w:rsidR="00D97633" w:rsidRPr="0098433B">
              <w:rPr>
                <w:webHidden/>
              </w:rPr>
              <w:fldChar w:fldCharType="begin"/>
            </w:r>
            <w:r w:rsidR="00D97633" w:rsidRPr="0098433B">
              <w:rPr>
                <w:webHidden/>
              </w:rPr>
              <w:instrText xml:space="preserve"> PAGEREF _Toc45133079 \h </w:instrText>
            </w:r>
            <w:r w:rsidR="00D97633" w:rsidRPr="0098433B">
              <w:rPr>
                <w:webHidden/>
              </w:rPr>
            </w:r>
            <w:r w:rsidR="00D97633" w:rsidRPr="0098433B">
              <w:rPr>
                <w:webHidden/>
              </w:rPr>
              <w:fldChar w:fldCharType="separate"/>
            </w:r>
            <w:r w:rsidR="00890383">
              <w:rPr>
                <w:webHidden/>
              </w:rPr>
              <w:t>3</w:t>
            </w:r>
            <w:r w:rsidR="00D97633" w:rsidRPr="0098433B">
              <w:rPr>
                <w:webHidden/>
              </w:rPr>
              <w:fldChar w:fldCharType="end"/>
            </w:r>
          </w:hyperlink>
        </w:p>
        <w:p w14:paraId="2940A0AB" w14:textId="2B346E22" w:rsidR="00D97633" w:rsidRPr="0098433B" w:rsidRDefault="00523D14">
          <w:pPr>
            <w:pStyle w:val="TDC1"/>
            <w:rPr>
              <w:rFonts w:asciiTheme="minorHAnsi" w:eastAsiaTheme="minorEastAsia" w:hAnsiTheme="minorHAnsi" w:cstheme="minorBidi"/>
              <w:b w:val="0"/>
              <w:lang w:eastAsia="es-CL"/>
            </w:rPr>
          </w:pPr>
          <w:hyperlink w:anchor="_Toc45133080" w:history="1">
            <w:r w:rsidR="00D97633" w:rsidRPr="0098433B">
              <w:rPr>
                <w:rStyle w:val="Hipervnculo"/>
              </w:rPr>
              <w:t>2</w:t>
            </w:r>
            <w:r w:rsidR="00D97633" w:rsidRPr="0098433B">
              <w:rPr>
                <w:rFonts w:asciiTheme="minorHAnsi" w:eastAsiaTheme="minorEastAsia" w:hAnsiTheme="minorHAnsi" w:cstheme="minorBidi"/>
                <w:b w:val="0"/>
                <w:lang w:eastAsia="es-CL"/>
              </w:rPr>
              <w:tab/>
            </w:r>
            <w:r w:rsidR="00D97633" w:rsidRPr="0098433B">
              <w:rPr>
                <w:rStyle w:val="Hipervnculo"/>
              </w:rPr>
              <w:t>IDENTIFICACIÓN DE LA UNIDAD FISCALIZABLE</w:t>
            </w:r>
            <w:r w:rsidR="00D97633" w:rsidRPr="0098433B">
              <w:rPr>
                <w:webHidden/>
              </w:rPr>
              <w:tab/>
            </w:r>
            <w:r w:rsidR="00D97633" w:rsidRPr="0098433B">
              <w:rPr>
                <w:webHidden/>
              </w:rPr>
              <w:fldChar w:fldCharType="begin"/>
            </w:r>
            <w:r w:rsidR="00D97633" w:rsidRPr="0098433B">
              <w:rPr>
                <w:webHidden/>
              </w:rPr>
              <w:instrText xml:space="preserve"> PAGEREF _Toc45133080 \h </w:instrText>
            </w:r>
            <w:r w:rsidR="00D97633" w:rsidRPr="0098433B">
              <w:rPr>
                <w:webHidden/>
              </w:rPr>
            </w:r>
            <w:r w:rsidR="00D97633" w:rsidRPr="0098433B">
              <w:rPr>
                <w:webHidden/>
              </w:rPr>
              <w:fldChar w:fldCharType="separate"/>
            </w:r>
            <w:r w:rsidR="00890383">
              <w:rPr>
                <w:webHidden/>
              </w:rPr>
              <w:t>4</w:t>
            </w:r>
            <w:r w:rsidR="00D97633" w:rsidRPr="0098433B">
              <w:rPr>
                <w:webHidden/>
              </w:rPr>
              <w:fldChar w:fldCharType="end"/>
            </w:r>
          </w:hyperlink>
        </w:p>
        <w:p w14:paraId="2F608522" w14:textId="09FE9FA1" w:rsidR="00D97633" w:rsidRPr="0098433B" w:rsidRDefault="00523D14">
          <w:pPr>
            <w:pStyle w:val="TDC1"/>
            <w:rPr>
              <w:rFonts w:asciiTheme="minorHAnsi" w:eastAsiaTheme="minorEastAsia" w:hAnsiTheme="minorHAnsi" w:cstheme="minorBidi"/>
              <w:b w:val="0"/>
              <w:lang w:eastAsia="es-CL"/>
            </w:rPr>
          </w:pPr>
          <w:hyperlink w:anchor="_Toc45133081" w:history="1">
            <w:r w:rsidR="00D97633" w:rsidRPr="0098433B">
              <w:rPr>
                <w:rStyle w:val="Hipervnculo"/>
              </w:rPr>
              <w:t>2.1</w:t>
            </w:r>
            <w:r w:rsidR="00D97633" w:rsidRPr="0098433B">
              <w:rPr>
                <w:rFonts w:asciiTheme="minorHAnsi" w:eastAsiaTheme="minorEastAsia" w:hAnsiTheme="minorHAnsi" w:cstheme="minorBidi"/>
                <w:b w:val="0"/>
                <w:lang w:eastAsia="es-CL"/>
              </w:rPr>
              <w:tab/>
            </w:r>
            <w:r w:rsidR="00D97633" w:rsidRPr="0098433B">
              <w:rPr>
                <w:rStyle w:val="Hipervnculo"/>
              </w:rPr>
              <w:t>Antecedentes Generales</w:t>
            </w:r>
            <w:r w:rsidR="00D97633" w:rsidRPr="0098433B">
              <w:rPr>
                <w:webHidden/>
              </w:rPr>
              <w:tab/>
            </w:r>
            <w:r w:rsidR="00D97633" w:rsidRPr="0098433B">
              <w:rPr>
                <w:webHidden/>
              </w:rPr>
              <w:fldChar w:fldCharType="begin"/>
            </w:r>
            <w:r w:rsidR="00D97633" w:rsidRPr="0098433B">
              <w:rPr>
                <w:webHidden/>
              </w:rPr>
              <w:instrText xml:space="preserve"> PAGEREF _Toc45133081 \h </w:instrText>
            </w:r>
            <w:r w:rsidR="00D97633" w:rsidRPr="0098433B">
              <w:rPr>
                <w:webHidden/>
              </w:rPr>
            </w:r>
            <w:r w:rsidR="00D97633" w:rsidRPr="0098433B">
              <w:rPr>
                <w:webHidden/>
              </w:rPr>
              <w:fldChar w:fldCharType="separate"/>
            </w:r>
            <w:r w:rsidR="00890383">
              <w:rPr>
                <w:webHidden/>
              </w:rPr>
              <w:t>4</w:t>
            </w:r>
            <w:r w:rsidR="00D97633" w:rsidRPr="0098433B">
              <w:rPr>
                <w:webHidden/>
              </w:rPr>
              <w:fldChar w:fldCharType="end"/>
            </w:r>
          </w:hyperlink>
        </w:p>
        <w:p w14:paraId="24E027FE" w14:textId="24A60F2D" w:rsidR="00D97633" w:rsidRPr="0098433B" w:rsidRDefault="00523D14">
          <w:pPr>
            <w:pStyle w:val="TDC1"/>
            <w:rPr>
              <w:rFonts w:asciiTheme="minorHAnsi" w:eastAsiaTheme="minorEastAsia" w:hAnsiTheme="minorHAnsi" w:cstheme="minorBidi"/>
              <w:b w:val="0"/>
              <w:lang w:eastAsia="es-CL"/>
            </w:rPr>
          </w:pPr>
          <w:hyperlink w:anchor="_Toc45133082" w:history="1">
            <w:r w:rsidR="00D97633" w:rsidRPr="0098433B">
              <w:rPr>
                <w:rStyle w:val="Hipervnculo"/>
              </w:rPr>
              <w:t>3</w:t>
            </w:r>
            <w:r w:rsidR="00D97633" w:rsidRPr="0098433B">
              <w:rPr>
                <w:rFonts w:asciiTheme="minorHAnsi" w:eastAsiaTheme="minorEastAsia" w:hAnsiTheme="minorHAnsi" w:cstheme="minorBidi"/>
                <w:b w:val="0"/>
                <w:lang w:eastAsia="es-CL"/>
              </w:rPr>
              <w:tab/>
            </w:r>
            <w:r w:rsidR="00D97633" w:rsidRPr="0098433B">
              <w:rPr>
                <w:rStyle w:val="Hipervnculo"/>
              </w:rPr>
              <w:t>INSTRUMENTOS DE CARACTER AMBIENTAL FISCALIZADOS</w:t>
            </w:r>
            <w:r w:rsidR="00D97633" w:rsidRPr="0098433B">
              <w:rPr>
                <w:webHidden/>
              </w:rPr>
              <w:tab/>
            </w:r>
            <w:r w:rsidR="00D97633" w:rsidRPr="0098433B">
              <w:rPr>
                <w:webHidden/>
              </w:rPr>
              <w:fldChar w:fldCharType="begin"/>
            </w:r>
            <w:r w:rsidR="00D97633" w:rsidRPr="0098433B">
              <w:rPr>
                <w:webHidden/>
              </w:rPr>
              <w:instrText xml:space="preserve"> PAGEREF _Toc45133082 \h </w:instrText>
            </w:r>
            <w:r w:rsidR="00D97633" w:rsidRPr="0098433B">
              <w:rPr>
                <w:webHidden/>
              </w:rPr>
            </w:r>
            <w:r w:rsidR="00D97633" w:rsidRPr="0098433B">
              <w:rPr>
                <w:webHidden/>
              </w:rPr>
              <w:fldChar w:fldCharType="separate"/>
            </w:r>
            <w:r w:rsidR="00890383">
              <w:rPr>
                <w:webHidden/>
              </w:rPr>
              <w:t>4</w:t>
            </w:r>
            <w:r w:rsidR="00D97633" w:rsidRPr="0098433B">
              <w:rPr>
                <w:webHidden/>
              </w:rPr>
              <w:fldChar w:fldCharType="end"/>
            </w:r>
          </w:hyperlink>
        </w:p>
        <w:p w14:paraId="466B0F6B" w14:textId="53BD354E" w:rsidR="00D97633" w:rsidRPr="0098433B" w:rsidRDefault="00523D14">
          <w:pPr>
            <w:pStyle w:val="TDC1"/>
            <w:rPr>
              <w:rFonts w:asciiTheme="minorHAnsi" w:eastAsiaTheme="minorEastAsia" w:hAnsiTheme="minorHAnsi" w:cstheme="minorBidi"/>
              <w:b w:val="0"/>
              <w:lang w:eastAsia="es-CL"/>
            </w:rPr>
          </w:pPr>
          <w:hyperlink w:anchor="_Toc45133083" w:history="1">
            <w:r w:rsidR="00D97633" w:rsidRPr="0098433B">
              <w:rPr>
                <w:rStyle w:val="Hipervnculo"/>
              </w:rPr>
              <w:t>4</w:t>
            </w:r>
            <w:r w:rsidR="00D97633" w:rsidRPr="0098433B">
              <w:rPr>
                <w:rFonts w:asciiTheme="minorHAnsi" w:eastAsiaTheme="minorEastAsia" w:hAnsiTheme="minorHAnsi" w:cstheme="minorBidi"/>
                <w:b w:val="0"/>
                <w:lang w:eastAsia="es-CL"/>
              </w:rPr>
              <w:tab/>
            </w:r>
            <w:r w:rsidR="00D97633" w:rsidRPr="0098433B">
              <w:rPr>
                <w:rStyle w:val="Hipervnculo"/>
              </w:rPr>
              <w:t>ANTECEDENTES DE LA ACTIVIDAD DE FISCALIZACIÓN</w:t>
            </w:r>
            <w:r w:rsidR="00D97633" w:rsidRPr="0098433B">
              <w:rPr>
                <w:webHidden/>
              </w:rPr>
              <w:tab/>
            </w:r>
            <w:r w:rsidR="00D97633" w:rsidRPr="0098433B">
              <w:rPr>
                <w:webHidden/>
              </w:rPr>
              <w:fldChar w:fldCharType="begin"/>
            </w:r>
            <w:r w:rsidR="00D97633" w:rsidRPr="0098433B">
              <w:rPr>
                <w:webHidden/>
              </w:rPr>
              <w:instrText xml:space="preserve"> PAGEREF _Toc45133083 \h </w:instrText>
            </w:r>
            <w:r w:rsidR="00D97633" w:rsidRPr="0098433B">
              <w:rPr>
                <w:webHidden/>
              </w:rPr>
            </w:r>
            <w:r w:rsidR="00D97633" w:rsidRPr="0098433B">
              <w:rPr>
                <w:webHidden/>
              </w:rPr>
              <w:fldChar w:fldCharType="separate"/>
            </w:r>
            <w:r w:rsidR="00890383">
              <w:rPr>
                <w:webHidden/>
              </w:rPr>
              <w:t>4</w:t>
            </w:r>
            <w:r w:rsidR="00D97633" w:rsidRPr="0098433B">
              <w:rPr>
                <w:webHidden/>
              </w:rPr>
              <w:fldChar w:fldCharType="end"/>
            </w:r>
          </w:hyperlink>
        </w:p>
        <w:p w14:paraId="143B550A" w14:textId="04C4EDEB" w:rsidR="00D97633" w:rsidRPr="0098433B" w:rsidRDefault="00523D14">
          <w:pPr>
            <w:pStyle w:val="TDC1"/>
            <w:rPr>
              <w:rFonts w:asciiTheme="minorHAnsi" w:eastAsiaTheme="minorEastAsia" w:hAnsiTheme="minorHAnsi" w:cstheme="minorBidi"/>
              <w:b w:val="0"/>
              <w:lang w:eastAsia="es-CL"/>
            </w:rPr>
          </w:pPr>
          <w:hyperlink w:anchor="_Toc45133084" w:history="1">
            <w:r w:rsidR="00D97633" w:rsidRPr="0098433B">
              <w:rPr>
                <w:rStyle w:val="Hipervnculo"/>
              </w:rPr>
              <w:t>4.1</w:t>
            </w:r>
            <w:r w:rsidR="00D97633" w:rsidRPr="0098433B">
              <w:rPr>
                <w:rFonts w:asciiTheme="minorHAnsi" w:eastAsiaTheme="minorEastAsia" w:hAnsiTheme="minorHAnsi" w:cstheme="minorBidi"/>
                <w:b w:val="0"/>
                <w:lang w:eastAsia="es-CL"/>
              </w:rPr>
              <w:tab/>
            </w:r>
            <w:r w:rsidR="00D97633" w:rsidRPr="0098433B">
              <w:rPr>
                <w:rStyle w:val="Hipervnculo"/>
              </w:rPr>
              <w:t>Motivo de la Actividad de Fiscalización</w:t>
            </w:r>
            <w:r w:rsidR="00D97633" w:rsidRPr="0098433B">
              <w:rPr>
                <w:webHidden/>
              </w:rPr>
              <w:tab/>
            </w:r>
            <w:r w:rsidR="00D97633" w:rsidRPr="0098433B">
              <w:rPr>
                <w:webHidden/>
              </w:rPr>
              <w:fldChar w:fldCharType="begin"/>
            </w:r>
            <w:r w:rsidR="00D97633" w:rsidRPr="0098433B">
              <w:rPr>
                <w:webHidden/>
              </w:rPr>
              <w:instrText xml:space="preserve"> PAGEREF _Toc45133084 \h </w:instrText>
            </w:r>
            <w:r w:rsidR="00D97633" w:rsidRPr="0098433B">
              <w:rPr>
                <w:webHidden/>
              </w:rPr>
            </w:r>
            <w:r w:rsidR="00D97633" w:rsidRPr="0098433B">
              <w:rPr>
                <w:webHidden/>
              </w:rPr>
              <w:fldChar w:fldCharType="separate"/>
            </w:r>
            <w:r w:rsidR="00890383">
              <w:rPr>
                <w:webHidden/>
              </w:rPr>
              <w:t>4</w:t>
            </w:r>
            <w:r w:rsidR="00D97633" w:rsidRPr="0098433B">
              <w:rPr>
                <w:webHidden/>
              </w:rPr>
              <w:fldChar w:fldCharType="end"/>
            </w:r>
          </w:hyperlink>
        </w:p>
        <w:p w14:paraId="433A19F4" w14:textId="65320AB9" w:rsidR="00D97633" w:rsidRPr="0098433B" w:rsidRDefault="00523D14">
          <w:pPr>
            <w:pStyle w:val="TDC1"/>
            <w:rPr>
              <w:rFonts w:asciiTheme="minorHAnsi" w:eastAsiaTheme="minorEastAsia" w:hAnsiTheme="minorHAnsi" w:cstheme="minorBidi"/>
              <w:b w:val="0"/>
              <w:lang w:eastAsia="es-CL"/>
            </w:rPr>
          </w:pPr>
          <w:hyperlink w:anchor="_Toc45133085" w:history="1">
            <w:r w:rsidR="00D97633" w:rsidRPr="0098433B">
              <w:rPr>
                <w:rStyle w:val="Hipervnculo"/>
              </w:rPr>
              <w:t>4.2</w:t>
            </w:r>
            <w:r w:rsidR="00D97633" w:rsidRPr="0098433B">
              <w:rPr>
                <w:rFonts w:asciiTheme="minorHAnsi" w:eastAsiaTheme="minorEastAsia" w:hAnsiTheme="minorHAnsi" w:cstheme="minorBidi"/>
                <w:b w:val="0"/>
                <w:lang w:eastAsia="es-CL"/>
              </w:rPr>
              <w:tab/>
            </w:r>
            <w:r w:rsidR="00D97633" w:rsidRPr="0098433B">
              <w:rPr>
                <w:rStyle w:val="Hipervnculo"/>
              </w:rPr>
              <w:t>Revisión Documental</w:t>
            </w:r>
            <w:r w:rsidR="00D97633" w:rsidRPr="0098433B">
              <w:rPr>
                <w:webHidden/>
              </w:rPr>
              <w:tab/>
            </w:r>
            <w:r w:rsidR="00D97633" w:rsidRPr="0098433B">
              <w:rPr>
                <w:webHidden/>
              </w:rPr>
              <w:fldChar w:fldCharType="begin"/>
            </w:r>
            <w:r w:rsidR="00D97633" w:rsidRPr="0098433B">
              <w:rPr>
                <w:webHidden/>
              </w:rPr>
              <w:instrText xml:space="preserve"> PAGEREF _Toc45133085 \h </w:instrText>
            </w:r>
            <w:r w:rsidR="00D97633" w:rsidRPr="0098433B">
              <w:rPr>
                <w:webHidden/>
              </w:rPr>
            </w:r>
            <w:r w:rsidR="00D97633" w:rsidRPr="0098433B">
              <w:rPr>
                <w:webHidden/>
              </w:rPr>
              <w:fldChar w:fldCharType="separate"/>
            </w:r>
            <w:r w:rsidR="00890383">
              <w:rPr>
                <w:webHidden/>
              </w:rPr>
              <w:t>5</w:t>
            </w:r>
            <w:r w:rsidR="00D97633" w:rsidRPr="0098433B">
              <w:rPr>
                <w:webHidden/>
              </w:rPr>
              <w:fldChar w:fldCharType="end"/>
            </w:r>
          </w:hyperlink>
        </w:p>
        <w:p w14:paraId="27027DC2" w14:textId="19A1439B" w:rsidR="00D97633" w:rsidRPr="0098433B" w:rsidRDefault="00523D14">
          <w:pPr>
            <w:pStyle w:val="TDC1"/>
            <w:rPr>
              <w:rFonts w:asciiTheme="minorHAnsi" w:eastAsiaTheme="minorEastAsia" w:hAnsiTheme="minorHAnsi" w:cstheme="minorBidi"/>
              <w:b w:val="0"/>
              <w:lang w:eastAsia="es-CL"/>
            </w:rPr>
          </w:pPr>
          <w:hyperlink w:anchor="_Toc45133086" w:history="1">
            <w:r w:rsidR="00D97633" w:rsidRPr="0098433B">
              <w:rPr>
                <w:rStyle w:val="Hipervnculo"/>
              </w:rPr>
              <w:t>5</w:t>
            </w:r>
            <w:r w:rsidR="00D97633" w:rsidRPr="0098433B">
              <w:rPr>
                <w:rFonts w:asciiTheme="minorHAnsi" w:eastAsiaTheme="minorEastAsia" w:hAnsiTheme="minorHAnsi" w:cstheme="minorBidi"/>
                <w:b w:val="0"/>
                <w:lang w:eastAsia="es-CL"/>
              </w:rPr>
              <w:tab/>
            </w:r>
            <w:r w:rsidR="00D97633" w:rsidRPr="0098433B">
              <w:rPr>
                <w:rStyle w:val="Hipervnculo"/>
              </w:rPr>
              <w:t>HECHOS CONSTATADOS</w:t>
            </w:r>
            <w:r w:rsidR="00D97633" w:rsidRPr="0098433B">
              <w:rPr>
                <w:webHidden/>
              </w:rPr>
              <w:tab/>
            </w:r>
            <w:r w:rsidR="00D97633" w:rsidRPr="0098433B">
              <w:rPr>
                <w:webHidden/>
              </w:rPr>
              <w:fldChar w:fldCharType="begin"/>
            </w:r>
            <w:r w:rsidR="00D97633" w:rsidRPr="0098433B">
              <w:rPr>
                <w:webHidden/>
              </w:rPr>
              <w:instrText xml:space="preserve"> PAGEREF _Toc45133086 \h </w:instrText>
            </w:r>
            <w:r w:rsidR="00D97633" w:rsidRPr="0098433B">
              <w:rPr>
                <w:webHidden/>
              </w:rPr>
            </w:r>
            <w:r w:rsidR="00D97633" w:rsidRPr="0098433B">
              <w:rPr>
                <w:webHidden/>
              </w:rPr>
              <w:fldChar w:fldCharType="separate"/>
            </w:r>
            <w:r w:rsidR="00890383">
              <w:rPr>
                <w:webHidden/>
              </w:rPr>
              <w:t>6</w:t>
            </w:r>
            <w:r w:rsidR="00D97633" w:rsidRPr="0098433B">
              <w:rPr>
                <w:webHidden/>
              </w:rPr>
              <w:fldChar w:fldCharType="end"/>
            </w:r>
          </w:hyperlink>
        </w:p>
        <w:p w14:paraId="259F4655" w14:textId="7DF34C20" w:rsidR="00D97633" w:rsidRPr="0098433B" w:rsidRDefault="00523D14">
          <w:pPr>
            <w:pStyle w:val="TDC1"/>
            <w:rPr>
              <w:rFonts w:asciiTheme="minorHAnsi" w:eastAsiaTheme="minorEastAsia" w:hAnsiTheme="minorHAnsi" w:cstheme="minorBidi"/>
              <w:b w:val="0"/>
              <w:lang w:eastAsia="es-CL"/>
            </w:rPr>
          </w:pPr>
          <w:hyperlink w:anchor="_Toc45133087" w:history="1">
            <w:r w:rsidR="00D97633" w:rsidRPr="0098433B">
              <w:rPr>
                <w:rStyle w:val="Hipervnculo"/>
              </w:rPr>
              <w:t>5.1</w:t>
            </w:r>
            <w:r w:rsidR="00D97633" w:rsidRPr="0098433B">
              <w:rPr>
                <w:rFonts w:asciiTheme="minorHAnsi" w:eastAsiaTheme="minorEastAsia" w:hAnsiTheme="minorHAnsi" w:cstheme="minorBidi"/>
                <w:b w:val="0"/>
                <w:lang w:eastAsia="es-CL"/>
              </w:rPr>
              <w:tab/>
            </w:r>
            <w:r w:rsidR="00D97633" w:rsidRPr="0098433B">
              <w:rPr>
                <w:rStyle w:val="Hipervnculo"/>
              </w:rPr>
              <w:t>Límites de emisión de material particulado (MP)</w:t>
            </w:r>
            <w:r w:rsidR="00D97633" w:rsidRPr="0098433B">
              <w:rPr>
                <w:webHidden/>
              </w:rPr>
              <w:tab/>
            </w:r>
            <w:r w:rsidR="00D97633" w:rsidRPr="0098433B">
              <w:rPr>
                <w:webHidden/>
              </w:rPr>
              <w:fldChar w:fldCharType="begin"/>
            </w:r>
            <w:r w:rsidR="00D97633" w:rsidRPr="0098433B">
              <w:rPr>
                <w:webHidden/>
              </w:rPr>
              <w:instrText xml:space="preserve"> PAGEREF _Toc45133087 \h </w:instrText>
            </w:r>
            <w:r w:rsidR="00D97633" w:rsidRPr="0098433B">
              <w:rPr>
                <w:webHidden/>
              </w:rPr>
            </w:r>
            <w:r w:rsidR="00D97633" w:rsidRPr="0098433B">
              <w:rPr>
                <w:webHidden/>
              </w:rPr>
              <w:fldChar w:fldCharType="separate"/>
            </w:r>
            <w:r w:rsidR="00890383">
              <w:rPr>
                <w:webHidden/>
              </w:rPr>
              <w:t>6</w:t>
            </w:r>
            <w:r w:rsidR="00D97633" w:rsidRPr="0098433B">
              <w:rPr>
                <w:webHidden/>
              </w:rPr>
              <w:fldChar w:fldCharType="end"/>
            </w:r>
          </w:hyperlink>
        </w:p>
        <w:p w14:paraId="6A59EFF6" w14:textId="2ABC7D4C" w:rsidR="00D97633" w:rsidRPr="0098433B" w:rsidRDefault="00523D14">
          <w:pPr>
            <w:pStyle w:val="TDC1"/>
            <w:rPr>
              <w:rFonts w:asciiTheme="minorHAnsi" w:eastAsiaTheme="minorEastAsia" w:hAnsiTheme="minorHAnsi" w:cstheme="minorBidi"/>
              <w:b w:val="0"/>
              <w:lang w:eastAsia="es-CL"/>
            </w:rPr>
          </w:pPr>
          <w:hyperlink w:anchor="_Toc45133088" w:history="1">
            <w:r w:rsidR="00D97633" w:rsidRPr="0098433B">
              <w:rPr>
                <w:rStyle w:val="Hipervnculo"/>
              </w:rPr>
              <w:t>5.2</w:t>
            </w:r>
            <w:r w:rsidR="00D97633" w:rsidRPr="0098433B">
              <w:rPr>
                <w:rFonts w:asciiTheme="minorHAnsi" w:eastAsiaTheme="minorEastAsia" w:hAnsiTheme="minorHAnsi" w:cstheme="minorBidi"/>
                <w:b w:val="0"/>
                <w:lang w:eastAsia="es-CL"/>
              </w:rPr>
              <w:tab/>
            </w:r>
            <w:r w:rsidR="00D97633" w:rsidRPr="0098433B">
              <w:rPr>
                <w:rStyle w:val="Hipervnculo"/>
              </w:rPr>
              <w:t>Vigencia de muestreo de Material Particulado (MP)</w:t>
            </w:r>
            <w:r w:rsidR="00D97633" w:rsidRPr="0098433B">
              <w:rPr>
                <w:webHidden/>
              </w:rPr>
              <w:tab/>
            </w:r>
            <w:r w:rsidR="00D97633" w:rsidRPr="0098433B">
              <w:rPr>
                <w:webHidden/>
              </w:rPr>
              <w:fldChar w:fldCharType="begin"/>
            </w:r>
            <w:r w:rsidR="00D97633" w:rsidRPr="0098433B">
              <w:rPr>
                <w:webHidden/>
              </w:rPr>
              <w:instrText xml:space="preserve"> PAGEREF _Toc45133088 \h </w:instrText>
            </w:r>
            <w:r w:rsidR="00D97633" w:rsidRPr="0098433B">
              <w:rPr>
                <w:webHidden/>
              </w:rPr>
            </w:r>
            <w:r w:rsidR="00D97633" w:rsidRPr="0098433B">
              <w:rPr>
                <w:webHidden/>
              </w:rPr>
              <w:fldChar w:fldCharType="separate"/>
            </w:r>
            <w:r w:rsidR="00890383">
              <w:rPr>
                <w:webHidden/>
              </w:rPr>
              <w:t>8</w:t>
            </w:r>
            <w:r w:rsidR="00D97633" w:rsidRPr="0098433B">
              <w:rPr>
                <w:webHidden/>
              </w:rPr>
              <w:fldChar w:fldCharType="end"/>
            </w:r>
          </w:hyperlink>
        </w:p>
        <w:p w14:paraId="17579C57" w14:textId="278B7220" w:rsidR="00D97633" w:rsidRPr="0098433B" w:rsidRDefault="00523D14">
          <w:pPr>
            <w:pStyle w:val="TDC1"/>
            <w:rPr>
              <w:rFonts w:asciiTheme="minorHAnsi" w:eastAsiaTheme="minorEastAsia" w:hAnsiTheme="minorHAnsi" w:cstheme="minorBidi"/>
              <w:b w:val="0"/>
              <w:lang w:eastAsia="es-CL"/>
            </w:rPr>
          </w:pPr>
          <w:hyperlink w:anchor="_Toc45133089" w:history="1">
            <w:r w:rsidR="00D97633" w:rsidRPr="0098433B">
              <w:rPr>
                <w:rStyle w:val="Hipervnculo"/>
              </w:rPr>
              <w:t>6</w:t>
            </w:r>
            <w:r w:rsidR="00D97633" w:rsidRPr="0098433B">
              <w:rPr>
                <w:rFonts w:asciiTheme="minorHAnsi" w:eastAsiaTheme="minorEastAsia" w:hAnsiTheme="minorHAnsi" w:cstheme="minorBidi"/>
                <w:b w:val="0"/>
                <w:lang w:eastAsia="es-CL"/>
              </w:rPr>
              <w:tab/>
            </w:r>
            <w:r w:rsidR="00D97633" w:rsidRPr="0098433B">
              <w:rPr>
                <w:rStyle w:val="Hipervnculo"/>
              </w:rPr>
              <w:t>CONCLUSIONES</w:t>
            </w:r>
            <w:r w:rsidR="00D97633" w:rsidRPr="0098433B">
              <w:rPr>
                <w:webHidden/>
              </w:rPr>
              <w:tab/>
            </w:r>
            <w:r w:rsidR="00D97633" w:rsidRPr="0098433B">
              <w:rPr>
                <w:webHidden/>
              </w:rPr>
              <w:fldChar w:fldCharType="begin"/>
            </w:r>
            <w:r w:rsidR="00D97633" w:rsidRPr="0098433B">
              <w:rPr>
                <w:webHidden/>
              </w:rPr>
              <w:instrText xml:space="preserve"> PAGEREF _Toc45133089 \h </w:instrText>
            </w:r>
            <w:r w:rsidR="00D97633" w:rsidRPr="0098433B">
              <w:rPr>
                <w:webHidden/>
              </w:rPr>
            </w:r>
            <w:r w:rsidR="00D97633" w:rsidRPr="0098433B">
              <w:rPr>
                <w:webHidden/>
              </w:rPr>
              <w:fldChar w:fldCharType="separate"/>
            </w:r>
            <w:r w:rsidR="00890383">
              <w:rPr>
                <w:webHidden/>
              </w:rPr>
              <w:t>10</w:t>
            </w:r>
            <w:r w:rsidR="00D97633" w:rsidRPr="0098433B">
              <w:rPr>
                <w:webHidden/>
              </w:rPr>
              <w:fldChar w:fldCharType="end"/>
            </w:r>
          </w:hyperlink>
        </w:p>
        <w:p w14:paraId="171585A2" w14:textId="70D72D01" w:rsidR="00D97633" w:rsidRPr="0098433B" w:rsidRDefault="00523D14">
          <w:pPr>
            <w:pStyle w:val="TDC1"/>
            <w:rPr>
              <w:rFonts w:asciiTheme="minorHAnsi" w:eastAsiaTheme="minorEastAsia" w:hAnsiTheme="minorHAnsi" w:cstheme="minorBidi"/>
              <w:b w:val="0"/>
              <w:lang w:eastAsia="es-CL"/>
            </w:rPr>
          </w:pPr>
          <w:hyperlink w:anchor="_Toc45133090" w:history="1">
            <w:r w:rsidR="00D97633" w:rsidRPr="0098433B">
              <w:rPr>
                <w:rStyle w:val="Hipervnculo"/>
              </w:rPr>
              <w:t>7</w:t>
            </w:r>
            <w:r w:rsidR="00D97633" w:rsidRPr="0098433B">
              <w:rPr>
                <w:rFonts w:asciiTheme="minorHAnsi" w:eastAsiaTheme="minorEastAsia" w:hAnsiTheme="minorHAnsi" w:cstheme="minorBidi"/>
                <w:b w:val="0"/>
                <w:lang w:eastAsia="es-CL"/>
              </w:rPr>
              <w:tab/>
            </w:r>
            <w:r w:rsidR="00D97633" w:rsidRPr="0098433B">
              <w:rPr>
                <w:rStyle w:val="Hipervnculo"/>
              </w:rPr>
              <w:t>ANEXOS</w:t>
            </w:r>
            <w:r w:rsidR="00D97633" w:rsidRPr="0098433B">
              <w:rPr>
                <w:webHidden/>
              </w:rPr>
              <w:tab/>
            </w:r>
            <w:r w:rsidR="00D97633" w:rsidRPr="0098433B">
              <w:rPr>
                <w:webHidden/>
              </w:rPr>
              <w:fldChar w:fldCharType="begin"/>
            </w:r>
            <w:r w:rsidR="00D97633" w:rsidRPr="0098433B">
              <w:rPr>
                <w:webHidden/>
              </w:rPr>
              <w:instrText xml:space="preserve"> PAGEREF _Toc45133090 \h </w:instrText>
            </w:r>
            <w:r w:rsidR="00D97633" w:rsidRPr="0098433B">
              <w:rPr>
                <w:webHidden/>
              </w:rPr>
            </w:r>
            <w:r w:rsidR="00D97633" w:rsidRPr="0098433B">
              <w:rPr>
                <w:webHidden/>
              </w:rPr>
              <w:fldChar w:fldCharType="separate"/>
            </w:r>
            <w:r w:rsidR="00890383">
              <w:rPr>
                <w:webHidden/>
              </w:rPr>
              <w:t>10</w:t>
            </w:r>
            <w:r w:rsidR="00D97633" w:rsidRPr="0098433B">
              <w:rPr>
                <w:webHidden/>
              </w:rPr>
              <w:fldChar w:fldCharType="end"/>
            </w:r>
          </w:hyperlink>
        </w:p>
        <w:p w14:paraId="274320C0" w14:textId="77777777" w:rsidR="001A526B" w:rsidRPr="00D210EC" w:rsidRDefault="001A526B" w:rsidP="00373994">
          <w:pPr>
            <w:spacing w:line="240" w:lineRule="auto"/>
          </w:pPr>
          <w:r w:rsidRPr="0098433B">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45133079"/>
      <w:r>
        <w:lastRenderedPageBreak/>
        <w:t>RESUMEN</w:t>
      </w:r>
      <w:bookmarkEnd w:id="14"/>
    </w:p>
    <w:p w14:paraId="16A50841" w14:textId="77777777" w:rsidR="00A14F7F" w:rsidRPr="00AC004C" w:rsidRDefault="00A14F7F" w:rsidP="00BC5C52">
      <w:pPr>
        <w:spacing w:after="0" w:line="240" w:lineRule="auto"/>
        <w:jc w:val="both"/>
      </w:pPr>
    </w:p>
    <w:p w14:paraId="160ED457" w14:textId="7740EF11" w:rsidR="00803A35" w:rsidRPr="00EA4214" w:rsidRDefault="00A14F7F" w:rsidP="00EA4214">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F02B31" w:rsidRPr="00F02B31">
        <w:rPr>
          <w:rFonts w:ascii="Calibri" w:eastAsia="Calibri" w:hAnsi="Calibri" w:cs="Calibri"/>
          <w:sz w:val="20"/>
          <w:szCs w:val="20"/>
        </w:rPr>
        <w:t>EVERCRISP SNACK PROD. DE CHILE S.A</w:t>
      </w:r>
      <w:r w:rsidR="00F02B31">
        <w:rPr>
          <w:rFonts w:ascii="Calibri" w:eastAsia="Calibri" w:hAnsi="Calibri" w:cs="Calibri"/>
          <w:sz w:val="20"/>
          <w:szCs w:val="20"/>
        </w:rPr>
        <w:t>.</w:t>
      </w:r>
      <w:r w:rsidRPr="00DE0F74">
        <w:rPr>
          <w:rFonts w:ascii="Calibri" w:eastAsia="Calibri" w:hAnsi="Calibri" w:cs="Calibri"/>
          <w:sz w:val="20"/>
          <w:szCs w:val="20"/>
        </w:rPr>
        <w:t xml:space="preserve">”, localizada en </w:t>
      </w:r>
      <w:r w:rsidR="00F02B31">
        <w:rPr>
          <w:rFonts w:ascii="Calibri" w:eastAsia="Calibri" w:hAnsi="Calibri" w:cs="Calibri"/>
          <w:sz w:val="20"/>
          <w:szCs w:val="20"/>
        </w:rPr>
        <w:t>Av. Los Cerrillos 999</w:t>
      </w:r>
      <w:r w:rsidR="002D260E" w:rsidRPr="0005136F">
        <w:rPr>
          <w:rFonts w:cs="Calibri"/>
          <w:sz w:val="20"/>
          <w:szCs w:val="20"/>
          <w:lang w:val="es-ES"/>
        </w:rPr>
        <w:t xml:space="preserve">, </w:t>
      </w:r>
      <w:r w:rsidR="0005136F">
        <w:rPr>
          <w:rFonts w:cs="Calibri"/>
          <w:sz w:val="20"/>
          <w:szCs w:val="20"/>
          <w:lang w:val="es-ES"/>
        </w:rPr>
        <w:t>c</w:t>
      </w:r>
      <w:r w:rsidR="002D260E" w:rsidRPr="0005136F">
        <w:rPr>
          <w:rFonts w:cs="Calibri"/>
          <w:sz w:val="20"/>
          <w:szCs w:val="20"/>
          <w:lang w:val="es-ES"/>
        </w:rPr>
        <w:t xml:space="preserve">omuna de </w:t>
      </w:r>
      <w:r w:rsidR="00F02B31">
        <w:rPr>
          <w:rFonts w:cs="Calibri"/>
          <w:sz w:val="20"/>
          <w:szCs w:val="20"/>
          <w:lang w:val="es-ES"/>
        </w:rPr>
        <w:t>Cerrillo</w:t>
      </w:r>
      <w:r w:rsidRPr="0005136F">
        <w:rPr>
          <w:rFonts w:ascii="Calibri" w:eastAsia="Calibri" w:hAnsi="Calibri" w:cs="Calibri"/>
          <w:sz w:val="20"/>
          <w:szCs w:val="20"/>
        </w:rPr>
        <w:t>, Región Metropolitana, en el marco del Programa de Fiscalización Ambiental</w:t>
      </w:r>
      <w:r w:rsidRPr="00DE0F74">
        <w:rPr>
          <w:rFonts w:ascii="Calibri" w:eastAsia="Calibri" w:hAnsi="Calibri" w:cs="Calibri"/>
          <w:sz w:val="20"/>
          <w:szCs w:val="20"/>
        </w:rPr>
        <w:t xml:space="preserve"> de Planes de Prevención y/o Descontaminación </w:t>
      </w:r>
      <w:r w:rsidRPr="00EA4214">
        <w:rPr>
          <w:rFonts w:ascii="Calibri" w:eastAsia="Calibri" w:hAnsi="Calibri" w:cs="Calibri"/>
          <w:sz w:val="20"/>
          <w:szCs w:val="20"/>
        </w:rPr>
        <w:t>para el Año 20</w:t>
      </w:r>
      <w:r w:rsidR="00DE0F74" w:rsidRPr="00EA4214">
        <w:rPr>
          <w:rFonts w:ascii="Calibri" w:eastAsia="Calibri" w:hAnsi="Calibri" w:cs="Calibri"/>
          <w:sz w:val="20"/>
          <w:szCs w:val="20"/>
        </w:rPr>
        <w:t>2</w:t>
      </w:r>
      <w:r w:rsidR="00FF5A5D">
        <w:rPr>
          <w:rFonts w:ascii="Calibri" w:eastAsia="Calibri" w:hAnsi="Calibri" w:cs="Calibri"/>
          <w:sz w:val="20"/>
          <w:szCs w:val="20"/>
        </w:rPr>
        <w:t>1</w:t>
      </w:r>
      <w:r w:rsidRPr="00EA4214">
        <w:rPr>
          <w:rFonts w:ascii="Calibri" w:eastAsia="Calibri" w:hAnsi="Calibri" w:cs="Calibri"/>
          <w:sz w:val="20"/>
          <w:szCs w:val="20"/>
        </w:rPr>
        <w:t>, contenido en la Resolución Exenta N°</w:t>
      </w:r>
      <w:r w:rsidR="003B4161">
        <w:rPr>
          <w:rFonts w:ascii="Calibri" w:eastAsia="Calibri" w:hAnsi="Calibri" w:cs="Calibri"/>
          <w:sz w:val="20"/>
          <w:szCs w:val="20"/>
        </w:rPr>
        <w:t>2582</w:t>
      </w:r>
      <w:r w:rsidRPr="00EA4214">
        <w:rPr>
          <w:rFonts w:ascii="Calibri" w:eastAsia="Calibri" w:hAnsi="Calibri" w:cs="Calibri"/>
          <w:sz w:val="20"/>
          <w:szCs w:val="20"/>
        </w:rPr>
        <w:t xml:space="preserve"> de fecha </w:t>
      </w:r>
      <w:r w:rsidR="00DE0F74" w:rsidRPr="00EA4214">
        <w:rPr>
          <w:rFonts w:ascii="Calibri" w:eastAsia="Calibri" w:hAnsi="Calibri" w:cs="Calibri"/>
          <w:sz w:val="20"/>
          <w:szCs w:val="20"/>
        </w:rPr>
        <w:t>3</w:t>
      </w:r>
      <w:r w:rsidR="00FF5A5D">
        <w:rPr>
          <w:rFonts w:ascii="Calibri" w:eastAsia="Calibri" w:hAnsi="Calibri" w:cs="Calibri"/>
          <w:sz w:val="20"/>
          <w:szCs w:val="20"/>
        </w:rPr>
        <w:t>1</w:t>
      </w:r>
      <w:r w:rsidRPr="00EA4214">
        <w:rPr>
          <w:rFonts w:ascii="Calibri" w:eastAsia="Calibri" w:hAnsi="Calibri" w:cs="Calibri"/>
          <w:sz w:val="20"/>
          <w:szCs w:val="20"/>
        </w:rPr>
        <w:t xml:space="preserve"> de diciembre de 20</w:t>
      </w:r>
      <w:r w:rsidR="00FF5A5D">
        <w:rPr>
          <w:rFonts w:ascii="Calibri" w:eastAsia="Calibri" w:hAnsi="Calibri" w:cs="Calibri"/>
          <w:sz w:val="20"/>
          <w:szCs w:val="20"/>
        </w:rPr>
        <w:t>20</w:t>
      </w:r>
      <w:r w:rsidRPr="00EA4214">
        <w:rPr>
          <w:rFonts w:ascii="Calibri" w:eastAsia="Calibri" w:hAnsi="Calibri" w:cs="Calibri"/>
          <w:sz w:val="20"/>
          <w:szCs w:val="20"/>
        </w:rPr>
        <w:t xml:space="preserve">. </w:t>
      </w:r>
      <w:r w:rsidR="007A5041" w:rsidRPr="00EA4214">
        <w:rPr>
          <w:rFonts w:ascii="Calibri" w:eastAsia="Calibri" w:hAnsi="Calibri" w:cs="Calibri"/>
          <w:sz w:val="20"/>
          <w:szCs w:val="20"/>
        </w:rPr>
        <w:t>La a</w:t>
      </w:r>
      <w:r w:rsidR="006603DA" w:rsidRPr="00EA4214">
        <w:rPr>
          <w:rFonts w:ascii="Calibri" w:eastAsia="Calibri" w:hAnsi="Calibri" w:cs="Calibri"/>
          <w:sz w:val="20"/>
          <w:szCs w:val="20"/>
        </w:rPr>
        <w:t xml:space="preserve">ctividad </w:t>
      </w:r>
      <w:r w:rsidRPr="00EA4214">
        <w:rPr>
          <w:rFonts w:ascii="Calibri" w:eastAsia="Calibri" w:hAnsi="Calibri" w:cs="Calibri"/>
          <w:sz w:val="20"/>
          <w:szCs w:val="20"/>
        </w:rPr>
        <w:t xml:space="preserve">fue desarrollada el día </w:t>
      </w:r>
      <w:r w:rsidR="00797637" w:rsidRPr="00EA4214">
        <w:rPr>
          <w:rFonts w:ascii="Calibri" w:eastAsia="Calibri" w:hAnsi="Calibri" w:cs="Calibri"/>
          <w:sz w:val="20"/>
          <w:szCs w:val="20"/>
        </w:rPr>
        <w:t>2</w:t>
      </w:r>
      <w:r w:rsidR="00263728" w:rsidRPr="00EA4214">
        <w:rPr>
          <w:rFonts w:ascii="Calibri" w:eastAsia="Calibri" w:hAnsi="Calibri" w:cs="Calibri"/>
          <w:sz w:val="20"/>
          <w:szCs w:val="20"/>
        </w:rPr>
        <w:t xml:space="preserve"> de </w:t>
      </w:r>
      <w:r w:rsidR="00F02B31">
        <w:rPr>
          <w:rFonts w:ascii="Calibri" w:eastAsia="Calibri" w:hAnsi="Calibri" w:cs="Calibri"/>
          <w:sz w:val="20"/>
          <w:szCs w:val="20"/>
        </w:rPr>
        <w:t>agosto</w:t>
      </w:r>
      <w:r w:rsidR="007B0933" w:rsidRPr="00EA4214">
        <w:rPr>
          <w:rFonts w:ascii="Calibri" w:eastAsia="Calibri" w:hAnsi="Calibri" w:cs="Calibri"/>
          <w:sz w:val="20"/>
          <w:szCs w:val="20"/>
        </w:rPr>
        <w:t xml:space="preserve"> </w:t>
      </w:r>
      <w:r w:rsidR="00263728" w:rsidRPr="00EA4214">
        <w:rPr>
          <w:rFonts w:ascii="Calibri" w:eastAsia="Calibri" w:hAnsi="Calibri" w:cs="Calibri"/>
          <w:sz w:val="20"/>
          <w:szCs w:val="20"/>
        </w:rPr>
        <w:t>de</w:t>
      </w:r>
      <w:r w:rsidRPr="00EA4214">
        <w:rPr>
          <w:rFonts w:ascii="Calibri" w:eastAsia="Calibri" w:hAnsi="Calibri" w:cs="Calibri"/>
          <w:sz w:val="20"/>
          <w:szCs w:val="20"/>
        </w:rPr>
        <w:t xml:space="preserve"> 20</w:t>
      </w:r>
      <w:r w:rsidR="00DE0F74" w:rsidRPr="00EA4214">
        <w:rPr>
          <w:rFonts w:ascii="Calibri" w:eastAsia="Calibri" w:hAnsi="Calibri" w:cs="Calibri"/>
          <w:sz w:val="20"/>
          <w:szCs w:val="20"/>
        </w:rPr>
        <w:t>2</w:t>
      </w:r>
      <w:r w:rsidR="00FF5A5D">
        <w:rPr>
          <w:rFonts w:ascii="Calibri" w:eastAsia="Calibri" w:hAnsi="Calibri" w:cs="Calibri"/>
          <w:sz w:val="20"/>
          <w:szCs w:val="20"/>
        </w:rPr>
        <w:t>1</w:t>
      </w:r>
      <w:r w:rsidRPr="00EA4214">
        <w:rPr>
          <w:rFonts w:ascii="Calibri" w:eastAsia="Calibri" w:hAnsi="Calibri" w:cs="Calibri"/>
          <w:sz w:val="20"/>
          <w:szCs w:val="20"/>
        </w:rPr>
        <w:t xml:space="preserve"> </w:t>
      </w:r>
      <w:r w:rsidRPr="00EA4214">
        <w:rPr>
          <w:rFonts w:cstheme="minorHAnsi"/>
          <w:sz w:val="20"/>
          <w:szCs w:val="20"/>
        </w:rPr>
        <w:t>(Ver anexo 1)</w:t>
      </w:r>
      <w:r w:rsidR="007A5041" w:rsidRPr="00EA4214">
        <w:rPr>
          <w:rFonts w:cstheme="minorHAnsi"/>
          <w:sz w:val="20"/>
          <w:szCs w:val="20"/>
        </w:rPr>
        <w:t xml:space="preserve"> y consideró la fiscalización de </w:t>
      </w:r>
      <w:r w:rsidR="00DE0F74" w:rsidRPr="00EA4214">
        <w:rPr>
          <w:rFonts w:cstheme="minorHAnsi"/>
          <w:sz w:val="20"/>
          <w:szCs w:val="20"/>
        </w:rPr>
        <w:t xml:space="preserve">la fuente </w:t>
      </w:r>
      <w:r w:rsidR="00DE0F74" w:rsidRPr="00EA4214">
        <w:rPr>
          <w:rFonts w:cs="Times New Roman"/>
          <w:sz w:val="20"/>
          <w:szCs w:val="20"/>
        </w:rPr>
        <w:t xml:space="preserve">estacionaria tipo proceso </w:t>
      </w:r>
      <w:r w:rsidR="00797637" w:rsidRPr="00EA4214">
        <w:rPr>
          <w:rFonts w:cs="Times New Roman"/>
          <w:sz w:val="20"/>
          <w:szCs w:val="20"/>
        </w:rPr>
        <w:t>con</w:t>
      </w:r>
      <w:r w:rsidR="00DE0F74" w:rsidRPr="00EA4214">
        <w:rPr>
          <w:rFonts w:cs="Times New Roman"/>
          <w:sz w:val="20"/>
          <w:szCs w:val="20"/>
        </w:rPr>
        <w:t xml:space="preserve"> combustión de nombre “</w:t>
      </w:r>
      <w:r w:rsidR="00F02B31">
        <w:rPr>
          <w:rFonts w:cs="Times New Roman"/>
          <w:sz w:val="20"/>
          <w:szCs w:val="20"/>
        </w:rPr>
        <w:t>Freidor</w:t>
      </w:r>
      <w:r w:rsidR="00DE0F74" w:rsidRPr="00EA4214">
        <w:rPr>
          <w:rFonts w:cs="Times New Roman"/>
          <w:sz w:val="20"/>
          <w:szCs w:val="20"/>
        </w:rPr>
        <w:t>”</w:t>
      </w:r>
      <w:r w:rsidR="00F02B31">
        <w:rPr>
          <w:rFonts w:cs="Times New Roman"/>
          <w:sz w:val="20"/>
          <w:szCs w:val="20"/>
        </w:rPr>
        <w:t xml:space="preserve"> y “Secador de Almidón”,</w:t>
      </w:r>
      <w:r w:rsidR="00FD1A6A" w:rsidRPr="00EA4214">
        <w:rPr>
          <w:rFonts w:cs="Times New Roman"/>
          <w:sz w:val="20"/>
          <w:szCs w:val="20"/>
        </w:rPr>
        <w:t xml:space="preserve"> con número de registro PR-</w:t>
      </w:r>
      <w:r w:rsidR="00797637" w:rsidRPr="00EA4214">
        <w:rPr>
          <w:rFonts w:cs="Times New Roman"/>
          <w:sz w:val="20"/>
          <w:szCs w:val="20"/>
        </w:rPr>
        <w:t>1</w:t>
      </w:r>
      <w:r w:rsidR="00F02B31">
        <w:rPr>
          <w:rFonts w:cs="Times New Roman"/>
          <w:sz w:val="20"/>
          <w:szCs w:val="20"/>
        </w:rPr>
        <w:t>3993 y PR-7140, respectivamente</w:t>
      </w:r>
      <w:r w:rsidR="00FC2897" w:rsidRPr="00EA4214">
        <w:rPr>
          <w:rFonts w:cs="Times New Roman"/>
          <w:sz w:val="20"/>
          <w:szCs w:val="20"/>
        </w:rPr>
        <w:t>.</w:t>
      </w:r>
      <w:r w:rsidR="00825FF5" w:rsidRPr="00EA4214">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FD70A8"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w:t>
      </w:r>
      <w:r w:rsidRPr="00FD70A8">
        <w:rPr>
          <w:bCs/>
          <w:sz w:val="20"/>
          <w:szCs w:val="20"/>
        </w:rPr>
        <w:t xml:space="preserve">reconocidos como válidos por la Superintendencia del Medio Ambiente. </w:t>
      </w:r>
    </w:p>
    <w:p w14:paraId="7FDEB93A" w14:textId="07155DBE" w:rsidR="00DB4A85" w:rsidRPr="00FD70A8" w:rsidRDefault="00DB4A85" w:rsidP="00DB4A85">
      <w:pPr>
        <w:pStyle w:val="Prrafodelista"/>
        <w:numPr>
          <w:ilvl w:val="0"/>
          <w:numId w:val="31"/>
        </w:numPr>
        <w:rPr>
          <w:bCs/>
          <w:sz w:val="20"/>
          <w:szCs w:val="20"/>
        </w:rPr>
      </w:pPr>
      <w:r w:rsidRPr="00FD70A8">
        <w:rPr>
          <w:bCs/>
          <w:sz w:val="20"/>
          <w:szCs w:val="20"/>
        </w:rPr>
        <w:t xml:space="preserve">Verificación el límite de emisión para el parámetro Material Particulado (MP) establecido en el Art. </w:t>
      </w:r>
      <w:proofErr w:type="spellStart"/>
      <w:r w:rsidRPr="00FD70A8">
        <w:rPr>
          <w:bCs/>
          <w:sz w:val="20"/>
          <w:szCs w:val="20"/>
        </w:rPr>
        <w:t>N°</w:t>
      </w:r>
      <w:proofErr w:type="spellEnd"/>
      <w:r w:rsidRPr="00FD70A8">
        <w:rPr>
          <w:bCs/>
          <w:sz w:val="20"/>
          <w:szCs w:val="20"/>
        </w:rPr>
        <w:t xml:space="preserve"> 36, D.S. </w:t>
      </w:r>
      <w:proofErr w:type="spellStart"/>
      <w:r w:rsidRPr="00FD70A8">
        <w:rPr>
          <w:bCs/>
          <w:sz w:val="20"/>
          <w:szCs w:val="20"/>
        </w:rPr>
        <w:t>N°</w:t>
      </w:r>
      <w:proofErr w:type="spellEnd"/>
      <w:r w:rsidRPr="00FD70A8">
        <w:rPr>
          <w:bCs/>
          <w:sz w:val="20"/>
          <w:szCs w:val="20"/>
        </w:rPr>
        <w:t xml:space="preserve"> 31/2016 del Ministerio del Medio Ambiente.</w:t>
      </w:r>
    </w:p>
    <w:p w14:paraId="42B09482" w14:textId="55EB3804" w:rsidR="00DB4A85" w:rsidRPr="00FD70A8" w:rsidRDefault="00DB4A85" w:rsidP="00DB4A85">
      <w:pPr>
        <w:pStyle w:val="Prrafodelista"/>
        <w:numPr>
          <w:ilvl w:val="0"/>
          <w:numId w:val="31"/>
        </w:numPr>
        <w:rPr>
          <w:rFonts w:ascii="Calibri" w:hAnsi="Calibri" w:cs="Calibri"/>
          <w:sz w:val="20"/>
          <w:szCs w:val="20"/>
        </w:rPr>
      </w:pPr>
      <w:r w:rsidRPr="00FD70A8">
        <w:rPr>
          <w:bCs/>
          <w:sz w:val="20"/>
          <w:szCs w:val="20"/>
        </w:rPr>
        <w:t xml:space="preserve">Verificación de la frecuencia de muestreo para fuentes estacionarias que </w:t>
      </w:r>
      <w:r w:rsidR="00A204CE">
        <w:rPr>
          <w:bCs/>
          <w:sz w:val="20"/>
          <w:szCs w:val="20"/>
        </w:rPr>
        <w:t>tipo</w:t>
      </w:r>
      <w:r w:rsidRPr="00FD70A8">
        <w:rPr>
          <w:bCs/>
          <w:sz w:val="20"/>
          <w:szCs w:val="20"/>
        </w:rPr>
        <w:t xml:space="preserve"> calderas </w:t>
      </w:r>
      <w:r w:rsidR="00A204CE">
        <w:rPr>
          <w:bCs/>
          <w:sz w:val="20"/>
          <w:szCs w:val="20"/>
        </w:rPr>
        <w:t>y</w:t>
      </w:r>
      <w:r w:rsidRPr="00FD70A8">
        <w:rPr>
          <w:bCs/>
          <w:sz w:val="20"/>
          <w:szCs w:val="20"/>
        </w:rPr>
        <w:t xml:space="preserve"> procesos con combustión establecido en el Art. </w:t>
      </w:r>
      <w:proofErr w:type="spellStart"/>
      <w:r w:rsidRPr="00FD70A8">
        <w:rPr>
          <w:bCs/>
          <w:sz w:val="20"/>
          <w:szCs w:val="20"/>
        </w:rPr>
        <w:t>N°</w:t>
      </w:r>
      <w:proofErr w:type="spellEnd"/>
      <w:r w:rsidRPr="00FD70A8">
        <w:rPr>
          <w:bCs/>
          <w:sz w:val="20"/>
          <w:szCs w:val="20"/>
        </w:rPr>
        <w:t xml:space="preserve"> 5</w:t>
      </w:r>
      <w:r w:rsidR="00A204CE">
        <w:rPr>
          <w:bCs/>
          <w:sz w:val="20"/>
          <w:szCs w:val="20"/>
        </w:rPr>
        <w:t>2</w:t>
      </w:r>
      <w:r w:rsidRPr="00FD70A8">
        <w:rPr>
          <w:bCs/>
          <w:sz w:val="20"/>
          <w:szCs w:val="20"/>
        </w:rPr>
        <w:t xml:space="preserve">, D.S. </w:t>
      </w:r>
      <w:proofErr w:type="spellStart"/>
      <w:r w:rsidRPr="00FD70A8">
        <w:rPr>
          <w:bCs/>
          <w:sz w:val="20"/>
          <w:szCs w:val="20"/>
        </w:rPr>
        <w:t>N°</w:t>
      </w:r>
      <w:proofErr w:type="spellEnd"/>
      <w:r w:rsidRPr="00FD70A8">
        <w:rPr>
          <w:bCs/>
          <w:sz w:val="20"/>
          <w:szCs w:val="20"/>
        </w:rPr>
        <w:t xml:space="preserve"> 31/2016 del Ministerio del Medio Ambiente</w:t>
      </w:r>
      <w:r w:rsidR="00FD70A8" w:rsidRPr="00FD70A8">
        <w:rPr>
          <w:bCs/>
          <w:sz w:val="20"/>
          <w:szCs w:val="20"/>
        </w:rPr>
        <w:t>.</w:t>
      </w:r>
    </w:p>
    <w:p w14:paraId="59B06665" w14:textId="77777777" w:rsidR="00584B4A" w:rsidRDefault="00584B4A" w:rsidP="00A14F7F">
      <w:pPr>
        <w:spacing w:after="0" w:line="240" w:lineRule="auto"/>
        <w:jc w:val="both"/>
        <w:rPr>
          <w:rFonts w:ascii="Calibri" w:eastAsia="Calibri" w:hAnsi="Calibri" w:cs="Calibri"/>
          <w:sz w:val="20"/>
          <w:szCs w:val="20"/>
        </w:rPr>
      </w:pPr>
    </w:p>
    <w:p w14:paraId="7D7C9931" w14:textId="0A3C30AD" w:rsidR="0098433B" w:rsidRPr="008D08D5" w:rsidRDefault="00FD70A8" w:rsidP="0098433B">
      <w:pPr>
        <w:jc w:val="both"/>
        <w:rPr>
          <w:rFonts w:ascii="Calibri" w:hAnsi="Calibri" w:cs="Calibri"/>
          <w:sz w:val="20"/>
          <w:szCs w:val="20"/>
        </w:rPr>
      </w:pPr>
      <w:r w:rsidRPr="0098433B">
        <w:rPr>
          <w:rFonts w:ascii="Calibri" w:hAnsi="Calibri" w:cs="Calibri"/>
          <w:sz w:val="20"/>
          <w:szCs w:val="20"/>
        </w:rPr>
        <w:t>A partir de la actividad realizada y del análisis de la información requerida en el acta de fiscalización y en el requerimiento de información, se identifica</w:t>
      </w:r>
      <w:r w:rsidR="009E787E">
        <w:rPr>
          <w:rFonts w:ascii="Calibri" w:hAnsi="Calibri" w:cs="Calibri"/>
          <w:sz w:val="20"/>
          <w:szCs w:val="20"/>
        </w:rPr>
        <w:t xml:space="preserve"> un </w:t>
      </w:r>
      <w:r w:rsidRPr="0098433B">
        <w:rPr>
          <w:rFonts w:ascii="Calibri" w:hAnsi="Calibri" w:cs="Calibri"/>
          <w:sz w:val="20"/>
          <w:szCs w:val="20"/>
        </w:rPr>
        <w:t xml:space="preserve">hallazgo en las fuentes </w:t>
      </w:r>
      <w:r w:rsidRPr="0098433B">
        <w:rPr>
          <w:sz w:val="20"/>
          <w:szCs w:val="20"/>
        </w:rPr>
        <w:t xml:space="preserve">estacionarias tipo </w:t>
      </w:r>
      <w:r w:rsidR="0098433B" w:rsidRPr="0098433B">
        <w:rPr>
          <w:sz w:val="20"/>
          <w:szCs w:val="20"/>
        </w:rPr>
        <w:t xml:space="preserve">proceso </w:t>
      </w:r>
      <w:r w:rsidR="006E2C64">
        <w:rPr>
          <w:sz w:val="20"/>
          <w:szCs w:val="20"/>
        </w:rPr>
        <w:t xml:space="preserve">sin y </w:t>
      </w:r>
      <w:r w:rsidR="0098433B" w:rsidRPr="0098433B">
        <w:rPr>
          <w:sz w:val="20"/>
          <w:szCs w:val="20"/>
        </w:rPr>
        <w:t>con combustión de nombre “</w:t>
      </w:r>
      <w:r w:rsidR="004A6DEA" w:rsidRPr="004A6DEA">
        <w:rPr>
          <w:sz w:val="20"/>
          <w:szCs w:val="20"/>
        </w:rPr>
        <w:t>Freidor” y “Secador de Almidón</w:t>
      </w:r>
      <w:r w:rsidR="0098433B" w:rsidRPr="0098433B">
        <w:rPr>
          <w:sz w:val="20"/>
          <w:szCs w:val="20"/>
        </w:rPr>
        <w:t xml:space="preserve">” con número de registro </w:t>
      </w:r>
      <w:r w:rsidR="004A6DEA" w:rsidRPr="00EA4214">
        <w:rPr>
          <w:rFonts w:cs="Times New Roman"/>
          <w:sz w:val="20"/>
          <w:szCs w:val="20"/>
        </w:rPr>
        <w:t>PR-1</w:t>
      </w:r>
      <w:r w:rsidR="004A6DEA">
        <w:rPr>
          <w:rFonts w:cs="Times New Roman"/>
          <w:sz w:val="20"/>
          <w:szCs w:val="20"/>
        </w:rPr>
        <w:t>3993 y PR-7140, respectivamente</w:t>
      </w:r>
      <w:r w:rsidR="004A6DEA">
        <w:rPr>
          <w:rFonts w:cs="Times New Roman"/>
          <w:sz w:val="20"/>
          <w:szCs w:val="20"/>
        </w:rPr>
        <w:t>;</w:t>
      </w:r>
      <w:r w:rsidR="0098433B" w:rsidRPr="0098433B">
        <w:rPr>
          <w:sz w:val="20"/>
          <w:szCs w:val="20"/>
        </w:rPr>
        <w:t xml:space="preserve"> </w:t>
      </w:r>
      <w:r w:rsidR="0098433B">
        <w:rPr>
          <w:sz w:val="20"/>
          <w:szCs w:val="20"/>
        </w:rPr>
        <w:t xml:space="preserve">ya que </w:t>
      </w:r>
      <w:r w:rsidR="009E787E">
        <w:rPr>
          <w:sz w:val="20"/>
          <w:szCs w:val="20"/>
        </w:rPr>
        <w:t xml:space="preserve">no </w:t>
      </w:r>
      <w:r w:rsidR="0098433B" w:rsidRPr="0098433B">
        <w:rPr>
          <w:sz w:val="20"/>
          <w:szCs w:val="20"/>
        </w:rPr>
        <w:t xml:space="preserve">cumple con el </w:t>
      </w:r>
      <w:r w:rsidR="0098433B" w:rsidRPr="0098433B">
        <w:rPr>
          <w:rFonts w:ascii="Calibri" w:hAnsi="Calibri" w:cs="Calibri"/>
          <w:sz w:val="20"/>
          <w:szCs w:val="20"/>
        </w:rPr>
        <w:t xml:space="preserve">límite de emisión de material particulado de acuerdo al artículo </w:t>
      </w:r>
      <w:r w:rsidR="0098433B" w:rsidRPr="0098433B">
        <w:rPr>
          <w:sz w:val="20"/>
          <w:szCs w:val="20"/>
        </w:rPr>
        <w:t>36 del D.S. N°31/2016 MMA.</w:t>
      </w:r>
      <w:r w:rsidR="008D08D5">
        <w:rPr>
          <w:rFonts w:ascii="Calibri" w:hAnsi="Calibri" w:cs="Calibri"/>
          <w:sz w:val="20"/>
          <w:szCs w:val="20"/>
        </w:rPr>
        <w:t xml:space="preserve"> </w:t>
      </w:r>
      <w:bookmarkStart w:id="15" w:name="_Hlk76390975"/>
      <w:r w:rsidR="008D08D5">
        <w:rPr>
          <w:rFonts w:ascii="Calibri" w:hAnsi="Calibri" w:cs="Calibri"/>
          <w:sz w:val="20"/>
          <w:szCs w:val="20"/>
        </w:rPr>
        <w:t xml:space="preserve">Además, </w:t>
      </w:r>
      <w:r w:rsidR="004A6DEA">
        <w:rPr>
          <w:rFonts w:ascii="Calibri" w:hAnsi="Calibri" w:cs="Calibri"/>
          <w:sz w:val="20"/>
          <w:szCs w:val="20"/>
        </w:rPr>
        <w:t>los</w:t>
      </w:r>
      <w:r w:rsidR="0098433B" w:rsidRPr="0098433B">
        <w:rPr>
          <w:sz w:val="20"/>
          <w:szCs w:val="20"/>
        </w:rPr>
        <w:t xml:space="preserve"> informe</w:t>
      </w:r>
      <w:r w:rsidR="004A6DEA">
        <w:rPr>
          <w:sz w:val="20"/>
          <w:szCs w:val="20"/>
        </w:rPr>
        <w:t xml:space="preserve">s </w:t>
      </w:r>
      <w:r w:rsidR="0098433B" w:rsidRPr="0098433B">
        <w:rPr>
          <w:sz w:val="20"/>
          <w:szCs w:val="20"/>
        </w:rPr>
        <w:t>de muestreo isocinético se encuentra</w:t>
      </w:r>
      <w:r w:rsidR="004A6DEA">
        <w:rPr>
          <w:sz w:val="20"/>
          <w:szCs w:val="20"/>
        </w:rPr>
        <w:t>n</w:t>
      </w:r>
      <w:r w:rsidR="0098433B" w:rsidRPr="0098433B">
        <w:rPr>
          <w:sz w:val="20"/>
          <w:szCs w:val="20"/>
        </w:rPr>
        <w:t xml:space="preserve"> vigente al momento de la fiscalización.</w:t>
      </w:r>
      <w:r w:rsidR="0098433B">
        <w:rPr>
          <w:sz w:val="20"/>
          <w:szCs w:val="20"/>
        </w:rPr>
        <w:t xml:space="preserve"> </w:t>
      </w:r>
    </w:p>
    <w:bookmarkEnd w:id="15"/>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127C1C2B" w14:textId="77777777" w:rsidR="00821F8C" w:rsidRDefault="00821F8C" w:rsidP="00A14F7F">
      <w:pPr>
        <w:spacing w:after="0" w:line="240" w:lineRule="auto"/>
        <w:jc w:val="both"/>
        <w:rPr>
          <w:rFonts w:ascii="Calibri" w:eastAsia="Calibri" w:hAnsi="Calibri" w:cs="Calibri"/>
          <w:sz w:val="20"/>
          <w:szCs w:val="20"/>
        </w:rPr>
      </w:pPr>
    </w:p>
    <w:p w14:paraId="3E515F8F" w14:textId="77777777" w:rsidR="00821F8C" w:rsidRDefault="00821F8C" w:rsidP="00A14F7F">
      <w:pPr>
        <w:spacing w:after="0" w:line="240" w:lineRule="auto"/>
        <w:jc w:val="both"/>
        <w:rPr>
          <w:rFonts w:ascii="Calibri" w:eastAsia="Calibri" w:hAnsi="Calibri" w:cs="Calibri"/>
          <w:sz w:val="20"/>
          <w:szCs w:val="20"/>
        </w:rPr>
      </w:pPr>
    </w:p>
    <w:p w14:paraId="52CBC4CB" w14:textId="77777777" w:rsidR="00821F8C" w:rsidRDefault="00821F8C" w:rsidP="00A14F7F">
      <w:pPr>
        <w:spacing w:after="0" w:line="240" w:lineRule="auto"/>
        <w:jc w:val="both"/>
        <w:rPr>
          <w:rFonts w:ascii="Calibri" w:eastAsia="Calibri" w:hAnsi="Calibri" w:cs="Calibri"/>
          <w:sz w:val="20"/>
          <w:szCs w:val="20"/>
        </w:rPr>
      </w:pPr>
    </w:p>
    <w:p w14:paraId="6E498366" w14:textId="77777777" w:rsidR="00821F8C" w:rsidRDefault="00821F8C" w:rsidP="00A14F7F">
      <w:pPr>
        <w:spacing w:after="0" w:line="240" w:lineRule="auto"/>
        <w:jc w:val="both"/>
        <w:rPr>
          <w:rFonts w:ascii="Calibri" w:eastAsia="Calibri" w:hAnsi="Calibri" w:cs="Calibri"/>
          <w:sz w:val="20"/>
          <w:szCs w:val="20"/>
        </w:rPr>
      </w:pPr>
    </w:p>
    <w:p w14:paraId="1542D03A" w14:textId="77777777" w:rsidR="00821F8C" w:rsidRDefault="00821F8C" w:rsidP="00A14F7F">
      <w:pPr>
        <w:spacing w:after="0" w:line="240" w:lineRule="auto"/>
        <w:jc w:val="both"/>
        <w:rPr>
          <w:rFonts w:ascii="Calibri" w:eastAsia="Calibri" w:hAnsi="Calibri" w:cs="Calibri"/>
          <w:sz w:val="20"/>
          <w:szCs w:val="20"/>
        </w:rPr>
      </w:pPr>
    </w:p>
    <w:p w14:paraId="3F3AF166" w14:textId="77777777" w:rsidR="00821F8C" w:rsidRDefault="00821F8C" w:rsidP="00A14F7F">
      <w:pPr>
        <w:spacing w:after="0" w:line="240" w:lineRule="auto"/>
        <w:jc w:val="both"/>
        <w:rPr>
          <w:rFonts w:ascii="Calibri" w:eastAsia="Calibri" w:hAnsi="Calibri" w:cs="Calibri"/>
          <w:sz w:val="20"/>
          <w:szCs w:val="20"/>
        </w:rPr>
      </w:pPr>
    </w:p>
    <w:p w14:paraId="534BB5F6" w14:textId="77777777" w:rsidR="00821F8C" w:rsidRDefault="00821F8C" w:rsidP="00A14F7F">
      <w:pPr>
        <w:spacing w:after="0" w:line="240" w:lineRule="auto"/>
        <w:jc w:val="both"/>
        <w:rPr>
          <w:rFonts w:ascii="Calibri" w:eastAsia="Calibri" w:hAnsi="Calibri" w:cs="Calibri"/>
          <w:sz w:val="20"/>
          <w:szCs w:val="20"/>
        </w:rPr>
      </w:pPr>
    </w:p>
    <w:p w14:paraId="1A908B64" w14:textId="77777777" w:rsidR="00821F8C" w:rsidRDefault="00821F8C" w:rsidP="00A14F7F">
      <w:pPr>
        <w:spacing w:after="0" w:line="240" w:lineRule="auto"/>
        <w:jc w:val="both"/>
        <w:rPr>
          <w:rFonts w:ascii="Calibri" w:eastAsia="Calibri" w:hAnsi="Calibri" w:cs="Calibri"/>
          <w:sz w:val="20"/>
          <w:szCs w:val="20"/>
        </w:rPr>
      </w:pPr>
    </w:p>
    <w:p w14:paraId="364039D2" w14:textId="77777777" w:rsidR="00821F8C" w:rsidRDefault="00821F8C" w:rsidP="00A14F7F">
      <w:pPr>
        <w:spacing w:after="0" w:line="240" w:lineRule="auto"/>
        <w:jc w:val="both"/>
        <w:rPr>
          <w:rFonts w:ascii="Calibri" w:eastAsia="Calibri" w:hAnsi="Calibri" w:cs="Calibri"/>
          <w:sz w:val="20"/>
          <w:szCs w:val="20"/>
        </w:rPr>
      </w:pPr>
    </w:p>
    <w:p w14:paraId="58F6F37F" w14:textId="77777777" w:rsidR="00821F8C" w:rsidRDefault="00821F8C"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6F74A0B" w14:textId="77777777" w:rsidR="0098433B" w:rsidRDefault="0098433B" w:rsidP="00A14F7F">
      <w:pPr>
        <w:spacing w:after="0" w:line="240" w:lineRule="auto"/>
        <w:jc w:val="both"/>
        <w:rPr>
          <w:rFonts w:ascii="Calibri" w:eastAsia="Calibri" w:hAnsi="Calibri" w:cs="Calibri"/>
          <w:sz w:val="20"/>
          <w:szCs w:val="20"/>
        </w:rPr>
      </w:pPr>
    </w:p>
    <w:p w14:paraId="37E079AA" w14:textId="77777777" w:rsidR="0098433B" w:rsidRDefault="0098433B" w:rsidP="00A14F7F">
      <w:pPr>
        <w:spacing w:after="0" w:line="240" w:lineRule="auto"/>
        <w:jc w:val="both"/>
        <w:rPr>
          <w:rFonts w:ascii="Calibri" w:eastAsia="Calibri" w:hAnsi="Calibri" w:cs="Calibri"/>
          <w:sz w:val="20"/>
          <w:szCs w:val="20"/>
        </w:rPr>
      </w:pPr>
    </w:p>
    <w:p w14:paraId="39A8374A" w14:textId="77777777" w:rsidR="0098433B" w:rsidRDefault="0098433B"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8D08D5">
      <w:pPr>
        <w:pStyle w:val="IFA1"/>
        <w:pageBreakBefore/>
        <w:ind w:left="715" w:hanging="431"/>
      </w:pPr>
      <w:bookmarkStart w:id="16" w:name="_Toc45133080"/>
      <w:r w:rsidRPr="00315AB3">
        <w:lastRenderedPageBreak/>
        <w:t xml:space="preserve">IDENTIFICACIÓN </w:t>
      </w:r>
      <w:bookmarkEnd w:id="13"/>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737DCEB9" w:rsidR="00884A50" w:rsidRPr="00FC2897" w:rsidRDefault="002E434C" w:rsidP="00FC2897">
            <w:pPr>
              <w:spacing w:after="0" w:line="240" w:lineRule="auto"/>
              <w:ind w:right="57"/>
              <w:jc w:val="both"/>
              <w:rPr>
                <w:rFonts w:cs="Calibri"/>
                <w:sz w:val="20"/>
                <w:szCs w:val="20"/>
                <w:lang w:val="en-US"/>
              </w:rPr>
            </w:pPr>
            <w:r w:rsidRPr="00C524DB">
              <w:rPr>
                <w:rFonts w:cstheme="minorHAnsi"/>
                <w:sz w:val="20"/>
                <w:szCs w:val="20"/>
              </w:rPr>
              <w:t>EVERCRISP SNACK PROD. DE CHILE S.A</w:t>
            </w:r>
            <w:r>
              <w:rPr>
                <w:rFonts w:cstheme="minorHAnsi"/>
                <w:sz w:val="20"/>
                <w:szCs w:val="20"/>
              </w:rPr>
              <w:t>.</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35F116E4" w:rsidR="00884A50" w:rsidRPr="002256A8" w:rsidRDefault="003F098D" w:rsidP="00EC32C9">
            <w:pPr>
              <w:spacing w:after="100" w:line="240" w:lineRule="auto"/>
              <w:jc w:val="both"/>
              <w:rPr>
                <w:rFonts w:eastAsia="Calibri" w:cstheme="minorHAnsi"/>
                <w:b/>
                <w:sz w:val="20"/>
                <w:szCs w:val="20"/>
                <w:lang w:eastAsia="es-ES"/>
              </w:rPr>
            </w:pPr>
            <w:r w:rsidRPr="003F098D">
              <w:rPr>
                <w:rFonts w:eastAsia="Calibri" w:cstheme="minorHAnsi"/>
                <w:sz w:val="20"/>
                <w:szCs w:val="20"/>
              </w:rPr>
              <w:t>En Operación</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52298417" w:rsidR="00E31221" w:rsidRPr="002256A8" w:rsidRDefault="002E434C" w:rsidP="00373994">
            <w:pPr>
              <w:spacing w:after="100" w:line="240" w:lineRule="auto"/>
              <w:ind w:left="46"/>
              <w:jc w:val="both"/>
              <w:rPr>
                <w:rFonts w:eastAsia="Calibri" w:cstheme="minorHAnsi"/>
                <w:sz w:val="20"/>
                <w:szCs w:val="20"/>
              </w:rPr>
            </w:pPr>
            <w:r>
              <w:rPr>
                <w:rFonts w:cs="Calibri"/>
                <w:sz w:val="20"/>
                <w:szCs w:val="20"/>
              </w:rPr>
              <w:t>Av. Los Cerrillos 999</w:t>
            </w:r>
            <w:r w:rsidR="003F098D" w:rsidRPr="003F098D">
              <w:rPr>
                <w:rFonts w:cs="Calibri"/>
                <w:sz w:val="20"/>
                <w:szCs w:val="20"/>
              </w:rPr>
              <w:t xml:space="preserve">, </w:t>
            </w:r>
            <w:r>
              <w:rPr>
                <w:rFonts w:cs="Calibri"/>
                <w:sz w:val="20"/>
                <w:szCs w:val="20"/>
              </w:rPr>
              <w:t>Cerrillos</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189996C"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2E434C">
              <w:rPr>
                <w:rFonts w:eastAsia="Calibri" w:cstheme="minorHAnsi"/>
                <w:sz w:val="20"/>
                <w:szCs w:val="20"/>
              </w:rPr>
              <w:t>Cerrillos</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C41FFA3" w:rsidR="001A526B" w:rsidRPr="002256A8" w:rsidRDefault="002E434C" w:rsidP="00A02D8D">
            <w:pPr>
              <w:spacing w:after="100" w:line="240" w:lineRule="auto"/>
              <w:jc w:val="both"/>
              <w:rPr>
                <w:rFonts w:eastAsia="Calibri" w:cstheme="minorHAnsi"/>
                <w:sz w:val="20"/>
                <w:szCs w:val="20"/>
                <w:lang w:eastAsia="es-ES"/>
              </w:rPr>
            </w:pPr>
            <w:r w:rsidRPr="002E434C">
              <w:rPr>
                <w:rFonts w:cs="Calibri"/>
                <w:sz w:val="20"/>
                <w:szCs w:val="20"/>
              </w:rPr>
              <w:t>EVERCRISP SNACK PROD. DE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7D96C53" w:rsidR="001A526B" w:rsidRPr="002256A8" w:rsidRDefault="002E434C" w:rsidP="00A02D8D">
            <w:pPr>
              <w:spacing w:after="100" w:line="240" w:lineRule="auto"/>
              <w:jc w:val="both"/>
              <w:rPr>
                <w:rFonts w:eastAsia="Calibri" w:cstheme="minorHAnsi"/>
                <w:sz w:val="20"/>
                <w:szCs w:val="20"/>
              </w:rPr>
            </w:pPr>
            <w:r w:rsidRPr="002E434C">
              <w:rPr>
                <w:rFonts w:cstheme="minorHAnsi"/>
                <w:sz w:val="20"/>
                <w:szCs w:val="20"/>
              </w:rPr>
              <w:t>94.528.000-K</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52C89AB0" w:rsidR="001A526B" w:rsidRPr="002256A8" w:rsidRDefault="002E434C" w:rsidP="00A14F7F">
            <w:pPr>
              <w:spacing w:after="100" w:line="240" w:lineRule="auto"/>
              <w:jc w:val="both"/>
              <w:rPr>
                <w:rFonts w:eastAsia="Calibri" w:cstheme="minorHAnsi"/>
                <w:sz w:val="20"/>
                <w:szCs w:val="20"/>
              </w:rPr>
            </w:pPr>
            <w:r w:rsidRPr="002E434C">
              <w:rPr>
                <w:rFonts w:cs="Calibri"/>
                <w:sz w:val="20"/>
                <w:szCs w:val="20"/>
              </w:rPr>
              <w:t>Av. Los Cerrillos 999, Cerrillos</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48947A4C" w:rsidR="001A526B" w:rsidRPr="002E434C" w:rsidRDefault="002E434C" w:rsidP="002E434C">
            <w:pPr>
              <w:spacing w:after="100" w:line="240" w:lineRule="auto"/>
              <w:jc w:val="both"/>
              <w:rPr>
                <w:sz w:val="20"/>
                <w:szCs w:val="20"/>
              </w:rPr>
            </w:pPr>
            <w:hyperlink r:id="rId13" w:history="1">
              <w:r w:rsidRPr="002E434C">
                <w:rPr>
                  <w:rStyle w:val="Hipervnculo"/>
                  <w:sz w:val="20"/>
                  <w:szCs w:val="20"/>
                </w:rPr>
                <w:t>yesenia.morales@pepsico.com</w:t>
              </w:r>
            </w:hyperlink>
            <w:r w:rsidRPr="002E434C">
              <w:rPr>
                <w:sz w:val="20"/>
                <w:szCs w:val="20"/>
                <w:u w:val="single"/>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2E434C">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2E434C">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2E434C">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1F2A434" w:rsidR="00704132" w:rsidRPr="007A7DEB" w:rsidRDefault="00704132" w:rsidP="007618A1">
            <w:pPr>
              <w:jc w:val="both"/>
            </w:pPr>
            <w:r w:rsidRPr="00EA0656">
              <w:t>Resolución N°</w:t>
            </w:r>
            <w:r w:rsidR="003F098D">
              <w:t>2582</w:t>
            </w:r>
            <w:r w:rsidR="007618A1">
              <w:rPr>
                <w:rFonts w:cs="Calibri"/>
              </w:rPr>
              <w:t xml:space="preserve"> </w:t>
            </w:r>
            <w:r w:rsidRPr="00EA0656">
              <w:t xml:space="preserve">que fija los Programas y Subprogramas de Fiscalización Ambiental de Planes de Prevención y/o </w:t>
            </w:r>
            <w:r w:rsidR="007618A1">
              <w:t>Descontaminación para el Año 202</w:t>
            </w:r>
            <w:r w:rsidR="003F098D">
              <w:t>1</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FD70A8" w:rsidRPr="00D42470" w14:paraId="0FD8FF25" w14:textId="77777777" w:rsidTr="00C34849">
        <w:trPr>
          <w:trHeight w:val="498"/>
        </w:trPr>
        <w:tc>
          <w:tcPr>
            <w:tcW w:w="420" w:type="dxa"/>
            <w:shd w:val="clear" w:color="auto" w:fill="auto"/>
            <w:noWrap/>
            <w:vAlign w:val="center"/>
          </w:tcPr>
          <w:p w14:paraId="16182CC7" w14:textId="15CE046B" w:rsidR="00FD70A8" w:rsidRPr="00FD70A8" w:rsidRDefault="00784449" w:rsidP="00FD70A8">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387A9480" w14:textId="3A0AB0CA" w:rsidR="00FD70A8" w:rsidRPr="00FD70A8" w:rsidRDefault="00EA4214" w:rsidP="00EA4214">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de respuesta</w:t>
            </w:r>
            <w:r w:rsidR="00784449">
              <w:rPr>
                <w:rFonts w:ascii="Calibri" w:eastAsia="Times New Roman" w:hAnsi="Calibri" w:cs="Calibri"/>
                <w:bCs/>
                <w:color w:val="000000"/>
                <w:sz w:val="20"/>
                <w:szCs w:val="20"/>
                <w:lang w:eastAsia="es-CL"/>
              </w:rPr>
              <w:t xml:space="preserve"> </w:t>
            </w:r>
            <w:r w:rsidR="004C6626">
              <w:rPr>
                <w:rFonts w:ascii="Calibri" w:eastAsia="Times New Roman" w:hAnsi="Calibri" w:cs="Calibri"/>
                <w:bCs/>
                <w:color w:val="000000"/>
                <w:sz w:val="20"/>
                <w:szCs w:val="20"/>
                <w:lang w:eastAsia="es-CL"/>
              </w:rPr>
              <w:t>a la documentación solicitada en acta</w:t>
            </w:r>
            <w:r w:rsidR="00784449">
              <w:rPr>
                <w:rFonts w:ascii="Calibri" w:eastAsia="Times New Roman" w:hAnsi="Calibri" w:cs="Calibri"/>
                <w:bCs/>
                <w:color w:val="000000"/>
                <w:sz w:val="20"/>
                <w:szCs w:val="20"/>
                <w:lang w:eastAsia="es-CL"/>
              </w:rPr>
              <w:t>.</w:t>
            </w:r>
          </w:p>
        </w:tc>
        <w:tc>
          <w:tcPr>
            <w:tcW w:w="2712" w:type="dxa"/>
            <w:shd w:val="clear" w:color="auto" w:fill="auto"/>
            <w:vAlign w:val="center"/>
          </w:tcPr>
          <w:p w14:paraId="519FD3E8" w14:textId="045B35E2" w:rsidR="00FD70A8" w:rsidRPr="00FD70A8" w:rsidRDefault="00784449" w:rsidP="00FD70A8">
            <w:pPr>
              <w:spacing w:after="0" w:line="0" w:lineRule="atLeast"/>
              <w:jc w:val="both"/>
              <w:rPr>
                <w:rFonts w:ascii="Calibri" w:eastAsia="Times New Roman" w:hAnsi="Calibri" w:cs="Calibri"/>
                <w:bCs/>
                <w:color w:val="000000"/>
                <w:sz w:val="20"/>
                <w:szCs w:val="20"/>
                <w:lang w:eastAsia="es-CL"/>
              </w:rPr>
            </w:pPr>
            <w:r w:rsidRPr="00784449">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7B914A36" w14:textId="387E39E6" w:rsidR="00FD70A8" w:rsidRPr="00FD70A8" w:rsidRDefault="00FD70A8" w:rsidP="00EA4214">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Documento</w:t>
            </w:r>
            <w:r w:rsidR="00784449">
              <w:rPr>
                <w:rFonts w:ascii="Calibri" w:eastAsia="Times New Roman" w:hAnsi="Calibri" w:cs="Calibri"/>
                <w:bCs/>
                <w:color w:val="000000"/>
                <w:sz w:val="20"/>
                <w:szCs w:val="20"/>
                <w:lang w:eastAsia="es-CL"/>
              </w:rPr>
              <w:t xml:space="preserve"> </w:t>
            </w:r>
            <w:r w:rsidRPr="00FD70A8">
              <w:rPr>
                <w:rFonts w:ascii="Calibri" w:eastAsia="Times New Roman" w:hAnsi="Calibri" w:cs="Calibri"/>
                <w:bCs/>
                <w:color w:val="000000"/>
                <w:sz w:val="20"/>
                <w:szCs w:val="20"/>
                <w:lang w:eastAsia="es-CL"/>
              </w:rPr>
              <w:t xml:space="preserve">enviado a través de oficina de partes de la SMA con fecha </w:t>
            </w:r>
            <w:r w:rsidR="004C6626">
              <w:rPr>
                <w:rFonts w:ascii="Calibri" w:eastAsia="Times New Roman" w:hAnsi="Calibri" w:cs="Calibri"/>
                <w:bCs/>
                <w:color w:val="000000"/>
                <w:sz w:val="20"/>
                <w:szCs w:val="20"/>
                <w:lang w:eastAsia="es-CL"/>
              </w:rPr>
              <w:t>1</w:t>
            </w:r>
            <w:r w:rsidR="00784449">
              <w:rPr>
                <w:rFonts w:ascii="Calibri" w:eastAsia="Times New Roman" w:hAnsi="Calibri" w:cs="Calibri"/>
                <w:bCs/>
                <w:color w:val="000000"/>
                <w:sz w:val="20"/>
                <w:szCs w:val="20"/>
                <w:lang w:eastAsia="es-CL"/>
              </w:rPr>
              <w:t>0</w:t>
            </w:r>
            <w:r w:rsidRPr="00FD70A8">
              <w:rPr>
                <w:rFonts w:ascii="Calibri" w:eastAsia="Times New Roman" w:hAnsi="Calibri" w:cs="Calibri"/>
                <w:bCs/>
                <w:color w:val="000000"/>
                <w:sz w:val="20"/>
                <w:szCs w:val="20"/>
                <w:lang w:eastAsia="es-CL"/>
              </w:rPr>
              <w:t>-0</w:t>
            </w:r>
            <w:r w:rsidR="004C6626">
              <w:rPr>
                <w:rFonts w:ascii="Calibri" w:eastAsia="Times New Roman" w:hAnsi="Calibri" w:cs="Calibri"/>
                <w:bCs/>
                <w:color w:val="000000"/>
                <w:sz w:val="20"/>
                <w:szCs w:val="20"/>
                <w:lang w:eastAsia="es-CL"/>
              </w:rPr>
              <w:t>8</w:t>
            </w:r>
            <w:r w:rsidRPr="00FD70A8">
              <w:rPr>
                <w:rFonts w:ascii="Calibri" w:eastAsia="Times New Roman" w:hAnsi="Calibri" w:cs="Calibri"/>
                <w:bCs/>
                <w:color w:val="000000"/>
                <w:sz w:val="20"/>
                <w:szCs w:val="20"/>
                <w:lang w:eastAsia="es-CL"/>
              </w:rPr>
              <w:t>-202</w:t>
            </w:r>
            <w:r w:rsidR="00784449">
              <w:rPr>
                <w:rFonts w:ascii="Calibri" w:eastAsia="Times New Roman" w:hAnsi="Calibri" w:cs="Calibri"/>
                <w:bCs/>
                <w:color w:val="000000"/>
                <w:sz w:val="20"/>
                <w:szCs w:val="20"/>
                <w:lang w:eastAsia="es-CL"/>
              </w:rPr>
              <w:t>1</w:t>
            </w:r>
            <w:r w:rsidRPr="00FD70A8">
              <w:rPr>
                <w:rFonts w:ascii="Calibri" w:eastAsia="Times New Roman" w:hAnsi="Calibri" w:cs="Calibri"/>
                <w:bCs/>
                <w:color w:val="000000"/>
                <w:sz w:val="20"/>
                <w:szCs w:val="20"/>
                <w:lang w:eastAsia="es-CL"/>
              </w:rPr>
              <w:t>.</w:t>
            </w:r>
          </w:p>
        </w:tc>
      </w:tr>
      <w:tr w:rsidR="00040708" w:rsidRPr="00D42470" w14:paraId="38021AB0" w14:textId="77777777" w:rsidTr="00C34849">
        <w:trPr>
          <w:trHeight w:val="498"/>
        </w:trPr>
        <w:tc>
          <w:tcPr>
            <w:tcW w:w="420" w:type="dxa"/>
            <w:shd w:val="clear" w:color="auto" w:fill="auto"/>
            <w:noWrap/>
            <w:vAlign w:val="center"/>
          </w:tcPr>
          <w:p w14:paraId="58D56DCD" w14:textId="399B7ACD" w:rsidR="00040708" w:rsidRDefault="00784449" w:rsidP="0004070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0EE2398D" w14:textId="2A57C85E" w:rsidR="00040708" w:rsidRDefault="00040708" w:rsidP="0004070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17C6952A" w14:textId="04AE84CF" w:rsidR="00040708" w:rsidRPr="00FD70A8" w:rsidRDefault="00040708" w:rsidP="0004070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385535EA" w14:textId="4BEAE48C" w:rsidR="00040708" w:rsidRPr="00FD70A8" w:rsidRDefault="00040708" w:rsidP="0004070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Inspección </w:t>
            </w:r>
            <w:r w:rsidR="004C6626">
              <w:rPr>
                <w:rFonts w:ascii="Calibri" w:eastAsia="Times New Roman" w:hAnsi="Calibri" w:cs="Calibri"/>
                <w:bCs/>
                <w:color w:val="000000"/>
                <w:sz w:val="20"/>
                <w:szCs w:val="20"/>
                <w:lang w:eastAsia="es-CL"/>
              </w:rPr>
              <w:t>0</w:t>
            </w:r>
            <w:r>
              <w:rPr>
                <w:rFonts w:ascii="Calibri" w:eastAsia="Times New Roman" w:hAnsi="Calibri" w:cs="Calibri"/>
                <w:bCs/>
                <w:color w:val="000000"/>
                <w:sz w:val="20"/>
                <w:szCs w:val="20"/>
                <w:lang w:eastAsia="es-CL"/>
              </w:rPr>
              <w:t>2-0</w:t>
            </w:r>
            <w:r w:rsidR="004C6626">
              <w:rPr>
                <w:rFonts w:ascii="Calibri" w:eastAsia="Times New Roman" w:hAnsi="Calibri" w:cs="Calibri"/>
                <w:bCs/>
                <w:color w:val="000000"/>
                <w:sz w:val="20"/>
                <w:szCs w:val="20"/>
                <w:lang w:eastAsia="es-CL"/>
              </w:rPr>
              <w:t>8</w:t>
            </w:r>
            <w:r>
              <w:rPr>
                <w:rFonts w:ascii="Calibri" w:eastAsia="Times New Roman" w:hAnsi="Calibri" w:cs="Calibri"/>
                <w:bCs/>
                <w:color w:val="000000"/>
                <w:sz w:val="20"/>
                <w:szCs w:val="20"/>
                <w:lang w:eastAsia="es-CL"/>
              </w:rPr>
              <w:t>-202</w:t>
            </w:r>
            <w:r w:rsidR="00784449">
              <w:rPr>
                <w:rFonts w:ascii="Calibri" w:eastAsia="Times New Roman" w:hAnsi="Calibri" w:cs="Calibri"/>
                <w:bCs/>
                <w:color w:val="000000"/>
                <w:sz w:val="20"/>
                <w:szCs w:val="20"/>
                <w:lang w:eastAsia="es-CL"/>
              </w:rPr>
              <w:t>1</w:t>
            </w:r>
          </w:p>
        </w:tc>
      </w:tr>
    </w:tbl>
    <w:p w14:paraId="59E64E63" w14:textId="12C3233E"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Ind w:w="421" w:type="dxa"/>
        <w:tblLook w:val="04A0" w:firstRow="1" w:lastRow="0" w:firstColumn="1" w:lastColumn="0" w:noHBand="0" w:noVBand="1"/>
      </w:tblPr>
      <w:tblGrid>
        <w:gridCol w:w="13141"/>
      </w:tblGrid>
      <w:tr w:rsidR="0032616D" w14:paraId="2A226CA8" w14:textId="77777777" w:rsidTr="00E67FD2">
        <w:tc>
          <w:tcPr>
            <w:tcW w:w="13141"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64"/>
              <w:gridCol w:w="2737"/>
              <w:gridCol w:w="2208"/>
              <w:gridCol w:w="3180"/>
              <w:gridCol w:w="2826"/>
            </w:tblGrid>
            <w:tr w:rsidR="0032616D" w14:paraId="43ABAFF1" w14:textId="77777777" w:rsidTr="002959B7">
              <w:trPr>
                <w:trHeight w:val="430"/>
              </w:trPr>
              <w:tc>
                <w:tcPr>
                  <w:tcW w:w="1964" w:type="dxa"/>
                </w:tcPr>
                <w:p w14:paraId="738EC624"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Tipo de fuente estacionaria</w:t>
                  </w:r>
                </w:p>
              </w:tc>
              <w:tc>
                <w:tcPr>
                  <w:tcW w:w="2738" w:type="dxa"/>
                </w:tcPr>
                <w:p w14:paraId="47543B27" w14:textId="493B4A81"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Potencia térmica</w:t>
                  </w:r>
                  <w:r w:rsidR="007C59BE">
                    <w:rPr>
                      <w:b/>
                      <w:bCs/>
                      <w:sz w:val="18"/>
                      <w:szCs w:val="18"/>
                    </w:rPr>
                    <w:t xml:space="preserve"> </w:t>
                  </w:r>
                </w:p>
              </w:tc>
              <w:tc>
                <w:tcPr>
                  <w:tcW w:w="2209" w:type="dxa"/>
                </w:tcPr>
                <w:p w14:paraId="056E2C8D"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Límite máximo de emisión de MP (mg/m</w:t>
                  </w:r>
                  <w:r w:rsidRPr="00C05B7F">
                    <w:rPr>
                      <w:b/>
                      <w:bCs/>
                      <w:sz w:val="18"/>
                      <w:szCs w:val="18"/>
                      <w:vertAlign w:val="superscript"/>
                    </w:rPr>
                    <w:t>3</w:t>
                  </w:r>
                  <w:r w:rsidRPr="009A40FB">
                    <w:rPr>
                      <w:b/>
                      <w:bCs/>
                      <w:sz w:val="18"/>
                      <w:szCs w:val="18"/>
                    </w:rPr>
                    <w:t>N)</w:t>
                  </w:r>
                </w:p>
              </w:tc>
              <w:tc>
                <w:tcPr>
                  <w:tcW w:w="3181" w:type="dxa"/>
                </w:tcPr>
                <w:p w14:paraId="6EAFC77B"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Plazo de cumplimiento para fuentes existentes</w:t>
                  </w:r>
                </w:p>
              </w:tc>
              <w:tc>
                <w:tcPr>
                  <w:tcW w:w="2827" w:type="dxa"/>
                </w:tcPr>
                <w:p w14:paraId="6884A49B"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Plazo de cumplimiento para fuentes nuevas</w:t>
                  </w:r>
                </w:p>
              </w:tc>
            </w:tr>
            <w:tr w:rsidR="0032616D" w14:paraId="646443E4" w14:textId="77777777" w:rsidTr="002959B7">
              <w:trPr>
                <w:trHeight w:val="442"/>
              </w:trPr>
              <w:tc>
                <w:tcPr>
                  <w:tcW w:w="1964" w:type="dxa"/>
                  <w:vMerge w:val="restart"/>
                  <w:vAlign w:val="center"/>
                </w:tcPr>
                <w:p w14:paraId="2C897E07" w14:textId="77777777" w:rsidR="0032616D" w:rsidRPr="002959B7" w:rsidRDefault="0032616D" w:rsidP="002959B7">
                  <w:pPr>
                    <w:widowControl w:val="0"/>
                    <w:overflowPunct w:val="0"/>
                    <w:autoSpaceDE w:val="0"/>
                    <w:autoSpaceDN w:val="0"/>
                    <w:adjustRightInd w:val="0"/>
                    <w:jc w:val="center"/>
                    <w:rPr>
                      <w:b/>
                      <w:sz w:val="18"/>
                      <w:szCs w:val="18"/>
                    </w:rPr>
                  </w:pPr>
                  <w:r w:rsidRPr="002959B7">
                    <w:rPr>
                      <w:b/>
                      <w:sz w:val="18"/>
                      <w:szCs w:val="18"/>
                    </w:rPr>
                    <w:t>Calderas</w:t>
                  </w:r>
                </w:p>
              </w:tc>
              <w:tc>
                <w:tcPr>
                  <w:tcW w:w="2738" w:type="dxa"/>
                </w:tcPr>
                <w:p w14:paraId="31B4A557" w14:textId="77777777" w:rsidR="0032616D" w:rsidRDefault="0032616D" w:rsidP="002959B7">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209"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2959B7">
              <w:trPr>
                <w:trHeight w:val="670"/>
              </w:trPr>
              <w:tc>
                <w:tcPr>
                  <w:tcW w:w="1964" w:type="dxa"/>
                  <w:vMerge/>
                  <w:vAlign w:val="center"/>
                </w:tcPr>
                <w:p w14:paraId="758D5C90"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tcPr>
                <w:p w14:paraId="4B24FF3E" w14:textId="77777777" w:rsidR="0032616D" w:rsidRDefault="0032616D" w:rsidP="002959B7">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w:t>
                  </w:r>
                  <w:proofErr w:type="spellStart"/>
                  <w:r>
                    <w:rPr>
                      <w:sz w:val="18"/>
                      <w:szCs w:val="18"/>
                    </w:rPr>
                    <w:t>MWt</w:t>
                  </w:r>
                  <w:proofErr w:type="spellEnd"/>
                </w:p>
              </w:tc>
              <w:tc>
                <w:tcPr>
                  <w:tcW w:w="2209"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2959B7">
              <w:trPr>
                <w:trHeight w:val="658"/>
              </w:trPr>
              <w:tc>
                <w:tcPr>
                  <w:tcW w:w="1964" w:type="dxa"/>
                  <w:vMerge/>
                  <w:vAlign w:val="center"/>
                </w:tcPr>
                <w:p w14:paraId="372D9C8A"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vMerge w:val="restart"/>
                </w:tcPr>
                <w:p w14:paraId="6BDB1852" w14:textId="77777777" w:rsidR="0032616D" w:rsidRDefault="0032616D" w:rsidP="002959B7">
                  <w:pPr>
                    <w:widowControl w:val="0"/>
                    <w:overflowPunct w:val="0"/>
                    <w:autoSpaceDE w:val="0"/>
                    <w:autoSpaceDN w:val="0"/>
                    <w:adjustRightInd w:val="0"/>
                    <w:jc w:val="center"/>
                    <w:rPr>
                      <w:sz w:val="18"/>
                      <w:szCs w:val="18"/>
                    </w:rPr>
                  </w:pPr>
                  <w:r>
                    <w:rPr>
                      <w:sz w:val="18"/>
                      <w:szCs w:val="18"/>
                    </w:rPr>
                    <w:t xml:space="preserve">Mayor a 1 </w:t>
                  </w:r>
                  <w:proofErr w:type="spellStart"/>
                  <w:r>
                    <w:rPr>
                      <w:sz w:val="18"/>
                      <w:szCs w:val="18"/>
                    </w:rPr>
                    <w:t>MWt</w:t>
                  </w:r>
                  <w:proofErr w:type="spellEnd"/>
                  <w:r>
                    <w:rPr>
                      <w:sz w:val="18"/>
                      <w:szCs w:val="18"/>
                    </w:rPr>
                    <w:t xml:space="preserve"> y menor o igual a 20 </w:t>
                  </w:r>
                  <w:proofErr w:type="spellStart"/>
                  <w:r>
                    <w:rPr>
                      <w:sz w:val="18"/>
                      <w:szCs w:val="18"/>
                    </w:rPr>
                    <w:t>MWt</w:t>
                  </w:r>
                  <w:proofErr w:type="spellEnd"/>
                </w:p>
              </w:tc>
              <w:tc>
                <w:tcPr>
                  <w:tcW w:w="2209"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27"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2959B7">
              <w:trPr>
                <w:trHeight w:val="454"/>
              </w:trPr>
              <w:tc>
                <w:tcPr>
                  <w:tcW w:w="1964" w:type="dxa"/>
                  <w:vMerge/>
                  <w:vAlign w:val="center"/>
                </w:tcPr>
                <w:p w14:paraId="6599CE53"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vMerge/>
                </w:tcPr>
                <w:p w14:paraId="588D29CE" w14:textId="77777777" w:rsidR="0032616D" w:rsidRDefault="0032616D" w:rsidP="002959B7">
                  <w:pPr>
                    <w:widowControl w:val="0"/>
                    <w:overflowPunct w:val="0"/>
                    <w:autoSpaceDE w:val="0"/>
                    <w:autoSpaceDN w:val="0"/>
                    <w:adjustRightInd w:val="0"/>
                    <w:jc w:val="center"/>
                    <w:rPr>
                      <w:sz w:val="18"/>
                      <w:szCs w:val="18"/>
                    </w:rPr>
                  </w:pPr>
                </w:p>
              </w:tc>
              <w:tc>
                <w:tcPr>
                  <w:tcW w:w="2209"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181"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27"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2959B7">
              <w:trPr>
                <w:trHeight w:val="442"/>
              </w:trPr>
              <w:tc>
                <w:tcPr>
                  <w:tcW w:w="1964" w:type="dxa"/>
                  <w:vMerge/>
                  <w:vAlign w:val="center"/>
                </w:tcPr>
                <w:p w14:paraId="447957E6"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tcPr>
                <w:p w14:paraId="7E2DDC48" w14:textId="77777777" w:rsidR="0032616D" w:rsidRDefault="0032616D" w:rsidP="002959B7">
                  <w:pPr>
                    <w:widowControl w:val="0"/>
                    <w:overflowPunct w:val="0"/>
                    <w:autoSpaceDE w:val="0"/>
                    <w:autoSpaceDN w:val="0"/>
                    <w:adjustRightInd w:val="0"/>
                    <w:jc w:val="center"/>
                    <w:rPr>
                      <w:sz w:val="18"/>
                      <w:szCs w:val="18"/>
                    </w:rPr>
                  </w:pPr>
                  <w:r>
                    <w:rPr>
                      <w:sz w:val="18"/>
                      <w:szCs w:val="18"/>
                    </w:rPr>
                    <w:t xml:space="preserve">Mayor a 20 </w:t>
                  </w:r>
                  <w:proofErr w:type="spellStart"/>
                  <w:r>
                    <w:rPr>
                      <w:sz w:val="18"/>
                      <w:szCs w:val="18"/>
                    </w:rPr>
                    <w:t>MWt</w:t>
                  </w:r>
                  <w:proofErr w:type="spellEnd"/>
                </w:p>
              </w:tc>
              <w:tc>
                <w:tcPr>
                  <w:tcW w:w="2209"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181"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2959B7">
              <w:trPr>
                <w:trHeight w:val="442"/>
              </w:trPr>
              <w:tc>
                <w:tcPr>
                  <w:tcW w:w="1964" w:type="dxa"/>
                  <w:vAlign w:val="center"/>
                </w:tcPr>
                <w:p w14:paraId="6E8A19E6" w14:textId="77777777" w:rsidR="0032616D" w:rsidRPr="002959B7" w:rsidRDefault="0032616D" w:rsidP="002959B7">
                  <w:pPr>
                    <w:widowControl w:val="0"/>
                    <w:overflowPunct w:val="0"/>
                    <w:autoSpaceDE w:val="0"/>
                    <w:autoSpaceDN w:val="0"/>
                    <w:adjustRightInd w:val="0"/>
                    <w:jc w:val="center"/>
                    <w:rPr>
                      <w:b/>
                      <w:sz w:val="18"/>
                      <w:szCs w:val="18"/>
                    </w:rPr>
                  </w:pPr>
                  <w:r w:rsidRPr="002959B7">
                    <w:rPr>
                      <w:b/>
                      <w:sz w:val="18"/>
                      <w:szCs w:val="18"/>
                    </w:rPr>
                    <w:t>Procesos</w:t>
                  </w:r>
                </w:p>
              </w:tc>
              <w:tc>
                <w:tcPr>
                  <w:tcW w:w="2738" w:type="dxa"/>
                </w:tcPr>
                <w:p w14:paraId="43108424" w14:textId="77777777" w:rsidR="0032616D" w:rsidRDefault="0032616D" w:rsidP="002959B7">
                  <w:pPr>
                    <w:widowControl w:val="0"/>
                    <w:overflowPunct w:val="0"/>
                    <w:autoSpaceDE w:val="0"/>
                    <w:autoSpaceDN w:val="0"/>
                    <w:adjustRightInd w:val="0"/>
                    <w:jc w:val="center"/>
                    <w:rPr>
                      <w:sz w:val="18"/>
                      <w:szCs w:val="18"/>
                    </w:rPr>
                  </w:pPr>
                  <w:r>
                    <w:rPr>
                      <w:sz w:val="18"/>
                      <w:szCs w:val="18"/>
                    </w:rPr>
                    <w:t>Todas</w:t>
                  </w:r>
                </w:p>
              </w:tc>
              <w:tc>
                <w:tcPr>
                  <w:tcW w:w="2209"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181"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2959B7">
              <w:trPr>
                <w:trHeight w:val="430"/>
              </w:trPr>
              <w:tc>
                <w:tcPr>
                  <w:tcW w:w="1964" w:type="dxa"/>
                  <w:vAlign w:val="center"/>
                </w:tcPr>
                <w:p w14:paraId="5F886204" w14:textId="77777777" w:rsidR="0032616D" w:rsidRPr="002959B7" w:rsidRDefault="0032616D" w:rsidP="002959B7">
                  <w:pPr>
                    <w:widowControl w:val="0"/>
                    <w:overflowPunct w:val="0"/>
                    <w:autoSpaceDE w:val="0"/>
                    <w:autoSpaceDN w:val="0"/>
                    <w:adjustRightInd w:val="0"/>
                    <w:jc w:val="center"/>
                    <w:rPr>
                      <w:b/>
                      <w:sz w:val="18"/>
                      <w:szCs w:val="18"/>
                    </w:rPr>
                  </w:pPr>
                  <w:r w:rsidRPr="002959B7">
                    <w:rPr>
                      <w:b/>
                      <w:sz w:val="18"/>
                      <w:szCs w:val="18"/>
                    </w:rPr>
                    <w:t>Hornos panaderos</w:t>
                  </w:r>
                </w:p>
              </w:tc>
              <w:tc>
                <w:tcPr>
                  <w:tcW w:w="2738" w:type="dxa"/>
                </w:tcPr>
                <w:p w14:paraId="0E251FBA" w14:textId="77777777" w:rsidR="0032616D" w:rsidRDefault="0032616D" w:rsidP="002959B7">
                  <w:pPr>
                    <w:widowControl w:val="0"/>
                    <w:overflowPunct w:val="0"/>
                    <w:autoSpaceDE w:val="0"/>
                    <w:autoSpaceDN w:val="0"/>
                    <w:adjustRightInd w:val="0"/>
                    <w:jc w:val="center"/>
                    <w:rPr>
                      <w:sz w:val="18"/>
                      <w:szCs w:val="18"/>
                    </w:rPr>
                  </w:pPr>
                  <w:r>
                    <w:rPr>
                      <w:sz w:val="18"/>
                      <w:szCs w:val="18"/>
                    </w:rPr>
                    <w:t>Todas</w:t>
                  </w:r>
                </w:p>
              </w:tc>
              <w:tc>
                <w:tcPr>
                  <w:tcW w:w="2209"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Los hornos panaderos de potencia menor a 1 </w:t>
            </w:r>
            <w:proofErr w:type="spellStart"/>
            <w:r w:rsidRPr="004B77E5">
              <w:t>MWt</w:t>
            </w:r>
            <w:proofErr w:type="spellEnd"/>
            <w:r w:rsidRPr="004B77E5">
              <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nuevas y existentes de potencias hasta 1 </w:t>
            </w:r>
            <w:proofErr w:type="spellStart"/>
            <w:r w:rsidRPr="004B77E5">
              <w:t>MWt</w:t>
            </w:r>
            <w:proofErr w:type="spellEnd"/>
            <w:r w:rsidRPr="004B77E5">
              <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de potencia mayor o igual a 1 </w:t>
            </w:r>
            <w:proofErr w:type="spellStart"/>
            <w:r w:rsidRPr="004B77E5">
              <w:t>MWt</w:t>
            </w:r>
            <w:proofErr w:type="spellEnd"/>
            <w:r w:rsidRPr="004B77E5">
              <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C66013E"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5641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7C59BE">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7C59BE">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7C59BE">
              <w:trPr>
                <w:jc w:val="center"/>
              </w:trPr>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7C59BE">
              <w:trPr>
                <w:jc w:val="center"/>
              </w:trPr>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7C59BE">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7C59BE">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7C59BE">
              <w:trPr>
                <w:jc w:val="center"/>
              </w:trPr>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7C59BE">
              <w:trPr>
                <w:jc w:val="center"/>
              </w:trPr>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E67FD2">
        <w:tc>
          <w:tcPr>
            <w:tcW w:w="13141"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42E7B168"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w:t>
            </w:r>
            <w:r w:rsidR="002B3484">
              <w:rPr>
                <w:rFonts w:asciiTheme="minorHAnsi" w:hAnsiTheme="minorHAnsi"/>
              </w:rPr>
              <w:t>l</w:t>
            </w:r>
            <w:r w:rsidR="00C96F16">
              <w:rPr>
                <w:rFonts w:asciiTheme="minorHAnsi" w:hAnsiTheme="minorHAnsi"/>
              </w:rPr>
              <w:t xml:space="preserve"> último informe de muestreo de Material Particulado realizado a</w:t>
            </w:r>
            <w:r w:rsidRPr="00D915FC">
              <w:rPr>
                <w:rFonts w:asciiTheme="minorHAnsi" w:hAnsiTheme="minorHAnsi"/>
              </w:rPr>
              <w:t xml:space="preserve"> la</w:t>
            </w:r>
            <w:r w:rsidR="006E2C64">
              <w:rPr>
                <w:rFonts w:asciiTheme="minorHAnsi" w:hAnsiTheme="minorHAnsi"/>
              </w:rPr>
              <w:t>s</w:t>
            </w:r>
            <w:r w:rsidRPr="00D915FC">
              <w:rPr>
                <w:rFonts w:asciiTheme="minorHAnsi" w:hAnsiTheme="minorHAnsi"/>
              </w:rPr>
              <w:t xml:space="preserve"> fuente</w:t>
            </w:r>
            <w:r w:rsidR="006E2C64">
              <w:rPr>
                <w:rFonts w:asciiTheme="minorHAnsi" w:hAnsiTheme="minorHAnsi"/>
              </w:rPr>
              <w:t>s</w:t>
            </w:r>
            <w:r w:rsidRPr="00D915FC">
              <w:rPr>
                <w:rFonts w:asciiTheme="minorHAnsi" w:hAnsiTheme="minorHAnsi"/>
              </w:rPr>
              <w:t xml:space="preserve"> </w:t>
            </w:r>
            <w:r w:rsidR="00C96F16">
              <w:rPr>
                <w:rFonts w:asciiTheme="minorHAnsi" w:hAnsiTheme="minorHAnsi"/>
              </w:rPr>
              <w:t>estacionaria</w:t>
            </w:r>
            <w:r w:rsidR="006E2C64">
              <w:rPr>
                <w:rFonts w:asciiTheme="minorHAnsi" w:hAnsiTheme="minorHAnsi"/>
              </w:rPr>
              <w:t>s</w:t>
            </w:r>
            <w:r w:rsidR="00F7263F">
              <w:rPr>
                <w:rFonts w:asciiTheme="minorHAnsi" w:hAnsiTheme="minorHAnsi"/>
              </w:rPr>
              <w:t xml:space="preserve"> </w:t>
            </w:r>
            <w:r w:rsidR="00F7263F" w:rsidRPr="00EA4214">
              <w:t xml:space="preserve">tipo proceso </w:t>
            </w:r>
            <w:r w:rsidR="006E2C64">
              <w:t xml:space="preserve">sin y </w:t>
            </w:r>
            <w:r w:rsidR="00F7263F" w:rsidRPr="00EA4214">
              <w:t xml:space="preserve">con combustión </w:t>
            </w:r>
            <w:r w:rsidR="002B3484">
              <w:t>que se muestra en la siguiente tabla:</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2097"/>
              <w:gridCol w:w="1493"/>
              <w:gridCol w:w="1493"/>
              <w:gridCol w:w="1493"/>
              <w:gridCol w:w="1307"/>
              <w:gridCol w:w="1255"/>
              <w:gridCol w:w="2660"/>
            </w:tblGrid>
            <w:tr w:rsidR="00EC1D92" w:rsidRPr="00C96F16" w14:paraId="2CD74F2A" w14:textId="77777777" w:rsidTr="00EC1D92">
              <w:trPr>
                <w:trHeight w:val="899"/>
                <w:tblHeader/>
                <w:jc w:val="center"/>
              </w:trPr>
              <w:tc>
                <w:tcPr>
                  <w:tcW w:w="432" w:type="pct"/>
                  <w:shd w:val="clear" w:color="auto" w:fill="D9D9D9"/>
                  <w:vAlign w:val="center"/>
                  <w:hideMark/>
                </w:tcPr>
                <w:p w14:paraId="793D7D88" w14:textId="77777777" w:rsidR="00EC1D92" w:rsidRPr="00C96F16" w:rsidRDefault="00EC1D92" w:rsidP="00C96F16">
                  <w:pPr>
                    <w:spacing w:after="0"/>
                    <w:jc w:val="center"/>
                    <w:rPr>
                      <w:rFonts w:cstheme="minorHAnsi"/>
                      <w:bCs/>
                      <w:sz w:val="18"/>
                      <w:szCs w:val="18"/>
                      <w:lang w:val="es-ES"/>
                    </w:rPr>
                  </w:pPr>
                  <w:proofErr w:type="spellStart"/>
                  <w:r w:rsidRPr="00C96F16">
                    <w:rPr>
                      <w:rFonts w:cstheme="minorHAnsi"/>
                      <w:bCs/>
                      <w:sz w:val="18"/>
                      <w:szCs w:val="18"/>
                      <w:lang w:val="es-ES"/>
                    </w:rPr>
                    <w:t>N°</w:t>
                  </w:r>
                  <w:proofErr w:type="spellEnd"/>
                  <w:r w:rsidRPr="00C96F16">
                    <w:rPr>
                      <w:rFonts w:cstheme="minorHAnsi"/>
                      <w:bCs/>
                      <w:sz w:val="18"/>
                      <w:szCs w:val="18"/>
                      <w:lang w:val="es-ES"/>
                    </w:rPr>
                    <w:t xml:space="preserve"> informe</w:t>
                  </w:r>
                </w:p>
              </w:tc>
              <w:tc>
                <w:tcPr>
                  <w:tcW w:w="812" w:type="pct"/>
                  <w:shd w:val="clear" w:color="auto" w:fill="D9D9D9"/>
                  <w:vAlign w:val="center"/>
                </w:tcPr>
                <w:p w14:paraId="4705C97C" w14:textId="77777777" w:rsidR="00EC1D92" w:rsidRPr="00C96F16" w:rsidRDefault="00EC1D92" w:rsidP="00C96F16">
                  <w:pPr>
                    <w:spacing w:after="0"/>
                    <w:jc w:val="center"/>
                    <w:rPr>
                      <w:rFonts w:cstheme="minorHAnsi"/>
                      <w:sz w:val="18"/>
                      <w:szCs w:val="18"/>
                    </w:rPr>
                  </w:pPr>
                  <w:r w:rsidRPr="00C96F16">
                    <w:rPr>
                      <w:rFonts w:cstheme="minorHAnsi"/>
                      <w:sz w:val="18"/>
                      <w:szCs w:val="18"/>
                    </w:rPr>
                    <w:t>Fuente estacionaria</w:t>
                  </w:r>
                </w:p>
              </w:tc>
              <w:tc>
                <w:tcPr>
                  <w:tcW w:w="578" w:type="pct"/>
                  <w:shd w:val="clear" w:color="auto" w:fill="D9D9D9"/>
                  <w:vAlign w:val="center"/>
                </w:tcPr>
                <w:p w14:paraId="440F7649" w14:textId="77777777" w:rsidR="00EC1D92" w:rsidRPr="00C96F16" w:rsidRDefault="00EC1D92" w:rsidP="00C96F16">
                  <w:pPr>
                    <w:spacing w:after="0"/>
                    <w:jc w:val="center"/>
                    <w:rPr>
                      <w:rFonts w:cstheme="minorHAnsi"/>
                      <w:sz w:val="18"/>
                      <w:szCs w:val="18"/>
                    </w:rPr>
                  </w:pPr>
                  <w:r w:rsidRPr="00C96F16">
                    <w:rPr>
                      <w:rFonts w:cstheme="minorHAnsi"/>
                      <w:sz w:val="18"/>
                      <w:szCs w:val="18"/>
                    </w:rPr>
                    <w:t>Número de Registro</w:t>
                  </w:r>
                </w:p>
              </w:tc>
              <w:tc>
                <w:tcPr>
                  <w:tcW w:w="578" w:type="pct"/>
                  <w:shd w:val="clear" w:color="auto" w:fill="D9D9D9"/>
                  <w:vAlign w:val="center"/>
                </w:tcPr>
                <w:p w14:paraId="6C1500A9" w14:textId="1BC3DB4C" w:rsidR="00EC1D92" w:rsidRPr="00C96F16" w:rsidRDefault="00EC1D92" w:rsidP="00C96F16">
                  <w:pPr>
                    <w:spacing w:after="0"/>
                    <w:jc w:val="center"/>
                    <w:rPr>
                      <w:rFonts w:cstheme="minorHAnsi"/>
                      <w:sz w:val="18"/>
                      <w:szCs w:val="18"/>
                    </w:rPr>
                  </w:pPr>
                  <w:r>
                    <w:rPr>
                      <w:rFonts w:cstheme="minorHAnsi"/>
                      <w:sz w:val="18"/>
                      <w:szCs w:val="18"/>
                    </w:rPr>
                    <w:t>Combustible</w:t>
                  </w:r>
                </w:p>
              </w:tc>
              <w:tc>
                <w:tcPr>
                  <w:tcW w:w="578" w:type="pct"/>
                  <w:shd w:val="clear" w:color="auto" w:fill="D9D9D9"/>
                  <w:vAlign w:val="center"/>
                </w:tcPr>
                <w:p w14:paraId="20399900" w14:textId="682B9C38" w:rsidR="00EC1D92" w:rsidRPr="00C96F16" w:rsidRDefault="00EC1D92" w:rsidP="00C96F16">
                  <w:pPr>
                    <w:spacing w:after="0"/>
                    <w:jc w:val="center"/>
                    <w:rPr>
                      <w:rFonts w:cstheme="minorHAnsi"/>
                      <w:sz w:val="18"/>
                      <w:szCs w:val="18"/>
                    </w:rPr>
                  </w:pPr>
                  <w:r w:rsidRPr="00C96F16">
                    <w:rPr>
                      <w:rFonts w:cstheme="minorHAnsi"/>
                      <w:sz w:val="18"/>
                      <w:szCs w:val="18"/>
                    </w:rPr>
                    <w:t>Código informe</w:t>
                  </w:r>
                </w:p>
              </w:tc>
              <w:tc>
                <w:tcPr>
                  <w:tcW w:w="506" w:type="pct"/>
                  <w:shd w:val="clear" w:color="auto" w:fill="D9D9D9"/>
                  <w:vAlign w:val="center"/>
                </w:tcPr>
                <w:p w14:paraId="5CAF5D9B" w14:textId="77777777" w:rsidR="00EC1D92" w:rsidRPr="00C96F16" w:rsidRDefault="00EC1D92"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486" w:type="pct"/>
                  <w:shd w:val="clear" w:color="auto" w:fill="D9D9D9"/>
                  <w:vAlign w:val="center"/>
                </w:tcPr>
                <w:p w14:paraId="4EA6DD86" w14:textId="77777777" w:rsidR="00EC1D92" w:rsidRPr="00C96F16" w:rsidRDefault="00EC1D92" w:rsidP="00C96F16">
                  <w:pPr>
                    <w:spacing w:after="0"/>
                    <w:jc w:val="center"/>
                    <w:rPr>
                      <w:rFonts w:cstheme="minorHAnsi"/>
                      <w:sz w:val="18"/>
                      <w:szCs w:val="18"/>
                    </w:rPr>
                  </w:pPr>
                  <w:r w:rsidRPr="00C96F16">
                    <w:rPr>
                      <w:rFonts w:cstheme="minorHAnsi"/>
                      <w:sz w:val="18"/>
                      <w:szCs w:val="18"/>
                    </w:rPr>
                    <w:t>Fecha informe</w:t>
                  </w:r>
                </w:p>
              </w:tc>
              <w:tc>
                <w:tcPr>
                  <w:tcW w:w="1030" w:type="pct"/>
                  <w:shd w:val="clear" w:color="auto" w:fill="D9D9D9"/>
                  <w:vAlign w:val="center"/>
                </w:tcPr>
                <w:p w14:paraId="728D2BD4" w14:textId="77777777" w:rsidR="00EC1D92" w:rsidRPr="00C96F16" w:rsidRDefault="00EC1D92" w:rsidP="00C96F16">
                  <w:pPr>
                    <w:spacing w:after="0"/>
                    <w:jc w:val="center"/>
                    <w:rPr>
                      <w:rFonts w:cstheme="minorHAnsi"/>
                      <w:sz w:val="18"/>
                      <w:szCs w:val="18"/>
                    </w:rPr>
                  </w:pPr>
                  <w:r w:rsidRPr="00C96F16">
                    <w:rPr>
                      <w:rFonts w:cstheme="minorHAnsi"/>
                      <w:sz w:val="18"/>
                      <w:szCs w:val="18"/>
                    </w:rPr>
                    <w:t>ETFA</w:t>
                  </w:r>
                </w:p>
              </w:tc>
            </w:tr>
            <w:tr w:rsidR="00EC1D92" w:rsidRPr="00C96F16" w14:paraId="55B4E80A" w14:textId="77777777" w:rsidTr="00EC1D92">
              <w:trPr>
                <w:trHeight w:val="449"/>
                <w:jc w:val="center"/>
              </w:trPr>
              <w:tc>
                <w:tcPr>
                  <w:tcW w:w="432" w:type="pct"/>
                  <w:vAlign w:val="center"/>
                </w:tcPr>
                <w:p w14:paraId="5B04CE81" w14:textId="77777777" w:rsidR="00EC1D92" w:rsidRPr="00C96F16" w:rsidRDefault="00EC1D92" w:rsidP="002B3484">
                  <w:pPr>
                    <w:spacing w:after="0"/>
                    <w:jc w:val="center"/>
                    <w:rPr>
                      <w:rFonts w:cstheme="minorHAnsi"/>
                      <w:sz w:val="18"/>
                      <w:szCs w:val="18"/>
                      <w:lang w:val="es-ES"/>
                    </w:rPr>
                  </w:pPr>
                  <w:r w:rsidRPr="00C96F16">
                    <w:rPr>
                      <w:rFonts w:cstheme="minorHAnsi"/>
                      <w:sz w:val="18"/>
                      <w:szCs w:val="18"/>
                    </w:rPr>
                    <w:t>1</w:t>
                  </w:r>
                </w:p>
              </w:tc>
              <w:tc>
                <w:tcPr>
                  <w:tcW w:w="812" w:type="pct"/>
                  <w:vAlign w:val="center"/>
                </w:tcPr>
                <w:p w14:paraId="6273194E" w14:textId="34B7EAD0" w:rsidR="00EC1D92" w:rsidRPr="00C96F16" w:rsidRDefault="006E2C64" w:rsidP="002B3484">
                  <w:pPr>
                    <w:spacing w:after="0"/>
                    <w:jc w:val="center"/>
                    <w:rPr>
                      <w:rFonts w:cstheme="minorHAnsi"/>
                      <w:sz w:val="18"/>
                      <w:szCs w:val="18"/>
                      <w:lang w:val="es-ES"/>
                    </w:rPr>
                  </w:pPr>
                  <w:r>
                    <w:rPr>
                      <w:rFonts w:cstheme="minorHAnsi"/>
                      <w:sz w:val="18"/>
                      <w:szCs w:val="18"/>
                      <w:lang w:val="es-ES"/>
                    </w:rPr>
                    <w:t>Freidor</w:t>
                  </w:r>
                </w:p>
              </w:tc>
              <w:tc>
                <w:tcPr>
                  <w:tcW w:w="578" w:type="pct"/>
                  <w:vAlign w:val="center"/>
                </w:tcPr>
                <w:p w14:paraId="749EBB7F" w14:textId="3622F248" w:rsidR="00EC1D92" w:rsidRPr="00C96F16" w:rsidRDefault="00EC1D92" w:rsidP="002B3484">
                  <w:pPr>
                    <w:spacing w:after="0"/>
                    <w:jc w:val="center"/>
                    <w:rPr>
                      <w:rFonts w:cstheme="minorHAnsi"/>
                      <w:sz w:val="18"/>
                      <w:szCs w:val="18"/>
                      <w:lang w:val="es-ES"/>
                    </w:rPr>
                  </w:pPr>
                  <w:r>
                    <w:rPr>
                      <w:rFonts w:cstheme="minorHAnsi"/>
                      <w:sz w:val="18"/>
                      <w:szCs w:val="18"/>
                      <w:lang w:val="es-ES"/>
                    </w:rPr>
                    <w:t>PR-</w:t>
                  </w:r>
                  <w:r w:rsidR="004E1A67">
                    <w:rPr>
                      <w:rFonts w:cstheme="minorHAnsi"/>
                      <w:sz w:val="18"/>
                      <w:szCs w:val="18"/>
                      <w:lang w:val="es-ES"/>
                    </w:rPr>
                    <w:t>13993</w:t>
                  </w:r>
                </w:p>
              </w:tc>
              <w:tc>
                <w:tcPr>
                  <w:tcW w:w="578" w:type="pct"/>
                  <w:vAlign w:val="center"/>
                </w:tcPr>
                <w:p w14:paraId="01BA3621" w14:textId="3D9A9218" w:rsidR="00EC1D92" w:rsidRPr="006E2C64" w:rsidRDefault="006E2C64" w:rsidP="006E2C64">
                  <w:pPr>
                    <w:pStyle w:val="Prrafodelista"/>
                    <w:rPr>
                      <w:rFonts w:cstheme="minorHAnsi"/>
                      <w:sz w:val="18"/>
                      <w:szCs w:val="18"/>
                      <w:lang w:val="es-ES"/>
                    </w:rPr>
                  </w:pPr>
                  <w:r>
                    <w:rPr>
                      <w:rFonts w:cstheme="minorHAnsi"/>
                      <w:sz w:val="18"/>
                      <w:szCs w:val="18"/>
                      <w:lang w:val="es-ES"/>
                    </w:rPr>
                    <w:t>(*)</w:t>
                  </w:r>
                </w:p>
              </w:tc>
              <w:tc>
                <w:tcPr>
                  <w:tcW w:w="578" w:type="pct"/>
                  <w:vAlign w:val="center"/>
                </w:tcPr>
                <w:p w14:paraId="088BE223" w14:textId="22566D62" w:rsidR="00EC1D92" w:rsidRPr="00C96F16" w:rsidRDefault="004E1A67" w:rsidP="002B3484">
                  <w:pPr>
                    <w:spacing w:after="0"/>
                    <w:jc w:val="center"/>
                    <w:rPr>
                      <w:rFonts w:cstheme="minorHAnsi"/>
                      <w:sz w:val="18"/>
                      <w:szCs w:val="18"/>
                      <w:lang w:val="es-ES"/>
                    </w:rPr>
                  </w:pPr>
                  <w:r>
                    <w:rPr>
                      <w:rFonts w:cstheme="minorHAnsi"/>
                      <w:sz w:val="18"/>
                      <w:szCs w:val="18"/>
                      <w:lang w:val="es-ES"/>
                    </w:rPr>
                    <w:t>A 07 07 21</w:t>
                  </w:r>
                </w:p>
              </w:tc>
              <w:tc>
                <w:tcPr>
                  <w:tcW w:w="506" w:type="pct"/>
                  <w:vAlign w:val="center"/>
                </w:tcPr>
                <w:p w14:paraId="796F1AE0" w14:textId="7D91B22E" w:rsidR="00EC1D92" w:rsidRPr="00C96F16" w:rsidRDefault="00E97727" w:rsidP="002B3484">
                  <w:pPr>
                    <w:spacing w:after="0"/>
                    <w:ind w:right="203"/>
                    <w:jc w:val="center"/>
                    <w:rPr>
                      <w:rFonts w:cstheme="minorHAnsi"/>
                      <w:sz w:val="18"/>
                      <w:szCs w:val="18"/>
                      <w:lang w:val="es-ES"/>
                    </w:rPr>
                  </w:pPr>
                  <w:r>
                    <w:rPr>
                      <w:rFonts w:cstheme="minorHAnsi"/>
                      <w:sz w:val="18"/>
                      <w:szCs w:val="18"/>
                      <w:lang w:val="es-ES"/>
                    </w:rPr>
                    <w:t>0</w:t>
                  </w:r>
                  <w:r w:rsidR="004E1A67">
                    <w:rPr>
                      <w:rFonts w:cstheme="minorHAnsi"/>
                      <w:sz w:val="18"/>
                      <w:szCs w:val="18"/>
                      <w:lang w:val="es-ES"/>
                    </w:rPr>
                    <w:t>7</w:t>
                  </w:r>
                  <w:r w:rsidR="00EC1D92">
                    <w:rPr>
                      <w:rFonts w:cstheme="minorHAnsi"/>
                      <w:sz w:val="18"/>
                      <w:szCs w:val="18"/>
                      <w:lang w:val="es-ES"/>
                    </w:rPr>
                    <w:t>-0</w:t>
                  </w:r>
                  <w:r w:rsidR="004E1A67">
                    <w:rPr>
                      <w:rFonts w:cstheme="minorHAnsi"/>
                      <w:sz w:val="18"/>
                      <w:szCs w:val="18"/>
                      <w:lang w:val="es-ES"/>
                    </w:rPr>
                    <w:t>7</w:t>
                  </w:r>
                  <w:r w:rsidR="00EC1D92">
                    <w:rPr>
                      <w:rFonts w:cstheme="minorHAnsi"/>
                      <w:sz w:val="18"/>
                      <w:szCs w:val="18"/>
                      <w:lang w:val="es-ES"/>
                    </w:rPr>
                    <w:t>-20</w:t>
                  </w:r>
                  <w:r>
                    <w:rPr>
                      <w:rFonts w:cstheme="minorHAnsi"/>
                      <w:sz w:val="18"/>
                      <w:szCs w:val="18"/>
                      <w:lang w:val="es-ES"/>
                    </w:rPr>
                    <w:t>21</w:t>
                  </w:r>
                </w:p>
              </w:tc>
              <w:tc>
                <w:tcPr>
                  <w:tcW w:w="486" w:type="pct"/>
                  <w:vAlign w:val="center"/>
                </w:tcPr>
                <w:p w14:paraId="3666EC20" w14:textId="49C6157E" w:rsidR="00EC1D92" w:rsidRPr="00C96F16" w:rsidRDefault="004E1A67" w:rsidP="002B3484">
                  <w:pPr>
                    <w:spacing w:after="0"/>
                    <w:jc w:val="center"/>
                    <w:rPr>
                      <w:rFonts w:cstheme="minorHAnsi"/>
                      <w:sz w:val="18"/>
                      <w:szCs w:val="18"/>
                      <w:lang w:val="es-ES"/>
                    </w:rPr>
                  </w:pPr>
                  <w:r>
                    <w:rPr>
                      <w:rFonts w:cstheme="minorHAnsi"/>
                      <w:sz w:val="18"/>
                      <w:szCs w:val="18"/>
                      <w:lang w:val="es-ES"/>
                    </w:rPr>
                    <w:t>16</w:t>
                  </w:r>
                  <w:r w:rsidR="00EC1D92">
                    <w:rPr>
                      <w:rFonts w:cstheme="minorHAnsi"/>
                      <w:sz w:val="18"/>
                      <w:szCs w:val="18"/>
                      <w:lang w:val="es-ES"/>
                    </w:rPr>
                    <w:t>-0</w:t>
                  </w:r>
                  <w:r>
                    <w:rPr>
                      <w:rFonts w:cstheme="minorHAnsi"/>
                      <w:sz w:val="18"/>
                      <w:szCs w:val="18"/>
                      <w:lang w:val="es-ES"/>
                    </w:rPr>
                    <w:t>7</w:t>
                  </w:r>
                  <w:r w:rsidR="00EC1D92">
                    <w:rPr>
                      <w:rFonts w:cstheme="minorHAnsi"/>
                      <w:sz w:val="18"/>
                      <w:szCs w:val="18"/>
                      <w:lang w:val="es-ES"/>
                    </w:rPr>
                    <w:t>-20</w:t>
                  </w:r>
                  <w:r w:rsidR="00E97727">
                    <w:rPr>
                      <w:rFonts w:cstheme="minorHAnsi"/>
                      <w:sz w:val="18"/>
                      <w:szCs w:val="18"/>
                      <w:lang w:val="es-ES"/>
                    </w:rPr>
                    <w:t>21</w:t>
                  </w:r>
                </w:p>
              </w:tc>
              <w:tc>
                <w:tcPr>
                  <w:tcW w:w="1030" w:type="pct"/>
                  <w:tcBorders>
                    <w:top w:val="single" w:sz="4" w:space="0" w:color="auto"/>
                    <w:left w:val="single" w:sz="4" w:space="0" w:color="auto"/>
                    <w:bottom w:val="single" w:sz="4" w:space="0" w:color="auto"/>
                    <w:right w:val="single" w:sz="4" w:space="0" w:color="auto"/>
                  </w:tcBorders>
                  <w:vAlign w:val="center"/>
                </w:tcPr>
                <w:p w14:paraId="257D5F11" w14:textId="440EE6B4" w:rsidR="00EC1D92" w:rsidRPr="00C96F16" w:rsidRDefault="004E1A67" w:rsidP="002B3484">
                  <w:pPr>
                    <w:spacing w:after="0"/>
                    <w:jc w:val="center"/>
                    <w:rPr>
                      <w:rFonts w:cstheme="minorHAnsi"/>
                      <w:sz w:val="18"/>
                      <w:szCs w:val="18"/>
                      <w:lang w:val="es-ES"/>
                    </w:rPr>
                  </w:pPr>
                  <w:proofErr w:type="spellStart"/>
                  <w:r>
                    <w:rPr>
                      <w:rFonts w:cstheme="minorHAnsi"/>
                      <w:sz w:val="18"/>
                      <w:szCs w:val="18"/>
                      <w:lang w:val="es-ES"/>
                    </w:rPr>
                    <w:t>ExyMA</w:t>
                  </w:r>
                  <w:proofErr w:type="spellEnd"/>
                  <w:r>
                    <w:rPr>
                      <w:rFonts w:cstheme="minorHAnsi"/>
                      <w:sz w:val="18"/>
                      <w:szCs w:val="18"/>
                      <w:lang w:val="es-ES"/>
                    </w:rPr>
                    <w:t xml:space="preserve"> Laboratorio </w:t>
                  </w:r>
                  <w:proofErr w:type="gramStart"/>
                  <w:r>
                    <w:rPr>
                      <w:rFonts w:cstheme="minorHAnsi"/>
                      <w:sz w:val="18"/>
                      <w:szCs w:val="18"/>
                      <w:lang w:val="es-ES"/>
                    </w:rPr>
                    <w:t xml:space="preserve">Ambiental </w:t>
                  </w:r>
                  <w:r w:rsidR="00EC1D92">
                    <w:rPr>
                      <w:rFonts w:cstheme="minorHAnsi"/>
                      <w:sz w:val="18"/>
                      <w:szCs w:val="18"/>
                      <w:lang w:val="es-ES"/>
                    </w:rPr>
                    <w:t xml:space="preserve"> (</w:t>
                  </w:r>
                  <w:proofErr w:type="gramEnd"/>
                  <w:r w:rsidR="00EC1D92">
                    <w:rPr>
                      <w:rFonts w:cstheme="minorHAnsi"/>
                      <w:sz w:val="18"/>
                      <w:szCs w:val="18"/>
                      <w:lang w:val="es-ES"/>
                    </w:rPr>
                    <w:t>Código ETFA 0</w:t>
                  </w:r>
                  <w:r>
                    <w:rPr>
                      <w:rFonts w:cstheme="minorHAnsi"/>
                      <w:sz w:val="18"/>
                      <w:szCs w:val="18"/>
                      <w:lang w:val="es-ES"/>
                    </w:rPr>
                    <w:t>24</w:t>
                  </w:r>
                  <w:r w:rsidR="00EC1D92">
                    <w:rPr>
                      <w:rFonts w:cstheme="minorHAnsi"/>
                      <w:sz w:val="18"/>
                      <w:szCs w:val="18"/>
                      <w:lang w:val="es-ES"/>
                    </w:rPr>
                    <w:t>-01)</w:t>
                  </w:r>
                </w:p>
              </w:tc>
            </w:tr>
            <w:tr w:rsidR="009E787E" w:rsidRPr="00C96F16" w14:paraId="542EE3C0" w14:textId="77777777" w:rsidTr="00EC1D92">
              <w:trPr>
                <w:trHeight w:val="449"/>
                <w:jc w:val="center"/>
              </w:trPr>
              <w:tc>
                <w:tcPr>
                  <w:tcW w:w="432" w:type="pct"/>
                  <w:vAlign w:val="center"/>
                </w:tcPr>
                <w:p w14:paraId="596608D9" w14:textId="0E1F875C" w:rsidR="009E787E" w:rsidRPr="00C96F16" w:rsidRDefault="006E2C64" w:rsidP="002B3484">
                  <w:pPr>
                    <w:spacing w:after="0"/>
                    <w:jc w:val="center"/>
                    <w:rPr>
                      <w:rFonts w:cstheme="minorHAnsi"/>
                      <w:sz w:val="18"/>
                      <w:szCs w:val="18"/>
                    </w:rPr>
                  </w:pPr>
                  <w:r>
                    <w:rPr>
                      <w:rFonts w:cstheme="minorHAnsi"/>
                      <w:sz w:val="18"/>
                      <w:szCs w:val="18"/>
                    </w:rPr>
                    <w:t>2</w:t>
                  </w:r>
                </w:p>
              </w:tc>
              <w:tc>
                <w:tcPr>
                  <w:tcW w:w="812" w:type="pct"/>
                  <w:vAlign w:val="center"/>
                </w:tcPr>
                <w:p w14:paraId="3A6E5BF4" w14:textId="3B2FE5A0" w:rsidR="009E787E" w:rsidRDefault="004E1A67" w:rsidP="002B3484">
                  <w:pPr>
                    <w:spacing w:after="0"/>
                    <w:jc w:val="center"/>
                    <w:rPr>
                      <w:rFonts w:cstheme="minorHAnsi"/>
                      <w:sz w:val="18"/>
                      <w:szCs w:val="18"/>
                      <w:lang w:val="es-ES"/>
                    </w:rPr>
                  </w:pPr>
                  <w:r>
                    <w:rPr>
                      <w:rFonts w:cstheme="minorHAnsi"/>
                      <w:sz w:val="18"/>
                      <w:szCs w:val="18"/>
                      <w:lang w:val="es-ES"/>
                    </w:rPr>
                    <w:t>Secador de Almidón</w:t>
                  </w:r>
                </w:p>
              </w:tc>
              <w:tc>
                <w:tcPr>
                  <w:tcW w:w="578" w:type="pct"/>
                  <w:vAlign w:val="center"/>
                </w:tcPr>
                <w:p w14:paraId="36CA616E" w14:textId="23B241F6" w:rsidR="009E787E" w:rsidRDefault="004E1A67" w:rsidP="002B3484">
                  <w:pPr>
                    <w:spacing w:after="0"/>
                    <w:jc w:val="center"/>
                    <w:rPr>
                      <w:rFonts w:cstheme="minorHAnsi"/>
                      <w:sz w:val="18"/>
                      <w:szCs w:val="18"/>
                      <w:lang w:val="es-ES"/>
                    </w:rPr>
                  </w:pPr>
                  <w:r>
                    <w:rPr>
                      <w:rFonts w:cstheme="minorHAnsi"/>
                      <w:sz w:val="18"/>
                      <w:szCs w:val="18"/>
                      <w:lang w:val="es-ES"/>
                    </w:rPr>
                    <w:t>PR-7140</w:t>
                  </w:r>
                </w:p>
              </w:tc>
              <w:tc>
                <w:tcPr>
                  <w:tcW w:w="578" w:type="pct"/>
                  <w:vAlign w:val="center"/>
                </w:tcPr>
                <w:p w14:paraId="0D087EDF" w14:textId="6E0911AC" w:rsidR="009E787E" w:rsidRDefault="004E1A67" w:rsidP="002B3484">
                  <w:pPr>
                    <w:spacing w:after="0"/>
                    <w:jc w:val="center"/>
                    <w:rPr>
                      <w:rFonts w:cstheme="minorHAnsi"/>
                      <w:sz w:val="18"/>
                      <w:szCs w:val="18"/>
                      <w:lang w:val="es-ES"/>
                    </w:rPr>
                  </w:pPr>
                  <w:r>
                    <w:rPr>
                      <w:rFonts w:cstheme="minorHAnsi"/>
                      <w:sz w:val="18"/>
                      <w:szCs w:val="18"/>
                      <w:lang w:val="es-ES"/>
                    </w:rPr>
                    <w:t>Gas natural</w:t>
                  </w:r>
                </w:p>
              </w:tc>
              <w:tc>
                <w:tcPr>
                  <w:tcW w:w="578" w:type="pct"/>
                  <w:vAlign w:val="center"/>
                </w:tcPr>
                <w:p w14:paraId="19F7F68C" w14:textId="334B5157" w:rsidR="009E787E" w:rsidRDefault="0053563F" w:rsidP="002B3484">
                  <w:pPr>
                    <w:spacing w:after="0"/>
                    <w:jc w:val="center"/>
                    <w:rPr>
                      <w:rFonts w:cstheme="minorHAnsi"/>
                      <w:sz w:val="18"/>
                      <w:szCs w:val="18"/>
                      <w:lang w:val="es-ES"/>
                    </w:rPr>
                  </w:pPr>
                  <w:r>
                    <w:rPr>
                      <w:rFonts w:cstheme="minorHAnsi"/>
                      <w:sz w:val="18"/>
                      <w:szCs w:val="18"/>
                      <w:lang w:val="es-ES"/>
                    </w:rPr>
                    <w:t>A 06 12 19</w:t>
                  </w:r>
                </w:p>
              </w:tc>
              <w:tc>
                <w:tcPr>
                  <w:tcW w:w="506" w:type="pct"/>
                  <w:vAlign w:val="center"/>
                </w:tcPr>
                <w:p w14:paraId="58BA21EA" w14:textId="44785B08" w:rsidR="009E787E" w:rsidRDefault="0053563F" w:rsidP="002B3484">
                  <w:pPr>
                    <w:spacing w:after="0"/>
                    <w:ind w:right="203"/>
                    <w:jc w:val="center"/>
                    <w:rPr>
                      <w:rFonts w:cstheme="minorHAnsi"/>
                      <w:sz w:val="18"/>
                      <w:szCs w:val="18"/>
                      <w:lang w:val="es-ES"/>
                    </w:rPr>
                  </w:pPr>
                  <w:r>
                    <w:rPr>
                      <w:rFonts w:cstheme="minorHAnsi"/>
                      <w:sz w:val="18"/>
                      <w:szCs w:val="18"/>
                      <w:lang w:val="es-ES"/>
                    </w:rPr>
                    <w:t>12-06-2019</w:t>
                  </w:r>
                </w:p>
              </w:tc>
              <w:tc>
                <w:tcPr>
                  <w:tcW w:w="486" w:type="pct"/>
                  <w:vAlign w:val="center"/>
                </w:tcPr>
                <w:p w14:paraId="77B3EBAA" w14:textId="5095CCF3" w:rsidR="009E787E" w:rsidRDefault="0053563F" w:rsidP="002B3484">
                  <w:pPr>
                    <w:spacing w:after="0"/>
                    <w:jc w:val="center"/>
                    <w:rPr>
                      <w:rFonts w:cstheme="minorHAnsi"/>
                      <w:sz w:val="18"/>
                      <w:szCs w:val="18"/>
                      <w:lang w:val="es-ES"/>
                    </w:rPr>
                  </w:pPr>
                  <w:r>
                    <w:rPr>
                      <w:rFonts w:cstheme="minorHAnsi"/>
                      <w:sz w:val="18"/>
                      <w:szCs w:val="18"/>
                      <w:lang w:val="es-ES"/>
                    </w:rPr>
                    <w:t>26-06-2019</w:t>
                  </w:r>
                </w:p>
              </w:tc>
              <w:tc>
                <w:tcPr>
                  <w:tcW w:w="1030" w:type="pct"/>
                  <w:tcBorders>
                    <w:top w:val="single" w:sz="4" w:space="0" w:color="auto"/>
                    <w:left w:val="single" w:sz="4" w:space="0" w:color="auto"/>
                    <w:bottom w:val="single" w:sz="4" w:space="0" w:color="auto"/>
                    <w:right w:val="single" w:sz="4" w:space="0" w:color="auto"/>
                  </w:tcBorders>
                  <w:vAlign w:val="center"/>
                </w:tcPr>
                <w:p w14:paraId="4C64DAE8" w14:textId="5ABBC242" w:rsidR="009E787E" w:rsidRDefault="0053563F" w:rsidP="002B3484">
                  <w:pPr>
                    <w:spacing w:after="0"/>
                    <w:jc w:val="center"/>
                    <w:rPr>
                      <w:rFonts w:cstheme="minorHAnsi"/>
                      <w:sz w:val="18"/>
                      <w:szCs w:val="18"/>
                      <w:lang w:val="es-ES"/>
                    </w:rPr>
                  </w:pPr>
                  <w:r>
                    <w:rPr>
                      <w:rFonts w:cstheme="minorHAnsi"/>
                      <w:sz w:val="18"/>
                      <w:szCs w:val="18"/>
                      <w:lang w:val="es-ES"/>
                    </w:rPr>
                    <w:t>AYMA (</w:t>
                  </w:r>
                  <w:proofErr w:type="spellStart"/>
                  <w:r>
                    <w:rPr>
                      <w:rFonts w:cstheme="minorHAnsi"/>
                      <w:sz w:val="18"/>
                      <w:szCs w:val="18"/>
                      <w:lang w:val="es-ES"/>
                    </w:rPr>
                    <w:t>Códigp</w:t>
                  </w:r>
                  <w:proofErr w:type="spellEnd"/>
                  <w:r>
                    <w:rPr>
                      <w:rFonts w:cstheme="minorHAnsi"/>
                      <w:sz w:val="18"/>
                      <w:szCs w:val="18"/>
                      <w:lang w:val="es-ES"/>
                    </w:rPr>
                    <w:t xml:space="preserve"> ETFA 024-01)</w:t>
                  </w:r>
                </w:p>
              </w:tc>
            </w:tr>
          </w:tbl>
          <w:p w14:paraId="46B409D4" w14:textId="4097E564" w:rsidR="00C96F16" w:rsidRDefault="006E2C64" w:rsidP="0032616D">
            <w:pPr>
              <w:jc w:val="both"/>
              <w:rPr>
                <w:rFonts w:asciiTheme="minorHAnsi" w:hAnsiTheme="minorHAnsi"/>
              </w:rPr>
            </w:pPr>
            <w:r>
              <w:rPr>
                <w:rFonts w:asciiTheme="minorHAnsi" w:hAnsiTheme="minorHAnsi"/>
              </w:rPr>
              <w:t xml:space="preserve">(*) De acuerdo a carta ingresada por titular señala que </w:t>
            </w:r>
            <w:r w:rsidR="004E1A67">
              <w:rPr>
                <w:rFonts w:asciiTheme="minorHAnsi" w:hAnsiTheme="minorHAnsi"/>
              </w:rPr>
              <w:t xml:space="preserve">el Freidor es un proceso sin combustión, pues </w:t>
            </w:r>
            <w:r>
              <w:rPr>
                <w:rFonts w:asciiTheme="minorHAnsi" w:hAnsiTheme="minorHAnsi"/>
              </w:rPr>
              <w:t>se</w:t>
            </w:r>
            <w:r w:rsidR="004E1A67">
              <w:rPr>
                <w:rFonts w:asciiTheme="minorHAnsi" w:hAnsiTheme="minorHAnsi"/>
              </w:rPr>
              <w:t xml:space="preserve"> tiene asociado </w:t>
            </w:r>
            <w:r>
              <w:rPr>
                <w:rFonts w:asciiTheme="minorHAnsi" w:hAnsiTheme="minorHAnsi"/>
              </w:rPr>
              <w:t>un intercambi</w:t>
            </w:r>
            <w:r w:rsidR="004E1A67">
              <w:rPr>
                <w:rFonts w:asciiTheme="minorHAnsi" w:hAnsiTheme="minorHAnsi"/>
              </w:rPr>
              <w:t>ador</w:t>
            </w:r>
            <w:r>
              <w:rPr>
                <w:rFonts w:asciiTheme="minorHAnsi" w:hAnsiTheme="minorHAnsi"/>
              </w:rPr>
              <w:t xml:space="preserve"> de calor</w:t>
            </w:r>
            <w:r w:rsidR="004E1A67">
              <w:rPr>
                <w:rFonts w:asciiTheme="minorHAnsi" w:hAnsiTheme="minorHAnsi"/>
              </w:rPr>
              <w:t xml:space="preserve"> a la freidora, pero que tiene registro y muestreos propios, por lo </w:t>
            </w:r>
            <w:r w:rsidR="009B22A9">
              <w:rPr>
                <w:rFonts w:asciiTheme="minorHAnsi" w:hAnsiTheme="minorHAnsi"/>
              </w:rPr>
              <w:t>tanto,</w:t>
            </w:r>
            <w:r w:rsidR="004E1A67">
              <w:rPr>
                <w:rFonts w:asciiTheme="minorHAnsi" w:hAnsiTheme="minorHAnsi"/>
              </w:rPr>
              <w:t xml:space="preserve"> ese intercambiador de calor corresponde a otra fuente emisora. </w:t>
            </w:r>
          </w:p>
          <w:p w14:paraId="25B74854" w14:textId="77777777" w:rsidR="00E03A03" w:rsidRDefault="00E03A03" w:rsidP="00C96F16">
            <w:pPr>
              <w:ind w:right="57"/>
              <w:jc w:val="both"/>
              <w:rPr>
                <w:rFonts w:asciiTheme="minorHAnsi" w:hAnsiTheme="minorHAnsi"/>
              </w:rPr>
            </w:pPr>
          </w:p>
          <w:p w14:paraId="13BFC264" w14:textId="782E5D1E"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1"/>
              <w:gridCol w:w="1583"/>
              <w:gridCol w:w="1535"/>
              <w:gridCol w:w="1324"/>
              <w:gridCol w:w="1174"/>
              <w:gridCol w:w="1219"/>
              <w:gridCol w:w="1263"/>
              <w:gridCol w:w="2760"/>
            </w:tblGrid>
            <w:tr w:rsidR="00EC1D92" w:rsidRPr="005F0430" w14:paraId="58BEA678" w14:textId="77777777" w:rsidTr="00EC1D92">
              <w:trPr>
                <w:trHeight w:val="899"/>
                <w:tblHeader/>
                <w:jc w:val="center"/>
              </w:trPr>
              <w:tc>
                <w:tcPr>
                  <w:tcW w:w="735" w:type="pct"/>
                  <w:shd w:val="clear" w:color="auto" w:fill="D9D9D9"/>
                  <w:vAlign w:val="center"/>
                </w:tcPr>
                <w:p w14:paraId="1E21704B" w14:textId="77777777" w:rsidR="00EC1D92" w:rsidRPr="0068046C" w:rsidRDefault="00EC1D92" w:rsidP="00C96F16">
                  <w:pPr>
                    <w:spacing w:after="0"/>
                    <w:jc w:val="center"/>
                    <w:rPr>
                      <w:rFonts w:cstheme="minorHAnsi"/>
                      <w:sz w:val="18"/>
                      <w:szCs w:val="18"/>
                    </w:rPr>
                  </w:pPr>
                  <w:r w:rsidRPr="0068046C">
                    <w:rPr>
                      <w:rFonts w:cstheme="minorHAnsi"/>
                      <w:sz w:val="18"/>
                      <w:szCs w:val="18"/>
                    </w:rPr>
                    <w:lastRenderedPageBreak/>
                    <w:t xml:space="preserve">Nombre de la  </w:t>
                  </w:r>
                </w:p>
                <w:p w14:paraId="03DDA6CC" w14:textId="77777777" w:rsidR="00EC1D92" w:rsidRPr="0068046C" w:rsidRDefault="00EC1D92" w:rsidP="00C96F16">
                  <w:pPr>
                    <w:spacing w:after="0"/>
                    <w:jc w:val="center"/>
                    <w:rPr>
                      <w:rFonts w:cstheme="minorHAnsi"/>
                      <w:bCs/>
                      <w:sz w:val="18"/>
                      <w:szCs w:val="18"/>
                      <w:lang w:val="es-ES"/>
                    </w:rPr>
                  </w:pPr>
                  <w:r w:rsidRPr="0068046C">
                    <w:rPr>
                      <w:rFonts w:cstheme="minorHAnsi"/>
                      <w:sz w:val="18"/>
                      <w:szCs w:val="18"/>
                    </w:rPr>
                    <w:t xml:space="preserve">fuente </w:t>
                  </w:r>
                </w:p>
              </w:tc>
              <w:tc>
                <w:tcPr>
                  <w:tcW w:w="622" w:type="pct"/>
                  <w:shd w:val="clear" w:color="auto" w:fill="D9D9D9"/>
                  <w:vAlign w:val="center"/>
                  <w:hideMark/>
                </w:tcPr>
                <w:p w14:paraId="69548067" w14:textId="77777777" w:rsidR="00EC1D92" w:rsidRPr="0068046C" w:rsidRDefault="00EC1D92"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3" w:type="pct"/>
                  <w:shd w:val="clear" w:color="auto" w:fill="D9D9D9"/>
                  <w:vAlign w:val="center"/>
                </w:tcPr>
                <w:p w14:paraId="3EB247A3" w14:textId="77777777" w:rsidR="00EC1D92" w:rsidRPr="0068046C" w:rsidRDefault="00EC1D92" w:rsidP="00C96F16">
                  <w:pPr>
                    <w:tabs>
                      <w:tab w:val="left" w:pos="1095"/>
                    </w:tabs>
                    <w:spacing w:after="0"/>
                    <w:jc w:val="center"/>
                    <w:rPr>
                      <w:rFonts w:cstheme="minorHAnsi"/>
                      <w:sz w:val="18"/>
                      <w:szCs w:val="18"/>
                    </w:rPr>
                  </w:pPr>
                  <w:r w:rsidRPr="0068046C">
                    <w:rPr>
                      <w:rFonts w:cstheme="minorHAnsi"/>
                      <w:sz w:val="18"/>
                      <w:szCs w:val="18"/>
                    </w:rPr>
                    <w:t>Potencia Térmica (</w:t>
                  </w:r>
                  <w:proofErr w:type="spellStart"/>
                  <w:r w:rsidRPr="0068046C">
                    <w:rPr>
                      <w:rFonts w:cstheme="minorHAnsi"/>
                      <w:sz w:val="18"/>
                      <w:szCs w:val="18"/>
                    </w:rPr>
                    <w:t>MWt</w:t>
                  </w:r>
                  <w:proofErr w:type="spellEnd"/>
                  <w:r w:rsidRPr="0068046C">
                    <w:rPr>
                      <w:rFonts w:cstheme="minorHAnsi"/>
                      <w:sz w:val="18"/>
                      <w:szCs w:val="18"/>
                    </w:rPr>
                    <w:t>)</w:t>
                  </w:r>
                </w:p>
              </w:tc>
              <w:tc>
                <w:tcPr>
                  <w:tcW w:w="520" w:type="pct"/>
                  <w:shd w:val="clear" w:color="auto" w:fill="D9D9D9"/>
                  <w:vAlign w:val="center"/>
                </w:tcPr>
                <w:p w14:paraId="070248FC" w14:textId="3C31C78F" w:rsidR="00EC1D92" w:rsidRPr="0068046C" w:rsidRDefault="00EC1D92" w:rsidP="00C96F16">
                  <w:pPr>
                    <w:spacing w:after="0"/>
                    <w:jc w:val="center"/>
                    <w:rPr>
                      <w:rFonts w:cstheme="minorHAnsi"/>
                      <w:sz w:val="18"/>
                      <w:szCs w:val="18"/>
                    </w:rPr>
                  </w:pPr>
                  <w:r>
                    <w:rPr>
                      <w:rFonts w:cstheme="minorHAnsi"/>
                      <w:sz w:val="18"/>
                      <w:szCs w:val="18"/>
                    </w:rPr>
                    <w:t>Consumo de combustible (kg/h)</w:t>
                  </w:r>
                </w:p>
              </w:tc>
              <w:tc>
                <w:tcPr>
                  <w:tcW w:w="461" w:type="pct"/>
                  <w:shd w:val="clear" w:color="auto" w:fill="D9D9D9"/>
                  <w:vAlign w:val="center"/>
                </w:tcPr>
                <w:p w14:paraId="5873199F" w14:textId="2AD9F7C0" w:rsidR="00EC1D92" w:rsidRPr="0068046C" w:rsidRDefault="00EC1D92" w:rsidP="00C96F16">
                  <w:pPr>
                    <w:spacing w:after="0"/>
                    <w:jc w:val="center"/>
                    <w:rPr>
                      <w:rFonts w:cstheme="minorHAnsi"/>
                      <w:sz w:val="18"/>
                      <w:szCs w:val="18"/>
                    </w:rPr>
                  </w:pPr>
                  <w:r w:rsidRPr="0068046C">
                    <w:rPr>
                      <w:rFonts w:cstheme="minorHAnsi"/>
                      <w:sz w:val="18"/>
                      <w:szCs w:val="18"/>
                    </w:rPr>
                    <w:t>Combustible principal</w:t>
                  </w:r>
                </w:p>
              </w:tc>
              <w:tc>
                <w:tcPr>
                  <w:tcW w:w="479" w:type="pct"/>
                  <w:shd w:val="clear" w:color="auto" w:fill="D9D9D9"/>
                  <w:vAlign w:val="center"/>
                </w:tcPr>
                <w:p w14:paraId="52AAC7B2" w14:textId="77777777" w:rsidR="00EC1D92" w:rsidRPr="0068046C" w:rsidRDefault="00EC1D92" w:rsidP="00C96F16">
                  <w:pPr>
                    <w:spacing w:after="0"/>
                    <w:jc w:val="center"/>
                    <w:rPr>
                      <w:rFonts w:cstheme="minorHAnsi"/>
                      <w:sz w:val="18"/>
                      <w:szCs w:val="18"/>
                    </w:rPr>
                  </w:pPr>
                  <w:r w:rsidRPr="0068046C">
                    <w:rPr>
                      <w:rFonts w:cstheme="minorHAnsi"/>
                      <w:sz w:val="18"/>
                      <w:szCs w:val="18"/>
                    </w:rPr>
                    <w:t>Código informe</w:t>
                  </w:r>
                </w:p>
              </w:tc>
              <w:tc>
                <w:tcPr>
                  <w:tcW w:w="496" w:type="pct"/>
                  <w:shd w:val="clear" w:color="auto" w:fill="D9D9D9"/>
                  <w:vAlign w:val="center"/>
                </w:tcPr>
                <w:p w14:paraId="7CBBD6D2" w14:textId="77777777" w:rsidR="00EC1D92" w:rsidRPr="0068046C" w:rsidRDefault="00EC1D92" w:rsidP="00C96F16">
                  <w:pPr>
                    <w:spacing w:after="0"/>
                    <w:jc w:val="center"/>
                    <w:rPr>
                      <w:rFonts w:cstheme="minorHAnsi"/>
                      <w:sz w:val="18"/>
                      <w:szCs w:val="18"/>
                    </w:rPr>
                  </w:pPr>
                  <w:r w:rsidRPr="0068046C">
                    <w:rPr>
                      <w:rFonts w:cstheme="minorHAnsi"/>
                      <w:sz w:val="18"/>
                      <w:szCs w:val="18"/>
                    </w:rPr>
                    <w:t>Fecha muestreo</w:t>
                  </w:r>
                </w:p>
              </w:tc>
              <w:tc>
                <w:tcPr>
                  <w:tcW w:w="1084" w:type="pct"/>
                  <w:shd w:val="clear" w:color="auto" w:fill="D9D9D9"/>
                  <w:tcMar>
                    <w:top w:w="0" w:type="dxa"/>
                    <w:left w:w="108" w:type="dxa"/>
                    <w:bottom w:w="0" w:type="dxa"/>
                    <w:right w:w="108" w:type="dxa"/>
                  </w:tcMar>
                  <w:vAlign w:val="center"/>
                </w:tcPr>
                <w:p w14:paraId="4D2D2A5A" w14:textId="74C79581" w:rsidR="00EC1D92" w:rsidRPr="0068046C" w:rsidRDefault="00EC1D92"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N)</w:t>
                  </w:r>
                </w:p>
              </w:tc>
            </w:tr>
            <w:tr w:rsidR="00E03A03" w:rsidRPr="005F0430" w14:paraId="3115B7FF" w14:textId="77777777" w:rsidTr="00EC1D92">
              <w:trPr>
                <w:trHeight w:val="336"/>
                <w:jc w:val="center"/>
              </w:trPr>
              <w:tc>
                <w:tcPr>
                  <w:tcW w:w="735" w:type="pct"/>
                  <w:vAlign w:val="center"/>
                </w:tcPr>
                <w:p w14:paraId="25053964" w14:textId="6D7BF2BD" w:rsidR="00E03A03" w:rsidRPr="0068046C" w:rsidRDefault="00E03A03" w:rsidP="00E03A03">
                  <w:pPr>
                    <w:spacing w:after="0"/>
                    <w:jc w:val="center"/>
                    <w:rPr>
                      <w:rFonts w:cstheme="minorHAnsi"/>
                      <w:sz w:val="18"/>
                      <w:szCs w:val="18"/>
                      <w:highlight w:val="yellow"/>
                      <w:lang w:val="es-ES"/>
                    </w:rPr>
                  </w:pPr>
                  <w:r>
                    <w:rPr>
                      <w:rFonts w:cstheme="minorHAnsi"/>
                      <w:sz w:val="18"/>
                      <w:szCs w:val="18"/>
                      <w:lang w:val="es-ES"/>
                    </w:rPr>
                    <w:t>Freidor</w:t>
                  </w:r>
                </w:p>
              </w:tc>
              <w:tc>
                <w:tcPr>
                  <w:tcW w:w="622" w:type="pct"/>
                  <w:vAlign w:val="center"/>
                </w:tcPr>
                <w:p w14:paraId="5477651A" w14:textId="1D866801" w:rsidR="00E03A03" w:rsidRPr="0068046C" w:rsidRDefault="00E03A03" w:rsidP="00E03A03">
                  <w:pPr>
                    <w:spacing w:after="0"/>
                    <w:jc w:val="center"/>
                    <w:rPr>
                      <w:rFonts w:cstheme="minorHAnsi"/>
                      <w:sz w:val="18"/>
                      <w:szCs w:val="18"/>
                      <w:highlight w:val="yellow"/>
                      <w:lang w:val="es-ES"/>
                    </w:rPr>
                  </w:pPr>
                  <w:r>
                    <w:rPr>
                      <w:rFonts w:cstheme="minorHAnsi"/>
                      <w:sz w:val="18"/>
                      <w:szCs w:val="18"/>
                      <w:lang w:val="es-ES"/>
                    </w:rPr>
                    <w:t>PR-13993</w:t>
                  </w:r>
                </w:p>
              </w:tc>
              <w:tc>
                <w:tcPr>
                  <w:tcW w:w="603" w:type="pct"/>
                  <w:vAlign w:val="center"/>
                </w:tcPr>
                <w:p w14:paraId="41CA702E" w14:textId="03CC8BD7" w:rsidR="00E03A03" w:rsidRPr="0068046C" w:rsidRDefault="00E03A03" w:rsidP="00E03A03">
                  <w:pPr>
                    <w:spacing w:after="0"/>
                    <w:ind w:right="203"/>
                    <w:jc w:val="center"/>
                    <w:rPr>
                      <w:rFonts w:cstheme="minorHAnsi"/>
                      <w:sz w:val="18"/>
                      <w:szCs w:val="18"/>
                      <w:lang w:val="es-ES"/>
                    </w:rPr>
                  </w:pPr>
                  <w:r>
                    <w:rPr>
                      <w:rFonts w:cstheme="minorHAnsi"/>
                      <w:sz w:val="18"/>
                      <w:szCs w:val="18"/>
                      <w:lang w:val="es-ES"/>
                    </w:rPr>
                    <w:t>-</w:t>
                  </w:r>
                </w:p>
              </w:tc>
              <w:tc>
                <w:tcPr>
                  <w:tcW w:w="520" w:type="pct"/>
                  <w:vAlign w:val="center"/>
                </w:tcPr>
                <w:p w14:paraId="6294F420" w14:textId="5A2C952D" w:rsidR="00E03A03" w:rsidRDefault="00E03A03" w:rsidP="00E03A03">
                  <w:pPr>
                    <w:spacing w:after="0"/>
                    <w:jc w:val="center"/>
                    <w:rPr>
                      <w:rFonts w:cstheme="minorHAnsi"/>
                      <w:sz w:val="18"/>
                      <w:szCs w:val="18"/>
                      <w:lang w:val="es-ES"/>
                    </w:rPr>
                  </w:pPr>
                  <w:r>
                    <w:rPr>
                      <w:rFonts w:cstheme="minorHAnsi"/>
                      <w:sz w:val="18"/>
                      <w:szCs w:val="18"/>
                      <w:lang w:val="es-ES"/>
                    </w:rPr>
                    <w:t>-</w:t>
                  </w:r>
                </w:p>
              </w:tc>
              <w:tc>
                <w:tcPr>
                  <w:tcW w:w="461" w:type="pct"/>
                  <w:vAlign w:val="center"/>
                </w:tcPr>
                <w:p w14:paraId="0E3E6470" w14:textId="3EC0D5B6" w:rsidR="00E03A03" w:rsidRPr="0068046C" w:rsidRDefault="00E03A03" w:rsidP="00E03A03">
                  <w:pPr>
                    <w:spacing w:after="0"/>
                    <w:jc w:val="center"/>
                    <w:rPr>
                      <w:rFonts w:cstheme="minorHAnsi"/>
                      <w:sz w:val="18"/>
                      <w:szCs w:val="18"/>
                      <w:lang w:val="es-ES"/>
                    </w:rPr>
                  </w:pPr>
                  <w:r>
                    <w:rPr>
                      <w:rFonts w:cstheme="minorHAnsi"/>
                      <w:sz w:val="18"/>
                      <w:szCs w:val="18"/>
                      <w:lang w:val="es-ES"/>
                    </w:rPr>
                    <w:t>-</w:t>
                  </w:r>
                </w:p>
              </w:tc>
              <w:tc>
                <w:tcPr>
                  <w:tcW w:w="479" w:type="pct"/>
                  <w:vAlign w:val="center"/>
                </w:tcPr>
                <w:p w14:paraId="0A9FDA5B" w14:textId="394AB9C5" w:rsidR="00E03A03" w:rsidRPr="0068046C" w:rsidRDefault="00E03A03" w:rsidP="00E03A03">
                  <w:pPr>
                    <w:spacing w:after="0"/>
                    <w:jc w:val="center"/>
                    <w:rPr>
                      <w:rFonts w:cstheme="minorHAnsi"/>
                      <w:sz w:val="18"/>
                      <w:szCs w:val="18"/>
                      <w:lang w:val="es-ES"/>
                    </w:rPr>
                  </w:pPr>
                  <w:r>
                    <w:rPr>
                      <w:rFonts w:cstheme="minorHAnsi"/>
                      <w:sz w:val="18"/>
                      <w:szCs w:val="18"/>
                      <w:lang w:val="es-ES"/>
                    </w:rPr>
                    <w:t>A 07 07 21</w:t>
                  </w:r>
                </w:p>
              </w:tc>
              <w:tc>
                <w:tcPr>
                  <w:tcW w:w="496" w:type="pct"/>
                  <w:vAlign w:val="center"/>
                </w:tcPr>
                <w:p w14:paraId="31889B58" w14:textId="6D6E72E5" w:rsidR="00E03A03" w:rsidRPr="0068046C" w:rsidRDefault="00E03A03" w:rsidP="00E03A03">
                  <w:pPr>
                    <w:spacing w:after="0"/>
                    <w:jc w:val="center"/>
                    <w:rPr>
                      <w:rFonts w:cstheme="minorHAnsi"/>
                      <w:sz w:val="18"/>
                      <w:szCs w:val="18"/>
                      <w:lang w:val="es-ES"/>
                    </w:rPr>
                  </w:pPr>
                  <w:r>
                    <w:rPr>
                      <w:rFonts w:cstheme="minorHAnsi"/>
                      <w:sz w:val="18"/>
                      <w:szCs w:val="18"/>
                      <w:lang w:val="es-ES"/>
                    </w:rPr>
                    <w:t>07-07-2021</w:t>
                  </w:r>
                </w:p>
              </w:tc>
              <w:tc>
                <w:tcPr>
                  <w:tcW w:w="1084" w:type="pct"/>
                  <w:shd w:val="clear" w:color="auto" w:fill="auto"/>
                  <w:tcMar>
                    <w:top w:w="0" w:type="dxa"/>
                    <w:left w:w="108" w:type="dxa"/>
                    <w:bottom w:w="0" w:type="dxa"/>
                    <w:right w:w="108" w:type="dxa"/>
                  </w:tcMar>
                  <w:vAlign w:val="center"/>
                </w:tcPr>
                <w:p w14:paraId="60BC40FB" w14:textId="6747F7D7" w:rsidR="00E03A03" w:rsidRPr="0068046C" w:rsidRDefault="00E03A03" w:rsidP="00E03A03">
                  <w:pPr>
                    <w:spacing w:after="0"/>
                    <w:jc w:val="center"/>
                    <w:rPr>
                      <w:rFonts w:cstheme="minorHAnsi"/>
                      <w:sz w:val="18"/>
                      <w:szCs w:val="18"/>
                      <w:lang w:val="es-ES"/>
                    </w:rPr>
                  </w:pPr>
                  <w:r>
                    <w:rPr>
                      <w:rFonts w:cstheme="minorHAnsi"/>
                      <w:sz w:val="18"/>
                      <w:szCs w:val="18"/>
                      <w:lang w:val="es-ES"/>
                    </w:rPr>
                    <w:t>54,47 (*)</w:t>
                  </w:r>
                </w:p>
              </w:tc>
            </w:tr>
            <w:tr w:rsidR="0053563F" w:rsidRPr="005F0430" w14:paraId="22E84C6A" w14:textId="77777777" w:rsidTr="00EC1D92">
              <w:trPr>
                <w:trHeight w:val="336"/>
                <w:jc w:val="center"/>
              </w:trPr>
              <w:tc>
                <w:tcPr>
                  <w:tcW w:w="735" w:type="pct"/>
                  <w:vAlign w:val="center"/>
                </w:tcPr>
                <w:p w14:paraId="4101C804" w14:textId="03670BA0" w:rsidR="0053563F" w:rsidRDefault="0053563F" w:rsidP="0053563F">
                  <w:pPr>
                    <w:spacing w:after="0"/>
                    <w:jc w:val="center"/>
                    <w:rPr>
                      <w:rFonts w:cstheme="minorHAnsi"/>
                      <w:sz w:val="18"/>
                      <w:szCs w:val="18"/>
                      <w:lang w:val="es-ES"/>
                    </w:rPr>
                  </w:pPr>
                  <w:r>
                    <w:rPr>
                      <w:rFonts w:cstheme="minorHAnsi"/>
                      <w:sz w:val="18"/>
                      <w:szCs w:val="18"/>
                      <w:lang w:val="es-ES"/>
                    </w:rPr>
                    <w:t>Secador de Almidón</w:t>
                  </w:r>
                </w:p>
              </w:tc>
              <w:tc>
                <w:tcPr>
                  <w:tcW w:w="622" w:type="pct"/>
                  <w:vAlign w:val="center"/>
                </w:tcPr>
                <w:p w14:paraId="7C63264E" w14:textId="2335A7A8" w:rsidR="0053563F" w:rsidRDefault="0053563F" w:rsidP="0053563F">
                  <w:pPr>
                    <w:spacing w:after="0"/>
                    <w:jc w:val="center"/>
                    <w:rPr>
                      <w:rFonts w:cstheme="minorHAnsi"/>
                      <w:sz w:val="18"/>
                      <w:szCs w:val="18"/>
                      <w:lang w:val="es-ES"/>
                    </w:rPr>
                  </w:pPr>
                  <w:r>
                    <w:rPr>
                      <w:rFonts w:cstheme="minorHAnsi"/>
                      <w:sz w:val="18"/>
                      <w:szCs w:val="18"/>
                      <w:lang w:val="es-ES"/>
                    </w:rPr>
                    <w:t>PR-7140</w:t>
                  </w:r>
                </w:p>
              </w:tc>
              <w:tc>
                <w:tcPr>
                  <w:tcW w:w="603" w:type="pct"/>
                  <w:vAlign w:val="center"/>
                </w:tcPr>
                <w:p w14:paraId="02C16AE9" w14:textId="16533D3A" w:rsidR="0053563F" w:rsidRDefault="0053563F" w:rsidP="0053563F">
                  <w:pPr>
                    <w:spacing w:after="0"/>
                    <w:ind w:right="203"/>
                    <w:jc w:val="center"/>
                    <w:rPr>
                      <w:rFonts w:cstheme="minorHAnsi"/>
                      <w:sz w:val="18"/>
                      <w:szCs w:val="18"/>
                      <w:lang w:val="es-ES"/>
                    </w:rPr>
                  </w:pPr>
                  <w:r>
                    <w:rPr>
                      <w:rFonts w:cstheme="minorHAnsi"/>
                      <w:sz w:val="18"/>
                      <w:szCs w:val="18"/>
                      <w:lang w:val="es-ES"/>
                    </w:rPr>
                    <w:t>0,2</w:t>
                  </w:r>
                </w:p>
              </w:tc>
              <w:tc>
                <w:tcPr>
                  <w:tcW w:w="520" w:type="pct"/>
                  <w:vAlign w:val="center"/>
                </w:tcPr>
                <w:p w14:paraId="512F27C3" w14:textId="2122577E" w:rsidR="0053563F" w:rsidRDefault="0053563F" w:rsidP="0053563F">
                  <w:pPr>
                    <w:spacing w:after="0"/>
                    <w:jc w:val="center"/>
                    <w:rPr>
                      <w:rFonts w:cstheme="minorHAnsi"/>
                      <w:sz w:val="18"/>
                      <w:szCs w:val="18"/>
                      <w:lang w:val="es-ES"/>
                    </w:rPr>
                  </w:pPr>
                  <w:r>
                    <w:rPr>
                      <w:rFonts w:cstheme="minorHAnsi"/>
                      <w:sz w:val="18"/>
                      <w:szCs w:val="18"/>
                      <w:lang w:val="es-ES"/>
                    </w:rPr>
                    <w:t>15</w:t>
                  </w:r>
                </w:p>
              </w:tc>
              <w:tc>
                <w:tcPr>
                  <w:tcW w:w="461" w:type="pct"/>
                  <w:vAlign w:val="center"/>
                </w:tcPr>
                <w:p w14:paraId="191549BF" w14:textId="515FCAA7" w:rsidR="0053563F" w:rsidRDefault="0053563F" w:rsidP="0053563F">
                  <w:pPr>
                    <w:spacing w:after="0"/>
                    <w:jc w:val="center"/>
                    <w:rPr>
                      <w:rFonts w:cstheme="minorHAnsi"/>
                      <w:sz w:val="18"/>
                      <w:szCs w:val="18"/>
                      <w:lang w:val="es-ES"/>
                    </w:rPr>
                  </w:pPr>
                  <w:r>
                    <w:rPr>
                      <w:rFonts w:cstheme="minorHAnsi"/>
                      <w:sz w:val="18"/>
                      <w:szCs w:val="18"/>
                      <w:lang w:val="es-ES"/>
                    </w:rPr>
                    <w:t>Gas natural</w:t>
                  </w:r>
                </w:p>
              </w:tc>
              <w:tc>
                <w:tcPr>
                  <w:tcW w:w="479" w:type="pct"/>
                  <w:vAlign w:val="center"/>
                </w:tcPr>
                <w:p w14:paraId="60BAF010" w14:textId="312ED319" w:rsidR="0053563F" w:rsidRPr="00E97727" w:rsidRDefault="0053563F" w:rsidP="0053563F">
                  <w:pPr>
                    <w:spacing w:after="0"/>
                    <w:jc w:val="center"/>
                    <w:rPr>
                      <w:rFonts w:cstheme="minorHAnsi"/>
                      <w:sz w:val="18"/>
                      <w:szCs w:val="18"/>
                      <w:lang w:val="es-ES"/>
                    </w:rPr>
                  </w:pPr>
                  <w:r>
                    <w:rPr>
                      <w:rFonts w:cstheme="minorHAnsi"/>
                      <w:sz w:val="18"/>
                      <w:szCs w:val="18"/>
                      <w:lang w:val="es-ES"/>
                    </w:rPr>
                    <w:t>A 06 12 19</w:t>
                  </w:r>
                </w:p>
              </w:tc>
              <w:tc>
                <w:tcPr>
                  <w:tcW w:w="496" w:type="pct"/>
                  <w:vAlign w:val="center"/>
                </w:tcPr>
                <w:p w14:paraId="7E98812E" w14:textId="518A7164" w:rsidR="0053563F" w:rsidRDefault="0053563F" w:rsidP="0053563F">
                  <w:pPr>
                    <w:spacing w:after="0"/>
                    <w:jc w:val="center"/>
                    <w:rPr>
                      <w:rFonts w:cstheme="minorHAnsi"/>
                      <w:sz w:val="18"/>
                      <w:szCs w:val="18"/>
                      <w:lang w:val="es-ES"/>
                    </w:rPr>
                  </w:pPr>
                  <w:r>
                    <w:rPr>
                      <w:rFonts w:cstheme="minorHAnsi"/>
                      <w:sz w:val="18"/>
                      <w:szCs w:val="18"/>
                      <w:lang w:val="es-ES"/>
                    </w:rPr>
                    <w:t>12-06-2019</w:t>
                  </w:r>
                </w:p>
              </w:tc>
              <w:tc>
                <w:tcPr>
                  <w:tcW w:w="1084" w:type="pct"/>
                  <w:shd w:val="clear" w:color="auto" w:fill="auto"/>
                  <w:tcMar>
                    <w:top w:w="0" w:type="dxa"/>
                    <w:left w:w="108" w:type="dxa"/>
                    <w:bottom w:w="0" w:type="dxa"/>
                    <w:right w:w="108" w:type="dxa"/>
                  </w:tcMar>
                  <w:vAlign w:val="center"/>
                </w:tcPr>
                <w:p w14:paraId="3BA0CD14" w14:textId="40C7932F" w:rsidR="0053563F" w:rsidRDefault="0053563F" w:rsidP="0053563F">
                  <w:pPr>
                    <w:spacing w:after="0"/>
                    <w:jc w:val="center"/>
                    <w:rPr>
                      <w:rFonts w:cstheme="minorHAnsi"/>
                      <w:sz w:val="18"/>
                      <w:szCs w:val="18"/>
                      <w:lang w:val="es-ES"/>
                    </w:rPr>
                  </w:pPr>
                  <w:r>
                    <w:rPr>
                      <w:rFonts w:cstheme="minorHAnsi"/>
                      <w:sz w:val="18"/>
                      <w:szCs w:val="18"/>
                      <w:lang w:val="es-ES"/>
                    </w:rPr>
                    <w:t>22,9 (**)</w:t>
                  </w:r>
                </w:p>
              </w:tc>
            </w:tr>
          </w:tbl>
          <w:p w14:paraId="31D49955" w14:textId="23D2501E" w:rsidR="00E03A03" w:rsidRPr="00E03A03" w:rsidRDefault="00A2540C" w:rsidP="00E67FD2">
            <w:pPr>
              <w:spacing w:after="160" w:line="254" w:lineRule="auto"/>
              <w:jc w:val="both"/>
              <w:rPr>
                <w:rFonts w:asciiTheme="minorHAnsi" w:hAnsiTheme="minorHAnsi"/>
                <w:sz w:val="16"/>
                <w:szCs w:val="16"/>
                <w:lang w:eastAsia="en-US"/>
              </w:rPr>
            </w:pPr>
            <w:r w:rsidRPr="00E03A03">
              <w:rPr>
                <w:rFonts w:asciiTheme="minorHAnsi" w:hAnsiTheme="minorHAnsi"/>
                <w:sz w:val="16"/>
                <w:szCs w:val="16"/>
                <w:lang w:eastAsia="en-US"/>
              </w:rPr>
              <w:t>(*)</w:t>
            </w:r>
            <w:r w:rsidR="00E03A03">
              <w:rPr>
                <w:rFonts w:asciiTheme="minorHAnsi" w:hAnsiTheme="minorHAnsi"/>
                <w:sz w:val="16"/>
                <w:szCs w:val="16"/>
                <w:lang w:eastAsia="en-US"/>
              </w:rPr>
              <w:t xml:space="preserve"> </w:t>
            </w:r>
            <w:r w:rsidR="00E03A03" w:rsidRPr="00E03A03">
              <w:rPr>
                <w:rFonts w:asciiTheme="minorHAnsi" w:hAnsiTheme="minorHAnsi"/>
                <w:sz w:val="16"/>
                <w:szCs w:val="16"/>
                <w:lang w:val="es-CL" w:eastAsia="en-US"/>
              </w:rPr>
              <w:t>De acuerdo a carta ingresada por titular señala que el Freidor es un proceso sin combustión</w:t>
            </w:r>
            <w:r w:rsidR="00B07954">
              <w:rPr>
                <w:rFonts w:asciiTheme="minorHAnsi" w:hAnsiTheme="minorHAnsi"/>
                <w:sz w:val="16"/>
                <w:szCs w:val="16"/>
                <w:lang w:val="es-CL" w:eastAsia="en-US"/>
              </w:rPr>
              <w:t>. Resultado ponderado fuente don dos ductos de evacuación.</w:t>
            </w:r>
          </w:p>
          <w:p w14:paraId="4A785093" w14:textId="1E47F81C" w:rsidR="00C96F16" w:rsidRPr="009B22A9" w:rsidRDefault="00E03A03" w:rsidP="009B22A9">
            <w:pPr>
              <w:jc w:val="both"/>
              <w:rPr>
                <w:sz w:val="16"/>
                <w:szCs w:val="16"/>
                <w:lang w:val="es-CL"/>
              </w:rPr>
            </w:pPr>
            <w:r>
              <w:rPr>
                <w:sz w:val="16"/>
                <w:szCs w:val="16"/>
              </w:rPr>
              <w:t>(*</w:t>
            </w:r>
            <w:r w:rsidR="009B22A9">
              <w:rPr>
                <w:sz w:val="16"/>
                <w:szCs w:val="16"/>
              </w:rPr>
              <w:t>*</w:t>
            </w:r>
            <w:r>
              <w:rPr>
                <w:sz w:val="16"/>
                <w:szCs w:val="16"/>
              </w:rPr>
              <w:t xml:space="preserve">) </w:t>
            </w:r>
            <w:r w:rsidR="00E67FD2">
              <w:rPr>
                <w:rFonts w:asciiTheme="minorHAnsi" w:hAnsiTheme="minorHAnsi"/>
                <w:sz w:val="16"/>
                <w:szCs w:val="16"/>
                <w:lang w:eastAsia="en-US"/>
              </w:rPr>
              <w:t xml:space="preserve">Concentración de MP no corregida por </w:t>
            </w:r>
            <w:r w:rsidR="009B22A9">
              <w:rPr>
                <w:rFonts w:asciiTheme="minorHAnsi" w:hAnsiTheme="minorHAnsi"/>
                <w:sz w:val="16"/>
                <w:szCs w:val="16"/>
                <w:lang w:eastAsia="en-US"/>
              </w:rPr>
              <w:t xml:space="preserve">oxígeno, titular </w:t>
            </w:r>
            <w:r w:rsidR="009B22A9" w:rsidRPr="009B22A9">
              <w:rPr>
                <w:sz w:val="16"/>
                <w:szCs w:val="16"/>
                <w:lang w:val="es-CL"/>
              </w:rPr>
              <w:t>adjunta esquema técnico de la fuente donde se aprecia que los gases de combustión se mezclan con el proceso,</w:t>
            </w:r>
            <w:r w:rsidR="009B22A9">
              <w:rPr>
                <w:sz w:val="16"/>
                <w:szCs w:val="16"/>
                <w:lang w:val="es-CL"/>
              </w:rPr>
              <w:t xml:space="preserve"> </w:t>
            </w:r>
            <w:r w:rsidR="009B22A9" w:rsidRPr="009B22A9">
              <w:rPr>
                <w:sz w:val="16"/>
                <w:szCs w:val="16"/>
                <w:lang w:val="es-CL"/>
              </w:rPr>
              <w:t>siendo diluidos por el exceso de aire proveniente del área de intercambio directo de calor con el producto, y de los sistemas de abatimiento, imposibilitando que</w:t>
            </w:r>
            <w:r w:rsidR="009B22A9">
              <w:rPr>
                <w:sz w:val="16"/>
                <w:szCs w:val="16"/>
                <w:lang w:val="es-CL"/>
              </w:rPr>
              <w:t xml:space="preserve"> </w:t>
            </w:r>
            <w:r w:rsidR="009B22A9" w:rsidRPr="009B22A9">
              <w:rPr>
                <w:rFonts w:asciiTheme="minorHAnsi" w:hAnsiTheme="minorHAnsi"/>
                <w:sz w:val="16"/>
                <w:szCs w:val="16"/>
                <w:lang w:val="es-CL" w:eastAsia="en-US"/>
              </w:rPr>
              <w:t>una corrección por oxigeno sea representativa de las emisiones de la fuente.</w:t>
            </w:r>
          </w:p>
          <w:p w14:paraId="309AF343" w14:textId="77777777" w:rsidR="009B22A9" w:rsidRDefault="009B22A9" w:rsidP="007F24F1">
            <w:pPr>
              <w:ind w:right="57"/>
              <w:jc w:val="both"/>
              <w:rPr>
                <w:rFonts w:asciiTheme="minorHAnsi" w:hAnsiTheme="minorHAnsi"/>
              </w:rPr>
            </w:pPr>
          </w:p>
          <w:p w14:paraId="3C073663" w14:textId="3CA8BE57" w:rsidR="007F24F1" w:rsidRDefault="007F24F1" w:rsidP="007F24F1">
            <w:pPr>
              <w:ind w:right="57"/>
              <w:jc w:val="both"/>
              <w:rPr>
                <w:rFonts w:asciiTheme="minorHAnsi" w:hAnsiTheme="minorHAnsi"/>
              </w:rPr>
            </w:pPr>
            <w:r>
              <w:rPr>
                <w:rFonts w:asciiTheme="minorHAnsi" w:hAnsiTheme="minorHAnsi"/>
              </w:rPr>
              <w:t>A partir de</w:t>
            </w:r>
            <w:r w:rsidR="00E67FD2">
              <w:rPr>
                <w:rFonts w:asciiTheme="minorHAnsi" w:hAnsiTheme="minorHAnsi"/>
              </w:rPr>
              <w:t>l</w:t>
            </w:r>
            <w:r>
              <w:rPr>
                <w:rFonts w:asciiTheme="minorHAnsi" w:hAnsiTheme="minorHAnsi"/>
              </w:rPr>
              <w:t xml:space="preserve"> informe antes señalado es posible identificar lo siguiente:</w:t>
            </w:r>
          </w:p>
          <w:p w14:paraId="7BBE3812" w14:textId="77777777" w:rsidR="007F24F1" w:rsidRDefault="007F24F1" w:rsidP="007F24F1">
            <w:pPr>
              <w:ind w:right="57"/>
              <w:jc w:val="both"/>
              <w:rPr>
                <w:rFonts w:asciiTheme="minorHAnsi" w:hAnsiTheme="minorHAnsi"/>
              </w:rPr>
            </w:pPr>
          </w:p>
          <w:p w14:paraId="4B7A0F03" w14:textId="3333A629" w:rsidR="007F24F1" w:rsidRPr="009B22A9"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EF67BA">
              <w:rPr>
                <w:rFonts w:asciiTheme="minorHAnsi" w:hAnsiTheme="minorHAnsi"/>
              </w:rPr>
              <w:t xml:space="preserve">te estacionaria tipo proceso </w:t>
            </w:r>
            <w:r w:rsidR="00FF0910">
              <w:rPr>
                <w:rFonts w:asciiTheme="minorHAnsi" w:hAnsiTheme="minorHAnsi"/>
              </w:rPr>
              <w:t>si</w:t>
            </w:r>
            <w:r w:rsidR="00EF67BA">
              <w:rPr>
                <w:rFonts w:asciiTheme="minorHAnsi" w:hAnsiTheme="minorHAnsi"/>
              </w:rPr>
              <w:t>n</w:t>
            </w:r>
            <w:r w:rsidRPr="00CF3821">
              <w:rPr>
                <w:rFonts w:asciiTheme="minorHAnsi" w:hAnsiTheme="minorHAnsi"/>
              </w:rPr>
              <w:t xml:space="preserve"> combustión de nombre</w:t>
            </w:r>
            <w:r w:rsidR="00FF0910">
              <w:rPr>
                <w:rFonts w:asciiTheme="minorHAnsi" w:hAnsiTheme="minorHAnsi"/>
              </w:rPr>
              <w:t xml:space="preserve"> Freidor</w:t>
            </w:r>
            <w:r w:rsidR="00EF67BA">
              <w:rPr>
                <w:rFonts w:asciiTheme="minorHAnsi" w:hAnsiTheme="minorHAnsi"/>
              </w:rPr>
              <w:t xml:space="preserve"> </w:t>
            </w:r>
            <w:r w:rsidRPr="00CF3821">
              <w:rPr>
                <w:rFonts w:asciiTheme="minorHAnsi" w:hAnsiTheme="minorHAnsi"/>
              </w:rPr>
              <w:t>PR-</w:t>
            </w:r>
            <w:r w:rsidR="00EF67BA">
              <w:rPr>
                <w:rFonts w:asciiTheme="minorHAnsi" w:hAnsiTheme="minorHAnsi"/>
              </w:rPr>
              <w:t>1</w:t>
            </w:r>
            <w:r w:rsidR="00FF0910">
              <w:rPr>
                <w:rFonts w:asciiTheme="minorHAnsi" w:hAnsiTheme="minorHAnsi"/>
              </w:rPr>
              <w:t>3993</w:t>
            </w:r>
            <w:r w:rsidRPr="00CF3821">
              <w:rPr>
                <w:rFonts w:asciiTheme="minorHAnsi" w:hAnsiTheme="minorHAnsi"/>
              </w:rPr>
              <w:t xml:space="preserve"> registró una concentración de Material particulado (No aplica corregir por Oxigeno</w:t>
            </w:r>
            <w:r w:rsidRPr="00FF0910">
              <w:rPr>
                <w:rFonts w:asciiTheme="minorHAnsi" w:hAnsiTheme="minorHAnsi"/>
              </w:rPr>
              <w:t xml:space="preserve">) </w:t>
            </w:r>
            <w:r w:rsidR="00FF0910" w:rsidRPr="00FF0910">
              <w:rPr>
                <w:rFonts w:asciiTheme="minorHAnsi" w:hAnsiTheme="minorHAnsi"/>
                <w:b/>
                <w:bCs/>
              </w:rPr>
              <w:t>supe</w:t>
            </w:r>
            <w:r w:rsidRPr="00FF0910">
              <w:rPr>
                <w:rFonts w:asciiTheme="minorHAnsi" w:hAnsiTheme="minorHAnsi"/>
                <w:b/>
                <w:bCs/>
              </w:rPr>
              <w:t>rior al límite máximo</w:t>
            </w:r>
            <w:r w:rsidRPr="00CF3821">
              <w:rPr>
                <w:rFonts w:asciiTheme="minorHAnsi" w:hAnsiTheme="minorHAnsi"/>
              </w:rPr>
              <w:t xml:space="preserve"> de emisión establecido en la Tabla VI 1: Límite máximo de emisión de MP para fuentes estacionarias del </w:t>
            </w:r>
            <w:r w:rsidRPr="00CF3821">
              <w:rPr>
                <w:rFonts w:asciiTheme="minorHAnsi" w:hAnsiTheme="minorHAnsi"/>
                <w:bCs/>
              </w:rPr>
              <w:t xml:space="preserve">Art. </w:t>
            </w:r>
            <w:proofErr w:type="spellStart"/>
            <w:r w:rsidRPr="00CF3821">
              <w:rPr>
                <w:rFonts w:asciiTheme="minorHAnsi" w:hAnsiTheme="minorHAnsi"/>
                <w:bCs/>
              </w:rPr>
              <w:t>N°</w:t>
            </w:r>
            <w:proofErr w:type="spellEnd"/>
            <w:r w:rsidRPr="00CF3821">
              <w:rPr>
                <w:rFonts w:asciiTheme="minorHAnsi" w:hAnsiTheme="minorHAnsi"/>
                <w:bCs/>
              </w:rPr>
              <w:t xml:space="preserve"> 36, D.S. </w:t>
            </w:r>
            <w:proofErr w:type="spellStart"/>
            <w:r w:rsidRPr="00CF3821">
              <w:rPr>
                <w:rFonts w:asciiTheme="minorHAnsi" w:hAnsiTheme="minorHAnsi"/>
                <w:bCs/>
              </w:rPr>
              <w:t>N°</w:t>
            </w:r>
            <w:proofErr w:type="spellEnd"/>
            <w:r w:rsidRPr="00CF3821">
              <w:rPr>
                <w:rFonts w:asciiTheme="minorHAnsi" w:hAnsiTheme="minorHAnsi"/>
                <w:bCs/>
              </w:rPr>
              <w:t xml:space="preserve"> 31/2016 MMA.</w:t>
            </w:r>
          </w:p>
          <w:p w14:paraId="229B5CA3" w14:textId="29A4041D" w:rsidR="009B22A9" w:rsidRPr="009B22A9" w:rsidRDefault="009B22A9" w:rsidP="009B22A9">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Pr>
                <w:rFonts w:asciiTheme="minorHAnsi" w:hAnsiTheme="minorHAnsi"/>
              </w:rPr>
              <w:t>te estacionaria tipo proceso con</w:t>
            </w:r>
            <w:r w:rsidRPr="00CF3821">
              <w:rPr>
                <w:rFonts w:asciiTheme="minorHAnsi" w:hAnsiTheme="minorHAnsi"/>
              </w:rPr>
              <w:t xml:space="preserve"> combustión de nombre</w:t>
            </w:r>
            <w:r w:rsidR="00FF0910">
              <w:rPr>
                <w:rFonts w:asciiTheme="minorHAnsi" w:hAnsiTheme="minorHAnsi"/>
              </w:rPr>
              <w:t xml:space="preserve"> Secador de Almidón</w:t>
            </w:r>
            <w:r>
              <w:rPr>
                <w:rFonts w:asciiTheme="minorHAnsi" w:hAnsiTheme="minorHAnsi"/>
              </w:rPr>
              <w:t xml:space="preserve"> </w:t>
            </w:r>
            <w:r w:rsidRPr="00CF3821">
              <w:rPr>
                <w:rFonts w:asciiTheme="minorHAnsi" w:hAnsiTheme="minorHAnsi"/>
              </w:rPr>
              <w:t>PR-</w:t>
            </w:r>
            <w:r w:rsidR="00FF0910">
              <w:rPr>
                <w:rFonts w:asciiTheme="minorHAnsi" w:hAnsiTheme="minorHAnsi"/>
              </w:rPr>
              <w:t>7140</w:t>
            </w:r>
            <w:r w:rsidRPr="00CF3821">
              <w:rPr>
                <w:rFonts w:asciiTheme="minorHAnsi" w:hAnsiTheme="minorHAnsi"/>
              </w:rPr>
              <w:t xml:space="preserve"> registró una concentración de Material particulado (No aplica corregir por Oxigeno) </w:t>
            </w:r>
            <w:r w:rsidR="00FF0910">
              <w:rPr>
                <w:rFonts w:asciiTheme="minorHAnsi" w:hAnsiTheme="minorHAnsi"/>
                <w:b/>
              </w:rPr>
              <w:t>supe</w:t>
            </w:r>
            <w:r w:rsidRPr="00821F8C">
              <w:rPr>
                <w:rFonts w:asciiTheme="minorHAnsi" w:hAnsiTheme="minorHAnsi"/>
                <w:b/>
              </w:rPr>
              <w:t>rior</w:t>
            </w:r>
            <w:r w:rsidRPr="00CF3821">
              <w:rPr>
                <w:rFonts w:asciiTheme="minorHAnsi" w:hAnsiTheme="minorHAnsi"/>
              </w:rPr>
              <w:t xml:space="preserve"> </w:t>
            </w:r>
            <w:r w:rsidRPr="00FF0910">
              <w:rPr>
                <w:rFonts w:asciiTheme="minorHAnsi" w:hAnsiTheme="minorHAnsi"/>
                <w:b/>
                <w:bCs/>
              </w:rPr>
              <w:t>al límite máximo</w:t>
            </w:r>
            <w:r w:rsidRPr="00CF3821">
              <w:rPr>
                <w:rFonts w:asciiTheme="minorHAnsi" w:hAnsiTheme="minorHAnsi"/>
              </w:rPr>
              <w:t xml:space="preserve"> de emisión establecido en la Tabla VI 1: Límite máximo de emisión de MP para fuentes estacionarias del </w:t>
            </w:r>
            <w:r w:rsidRPr="00CF3821">
              <w:rPr>
                <w:rFonts w:asciiTheme="minorHAnsi" w:hAnsiTheme="minorHAnsi"/>
                <w:bCs/>
              </w:rPr>
              <w:t xml:space="preserve">Art. </w:t>
            </w:r>
            <w:proofErr w:type="spellStart"/>
            <w:r w:rsidRPr="00CF3821">
              <w:rPr>
                <w:rFonts w:asciiTheme="minorHAnsi" w:hAnsiTheme="minorHAnsi"/>
                <w:bCs/>
              </w:rPr>
              <w:t>N°</w:t>
            </w:r>
            <w:proofErr w:type="spellEnd"/>
            <w:r w:rsidRPr="00CF3821">
              <w:rPr>
                <w:rFonts w:asciiTheme="minorHAnsi" w:hAnsiTheme="minorHAnsi"/>
                <w:bCs/>
              </w:rPr>
              <w:t xml:space="preserve"> 36, D.S. </w:t>
            </w:r>
            <w:proofErr w:type="spellStart"/>
            <w:r w:rsidRPr="00CF3821">
              <w:rPr>
                <w:rFonts w:asciiTheme="minorHAnsi" w:hAnsiTheme="minorHAnsi"/>
                <w:bCs/>
              </w:rPr>
              <w:t>N°</w:t>
            </w:r>
            <w:proofErr w:type="spellEnd"/>
            <w:r w:rsidRPr="00CF3821">
              <w:rPr>
                <w:rFonts w:asciiTheme="minorHAnsi" w:hAnsiTheme="minorHAnsi"/>
                <w:bCs/>
              </w:rPr>
              <w:t xml:space="preserve"> 31/2016 MMA.</w:t>
            </w:r>
          </w:p>
          <w:p w14:paraId="05AF28F3" w14:textId="25F0342D" w:rsidR="0032616D" w:rsidRPr="00383E85" w:rsidRDefault="0032616D" w:rsidP="00E67FD2">
            <w:pPr>
              <w:pStyle w:val="Prrafodelista"/>
              <w:widowControl w:val="0"/>
              <w:ind w:right="57"/>
              <w:rPr>
                <w:rFonts w:asciiTheme="minorHAnsi" w:hAnsiTheme="minorHAnsi"/>
                <w:b/>
                <w:bCs/>
              </w:rPr>
            </w:pPr>
          </w:p>
        </w:tc>
      </w:tr>
    </w:tbl>
    <w:p w14:paraId="1E01484A" w14:textId="4C8C6080" w:rsidR="004B77E5" w:rsidRDefault="004B77E5" w:rsidP="004B77E5">
      <w:pPr>
        <w:widowControl w:val="0"/>
        <w:overflowPunct w:val="0"/>
        <w:autoSpaceDE w:val="0"/>
        <w:autoSpaceDN w:val="0"/>
        <w:adjustRightInd w:val="0"/>
        <w:jc w:val="both"/>
        <w:rPr>
          <w:b/>
        </w:rPr>
      </w:pPr>
    </w:p>
    <w:p w14:paraId="405EF17B" w14:textId="77777777" w:rsidR="00E67FD2" w:rsidRDefault="00E67FD2" w:rsidP="004B77E5">
      <w:pPr>
        <w:widowControl w:val="0"/>
        <w:overflowPunct w:val="0"/>
        <w:autoSpaceDE w:val="0"/>
        <w:autoSpaceDN w:val="0"/>
        <w:adjustRightInd w:val="0"/>
        <w:jc w:val="both"/>
        <w:rPr>
          <w:b/>
        </w:rPr>
      </w:pPr>
    </w:p>
    <w:p w14:paraId="45A4CABB" w14:textId="34F1046F" w:rsidR="0032616D" w:rsidRDefault="00907A73" w:rsidP="00FD70A8">
      <w:pPr>
        <w:pStyle w:val="Ttulo1"/>
        <w:ind w:left="567" w:hanging="567"/>
      </w:pPr>
      <w:bookmarkStart w:id="57" w:name="_Toc45133088"/>
      <w:r>
        <w:t>Vigencia de muestreo</w:t>
      </w:r>
      <w:r w:rsidR="00014C63">
        <w:t xml:space="preserve"> de Material Particulado (MP)</w:t>
      </w:r>
      <w:bookmarkEnd w:id="57"/>
      <w:r w:rsidR="00FD70A8">
        <w:t xml:space="preserve"> </w:t>
      </w:r>
      <w:r w:rsidR="00FD70A8" w:rsidRPr="007C5489">
        <w:rPr>
          <w:szCs w:val="24"/>
        </w:rPr>
        <w:t xml:space="preserve">y </w:t>
      </w:r>
      <w:r w:rsidR="00FD70A8"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143E9931" w:rsid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4087994F" w14:textId="2D11417E" w:rsidR="00FF0910" w:rsidRDefault="00FF0910"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0A0A57CB" w14:textId="49D6B221" w:rsidR="00FF0910" w:rsidRDefault="00FF0910"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4C7C7C58" w14:textId="77777777" w:rsidR="00FF0910" w:rsidRPr="0032616D" w:rsidRDefault="00FF0910"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F471B6">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lastRenderedPageBreak/>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F471B6">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F471B6">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proofErr w:type="spellStart"/>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roofErr w:type="spellEnd"/>
                </w:p>
              </w:tc>
            </w:tr>
            <w:tr w:rsidR="0032616D" w14:paraId="374C6561" w14:textId="77777777" w:rsidTr="00F471B6">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w:t>
                  </w:r>
                  <w:proofErr w:type="spellStart"/>
                  <w:r>
                    <w:rPr>
                      <w:rFonts w:eastAsia="Times New Roman" w:cs="Courier New"/>
                      <w:bCs/>
                      <w:sz w:val="18"/>
                      <w:szCs w:val="18"/>
                      <w:lang w:eastAsia="es-CL"/>
                    </w:rPr>
                    <w:t>hr</w:t>
                  </w:r>
                  <w:proofErr w:type="spellEnd"/>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F471B6">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w:t>
                  </w:r>
                  <w:proofErr w:type="spellStart"/>
                  <w:r>
                    <w:rPr>
                      <w:rFonts w:eastAsia="Times New Roman" w:cs="Courier New"/>
                      <w:bCs/>
                      <w:sz w:val="18"/>
                      <w:szCs w:val="18"/>
                      <w:lang w:eastAsia="es-CL"/>
                    </w:rPr>
                    <w:t>hr</w:t>
                  </w:r>
                  <w:proofErr w:type="spellEnd"/>
                  <w:r>
                    <w:rPr>
                      <w:rFonts w:eastAsia="Times New Roman" w:cs="Courier New"/>
                      <w:bCs/>
                      <w:sz w:val="18"/>
                      <w:szCs w:val="18"/>
                      <w:lang w:eastAsia="es-CL"/>
                    </w:rPr>
                    <w:t>.</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F471B6">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 xml:space="preserve">Las calderas y procesos con combustión de potencia térmica menor a 20 </w:t>
            </w:r>
            <w:proofErr w:type="spellStart"/>
            <w:r w:rsidRPr="0032616D">
              <w:rPr>
                <w:bCs/>
              </w:rPr>
              <w:t>MWt</w:t>
            </w:r>
            <w:proofErr w:type="spellEnd"/>
            <w:r w:rsidRPr="0032616D">
              <w:rPr>
                <w:bCs/>
              </w:rPr>
              <w:t xml:space="preserve">, deberán acreditar sus emisiones de MP, </w:t>
            </w:r>
            <w:proofErr w:type="spellStart"/>
            <w:r w:rsidRPr="0032616D">
              <w:rPr>
                <w:bCs/>
              </w:rPr>
              <w:t>NO</w:t>
            </w:r>
            <w:r w:rsidRPr="002F1FD8">
              <w:rPr>
                <w:bCs/>
                <w:vertAlign w:val="subscript"/>
              </w:rPr>
              <w:t>x</w:t>
            </w:r>
            <w:proofErr w:type="spellEnd"/>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F4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 xml:space="preserve">Tabla VI-8: Frecuencia para acreditar emisiones de MP, </w:t>
            </w:r>
            <w:proofErr w:type="spellStart"/>
            <w:r w:rsidRPr="0032616D">
              <w:rPr>
                <w:bCs/>
              </w:rPr>
              <w:t>NO</w:t>
            </w:r>
            <w:r w:rsidRPr="00A17C6C">
              <w:rPr>
                <w:bCs/>
                <w:vertAlign w:val="subscript"/>
              </w:rPr>
              <w:t>x</w:t>
            </w:r>
            <w:proofErr w:type="spellEnd"/>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F471B6">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F471B6">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20 </w:t>
                  </w:r>
                  <w:proofErr w:type="spellStart"/>
                  <w:r w:rsidRPr="004B77E5">
                    <w:rPr>
                      <w:bCs/>
                      <w:sz w:val="18"/>
                      <w:lang w:val="es-CL"/>
                    </w:rPr>
                    <w:t>MWt</w:t>
                  </w:r>
                  <w:proofErr w:type="spellEnd"/>
                  <w:r w:rsidRPr="004B77E5">
                    <w:rPr>
                      <w:bCs/>
                      <w:sz w:val="18"/>
                      <w:lang w:val="es-CL"/>
                    </w:rPr>
                    <w:t xml:space="preserve"> t mayor o igual a 10 </w:t>
                  </w:r>
                  <w:proofErr w:type="spellStart"/>
                  <w:r w:rsidRPr="004B77E5">
                    <w:rPr>
                      <w:bCs/>
                      <w:sz w:val="18"/>
                      <w:lang w:val="es-CL"/>
                    </w:rPr>
                    <w:t>MWt</w:t>
                  </w:r>
                  <w:proofErr w:type="spellEnd"/>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F471B6">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10 </w:t>
                  </w:r>
                  <w:proofErr w:type="spellStart"/>
                  <w:r w:rsidRPr="004B77E5">
                    <w:rPr>
                      <w:bCs/>
                      <w:sz w:val="18"/>
                      <w:lang w:val="es-CL"/>
                    </w:rPr>
                    <w:t>MWt</w:t>
                  </w:r>
                  <w:proofErr w:type="spellEnd"/>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F4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 xml:space="preserve">Tabla VI-9: Frecuencia para acreditar emisiones de MP, </w:t>
            </w:r>
            <w:proofErr w:type="spellStart"/>
            <w:r w:rsidRPr="004B77E5">
              <w:rPr>
                <w:bCs/>
                <w:sz w:val="18"/>
              </w:rPr>
              <w:t>NO</w:t>
            </w:r>
            <w:r w:rsidRPr="00A17C6C">
              <w:rPr>
                <w:bCs/>
                <w:sz w:val="18"/>
                <w:vertAlign w:val="subscript"/>
              </w:rPr>
              <w:t>x</w:t>
            </w:r>
            <w:proofErr w:type="spellEnd"/>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F471B6">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F471B6">
              <w:trPr>
                <w:jc w:val="center"/>
              </w:trPr>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w:t>
                  </w:r>
                  <w:proofErr w:type="spellStart"/>
                  <w:r w:rsidRPr="009A40FB">
                    <w:rPr>
                      <w:bCs/>
                      <w:sz w:val="18"/>
                      <w:lang w:val="es-CL"/>
                    </w:rPr>
                    <w:t>MWt</w:t>
                  </w:r>
                  <w:proofErr w:type="spellEnd"/>
                  <w:r w:rsidRPr="009A40FB">
                    <w:rPr>
                      <w:bCs/>
                      <w:sz w:val="18"/>
                      <w:lang w:val="es-CL"/>
                    </w:rPr>
                    <w:t xml:space="preserve"> t mayor o igual a 10 </w:t>
                  </w:r>
                  <w:proofErr w:type="spellStart"/>
                  <w:r w:rsidRPr="009A40FB">
                    <w:rPr>
                      <w:bCs/>
                      <w:sz w:val="18"/>
                      <w:lang w:val="es-CL"/>
                    </w:rPr>
                    <w:t>MWt</w:t>
                  </w:r>
                  <w:proofErr w:type="spellEnd"/>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9E787E" w:rsidRPr="009A40FB" w14:paraId="23C9D322" w14:textId="77777777" w:rsidTr="00F471B6">
              <w:trPr>
                <w:jc w:val="center"/>
              </w:trPr>
              <w:tc>
                <w:tcPr>
                  <w:tcW w:w="3467" w:type="dxa"/>
                </w:tcPr>
                <w:p w14:paraId="6CCBBF99" w14:textId="164192CF" w:rsidR="009E787E" w:rsidRPr="009A40FB" w:rsidRDefault="009E787E" w:rsidP="009E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10 </w:t>
                  </w:r>
                  <w:proofErr w:type="spellStart"/>
                  <w:r w:rsidRPr="009A40FB">
                    <w:rPr>
                      <w:bCs/>
                      <w:sz w:val="18"/>
                      <w:lang w:val="es-CL"/>
                    </w:rPr>
                    <w:t>MWt</w:t>
                  </w:r>
                  <w:proofErr w:type="spellEnd"/>
                  <w:r>
                    <w:rPr>
                      <w:bCs/>
                      <w:sz w:val="18"/>
                      <w:lang w:val="es-CL"/>
                    </w:rPr>
                    <w:t xml:space="preserve"> y mayor a 1 </w:t>
                  </w:r>
                  <w:proofErr w:type="spellStart"/>
                  <w:r>
                    <w:rPr>
                      <w:bCs/>
                      <w:sz w:val="18"/>
                      <w:lang w:val="es-CL"/>
                    </w:rPr>
                    <w:t>MWt</w:t>
                  </w:r>
                  <w:proofErr w:type="spellEnd"/>
                </w:p>
              </w:tc>
              <w:tc>
                <w:tcPr>
                  <w:tcW w:w="2070" w:type="dxa"/>
                </w:tcPr>
                <w:p w14:paraId="5F824625" w14:textId="4A2ABB2A" w:rsidR="009E787E" w:rsidRPr="009A40FB" w:rsidRDefault="009E787E" w:rsidP="009E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r w:rsidR="009E787E" w:rsidRPr="009A40FB" w14:paraId="298BF882" w14:textId="77777777" w:rsidTr="00F471B6">
              <w:trPr>
                <w:jc w:val="center"/>
              </w:trPr>
              <w:tc>
                <w:tcPr>
                  <w:tcW w:w="3467" w:type="dxa"/>
                </w:tcPr>
                <w:p w14:paraId="47A69DC5" w14:textId="645B04F6" w:rsidR="009E787E" w:rsidRPr="009A40FB" w:rsidRDefault="009E787E" w:rsidP="009E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lang w:val="es-CL"/>
                    </w:rPr>
                    <w:t xml:space="preserve">Menor o igual a </w:t>
                  </w:r>
                  <w:r w:rsidRPr="00DF370C">
                    <w:rPr>
                      <w:bCs/>
                      <w:sz w:val="18"/>
                      <w:lang w:val="es-CL"/>
                    </w:rPr>
                    <w:t xml:space="preserve">1 </w:t>
                  </w:r>
                  <w:proofErr w:type="spellStart"/>
                  <w:r w:rsidRPr="00DF370C">
                    <w:rPr>
                      <w:bCs/>
                      <w:sz w:val="18"/>
                      <w:lang w:val="es-CL"/>
                    </w:rPr>
                    <w:t>MWt</w:t>
                  </w:r>
                  <w:proofErr w:type="spellEnd"/>
                </w:p>
              </w:tc>
              <w:tc>
                <w:tcPr>
                  <w:tcW w:w="2070" w:type="dxa"/>
                </w:tcPr>
                <w:p w14:paraId="5DFF6329" w14:textId="12DA2EE1" w:rsidR="009E787E" w:rsidRPr="009A40FB" w:rsidRDefault="009E787E" w:rsidP="009E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 xml:space="preserve">Resolución Exenta </w:t>
            </w:r>
            <w:proofErr w:type="spellStart"/>
            <w:r w:rsidRPr="004B77E5">
              <w:rPr>
                <w:rFonts w:asciiTheme="minorHAnsi" w:hAnsiTheme="minorHAnsi"/>
                <w:b/>
                <w:bCs/>
              </w:rPr>
              <w:t>N°</w:t>
            </w:r>
            <w:proofErr w:type="spellEnd"/>
            <w:r w:rsidRPr="004B77E5">
              <w:rPr>
                <w:rFonts w:asciiTheme="minorHAnsi" w:hAnsiTheme="minorHAnsi"/>
                <w:b/>
                <w:bCs/>
              </w:rPr>
              <w:t xml:space="preserve">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4AE8C114" w14:textId="77777777" w:rsidR="0032616D" w:rsidRDefault="0032616D" w:rsidP="0032616D">
            <w:pPr>
              <w:pStyle w:val="Listaconnmeros"/>
              <w:numPr>
                <w:ilvl w:val="0"/>
                <w:numId w:val="0"/>
              </w:numPr>
            </w:pPr>
          </w:p>
          <w:p w14:paraId="72FFC784" w14:textId="77777777" w:rsidR="00FF0910" w:rsidRDefault="00FF0910" w:rsidP="0032616D">
            <w:pPr>
              <w:pStyle w:val="Listaconnmeros"/>
              <w:numPr>
                <w:ilvl w:val="0"/>
                <w:numId w:val="0"/>
              </w:numPr>
            </w:pPr>
          </w:p>
          <w:p w14:paraId="0E5351F0" w14:textId="5E440850" w:rsidR="00FF0910" w:rsidRDefault="00FF0910" w:rsidP="0032616D">
            <w:pPr>
              <w:pStyle w:val="Listaconnmeros"/>
              <w:numPr>
                <w:ilvl w:val="0"/>
                <w:numId w:val="0"/>
              </w:numPr>
            </w:pPr>
          </w:p>
        </w:tc>
      </w:tr>
      <w:tr w:rsidR="0032616D" w14:paraId="0B039688" w14:textId="77777777" w:rsidTr="0032616D">
        <w:tc>
          <w:tcPr>
            <w:tcW w:w="13562" w:type="dxa"/>
          </w:tcPr>
          <w:p w14:paraId="7B939090" w14:textId="77777777" w:rsidR="0032616D" w:rsidRPr="004463ED" w:rsidRDefault="0032616D" w:rsidP="0032616D">
            <w:pPr>
              <w:jc w:val="both"/>
              <w:rPr>
                <w:rFonts w:asciiTheme="minorHAnsi" w:hAnsiTheme="minorHAnsi"/>
                <w:b/>
                <w:bCs/>
              </w:rPr>
            </w:pPr>
            <w:r w:rsidRPr="004463ED">
              <w:rPr>
                <w:rFonts w:asciiTheme="minorHAnsi" w:hAnsiTheme="minorHAnsi"/>
                <w:b/>
                <w:bCs/>
              </w:rPr>
              <w:lastRenderedPageBreak/>
              <w:t>Hechos constatados:</w:t>
            </w:r>
          </w:p>
          <w:p w14:paraId="671DDA2C" w14:textId="77777777" w:rsidR="0032616D" w:rsidRPr="004463ED" w:rsidRDefault="0032616D" w:rsidP="0032616D">
            <w:pPr>
              <w:jc w:val="both"/>
              <w:rPr>
                <w:rFonts w:asciiTheme="minorHAnsi" w:hAnsiTheme="minorHAnsi"/>
              </w:rPr>
            </w:pPr>
          </w:p>
          <w:p w14:paraId="7F47BF8B" w14:textId="5E626D56" w:rsidR="0032616D" w:rsidRDefault="0032616D" w:rsidP="0032616D">
            <w:pPr>
              <w:jc w:val="both"/>
            </w:pPr>
            <w:r w:rsidRPr="004463ED">
              <w:rPr>
                <w:rFonts w:asciiTheme="minorHAnsi" w:hAnsiTheme="minorHAnsi"/>
              </w:rPr>
              <w:t xml:space="preserve">A continuación, se presenta una tabla resumen con la información de la fuente fija inspeccionada durante la actividad de fiscalización realizada por esta SMA, respecto </w:t>
            </w:r>
            <w:r w:rsidR="00CC1ED6" w:rsidRPr="004463ED">
              <w:rPr>
                <w:rFonts w:asciiTheme="minorHAnsi" w:hAnsiTheme="minorHAnsi"/>
              </w:rPr>
              <w:t>de la vigencia de</w:t>
            </w:r>
            <w:r w:rsidRPr="004463ED">
              <w:rPr>
                <w:rFonts w:asciiTheme="minorHAnsi" w:hAnsiTheme="minorHAnsi"/>
              </w:rPr>
              <w:t>l m</w:t>
            </w:r>
            <w:r w:rsidR="00CC1ED6" w:rsidRPr="004463ED">
              <w:rPr>
                <w:rFonts w:asciiTheme="minorHAnsi" w:hAnsiTheme="minorHAnsi"/>
              </w:rPr>
              <w:t xml:space="preserve">uestreo </w:t>
            </w:r>
            <w:r w:rsidRPr="004463ED">
              <w:rPr>
                <w:rFonts w:asciiTheme="minorHAnsi" w:hAnsiTheme="minorHAnsi"/>
              </w:rPr>
              <w:t>de Material Particulado para la fuente</w:t>
            </w:r>
            <w:r w:rsidR="0046640D" w:rsidRPr="004463ED">
              <w:rPr>
                <w:rFonts w:asciiTheme="minorHAnsi" w:hAnsiTheme="minorHAnsi"/>
              </w:rPr>
              <w:t xml:space="preserve"> de l</w:t>
            </w:r>
            <w:r w:rsidRPr="004463ED">
              <w:rPr>
                <w:rFonts w:asciiTheme="minorHAnsi" w:hAnsiTheme="minorHAnsi"/>
              </w:rPr>
              <w:t>a unidad fiscalizable</w:t>
            </w:r>
            <w:r w:rsidRPr="004463ED">
              <w:t>.</w:t>
            </w:r>
          </w:p>
          <w:p w14:paraId="348C9CD9" w14:textId="77777777" w:rsidR="00383E85" w:rsidRDefault="00383E85" w:rsidP="0032616D">
            <w:pPr>
              <w:jc w:val="both"/>
            </w:pPr>
          </w:p>
          <w:p w14:paraId="2833465D" w14:textId="77909976" w:rsidR="00383E85" w:rsidRDefault="00383E85" w:rsidP="00383E85">
            <w:pPr>
              <w:jc w:val="both"/>
            </w:pPr>
            <w:r w:rsidRPr="00CD3C8E">
              <w:t>Fuente</w:t>
            </w:r>
            <w:r w:rsidR="00FF0910">
              <w:t xml:space="preserve"> Freidor</w:t>
            </w:r>
            <w:r w:rsidRPr="00CD3C8E">
              <w:t xml:space="preserve">: </w:t>
            </w:r>
          </w:p>
          <w:p w14:paraId="491EDBB8" w14:textId="3FE00B58" w:rsidR="00797C96" w:rsidRDefault="00797C96" w:rsidP="00383E85">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73"/>
              <w:gridCol w:w="1503"/>
              <w:gridCol w:w="1837"/>
              <w:gridCol w:w="2014"/>
              <w:gridCol w:w="1627"/>
              <w:gridCol w:w="1796"/>
              <w:gridCol w:w="1534"/>
            </w:tblGrid>
            <w:tr w:rsidR="00797C96" w14:paraId="1C9D500D" w14:textId="77777777" w:rsidTr="00797C96">
              <w:trPr>
                <w:trHeight w:val="357"/>
                <w:tblHeader/>
                <w:jc w:val="center"/>
              </w:trPr>
              <w:tc>
                <w:tcPr>
                  <w:tcW w:w="57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E8C163E" w14:textId="77777777" w:rsidR="00797C96" w:rsidRDefault="00797C96" w:rsidP="00797C96">
                  <w:pPr>
                    <w:spacing w:after="0"/>
                    <w:jc w:val="center"/>
                    <w:rPr>
                      <w:rFonts w:cstheme="minorHAnsi"/>
                      <w:bCs/>
                      <w:sz w:val="18"/>
                      <w:szCs w:val="18"/>
                      <w:lang w:val="es-ES"/>
                    </w:rPr>
                  </w:pPr>
                  <w:r>
                    <w:rPr>
                      <w:rFonts w:cstheme="minorHAnsi"/>
                      <w:bCs/>
                      <w:sz w:val="18"/>
                      <w:szCs w:val="18"/>
                      <w:lang w:val="es-ES"/>
                    </w:rPr>
                    <w:t>Número de registro de la fuente</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F3E41C3" w14:textId="77777777" w:rsidR="00797C96" w:rsidRDefault="00797C96" w:rsidP="00797C96">
                  <w:pPr>
                    <w:spacing w:after="0"/>
                    <w:jc w:val="center"/>
                    <w:rPr>
                      <w:rFonts w:cstheme="minorHAnsi"/>
                      <w:sz w:val="18"/>
                      <w:szCs w:val="18"/>
                    </w:rPr>
                  </w:pPr>
                  <w:r>
                    <w:rPr>
                      <w:rFonts w:cstheme="minorHAnsi"/>
                      <w:sz w:val="18"/>
                      <w:szCs w:val="18"/>
                    </w:rPr>
                    <w:t>Tipo de fuente</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26D856B" w14:textId="77777777" w:rsidR="00797C96" w:rsidRDefault="00797C96" w:rsidP="00797C96">
                  <w:pPr>
                    <w:tabs>
                      <w:tab w:val="left" w:pos="1095"/>
                    </w:tabs>
                    <w:spacing w:after="0"/>
                    <w:jc w:val="center"/>
                    <w:rPr>
                      <w:rFonts w:cstheme="minorHAnsi"/>
                      <w:sz w:val="18"/>
                      <w:szCs w:val="18"/>
                    </w:rPr>
                  </w:pPr>
                  <w:r>
                    <w:rPr>
                      <w:rFonts w:cstheme="minorHAnsi"/>
                      <w:sz w:val="18"/>
                      <w:szCs w:val="18"/>
                    </w:rPr>
                    <w:t>Código informe</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EA440D3" w14:textId="77777777" w:rsidR="00797C96" w:rsidRDefault="00797C96" w:rsidP="00797C96">
                  <w:pPr>
                    <w:tabs>
                      <w:tab w:val="left" w:pos="1095"/>
                    </w:tabs>
                    <w:spacing w:after="0"/>
                    <w:jc w:val="center"/>
                    <w:rPr>
                      <w:rFonts w:cstheme="minorHAnsi"/>
                      <w:sz w:val="18"/>
                      <w:szCs w:val="18"/>
                    </w:rPr>
                  </w:pPr>
                  <w:r>
                    <w:rPr>
                      <w:rFonts w:cstheme="minorHAnsi"/>
                      <w:sz w:val="18"/>
                      <w:szCs w:val="18"/>
                    </w:rPr>
                    <w:t xml:space="preserve">Caudal de Gases </w:t>
                  </w:r>
                </w:p>
                <w:p w14:paraId="1E57A829" w14:textId="77777777" w:rsidR="00797C96" w:rsidRDefault="00797C96" w:rsidP="00797C96">
                  <w:pPr>
                    <w:tabs>
                      <w:tab w:val="left" w:pos="1095"/>
                    </w:tabs>
                    <w:spacing w:after="0"/>
                    <w:jc w:val="center"/>
                    <w:rPr>
                      <w:rFonts w:cstheme="minorHAnsi"/>
                      <w:sz w:val="18"/>
                      <w:szCs w:val="18"/>
                    </w:rPr>
                  </w:pPr>
                  <w:r>
                    <w:rPr>
                      <w:rFonts w:cstheme="minorHAnsi"/>
                      <w:sz w:val="18"/>
                      <w:szCs w:val="18"/>
                    </w:rPr>
                    <w:t>[m</w:t>
                  </w:r>
                  <w:r>
                    <w:rPr>
                      <w:rFonts w:cstheme="minorHAnsi"/>
                      <w:sz w:val="18"/>
                      <w:szCs w:val="18"/>
                      <w:vertAlign w:val="superscript"/>
                    </w:rPr>
                    <w:t>3</w:t>
                  </w:r>
                  <w:r>
                    <w:rPr>
                      <w:rFonts w:cstheme="minorHAnsi"/>
                      <w:sz w:val="18"/>
                      <w:szCs w:val="18"/>
                    </w:rPr>
                    <w:t>N/h]</w:t>
                  </w:r>
                </w:p>
              </w:tc>
              <w:tc>
                <w:tcPr>
                  <w:tcW w:w="77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3DAE7A4" w14:textId="77777777" w:rsidR="00797C96" w:rsidRDefault="00797C96" w:rsidP="00797C96">
                  <w:pPr>
                    <w:tabs>
                      <w:tab w:val="left" w:pos="1095"/>
                    </w:tabs>
                    <w:spacing w:after="0"/>
                    <w:jc w:val="center"/>
                    <w:rPr>
                      <w:rFonts w:cstheme="minorHAnsi"/>
                      <w:sz w:val="18"/>
                      <w:szCs w:val="18"/>
                    </w:rPr>
                  </w:pPr>
                  <w:r>
                    <w:rPr>
                      <w:rFonts w:cstheme="minorHAnsi"/>
                      <w:sz w:val="18"/>
                      <w:szCs w:val="18"/>
                    </w:rPr>
                    <w:t>Fecha muestreo de MP constatada al momento de la inspección</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FF541A4" w14:textId="77777777" w:rsidR="00797C96" w:rsidRDefault="00797C96" w:rsidP="00797C96">
                  <w:pPr>
                    <w:spacing w:after="0"/>
                    <w:jc w:val="center"/>
                    <w:rPr>
                      <w:rFonts w:cstheme="minorHAnsi"/>
                      <w:sz w:val="18"/>
                      <w:szCs w:val="18"/>
                    </w:rPr>
                  </w:pPr>
                  <w:proofErr w:type="gramStart"/>
                  <w:r>
                    <w:rPr>
                      <w:rFonts w:cstheme="minorHAnsi"/>
                      <w:sz w:val="18"/>
                      <w:szCs w:val="18"/>
                    </w:rPr>
                    <w:t>Fecha último</w:t>
                  </w:r>
                  <w:proofErr w:type="gramEnd"/>
                </w:p>
                <w:p w14:paraId="1EE3F9DC" w14:textId="77777777" w:rsidR="00797C96" w:rsidRDefault="00797C96" w:rsidP="00797C96">
                  <w:pPr>
                    <w:tabs>
                      <w:tab w:val="left" w:pos="1095"/>
                    </w:tabs>
                    <w:spacing w:after="0"/>
                    <w:jc w:val="center"/>
                    <w:rPr>
                      <w:rFonts w:cstheme="minorHAnsi"/>
                      <w:sz w:val="18"/>
                      <w:szCs w:val="18"/>
                    </w:rPr>
                  </w:pPr>
                  <w:r>
                    <w:rPr>
                      <w:rFonts w:cstheme="minorHAnsi"/>
                      <w:sz w:val="18"/>
                      <w:szCs w:val="18"/>
                    </w:rPr>
                    <w:t>Muestreo de MP</w:t>
                  </w:r>
                </w:p>
              </w:tc>
              <w:tc>
                <w:tcPr>
                  <w:tcW w:w="128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AF53920" w14:textId="77777777" w:rsidR="00797C96" w:rsidRDefault="00797C96" w:rsidP="00797C96">
                  <w:pPr>
                    <w:spacing w:after="0"/>
                    <w:jc w:val="center"/>
                    <w:rPr>
                      <w:rFonts w:cstheme="minorHAnsi"/>
                      <w:b/>
                      <w:bCs/>
                      <w:sz w:val="18"/>
                      <w:szCs w:val="18"/>
                      <w:lang w:val="es-ES"/>
                    </w:rPr>
                  </w:pPr>
                  <w:r>
                    <w:rPr>
                      <w:rFonts w:cstheme="minorHAnsi"/>
                      <w:sz w:val="18"/>
                      <w:szCs w:val="18"/>
                    </w:rPr>
                    <w:t>Frecuencia muestreo según caudal de gases</w:t>
                  </w:r>
                </w:p>
              </w:tc>
            </w:tr>
            <w:tr w:rsidR="00797C96" w14:paraId="57AF22B3" w14:textId="77777777" w:rsidTr="00797C96">
              <w:trPr>
                <w:trHeight w:val="3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4CAE1" w14:textId="77777777" w:rsidR="00797C96" w:rsidRDefault="00797C96" w:rsidP="00797C96">
                  <w:pPr>
                    <w:spacing w:after="0"/>
                    <w:rPr>
                      <w:rFonts w:cstheme="minorHAnsi"/>
                      <w:bCs/>
                      <w:sz w:val="18"/>
                      <w:szCs w:val="1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7F081" w14:textId="77777777" w:rsidR="00797C96" w:rsidRDefault="00797C96" w:rsidP="00797C96">
                  <w:pPr>
                    <w:spacing w:after="0"/>
                    <w:rPr>
                      <w:rFonts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26BBE" w14:textId="77777777" w:rsidR="00797C96" w:rsidRDefault="00797C96" w:rsidP="00797C96">
                  <w:pPr>
                    <w:spacing w:after="0"/>
                    <w:rPr>
                      <w:rFonts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C1A8F" w14:textId="77777777" w:rsidR="00797C96" w:rsidRDefault="00797C96" w:rsidP="00797C96">
                  <w:pPr>
                    <w:spacing w:after="0"/>
                    <w:rPr>
                      <w:rFonts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3C52D" w14:textId="77777777" w:rsidR="00797C96" w:rsidRDefault="00797C96" w:rsidP="00797C96">
                  <w:pPr>
                    <w:spacing w:after="0"/>
                    <w:rPr>
                      <w:rFonts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03865" w14:textId="77777777" w:rsidR="00797C96" w:rsidRDefault="00797C96" w:rsidP="00797C96">
                  <w:pPr>
                    <w:spacing w:after="0"/>
                    <w:rPr>
                      <w:rFonts w:cstheme="minorHAnsi"/>
                      <w:sz w:val="18"/>
                      <w:szCs w:val="18"/>
                    </w:rPr>
                  </w:pPr>
                </w:p>
              </w:tc>
              <w:tc>
                <w:tcPr>
                  <w:tcW w:w="6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C06DDB" w14:textId="77777777" w:rsidR="00797C96" w:rsidRDefault="00797C96" w:rsidP="00797C96">
                  <w:pPr>
                    <w:spacing w:after="0"/>
                    <w:jc w:val="center"/>
                    <w:rPr>
                      <w:rFonts w:cstheme="minorHAnsi"/>
                      <w:sz w:val="18"/>
                      <w:szCs w:val="18"/>
                    </w:rPr>
                  </w:pPr>
                  <w:r>
                    <w:rPr>
                      <w:rFonts w:cstheme="minorHAnsi"/>
                      <w:sz w:val="18"/>
                      <w:szCs w:val="18"/>
                      <w:lang w:val="es-ES"/>
                    </w:rPr>
                    <w:t>Cada 12 meses</w:t>
                  </w: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434B5D" w14:textId="77777777" w:rsidR="00797C96" w:rsidRDefault="00797C96" w:rsidP="00797C96">
                  <w:pPr>
                    <w:spacing w:after="0"/>
                    <w:jc w:val="center"/>
                    <w:rPr>
                      <w:rFonts w:cstheme="minorHAnsi"/>
                      <w:sz w:val="18"/>
                      <w:szCs w:val="18"/>
                    </w:rPr>
                  </w:pPr>
                  <w:r>
                    <w:rPr>
                      <w:rFonts w:cstheme="minorHAnsi"/>
                      <w:sz w:val="18"/>
                      <w:szCs w:val="18"/>
                      <w:lang w:val="es-ES"/>
                    </w:rPr>
                    <w:t>Cada 36 meses</w:t>
                  </w:r>
                </w:p>
              </w:tc>
            </w:tr>
            <w:tr w:rsidR="00797C96" w14:paraId="7900142D" w14:textId="77777777" w:rsidTr="00797C96">
              <w:trPr>
                <w:trHeight w:val="490"/>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74D306CA" w14:textId="4102ACF9" w:rsidR="00797C96" w:rsidRDefault="00797C96" w:rsidP="00797C96">
                  <w:pPr>
                    <w:spacing w:after="0"/>
                    <w:jc w:val="center"/>
                    <w:rPr>
                      <w:rFonts w:cstheme="minorHAnsi"/>
                      <w:sz w:val="18"/>
                      <w:szCs w:val="18"/>
                    </w:rPr>
                  </w:pPr>
                  <w:r w:rsidRPr="00797C96">
                    <w:rPr>
                      <w:rFonts w:cstheme="minorHAnsi"/>
                      <w:sz w:val="18"/>
                      <w:szCs w:val="18"/>
                      <w:lang w:val="es-ES"/>
                    </w:rPr>
                    <w:t>PR-13993</w:t>
                  </w:r>
                </w:p>
              </w:tc>
              <w:tc>
                <w:tcPr>
                  <w:tcW w:w="452" w:type="pct"/>
                  <w:tcBorders>
                    <w:top w:val="single" w:sz="4" w:space="0" w:color="auto"/>
                    <w:left w:val="single" w:sz="4" w:space="0" w:color="auto"/>
                    <w:bottom w:val="single" w:sz="4" w:space="0" w:color="auto"/>
                    <w:right w:val="single" w:sz="4" w:space="0" w:color="auto"/>
                  </w:tcBorders>
                  <w:vAlign w:val="center"/>
                  <w:hideMark/>
                </w:tcPr>
                <w:p w14:paraId="5EB86473" w14:textId="77777777" w:rsidR="00797C96" w:rsidRDefault="00797C96" w:rsidP="00797C96">
                  <w:pPr>
                    <w:spacing w:after="0"/>
                    <w:ind w:right="203"/>
                    <w:jc w:val="center"/>
                    <w:rPr>
                      <w:rFonts w:cstheme="minorHAnsi"/>
                      <w:sz w:val="18"/>
                      <w:szCs w:val="18"/>
                      <w:lang w:val="es-ES"/>
                    </w:rPr>
                  </w:pPr>
                  <w:r>
                    <w:rPr>
                      <w:rFonts w:cstheme="minorHAnsi"/>
                      <w:sz w:val="18"/>
                      <w:szCs w:val="18"/>
                      <w:lang w:val="es-ES"/>
                    </w:rPr>
                    <w:t>Proceso sin combustión</w:t>
                  </w:r>
                </w:p>
              </w:tc>
              <w:tc>
                <w:tcPr>
                  <w:tcW w:w="579" w:type="pct"/>
                  <w:tcBorders>
                    <w:top w:val="single" w:sz="4" w:space="0" w:color="auto"/>
                    <w:left w:val="single" w:sz="4" w:space="0" w:color="auto"/>
                    <w:bottom w:val="single" w:sz="4" w:space="0" w:color="auto"/>
                    <w:right w:val="single" w:sz="4" w:space="0" w:color="auto"/>
                  </w:tcBorders>
                  <w:vAlign w:val="center"/>
                  <w:hideMark/>
                </w:tcPr>
                <w:p w14:paraId="62F26D5C" w14:textId="141299CB" w:rsidR="00797C96" w:rsidRDefault="00797C96" w:rsidP="00797C96">
                  <w:pPr>
                    <w:spacing w:after="0"/>
                    <w:ind w:right="203"/>
                    <w:jc w:val="center"/>
                    <w:rPr>
                      <w:rFonts w:cstheme="minorHAnsi"/>
                      <w:sz w:val="18"/>
                      <w:szCs w:val="18"/>
                      <w:lang w:val="es-ES"/>
                    </w:rPr>
                  </w:pPr>
                  <w:r w:rsidRPr="00797C96">
                    <w:rPr>
                      <w:rFonts w:cstheme="minorHAnsi"/>
                      <w:sz w:val="18"/>
                      <w:szCs w:val="18"/>
                      <w:lang w:val="es-ES"/>
                    </w:rPr>
                    <w:t>A 07 07 21</w:t>
                  </w:r>
                </w:p>
              </w:tc>
              <w:tc>
                <w:tcPr>
                  <w:tcW w:w="708" w:type="pct"/>
                  <w:tcBorders>
                    <w:top w:val="single" w:sz="4" w:space="0" w:color="auto"/>
                    <w:left w:val="single" w:sz="4" w:space="0" w:color="auto"/>
                    <w:bottom w:val="single" w:sz="4" w:space="0" w:color="auto"/>
                    <w:right w:val="single" w:sz="4" w:space="0" w:color="auto"/>
                  </w:tcBorders>
                  <w:vAlign w:val="center"/>
                  <w:hideMark/>
                </w:tcPr>
                <w:p w14:paraId="095A5D9C" w14:textId="6F37E7A9" w:rsidR="00797C96" w:rsidRDefault="00797C96" w:rsidP="00797C96">
                  <w:pPr>
                    <w:spacing w:after="0"/>
                    <w:ind w:right="203"/>
                    <w:jc w:val="center"/>
                    <w:rPr>
                      <w:rFonts w:cstheme="minorHAnsi"/>
                      <w:sz w:val="18"/>
                      <w:szCs w:val="18"/>
                      <w:lang w:val="es-ES"/>
                    </w:rPr>
                  </w:pPr>
                  <w:r>
                    <w:rPr>
                      <w:rFonts w:cstheme="minorHAnsi"/>
                      <w:sz w:val="18"/>
                      <w:szCs w:val="18"/>
                      <w:lang w:val="es-ES"/>
                    </w:rPr>
                    <w:t>1195</w:t>
                  </w:r>
                </w:p>
              </w:tc>
              <w:tc>
                <w:tcPr>
                  <w:tcW w:w="776" w:type="pct"/>
                  <w:tcBorders>
                    <w:top w:val="single" w:sz="4" w:space="0" w:color="auto"/>
                    <w:left w:val="single" w:sz="4" w:space="0" w:color="auto"/>
                    <w:bottom w:val="single" w:sz="4" w:space="0" w:color="auto"/>
                    <w:right w:val="single" w:sz="4" w:space="0" w:color="auto"/>
                  </w:tcBorders>
                  <w:vAlign w:val="center"/>
                  <w:hideMark/>
                </w:tcPr>
                <w:p w14:paraId="6AC5CE76" w14:textId="5C6EA835" w:rsidR="00797C96" w:rsidRDefault="00797C96" w:rsidP="00797C96">
                  <w:pPr>
                    <w:spacing w:after="0"/>
                    <w:ind w:right="203"/>
                    <w:jc w:val="center"/>
                    <w:rPr>
                      <w:rFonts w:cstheme="minorHAnsi"/>
                      <w:sz w:val="18"/>
                      <w:szCs w:val="18"/>
                      <w:lang w:val="es-ES"/>
                    </w:rPr>
                  </w:pPr>
                  <w:r>
                    <w:rPr>
                      <w:rFonts w:cstheme="minorHAnsi"/>
                      <w:sz w:val="18"/>
                      <w:szCs w:val="18"/>
                      <w:lang w:val="es-ES"/>
                    </w:rPr>
                    <w:t>07</w:t>
                  </w:r>
                  <w:r>
                    <w:rPr>
                      <w:rFonts w:cstheme="minorHAnsi"/>
                      <w:sz w:val="18"/>
                      <w:szCs w:val="18"/>
                      <w:lang w:val="es-ES"/>
                    </w:rPr>
                    <w:t>-0</w:t>
                  </w:r>
                  <w:r>
                    <w:rPr>
                      <w:rFonts w:cstheme="minorHAnsi"/>
                      <w:sz w:val="18"/>
                      <w:szCs w:val="18"/>
                      <w:lang w:val="es-ES"/>
                    </w:rPr>
                    <w:t>7</w:t>
                  </w:r>
                  <w:r>
                    <w:rPr>
                      <w:rFonts w:cstheme="minorHAnsi"/>
                      <w:sz w:val="18"/>
                      <w:szCs w:val="18"/>
                      <w:lang w:val="es-ES"/>
                    </w:rPr>
                    <w:t>-2021</w:t>
                  </w:r>
                </w:p>
              </w:tc>
              <w:tc>
                <w:tcPr>
                  <w:tcW w:w="627" w:type="pct"/>
                  <w:tcBorders>
                    <w:top w:val="single" w:sz="4" w:space="0" w:color="auto"/>
                    <w:left w:val="single" w:sz="4" w:space="0" w:color="auto"/>
                    <w:bottom w:val="single" w:sz="4" w:space="0" w:color="auto"/>
                    <w:right w:val="single" w:sz="4" w:space="0" w:color="auto"/>
                  </w:tcBorders>
                  <w:vAlign w:val="center"/>
                  <w:hideMark/>
                </w:tcPr>
                <w:p w14:paraId="418E65D3" w14:textId="6EB2DC07" w:rsidR="00797C96" w:rsidRDefault="00797C96" w:rsidP="00797C96">
                  <w:pPr>
                    <w:spacing w:after="0"/>
                    <w:jc w:val="center"/>
                    <w:rPr>
                      <w:rFonts w:cstheme="minorHAnsi"/>
                      <w:sz w:val="18"/>
                      <w:szCs w:val="18"/>
                      <w:lang w:val="es-ES"/>
                    </w:rPr>
                  </w:pPr>
                  <w:r>
                    <w:rPr>
                      <w:rFonts w:cstheme="minorHAnsi"/>
                      <w:sz w:val="18"/>
                      <w:szCs w:val="18"/>
                      <w:lang w:val="es-ES"/>
                    </w:rPr>
                    <w:t>07</w:t>
                  </w:r>
                  <w:r>
                    <w:rPr>
                      <w:rFonts w:cstheme="minorHAnsi"/>
                      <w:sz w:val="18"/>
                      <w:szCs w:val="18"/>
                      <w:lang w:val="es-ES"/>
                    </w:rPr>
                    <w:t>-0</w:t>
                  </w:r>
                  <w:r>
                    <w:rPr>
                      <w:rFonts w:cstheme="minorHAnsi"/>
                      <w:sz w:val="18"/>
                      <w:szCs w:val="18"/>
                      <w:lang w:val="es-ES"/>
                    </w:rPr>
                    <w:t>7</w:t>
                  </w:r>
                  <w:r>
                    <w:rPr>
                      <w:rFonts w:cstheme="minorHAnsi"/>
                      <w:sz w:val="18"/>
                      <w:szCs w:val="18"/>
                      <w:lang w:val="es-ES"/>
                    </w:rPr>
                    <w:t>-2021</w:t>
                  </w:r>
                </w:p>
              </w:tc>
              <w:tc>
                <w:tcPr>
                  <w:tcW w:w="692" w:type="pct"/>
                  <w:tcBorders>
                    <w:top w:val="single" w:sz="4" w:space="0" w:color="auto"/>
                    <w:left w:val="single" w:sz="4" w:space="0" w:color="auto"/>
                    <w:bottom w:val="single" w:sz="4" w:space="0" w:color="auto"/>
                    <w:right w:val="single" w:sz="4" w:space="0" w:color="auto"/>
                  </w:tcBorders>
                  <w:vAlign w:val="center"/>
                  <w:hideMark/>
                </w:tcPr>
                <w:p w14:paraId="0EE52B4B" w14:textId="77777777" w:rsidR="00797C96" w:rsidRDefault="00797C96" w:rsidP="00797C96">
                  <w:pPr>
                    <w:spacing w:after="0"/>
                    <w:jc w:val="center"/>
                    <w:rPr>
                      <w:rFonts w:cstheme="minorHAnsi"/>
                      <w:sz w:val="18"/>
                      <w:szCs w:val="18"/>
                      <w:lang w:val="es-ES"/>
                    </w:rPr>
                  </w:pPr>
                  <w:r>
                    <w:rPr>
                      <w:rFonts w:cstheme="minorHAnsi"/>
                      <w:sz w:val="18"/>
                      <w:szCs w:val="18"/>
                      <w:lang w:val="es-ES"/>
                    </w:rPr>
                    <w:t>Aplica</w:t>
                  </w:r>
                </w:p>
              </w:tc>
              <w:tc>
                <w:tcPr>
                  <w:tcW w:w="5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A9558" w14:textId="77777777" w:rsidR="00797C96" w:rsidRDefault="00797C96" w:rsidP="00797C96">
                  <w:pPr>
                    <w:spacing w:after="0"/>
                    <w:jc w:val="center"/>
                    <w:rPr>
                      <w:rFonts w:cstheme="minorHAnsi"/>
                      <w:sz w:val="18"/>
                      <w:szCs w:val="18"/>
                      <w:lang w:val="es-ES"/>
                    </w:rPr>
                  </w:pPr>
                  <w:r>
                    <w:rPr>
                      <w:rFonts w:cstheme="minorHAnsi"/>
                      <w:sz w:val="18"/>
                      <w:szCs w:val="18"/>
                      <w:lang w:val="es-ES"/>
                    </w:rPr>
                    <w:t>N/A</w:t>
                  </w:r>
                </w:p>
              </w:tc>
            </w:tr>
          </w:tbl>
          <w:p w14:paraId="111FFF38" w14:textId="77777777" w:rsidR="00797C96" w:rsidRDefault="00797C96" w:rsidP="00383E85">
            <w:pPr>
              <w:jc w:val="both"/>
            </w:pPr>
          </w:p>
          <w:p w14:paraId="6967A1B1" w14:textId="47B2F411" w:rsidR="004278AF" w:rsidRDefault="004278AF" w:rsidP="00383E85">
            <w:pPr>
              <w:jc w:val="both"/>
            </w:pPr>
          </w:p>
          <w:p w14:paraId="374A182D" w14:textId="594743EE" w:rsidR="004278AF" w:rsidRDefault="00FF0910" w:rsidP="00383E85">
            <w:pPr>
              <w:jc w:val="both"/>
            </w:pPr>
            <w:r w:rsidRPr="00CD3C8E">
              <w:t>Fuente</w:t>
            </w:r>
            <w:r>
              <w:t xml:space="preserve"> Secador de Almidón</w:t>
            </w:r>
            <w:r w:rsidRPr="00CD3C8E">
              <w:t xml:space="preserve">: </w:t>
            </w:r>
          </w:p>
          <w:p w14:paraId="5F538B59" w14:textId="77777777" w:rsidR="004278AF" w:rsidRPr="00CD3C8E" w:rsidRDefault="004278AF" w:rsidP="00383E85">
            <w:pPr>
              <w:jc w:val="both"/>
              <w:rPr>
                <w:rFonts w:asciiTheme="minorHAnsi" w:hAnsiTheme="minorHAnsi"/>
              </w:rPr>
            </w:pP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1431"/>
              <w:gridCol w:w="1145"/>
              <w:gridCol w:w="1800"/>
              <w:gridCol w:w="1057"/>
              <w:gridCol w:w="2001"/>
              <w:gridCol w:w="1717"/>
              <w:gridCol w:w="1556"/>
            </w:tblGrid>
            <w:tr w:rsidR="00CD3C8E" w:rsidRPr="00204FC9" w14:paraId="4D8EA8C8" w14:textId="77777777" w:rsidTr="00CD3C8E">
              <w:trPr>
                <w:trHeight w:val="349"/>
                <w:tblHeader/>
                <w:jc w:val="center"/>
              </w:trPr>
              <w:tc>
                <w:tcPr>
                  <w:tcW w:w="623" w:type="pct"/>
                  <w:vMerge w:val="restart"/>
                  <w:shd w:val="clear" w:color="auto" w:fill="D9D9D9"/>
                  <w:vAlign w:val="center"/>
                  <w:hideMark/>
                </w:tcPr>
                <w:p w14:paraId="521F177B" w14:textId="77777777" w:rsidR="00CD3C8E" w:rsidRPr="0068046C" w:rsidRDefault="00CD3C8E" w:rsidP="00383E85">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85" w:type="pct"/>
                  <w:vMerge w:val="restart"/>
                  <w:shd w:val="clear" w:color="auto" w:fill="D9D9D9"/>
                  <w:vAlign w:val="center"/>
                </w:tcPr>
                <w:p w14:paraId="0DD49E48" w14:textId="77777777" w:rsidR="00CD3C8E" w:rsidRPr="0068046C" w:rsidRDefault="00CD3C8E" w:rsidP="00383E85">
                  <w:pPr>
                    <w:spacing w:after="0"/>
                    <w:jc w:val="center"/>
                    <w:rPr>
                      <w:rFonts w:cstheme="minorHAnsi"/>
                      <w:sz w:val="18"/>
                      <w:szCs w:val="18"/>
                    </w:rPr>
                  </w:pPr>
                  <w:r w:rsidRPr="0068046C">
                    <w:rPr>
                      <w:rFonts w:cstheme="minorHAnsi"/>
                      <w:sz w:val="18"/>
                      <w:szCs w:val="18"/>
                    </w:rPr>
                    <w:t>Tipo de fuente</w:t>
                  </w:r>
                </w:p>
              </w:tc>
              <w:tc>
                <w:tcPr>
                  <w:tcW w:w="468" w:type="pct"/>
                  <w:vMerge w:val="restart"/>
                  <w:shd w:val="clear" w:color="auto" w:fill="D9D9D9"/>
                  <w:vAlign w:val="center"/>
                </w:tcPr>
                <w:p w14:paraId="30C8E668" w14:textId="77777777" w:rsidR="00CD3C8E" w:rsidRPr="0068046C" w:rsidRDefault="00CD3C8E" w:rsidP="00383E85">
                  <w:pPr>
                    <w:tabs>
                      <w:tab w:val="left" w:pos="1095"/>
                    </w:tabs>
                    <w:spacing w:after="0"/>
                    <w:jc w:val="center"/>
                    <w:rPr>
                      <w:rFonts w:cstheme="minorHAnsi"/>
                      <w:sz w:val="18"/>
                      <w:szCs w:val="18"/>
                    </w:rPr>
                  </w:pPr>
                  <w:r>
                    <w:rPr>
                      <w:rFonts w:cstheme="minorHAnsi"/>
                      <w:sz w:val="18"/>
                      <w:szCs w:val="18"/>
                    </w:rPr>
                    <w:t>Potencia Térmica (</w:t>
                  </w:r>
                  <w:proofErr w:type="spellStart"/>
                  <w:r>
                    <w:rPr>
                      <w:rFonts w:cstheme="minorHAnsi"/>
                      <w:sz w:val="18"/>
                      <w:szCs w:val="18"/>
                    </w:rPr>
                    <w:t>MWt</w:t>
                  </w:r>
                  <w:proofErr w:type="spellEnd"/>
                  <w:r>
                    <w:rPr>
                      <w:rFonts w:cstheme="minorHAnsi"/>
                      <w:sz w:val="18"/>
                      <w:szCs w:val="18"/>
                    </w:rPr>
                    <w:t>)</w:t>
                  </w:r>
                </w:p>
              </w:tc>
              <w:tc>
                <w:tcPr>
                  <w:tcW w:w="736" w:type="pct"/>
                  <w:vMerge w:val="restart"/>
                  <w:shd w:val="clear" w:color="auto" w:fill="D9D9D9"/>
                  <w:vAlign w:val="center"/>
                </w:tcPr>
                <w:p w14:paraId="263BEABE" w14:textId="77777777" w:rsidR="00CD3C8E" w:rsidRPr="0068046C" w:rsidRDefault="00CD3C8E" w:rsidP="00383E85">
                  <w:pPr>
                    <w:tabs>
                      <w:tab w:val="left" w:pos="1095"/>
                    </w:tabs>
                    <w:spacing w:after="0"/>
                    <w:jc w:val="center"/>
                    <w:rPr>
                      <w:rFonts w:cstheme="minorHAnsi"/>
                      <w:sz w:val="18"/>
                      <w:szCs w:val="18"/>
                    </w:rPr>
                  </w:pPr>
                  <w:r w:rsidRPr="0068046C">
                    <w:rPr>
                      <w:rFonts w:cstheme="minorHAnsi"/>
                      <w:sz w:val="18"/>
                      <w:szCs w:val="18"/>
                    </w:rPr>
                    <w:t>Código informe</w:t>
                  </w:r>
                </w:p>
              </w:tc>
              <w:tc>
                <w:tcPr>
                  <w:tcW w:w="432" w:type="pct"/>
                  <w:vMerge w:val="restart"/>
                  <w:shd w:val="clear" w:color="auto" w:fill="D9D9D9"/>
                  <w:vAlign w:val="center"/>
                </w:tcPr>
                <w:p w14:paraId="6C7DD544" w14:textId="77777777" w:rsidR="00CD3C8E" w:rsidRPr="0068046C" w:rsidRDefault="00CD3C8E" w:rsidP="00383E85">
                  <w:pPr>
                    <w:spacing w:after="0"/>
                    <w:jc w:val="center"/>
                    <w:rPr>
                      <w:rFonts w:cstheme="minorHAnsi"/>
                      <w:sz w:val="18"/>
                      <w:szCs w:val="18"/>
                    </w:rPr>
                  </w:pPr>
                  <w:r w:rsidRPr="0068046C">
                    <w:rPr>
                      <w:rFonts w:cstheme="minorHAnsi"/>
                      <w:sz w:val="18"/>
                      <w:szCs w:val="18"/>
                    </w:rPr>
                    <w:t>Fecha último</w:t>
                  </w:r>
                </w:p>
                <w:p w14:paraId="326B749C" w14:textId="77777777" w:rsidR="00CD3C8E" w:rsidRPr="0068046C" w:rsidRDefault="00CD3C8E" w:rsidP="00383E85">
                  <w:pPr>
                    <w:tabs>
                      <w:tab w:val="left" w:pos="1095"/>
                    </w:tabs>
                    <w:spacing w:after="0"/>
                    <w:jc w:val="center"/>
                    <w:rPr>
                      <w:rFonts w:cstheme="minorHAnsi"/>
                      <w:sz w:val="18"/>
                      <w:szCs w:val="18"/>
                    </w:rPr>
                  </w:pPr>
                  <w:r w:rsidRPr="0068046C">
                    <w:rPr>
                      <w:rFonts w:cstheme="minorHAnsi"/>
                      <w:sz w:val="18"/>
                      <w:szCs w:val="18"/>
                    </w:rPr>
                    <w:t>Muestreo de MP</w:t>
                  </w:r>
                </w:p>
              </w:tc>
              <w:tc>
                <w:tcPr>
                  <w:tcW w:w="2156" w:type="pct"/>
                  <w:gridSpan w:val="3"/>
                  <w:shd w:val="clear" w:color="auto" w:fill="D9D9D9"/>
                </w:tcPr>
                <w:p w14:paraId="5F655585" w14:textId="77777777" w:rsidR="00CD3C8E" w:rsidRPr="0068046C" w:rsidRDefault="00CD3C8E" w:rsidP="00383E85">
                  <w:pPr>
                    <w:spacing w:after="0"/>
                    <w:jc w:val="center"/>
                    <w:rPr>
                      <w:rFonts w:cstheme="minorHAnsi"/>
                      <w:sz w:val="18"/>
                      <w:szCs w:val="18"/>
                    </w:rPr>
                  </w:pPr>
                  <w:r>
                    <w:rPr>
                      <w:rFonts w:cstheme="minorHAnsi"/>
                      <w:sz w:val="18"/>
                      <w:szCs w:val="18"/>
                    </w:rPr>
                    <w:t xml:space="preserve">Frecuencia para acreditar emisiones según </w:t>
                  </w:r>
                  <w:proofErr w:type="spellStart"/>
                  <w:r>
                    <w:rPr>
                      <w:rFonts w:cstheme="minorHAnsi"/>
                      <w:sz w:val="18"/>
                      <w:szCs w:val="18"/>
                    </w:rPr>
                    <w:t>MWt</w:t>
                  </w:r>
                  <w:proofErr w:type="spellEnd"/>
                </w:p>
              </w:tc>
            </w:tr>
            <w:tr w:rsidR="00CD3C8E" w:rsidRPr="00204FC9" w14:paraId="5DE95F82" w14:textId="77777777" w:rsidTr="00CD3C8E">
              <w:trPr>
                <w:trHeight w:val="126"/>
                <w:tblHeader/>
                <w:jc w:val="center"/>
              </w:trPr>
              <w:tc>
                <w:tcPr>
                  <w:tcW w:w="623" w:type="pct"/>
                  <w:vMerge/>
                  <w:shd w:val="clear" w:color="auto" w:fill="D9D9D9"/>
                  <w:vAlign w:val="center"/>
                </w:tcPr>
                <w:p w14:paraId="74EDD5D9" w14:textId="77777777" w:rsidR="00CD3C8E" w:rsidRPr="0068046C" w:rsidRDefault="00CD3C8E" w:rsidP="00383E85">
                  <w:pPr>
                    <w:spacing w:after="0"/>
                    <w:jc w:val="center"/>
                    <w:rPr>
                      <w:rFonts w:cstheme="minorHAnsi"/>
                      <w:bCs/>
                      <w:sz w:val="18"/>
                      <w:szCs w:val="18"/>
                      <w:lang w:val="es-ES"/>
                    </w:rPr>
                  </w:pPr>
                </w:p>
              </w:tc>
              <w:tc>
                <w:tcPr>
                  <w:tcW w:w="585" w:type="pct"/>
                  <w:vMerge/>
                  <w:shd w:val="clear" w:color="auto" w:fill="D9D9D9"/>
                  <w:vAlign w:val="center"/>
                </w:tcPr>
                <w:p w14:paraId="6331D3D3" w14:textId="77777777" w:rsidR="00CD3C8E" w:rsidRPr="0068046C" w:rsidRDefault="00CD3C8E" w:rsidP="00383E85">
                  <w:pPr>
                    <w:spacing w:after="0"/>
                    <w:jc w:val="center"/>
                    <w:rPr>
                      <w:rFonts w:cstheme="minorHAnsi"/>
                      <w:sz w:val="18"/>
                      <w:szCs w:val="18"/>
                    </w:rPr>
                  </w:pPr>
                </w:p>
              </w:tc>
              <w:tc>
                <w:tcPr>
                  <w:tcW w:w="468" w:type="pct"/>
                  <w:vMerge/>
                  <w:shd w:val="clear" w:color="auto" w:fill="D9D9D9"/>
                </w:tcPr>
                <w:p w14:paraId="0998385F" w14:textId="77777777" w:rsidR="00CD3C8E" w:rsidRPr="0068046C" w:rsidRDefault="00CD3C8E" w:rsidP="00383E85">
                  <w:pPr>
                    <w:tabs>
                      <w:tab w:val="left" w:pos="1095"/>
                    </w:tabs>
                    <w:spacing w:after="0"/>
                    <w:jc w:val="center"/>
                    <w:rPr>
                      <w:rFonts w:cstheme="minorHAnsi"/>
                      <w:sz w:val="18"/>
                      <w:szCs w:val="18"/>
                    </w:rPr>
                  </w:pPr>
                </w:p>
              </w:tc>
              <w:tc>
                <w:tcPr>
                  <w:tcW w:w="736" w:type="pct"/>
                  <w:vMerge/>
                  <w:shd w:val="clear" w:color="auto" w:fill="D9D9D9"/>
                  <w:vAlign w:val="center"/>
                </w:tcPr>
                <w:p w14:paraId="2FB74B83" w14:textId="77777777" w:rsidR="00CD3C8E" w:rsidRPr="0068046C" w:rsidRDefault="00CD3C8E" w:rsidP="00383E85">
                  <w:pPr>
                    <w:tabs>
                      <w:tab w:val="left" w:pos="1095"/>
                    </w:tabs>
                    <w:spacing w:after="0"/>
                    <w:jc w:val="center"/>
                    <w:rPr>
                      <w:rFonts w:cstheme="minorHAnsi"/>
                      <w:sz w:val="18"/>
                      <w:szCs w:val="18"/>
                    </w:rPr>
                  </w:pPr>
                </w:p>
              </w:tc>
              <w:tc>
                <w:tcPr>
                  <w:tcW w:w="432" w:type="pct"/>
                  <w:vMerge/>
                  <w:shd w:val="clear" w:color="auto" w:fill="D9D9D9"/>
                  <w:vAlign w:val="center"/>
                </w:tcPr>
                <w:p w14:paraId="02924C62" w14:textId="77777777" w:rsidR="00CD3C8E" w:rsidRPr="0068046C" w:rsidRDefault="00CD3C8E" w:rsidP="00383E85">
                  <w:pPr>
                    <w:spacing w:after="0"/>
                    <w:jc w:val="center"/>
                    <w:rPr>
                      <w:rFonts w:cstheme="minorHAnsi"/>
                      <w:sz w:val="18"/>
                      <w:szCs w:val="18"/>
                    </w:rPr>
                  </w:pPr>
                </w:p>
              </w:tc>
              <w:tc>
                <w:tcPr>
                  <w:tcW w:w="818" w:type="pct"/>
                  <w:shd w:val="clear" w:color="auto" w:fill="D9D9D9"/>
                </w:tcPr>
                <w:p w14:paraId="41890512" w14:textId="77777777" w:rsidR="00CD3C8E" w:rsidRPr="007D56A9" w:rsidRDefault="00CD3C8E" w:rsidP="00383E85">
                  <w:pPr>
                    <w:spacing w:after="0"/>
                    <w:jc w:val="center"/>
                    <w:rPr>
                      <w:rFonts w:cstheme="minorHAnsi"/>
                      <w:sz w:val="16"/>
                      <w:szCs w:val="16"/>
                    </w:rPr>
                  </w:pPr>
                  <w:r w:rsidRPr="007D56A9">
                    <w:rPr>
                      <w:rFonts w:cstheme="minorHAnsi"/>
                      <w:sz w:val="16"/>
                      <w:szCs w:val="16"/>
                    </w:rPr>
                    <w:t xml:space="preserve">Menor a 20 </w:t>
                  </w:r>
                  <w:proofErr w:type="spellStart"/>
                  <w:r w:rsidRPr="007D56A9">
                    <w:rPr>
                      <w:rFonts w:cstheme="minorHAnsi"/>
                      <w:sz w:val="16"/>
                      <w:szCs w:val="16"/>
                    </w:rPr>
                    <w:t>MWt</w:t>
                  </w:r>
                  <w:proofErr w:type="spellEnd"/>
                  <w:r w:rsidRPr="007D56A9">
                    <w:rPr>
                      <w:rFonts w:cstheme="minorHAnsi"/>
                      <w:sz w:val="16"/>
                      <w:szCs w:val="16"/>
                    </w:rPr>
                    <w:t xml:space="preserve"> y mayor o igual a 10 </w:t>
                  </w:r>
                  <w:proofErr w:type="spellStart"/>
                  <w:r w:rsidRPr="007D56A9">
                    <w:rPr>
                      <w:rFonts w:cstheme="minorHAnsi"/>
                      <w:sz w:val="16"/>
                      <w:szCs w:val="16"/>
                    </w:rPr>
                    <w:t>MWt</w:t>
                  </w:r>
                  <w:proofErr w:type="spellEnd"/>
                </w:p>
              </w:tc>
              <w:tc>
                <w:tcPr>
                  <w:tcW w:w="702" w:type="pct"/>
                  <w:shd w:val="clear" w:color="auto" w:fill="D9D9D9"/>
                </w:tcPr>
                <w:p w14:paraId="40946998" w14:textId="77777777" w:rsidR="00CD3C8E" w:rsidRPr="007D56A9" w:rsidRDefault="00CD3C8E" w:rsidP="00383E85">
                  <w:pPr>
                    <w:spacing w:after="0"/>
                    <w:jc w:val="center"/>
                    <w:rPr>
                      <w:rFonts w:cstheme="minorHAnsi"/>
                      <w:sz w:val="16"/>
                      <w:szCs w:val="16"/>
                    </w:rPr>
                  </w:pPr>
                  <w:r w:rsidRPr="007D56A9">
                    <w:rPr>
                      <w:rFonts w:cstheme="minorHAnsi"/>
                      <w:sz w:val="16"/>
                      <w:szCs w:val="16"/>
                    </w:rPr>
                    <w:t xml:space="preserve">Menor a 10 </w:t>
                  </w:r>
                  <w:proofErr w:type="spellStart"/>
                  <w:r w:rsidRPr="007D56A9">
                    <w:rPr>
                      <w:rFonts w:cstheme="minorHAnsi"/>
                      <w:sz w:val="16"/>
                      <w:szCs w:val="16"/>
                    </w:rPr>
                    <w:t>MWt</w:t>
                  </w:r>
                  <w:proofErr w:type="spellEnd"/>
                  <w:r w:rsidRPr="007D56A9">
                    <w:rPr>
                      <w:rFonts w:cstheme="minorHAnsi"/>
                      <w:sz w:val="16"/>
                      <w:szCs w:val="16"/>
                    </w:rPr>
                    <w:t xml:space="preserve"> y mayor a 1 </w:t>
                  </w:r>
                  <w:proofErr w:type="spellStart"/>
                  <w:r w:rsidRPr="007D56A9">
                    <w:rPr>
                      <w:rFonts w:cstheme="minorHAnsi"/>
                      <w:sz w:val="16"/>
                      <w:szCs w:val="16"/>
                    </w:rPr>
                    <w:t>MWt</w:t>
                  </w:r>
                  <w:proofErr w:type="spellEnd"/>
                </w:p>
              </w:tc>
              <w:tc>
                <w:tcPr>
                  <w:tcW w:w="636" w:type="pct"/>
                  <w:shd w:val="clear" w:color="auto" w:fill="D9D9D9"/>
                </w:tcPr>
                <w:p w14:paraId="18A3C5D6" w14:textId="77777777" w:rsidR="00CD3C8E" w:rsidRPr="007D56A9" w:rsidRDefault="00CD3C8E" w:rsidP="00383E85">
                  <w:pPr>
                    <w:spacing w:after="0"/>
                    <w:jc w:val="center"/>
                    <w:rPr>
                      <w:rFonts w:cstheme="minorHAnsi"/>
                      <w:sz w:val="16"/>
                      <w:szCs w:val="16"/>
                    </w:rPr>
                  </w:pPr>
                  <w:r w:rsidRPr="007D56A9">
                    <w:rPr>
                      <w:rFonts w:cstheme="minorHAnsi"/>
                      <w:sz w:val="16"/>
                      <w:szCs w:val="16"/>
                    </w:rPr>
                    <w:t xml:space="preserve">Menor o igual a 1 </w:t>
                  </w:r>
                  <w:proofErr w:type="spellStart"/>
                  <w:r w:rsidRPr="007D56A9">
                    <w:rPr>
                      <w:rFonts w:cstheme="minorHAnsi"/>
                      <w:sz w:val="16"/>
                      <w:szCs w:val="16"/>
                    </w:rPr>
                    <w:t>MWt</w:t>
                  </w:r>
                  <w:proofErr w:type="spellEnd"/>
                </w:p>
              </w:tc>
            </w:tr>
            <w:tr w:rsidR="00CD3C8E" w:rsidRPr="00204FC9" w14:paraId="1450CC84" w14:textId="77777777" w:rsidTr="00CD3C8E">
              <w:trPr>
                <w:trHeight w:val="125"/>
                <w:tblHeader/>
                <w:jc w:val="center"/>
              </w:trPr>
              <w:tc>
                <w:tcPr>
                  <w:tcW w:w="623" w:type="pct"/>
                  <w:vMerge/>
                  <w:shd w:val="clear" w:color="auto" w:fill="D9D9D9"/>
                  <w:vAlign w:val="center"/>
                </w:tcPr>
                <w:p w14:paraId="5D01E3FA" w14:textId="77777777" w:rsidR="00CD3C8E" w:rsidRPr="0068046C" w:rsidRDefault="00CD3C8E" w:rsidP="00383E85">
                  <w:pPr>
                    <w:spacing w:after="0"/>
                    <w:jc w:val="center"/>
                    <w:rPr>
                      <w:rFonts w:cstheme="minorHAnsi"/>
                      <w:bCs/>
                      <w:sz w:val="18"/>
                      <w:szCs w:val="18"/>
                      <w:lang w:val="es-ES"/>
                    </w:rPr>
                  </w:pPr>
                </w:p>
              </w:tc>
              <w:tc>
                <w:tcPr>
                  <w:tcW w:w="585" w:type="pct"/>
                  <w:vMerge/>
                  <w:shd w:val="clear" w:color="auto" w:fill="D9D9D9"/>
                  <w:vAlign w:val="center"/>
                </w:tcPr>
                <w:p w14:paraId="2C93E149" w14:textId="77777777" w:rsidR="00CD3C8E" w:rsidRPr="0068046C" w:rsidRDefault="00CD3C8E" w:rsidP="00383E85">
                  <w:pPr>
                    <w:spacing w:after="0"/>
                    <w:jc w:val="center"/>
                    <w:rPr>
                      <w:rFonts w:cstheme="minorHAnsi"/>
                      <w:sz w:val="18"/>
                      <w:szCs w:val="18"/>
                    </w:rPr>
                  </w:pPr>
                </w:p>
              </w:tc>
              <w:tc>
                <w:tcPr>
                  <w:tcW w:w="468" w:type="pct"/>
                  <w:vMerge/>
                  <w:shd w:val="clear" w:color="auto" w:fill="D9D9D9"/>
                </w:tcPr>
                <w:p w14:paraId="403683D6" w14:textId="77777777" w:rsidR="00CD3C8E" w:rsidRPr="0068046C" w:rsidRDefault="00CD3C8E" w:rsidP="00383E85">
                  <w:pPr>
                    <w:tabs>
                      <w:tab w:val="left" w:pos="1095"/>
                    </w:tabs>
                    <w:spacing w:after="0"/>
                    <w:jc w:val="center"/>
                    <w:rPr>
                      <w:rFonts w:cstheme="minorHAnsi"/>
                      <w:sz w:val="18"/>
                      <w:szCs w:val="18"/>
                    </w:rPr>
                  </w:pPr>
                </w:p>
              </w:tc>
              <w:tc>
                <w:tcPr>
                  <w:tcW w:w="736" w:type="pct"/>
                  <w:vMerge/>
                  <w:shd w:val="clear" w:color="auto" w:fill="D9D9D9"/>
                  <w:vAlign w:val="center"/>
                </w:tcPr>
                <w:p w14:paraId="066C8C2D" w14:textId="77777777" w:rsidR="00CD3C8E" w:rsidRPr="0068046C" w:rsidRDefault="00CD3C8E" w:rsidP="00383E85">
                  <w:pPr>
                    <w:tabs>
                      <w:tab w:val="left" w:pos="1095"/>
                    </w:tabs>
                    <w:spacing w:after="0"/>
                    <w:jc w:val="center"/>
                    <w:rPr>
                      <w:rFonts w:cstheme="minorHAnsi"/>
                      <w:sz w:val="18"/>
                      <w:szCs w:val="18"/>
                    </w:rPr>
                  </w:pPr>
                </w:p>
              </w:tc>
              <w:tc>
                <w:tcPr>
                  <w:tcW w:w="432" w:type="pct"/>
                  <w:vMerge/>
                  <w:shd w:val="clear" w:color="auto" w:fill="D9D9D9"/>
                  <w:vAlign w:val="center"/>
                </w:tcPr>
                <w:p w14:paraId="76CF06DD" w14:textId="77777777" w:rsidR="00CD3C8E" w:rsidRPr="0068046C" w:rsidRDefault="00CD3C8E" w:rsidP="00383E85">
                  <w:pPr>
                    <w:spacing w:after="0"/>
                    <w:jc w:val="center"/>
                    <w:rPr>
                      <w:rFonts w:cstheme="minorHAnsi"/>
                      <w:sz w:val="18"/>
                      <w:szCs w:val="18"/>
                    </w:rPr>
                  </w:pPr>
                </w:p>
              </w:tc>
              <w:tc>
                <w:tcPr>
                  <w:tcW w:w="818" w:type="pct"/>
                  <w:shd w:val="clear" w:color="auto" w:fill="D9D9D9"/>
                </w:tcPr>
                <w:p w14:paraId="7F474A76" w14:textId="77777777" w:rsidR="00CD3C8E" w:rsidRPr="007D56A9" w:rsidRDefault="00CD3C8E" w:rsidP="00383E85">
                  <w:pPr>
                    <w:spacing w:after="0"/>
                    <w:jc w:val="center"/>
                    <w:rPr>
                      <w:rFonts w:cstheme="minorHAnsi"/>
                      <w:sz w:val="16"/>
                      <w:szCs w:val="16"/>
                    </w:rPr>
                  </w:pPr>
                  <w:r w:rsidRPr="007D56A9">
                    <w:rPr>
                      <w:rFonts w:cstheme="minorHAnsi"/>
                      <w:sz w:val="16"/>
                      <w:szCs w:val="16"/>
                    </w:rPr>
                    <w:t>Cada 6 meses</w:t>
                  </w:r>
                </w:p>
              </w:tc>
              <w:tc>
                <w:tcPr>
                  <w:tcW w:w="702" w:type="pct"/>
                  <w:shd w:val="clear" w:color="auto" w:fill="D9D9D9"/>
                </w:tcPr>
                <w:p w14:paraId="6D008C92" w14:textId="77777777" w:rsidR="00CD3C8E" w:rsidRPr="007D56A9" w:rsidRDefault="00CD3C8E" w:rsidP="00383E85">
                  <w:pPr>
                    <w:spacing w:after="0"/>
                    <w:jc w:val="center"/>
                    <w:rPr>
                      <w:rFonts w:cstheme="minorHAnsi"/>
                      <w:sz w:val="16"/>
                      <w:szCs w:val="16"/>
                    </w:rPr>
                  </w:pPr>
                  <w:r w:rsidRPr="007D56A9">
                    <w:rPr>
                      <w:rFonts w:cstheme="minorHAnsi"/>
                      <w:sz w:val="16"/>
                      <w:szCs w:val="16"/>
                    </w:rPr>
                    <w:t>Cada 12 meses</w:t>
                  </w:r>
                </w:p>
              </w:tc>
              <w:tc>
                <w:tcPr>
                  <w:tcW w:w="636" w:type="pct"/>
                  <w:shd w:val="clear" w:color="auto" w:fill="D9D9D9"/>
                </w:tcPr>
                <w:p w14:paraId="491DB90C" w14:textId="77777777" w:rsidR="00CD3C8E" w:rsidRPr="007D56A9" w:rsidRDefault="00CD3C8E" w:rsidP="00383E85">
                  <w:pPr>
                    <w:spacing w:after="0"/>
                    <w:jc w:val="center"/>
                    <w:rPr>
                      <w:rFonts w:cstheme="minorHAnsi"/>
                      <w:sz w:val="16"/>
                      <w:szCs w:val="16"/>
                    </w:rPr>
                  </w:pPr>
                  <w:r w:rsidRPr="007D56A9">
                    <w:rPr>
                      <w:rFonts w:cstheme="minorHAnsi"/>
                      <w:sz w:val="16"/>
                      <w:szCs w:val="16"/>
                    </w:rPr>
                    <w:t>Cada 36 meses</w:t>
                  </w:r>
                </w:p>
              </w:tc>
            </w:tr>
            <w:tr w:rsidR="00FF0910" w:rsidRPr="00204FC9" w14:paraId="5ED34B0B" w14:textId="77777777" w:rsidTr="00CD3C8E">
              <w:trPr>
                <w:trHeight w:val="343"/>
                <w:jc w:val="center"/>
              </w:trPr>
              <w:tc>
                <w:tcPr>
                  <w:tcW w:w="623" w:type="pct"/>
                  <w:vAlign w:val="center"/>
                </w:tcPr>
                <w:p w14:paraId="7AC29E8B" w14:textId="1D7ED879" w:rsidR="00FF0910" w:rsidRPr="0068046C" w:rsidRDefault="00FF0910" w:rsidP="00FF0910">
                  <w:pPr>
                    <w:spacing w:after="0"/>
                    <w:jc w:val="center"/>
                    <w:rPr>
                      <w:rFonts w:cstheme="minorHAnsi"/>
                      <w:sz w:val="18"/>
                      <w:szCs w:val="18"/>
                      <w:lang w:val="es-ES"/>
                    </w:rPr>
                  </w:pPr>
                  <w:r>
                    <w:rPr>
                      <w:rFonts w:cstheme="minorHAnsi"/>
                      <w:sz w:val="18"/>
                      <w:szCs w:val="18"/>
                      <w:lang w:val="es-ES"/>
                    </w:rPr>
                    <w:t>PR-7140</w:t>
                  </w:r>
                </w:p>
              </w:tc>
              <w:tc>
                <w:tcPr>
                  <w:tcW w:w="585" w:type="pct"/>
                  <w:vAlign w:val="center"/>
                </w:tcPr>
                <w:p w14:paraId="17493C5A" w14:textId="77777777" w:rsidR="00FF0910" w:rsidRPr="0068046C" w:rsidRDefault="00FF0910" w:rsidP="00FF0910">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68" w:type="pct"/>
                  <w:vAlign w:val="center"/>
                </w:tcPr>
                <w:p w14:paraId="6F9CF3ED" w14:textId="229902A6" w:rsidR="00FF0910" w:rsidRDefault="00FF0910" w:rsidP="00FF0910">
                  <w:pPr>
                    <w:spacing w:after="0"/>
                    <w:ind w:right="203"/>
                    <w:jc w:val="center"/>
                    <w:rPr>
                      <w:rFonts w:cstheme="minorHAnsi"/>
                      <w:sz w:val="18"/>
                      <w:szCs w:val="18"/>
                      <w:lang w:val="es-ES"/>
                    </w:rPr>
                  </w:pPr>
                  <w:r>
                    <w:rPr>
                      <w:rFonts w:cstheme="minorHAnsi"/>
                      <w:sz w:val="18"/>
                      <w:szCs w:val="18"/>
                      <w:lang w:val="es-ES"/>
                    </w:rPr>
                    <w:t>0,2</w:t>
                  </w:r>
                </w:p>
              </w:tc>
              <w:tc>
                <w:tcPr>
                  <w:tcW w:w="736" w:type="pct"/>
                  <w:vAlign w:val="center"/>
                </w:tcPr>
                <w:p w14:paraId="7346C3E1" w14:textId="20460BFF" w:rsidR="00FF0910" w:rsidRPr="0068046C" w:rsidRDefault="00FF0910" w:rsidP="00FF0910">
                  <w:pPr>
                    <w:spacing w:after="0"/>
                    <w:ind w:right="203"/>
                    <w:jc w:val="center"/>
                    <w:rPr>
                      <w:rFonts w:cstheme="minorHAnsi"/>
                      <w:sz w:val="18"/>
                      <w:szCs w:val="18"/>
                      <w:lang w:val="es-ES"/>
                    </w:rPr>
                  </w:pPr>
                  <w:r>
                    <w:rPr>
                      <w:rFonts w:cstheme="minorHAnsi"/>
                      <w:sz w:val="18"/>
                      <w:szCs w:val="18"/>
                      <w:lang w:val="es-ES"/>
                    </w:rPr>
                    <w:t>A 06 12 19</w:t>
                  </w:r>
                </w:p>
              </w:tc>
              <w:tc>
                <w:tcPr>
                  <w:tcW w:w="432" w:type="pct"/>
                  <w:vAlign w:val="center"/>
                </w:tcPr>
                <w:p w14:paraId="26BA123B" w14:textId="4FC5740C" w:rsidR="00FF0910" w:rsidRPr="0068046C" w:rsidRDefault="00FF0910" w:rsidP="00FF0910">
                  <w:pPr>
                    <w:spacing w:after="0"/>
                    <w:jc w:val="center"/>
                    <w:rPr>
                      <w:rFonts w:cstheme="minorHAnsi"/>
                      <w:sz w:val="18"/>
                      <w:szCs w:val="18"/>
                      <w:lang w:val="es-ES"/>
                    </w:rPr>
                  </w:pPr>
                  <w:r>
                    <w:rPr>
                      <w:rFonts w:cstheme="minorHAnsi"/>
                      <w:sz w:val="18"/>
                      <w:szCs w:val="18"/>
                      <w:lang w:val="es-ES"/>
                    </w:rPr>
                    <w:t>12-06-2019</w:t>
                  </w:r>
                </w:p>
              </w:tc>
              <w:tc>
                <w:tcPr>
                  <w:tcW w:w="818" w:type="pct"/>
                  <w:vAlign w:val="center"/>
                </w:tcPr>
                <w:p w14:paraId="4B5A37FA" w14:textId="3C665515" w:rsidR="00FF0910" w:rsidRPr="0068046C" w:rsidRDefault="00FF0910" w:rsidP="00FF0910">
                  <w:pPr>
                    <w:spacing w:after="0"/>
                    <w:jc w:val="center"/>
                    <w:rPr>
                      <w:rFonts w:cstheme="minorHAnsi"/>
                      <w:sz w:val="18"/>
                      <w:szCs w:val="18"/>
                      <w:lang w:val="es-ES"/>
                    </w:rPr>
                  </w:pPr>
                  <w:r>
                    <w:rPr>
                      <w:rFonts w:cstheme="minorHAnsi"/>
                      <w:sz w:val="18"/>
                      <w:szCs w:val="18"/>
                      <w:lang w:val="es-ES"/>
                    </w:rPr>
                    <w:t>N/A</w:t>
                  </w:r>
                </w:p>
              </w:tc>
              <w:tc>
                <w:tcPr>
                  <w:tcW w:w="702" w:type="pct"/>
                  <w:vAlign w:val="center"/>
                </w:tcPr>
                <w:p w14:paraId="5F2243CA" w14:textId="4F8F2AF5" w:rsidR="00FF0910" w:rsidRPr="0068046C" w:rsidRDefault="00FF0910" w:rsidP="00FF0910">
                  <w:pPr>
                    <w:spacing w:after="0"/>
                    <w:jc w:val="center"/>
                    <w:rPr>
                      <w:rFonts w:cstheme="minorHAnsi"/>
                      <w:sz w:val="18"/>
                      <w:szCs w:val="18"/>
                      <w:lang w:val="es-ES"/>
                    </w:rPr>
                  </w:pPr>
                  <w:r w:rsidRPr="00A363F8">
                    <w:rPr>
                      <w:rFonts w:cstheme="minorHAnsi"/>
                      <w:sz w:val="18"/>
                      <w:szCs w:val="18"/>
                      <w:lang w:val="es-ES"/>
                    </w:rPr>
                    <w:t>N/A</w:t>
                  </w:r>
                </w:p>
              </w:tc>
              <w:tc>
                <w:tcPr>
                  <w:tcW w:w="636" w:type="pct"/>
                  <w:vAlign w:val="center"/>
                </w:tcPr>
                <w:p w14:paraId="408F91A5" w14:textId="1B7DC4D2" w:rsidR="00FF0910" w:rsidRPr="0068046C" w:rsidRDefault="00FF0910" w:rsidP="00FF0910">
                  <w:pPr>
                    <w:spacing w:after="0"/>
                    <w:jc w:val="center"/>
                    <w:rPr>
                      <w:rFonts w:cstheme="minorHAnsi"/>
                      <w:sz w:val="18"/>
                      <w:szCs w:val="18"/>
                      <w:lang w:val="es-ES"/>
                    </w:rPr>
                  </w:pPr>
                  <w:r>
                    <w:rPr>
                      <w:rFonts w:cstheme="minorHAnsi"/>
                      <w:sz w:val="18"/>
                      <w:szCs w:val="18"/>
                      <w:lang w:val="es-ES"/>
                    </w:rPr>
                    <w:t>Aplica</w:t>
                  </w:r>
                </w:p>
              </w:tc>
            </w:tr>
          </w:tbl>
          <w:p w14:paraId="6AF2D89C" w14:textId="77777777" w:rsidR="00383E85" w:rsidRDefault="00383E85" w:rsidP="00383E85">
            <w:pPr>
              <w:jc w:val="both"/>
              <w:rPr>
                <w:sz w:val="18"/>
              </w:rPr>
            </w:pPr>
          </w:p>
          <w:p w14:paraId="527335D9" w14:textId="77777777" w:rsidR="00CD52D8" w:rsidRDefault="00CD52D8" w:rsidP="00CD52D8">
            <w:pPr>
              <w:ind w:right="57"/>
              <w:jc w:val="both"/>
            </w:pPr>
            <w:r>
              <w:t>Considerando que la fuente estacionaria PR-13993 registra un caudal de gases mayor a 1000 m</w:t>
            </w:r>
            <w:r>
              <w:rPr>
                <w:vertAlign w:val="superscript"/>
              </w:rPr>
              <w:t>3</w:t>
            </w:r>
            <w:r>
              <w:t xml:space="preserve">N/h, </w:t>
            </w:r>
            <w:r>
              <w:rPr>
                <w:b/>
                <w:bCs/>
              </w:rPr>
              <w:t>la frecuencia de muestreo correspondiente debe ser cada 12 meses, lo que de acuerdo con los informes analizados se verifica</w:t>
            </w:r>
            <w:r>
              <w:t xml:space="preserve">. </w:t>
            </w:r>
          </w:p>
          <w:p w14:paraId="0DA10A59" w14:textId="77777777" w:rsidR="00CD52D8" w:rsidRDefault="00CD52D8" w:rsidP="00383E85">
            <w:pPr>
              <w:ind w:right="57"/>
              <w:jc w:val="both"/>
              <w:rPr>
                <w:rFonts w:asciiTheme="minorHAnsi" w:hAnsiTheme="minorHAnsi"/>
              </w:rPr>
            </w:pPr>
          </w:p>
          <w:p w14:paraId="016CBCEE" w14:textId="1589B60F" w:rsidR="00383E85" w:rsidRDefault="00383E85" w:rsidP="00383E85">
            <w:pPr>
              <w:ind w:right="57"/>
              <w:jc w:val="both"/>
              <w:rPr>
                <w:rFonts w:asciiTheme="minorHAnsi" w:hAnsiTheme="minorHAnsi"/>
              </w:rPr>
            </w:pPr>
            <w:r>
              <w:rPr>
                <w:rFonts w:asciiTheme="minorHAnsi" w:hAnsiTheme="minorHAnsi"/>
              </w:rPr>
              <w:t>Considerando que la fuente</w:t>
            </w:r>
            <w:r w:rsidRPr="00AA11F6">
              <w:rPr>
                <w:rFonts w:asciiTheme="minorHAnsi" w:hAnsiTheme="minorHAnsi"/>
              </w:rPr>
              <w:t xml:space="preserve"> estacionaria </w:t>
            </w:r>
            <w:r>
              <w:rPr>
                <w:rFonts w:asciiTheme="minorHAnsi" w:hAnsiTheme="minorHAnsi"/>
              </w:rPr>
              <w:t>PR-</w:t>
            </w:r>
            <w:r w:rsidR="00FF0910">
              <w:rPr>
                <w:rFonts w:asciiTheme="minorHAnsi" w:hAnsiTheme="minorHAnsi"/>
              </w:rPr>
              <w:t>7140</w:t>
            </w:r>
            <w:r w:rsidRPr="00AA11F6">
              <w:rPr>
                <w:rFonts w:asciiTheme="minorHAnsi" w:hAnsiTheme="minorHAnsi"/>
              </w:rPr>
              <w:t xml:space="preserve"> registra un</w:t>
            </w:r>
            <w:r>
              <w:rPr>
                <w:rFonts w:asciiTheme="minorHAnsi" w:hAnsiTheme="minorHAnsi"/>
              </w:rPr>
              <w:t xml:space="preserve">a Potencia </w:t>
            </w:r>
            <w:r w:rsidR="00A363F8">
              <w:rPr>
                <w:rFonts w:asciiTheme="minorHAnsi" w:hAnsiTheme="minorHAnsi"/>
              </w:rPr>
              <w:t>T</w:t>
            </w:r>
            <w:r>
              <w:rPr>
                <w:rFonts w:asciiTheme="minorHAnsi" w:hAnsiTheme="minorHAnsi"/>
              </w:rPr>
              <w:t>érmica (</w:t>
            </w:r>
            <w:proofErr w:type="spellStart"/>
            <w:r>
              <w:rPr>
                <w:rFonts w:asciiTheme="minorHAnsi" w:hAnsiTheme="minorHAnsi"/>
              </w:rPr>
              <w:t>MWt</w:t>
            </w:r>
            <w:proofErr w:type="spellEnd"/>
            <w:r>
              <w:rPr>
                <w:rFonts w:asciiTheme="minorHAnsi" w:hAnsiTheme="minorHAnsi"/>
              </w:rPr>
              <w:t xml:space="preserve">) menor </w:t>
            </w:r>
            <w:r w:rsidR="00FF0910">
              <w:rPr>
                <w:rFonts w:asciiTheme="minorHAnsi" w:hAnsiTheme="minorHAnsi"/>
              </w:rPr>
              <w:t xml:space="preserve">o igual </w:t>
            </w:r>
            <w:r>
              <w:rPr>
                <w:rFonts w:asciiTheme="minorHAnsi" w:hAnsiTheme="minorHAnsi"/>
              </w:rPr>
              <w:t xml:space="preserve">a </w:t>
            </w:r>
            <w:r w:rsidR="00FF0910">
              <w:rPr>
                <w:rFonts w:asciiTheme="minorHAnsi" w:hAnsiTheme="minorHAnsi"/>
              </w:rPr>
              <w:t xml:space="preserve">1 </w:t>
            </w:r>
            <w:proofErr w:type="spellStart"/>
            <w:r>
              <w:rPr>
                <w:rFonts w:asciiTheme="minorHAnsi" w:hAnsiTheme="minorHAnsi"/>
              </w:rPr>
              <w:t>MWt</w:t>
            </w:r>
            <w:proofErr w:type="spellEnd"/>
            <w:r>
              <w:rPr>
                <w:rFonts w:asciiTheme="minorHAnsi" w:hAnsiTheme="minorHAnsi"/>
              </w:rPr>
              <w:t xml:space="preserve">, </w:t>
            </w:r>
            <w:r w:rsidR="00FF0910">
              <w:rPr>
                <w:rFonts w:asciiTheme="minorHAnsi" w:hAnsiTheme="minorHAnsi"/>
              </w:rPr>
              <w:t xml:space="preserve">por lo </w:t>
            </w:r>
            <w:r w:rsidR="0042259B">
              <w:rPr>
                <w:rFonts w:asciiTheme="minorHAnsi" w:hAnsiTheme="minorHAnsi"/>
              </w:rPr>
              <w:t>tanto,</w:t>
            </w:r>
            <w:r w:rsidR="00FF0910">
              <w:rPr>
                <w:rFonts w:asciiTheme="minorHAnsi" w:hAnsiTheme="minorHAnsi"/>
              </w:rPr>
              <w:t xml:space="preserve"> </w:t>
            </w:r>
            <w:r w:rsidRPr="00AA11F6">
              <w:rPr>
                <w:rFonts w:asciiTheme="minorHAnsi" w:hAnsiTheme="minorHAnsi"/>
              </w:rPr>
              <w:t xml:space="preserve">la frecuencia de muestreo </w:t>
            </w:r>
            <w:r>
              <w:rPr>
                <w:rFonts w:asciiTheme="minorHAnsi" w:hAnsiTheme="minorHAnsi"/>
              </w:rPr>
              <w:t xml:space="preserve">correspondiente debe ser </w:t>
            </w:r>
            <w:r w:rsidRPr="00CD52D8">
              <w:rPr>
                <w:rFonts w:asciiTheme="minorHAnsi" w:hAnsiTheme="minorHAnsi"/>
                <w:b/>
                <w:bCs/>
              </w:rPr>
              <w:t xml:space="preserve">cada </w:t>
            </w:r>
            <w:r w:rsidR="00FF0910" w:rsidRPr="00CD52D8">
              <w:rPr>
                <w:rFonts w:asciiTheme="minorHAnsi" w:hAnsiTheme="minorHAnsi"/>
                <w:b/>
                <w:bCs/>
              </w:rPr>
              <w:t>3</w:t>
            </w:r>
            <w:r w:rsidR="00A363F8" w:rsidRPr="00CD52D8">
              <w:rPr>
                <w:rFonts w:asciiTheme="minorHAnsi" w:hAnsiTheme="minorHAnsi"/>
                <w:b/>
                <w:bCs/>
              </w:rPr>
              <w:t>6</w:t>
            </w:r>
            <w:r w:rsidRPr="00CD52D8">
              <w:rPr>
                <w:rFonts w:asciiTheme="minorHAnsi" w:hAnsiTheme="minorHAnsi"/>
                <w:b/>
                <w:bCs/>
              </w:rPr>
              <w:t xml:space="preserve"> meses, lo que de acuerdo con el informe analizado se verifica.</w:t>
            </w:r>
            <w:r>
              <w:rPr>
                <w:rFonts w:asciiTheme="minorHAnsi" w:hAnsiTheme="minorHAnsi"/>
              </w:rPr>
              <w:t xml:space="preserve"> </w:t>
            </w:r>
          </w:p>
          <w:p w14:paraId="6D873AD9" w14:textId="64BDF14B" w:rsidR="00A363F8" w:rsidRDefault="00A363F8" w:rsidP="00A363F8">
            <w:pPr>
              <w:widowControl w:val="0"/>
              <w:ind w:right="57"/>
              <w:jc w:val="both"/>
            </w:pPr>
          </w:p>
          <w:p w14:paraId="179ACAED" w14:textId="0D4D09BE" w:rsidR="00CD52D8" w:rsidRDefault="00CD52D8" w:rsidP="00CD52D8">
            <w:pPr>
              <w:widowControl w:val="0"/>
              <w:ind w:right="57"/>
              <w:jc w:val="both"/>
              <w:rPr>
                <w:lang w:val="es-CL"/>
              </w:rPr>
            </w:pPr>
            <w:r>
              <w:rPr>
                <w:rFonts w:cstheme="minorHAnsi"/>
              </w:rPr>
              <w:t>Los</w:t>
            </w:r>
            <w:r w:rsidR="009B5242" w:rsidRPr="004463ED">
              <w:rPr>
                <w:rFonts w:cstheme="minorHAnsi"/>
              </w:rPr>
              <w:t xml:space="preserve"> informe</w:t>
            </w:r>
            <w:r>
              <w:rPr>
                <w:rFonts w:cstheme="minorHAnsi"/>
              </w:rPr>
              <w:t>s</w:t>
            </w:r>
            <w:r w:rsidR="009B5242" w:rsidRPr="004463ED">
              <w:rPr>
                <w:rFonts w:cstheme="minorHAnsi"/>
              </w:rPr>
              <w:t xml:space="preserve"> de muestreo de material particulado </w:t>
            </w:r>
            <w:r w:rsidR="009B5242" w:rsidRPr="00492AC5">
              <w:rPr>
                <w:rFonts w:cstheme="minorHAnsi"/>
              </w:rPr>
              <w:t>fu</w:t>
            </w:r>
            <w:r w:rsidR="0042259B">
              <w:rPr>
                <w:rFonts w:cstheme="minorHAnsi"/>
              </w:rPr>
              <w:t>eron</w:t>
            </w:r>
            <w:r w:rsidR="009B5242" w:rsidRPr="00492AC5">
              <w:rPr>
                <w:rFonts w:cstheme="minorHAnsi"/>
              </w:rPr>
              <w:t xml:space="preserve"> realizado</w:t>
            </w:r>
            <w:r w:rsidR="0042259B">
              <w:rPr>
                <w:rFonts w:cstheme="minorHAnsi"/>
              </w:rPr>
              <w:t>s</w:t>
            </w:r>
            <w:r w:rsidR="009B5242" w:rsidRPr="00492AC5">
              <w:rPr>
                <w:rFonts w:cstheme="minorHAnsi"/>
              </w:rPr>
              <w:t xml:space="preserve"> bajo el método de referencia CH-5</w:t>
            </w:r>
            <w:r w:rsidR="009B5242" w:rsidRPr="00492AC5">
              <w:t xml:space="preserve"> “Determinación de las emisiones de partículas desde fuentes estacionarias”, y por la Entidad de Fiscaliza</w:t>
            </w:r>
            <w:r w:rsidR="00A36282" w:rsidRPr="00492AC5">
              <w:t xml:space="preserve">ción </w:t>
            </w:r>
            <w:r w:rsidR="00A2540C" w:rsidRPr="00492AC5">
              <w:t xml:space="preserve">Ambiental (ETFA) </w:t>
            </w:r>
            <w:proofErr w:type="spellStart"/>
            <w:r w:rsidRPr="00CD52D8">
              <w:rPr>
                <w:rFonts w:cstheme="minorHAnsi"/>
                <w:lang w:val="es-CL"/>
              </w:rPr>
              <w:t>ExyMA</w:t>
            </w:r>
            <w:proofErr w:type="spellEnd"/>
            <w:r w:rsidRPr="00CD52D8">
              <w:rPr>
                <w:rFonts w:cstheme="minorHAnsi"/>
                <w:lang w:val="es-CL"/>
              </w:rPr>
              <w:t xml:space="preserve"> Laboratorio Ambiental (Código ETFA 024-01)</w:t>
            </w:r>
            <w:r>
              <w:rPr>
                <w:rFonts w:cstheme="minorHAnsi"/>
                <w:lang w:val="es-CL"/>
              </w:rPr>
              <w:t xml:space="preserve"> y </w:t>
            </w:r>
            <w:r w:rsidRPr="00CD52D8">
              <w:rPr>
                <w:lang w:val="es-CL"/>
              </w:rPr>
              <w:t>AYMA (</w:t>
            </w:r>
            <w:proofErr w:type="spellStart"/>
            <w:r w:rsidRPr="00CD52D8">
              <w:rPr>
                <w:lang w:val="es-CL"/>
              </w:rPr>
              <w:t>Códigp</w:t>
            </w:r>
            <w:proofErr w:type="spellEnd"/>
            <w:r w:rsidRPr="00CD52D8">
              <w:rPr>
                <w:lang w:val="es-CL"/>
              </w:rPr>
              <w:t xml:space="preserve"> ETFA 024-01)</w:t>
            </w:r>
            <w:r>
              <w:rPr>
                <w:lang w:val="es-CL"/>
              </w:rPr>
              <w:t>.</w:t>
            </w:r>
          </w:p>
          <w:p w14:paraId="075A5B0F" w14:textId="77777777" w:rsidR="00CD52D8" w:rsidRPr="00CD52D8" w:rsidRDefault="00CD52D8" w:rsidP="00CD52D8">
            <w:pPr>
              <w:widowControl w:val="0"/>
              <w:ind w:right="57"/>
              <w:jc w:val="both"/>
              <w:rPr>
                <w:rFonts w:cstheme="minorHAnsi"/>
              </w:rPr>
            </w:pPr>
          </w:p>
          <w:p w14:paraId="66CD7E06" w14:textId="05AF09C8" w:rsidR="00CD52D8" w:rsidRDefault="00CD52D8" w:rsidP="00CD52D8">
            <w:pPr>
              <w:ind w:right="57"/>
              <w:jc w:val="both"/>
            </w:pPr>
            <w:r>
              <w:t xml:space="preserve">Se hace presente que el día de la inspección </w:t>
            </w:r>
            <w:r>
              <w:t>0</w:t>
            </w:r>
            <w:r>
              <w:rPr>
                <w:rFonts w:cstheme="minorHAnsi"/>
              </w:rPr>
              <w:t>2-0</w:t>
            </w:r>
            <w:r>
              <w:rPr>
                <w:rFonts w:cstheme="minorHAnsi"/>
              </w:rPr>
              <w:t>8</w:t>
            </w:r>
            <w:r>
              <w:rPr>
                <w:rFonts w:cstheme="minorHAnsi"/>
              </w:rPr>
              <w:t>-2021</w:t>
            </w:r>
            <w:r>
              <w:t xml:space="preserve">, </w:t>
            </w:r>
            <w:r>
              <w:rPr>
                <w:b/>
              </w:rPr>
              <w:t>se había declarado episodio crítico de contaminación de</w:t>
            </w:r>
            <w:r>
              <w:t xml:space="preserve"> </w:t>
            </w:r>
            <w:r>
              <w:rPr>
                <w:b/>
              </w:rPr>
              <w:t>preemergencia ambiental</w:t>
            </w:r>
            <w:r>
              <w:t xml:space="preserve"> por </w:t>
            </w:r>
            <w:r w:rsidR="0042259B">
              <w:t xml:space="preserve">el </w:t>
            </w:r>
            <w:proofErr w:type="gramStart"/>
            <w:r w:rsidR="0042259B">
              <w:t>Delegado</w:t>
            </w:r>
            <w:proofErr w:type="gramEnd"/>
            <w:r w:rsidR="0042259B">
              <w:t xml:space="preserve"> Presidencial en la región Metropolitana</w:t>
            </w:r>
            <w:r>
              <w:t>.</w:t>
            </w:r>
          </w:p>
          <w:p w14:paraId="676439A0" w14:textId="1D6DC7E8" w:rsidR="00CD52D8" w:rsidRPr="004463ED" w:rsidRDefault="00CD52D8" w:rsidP="00A363F8">
            <w:pPr>
              <w:widowControl w:val="0"/>
              <w:ind w:right="57"/>
            </w:pP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52130EF4" w14:textId="792C6E33" w:rsidR="0042259B" w:rsidRDefault="00821F8C" w:rsidP="0098433B">
      <w:pPr>
        <w:jc w:val="both"/>
        <w:rPr>
          <w:rFonts w:ascii="Calibri" w:hAnsi="Calibri" w:cs="Calibri"/>
          <w:sz w:val="20"/>
          <w:szCs w:val="20"/>
        </w:rPr>
      </w:pPr>
      <w:r>
        <w:rPr>
          <w:rFonts w:ascii="Calibri" w:hAnsi="Calibri" w:cs="Calibri"/>
          <w:sz w:val="20"/>
          <w:szCs w:val="20"/>
        </w:rPr>
        <w:t xml:space="preserve">De los resultados de la actividad </w:t>
      </w:r>
      <w:r w:rsidRPr="0098433B">
        <w:rPr>
          <w:rFonts w:ascii="Calibri" w:hAnsi="Calibri" w:cs="Calibri"/>
          <w:sz w:val="20"/>
          <w:szCs w:val="20"/>
        </w:rPr>
        <w:t>de fiscalización realizada por esta SMA y de</w:t>
      </w:r>
      <w:r w:rsidRPr="0098433B">
        <w:rPr>
          <w:rFonts w:ascii="Calibri" w:eastAsia="Calibri" w:hAnsi="Calibri" w:cs="Calibri"/>
          <w:sz w:val="20"/>
          <w:szCs w:val="20"/>
        </w:rPr>
        <w:t>l análisis posterior de la documentación requerida en el acta de fiscalización</w:t>
      </w:r>
      <w:r w:rsidRPr="0098433B">
        <w:rPr>
          <w:rFonts w:ascii="Calibri" w:hAnsi="Calibri" w:cs="Calibri"/>
          <w:sz w:val="20"/>
          <w:szCs w:val="20"/>
        </w:rPr>
        <w:t xml:space="preserve"> asociada a los Instrumentos de Gestión Ambiental indicados en el punto </w:t>
      </w:r>
      <w:r w:rsidR="00523D14">
        <w:rPr>
          <w:rFonts w:ascii="Calibri" w:hAnsi="Calibri" w:cs="Calibri"/>
          <w:sz w:val="20"/>
          <w:szCs w:val="20"/>
        </w:rPr>
        <w:t>3</w:t>
      </w:r>
      <w:r w:rsidRPr="0098433B">
        <w:rPr>
          <w:rFonts w:ascii="Calibri" w:hAnsi="Calibri" w:cs="Calibri"/>
          <w:sz w:val="20"/>
          <w:szCs w:val="20"/>
        </w:rPr>
        <w:t xml:space="preserve">, se </w:t>
      </w:r>
      <w:r w:rsidR="0098433B" w:rsidRPr="0098433B">
        <w:rPr>
          <w:rFonts w:ascii="Calibri" w:hAnsi="Calibri" w:cs="Calibri"/>
          <w:sz w:val="20"/>
          <w:szCs w:val="20"/>
        </w:rPr>
        <w:t>concluye que</w:t>
      </w:r>
      <w:r w:rsidR="0042259B">
        <w:rPr>
          <w:rFonts w:ascii="Calibri" w:hAnsi="Calibri" w:cs="Calibri"/>
          <w:sz w:val="20"/>
          <w:szCs w:val="20"/>
        </w:rPr>
        <w:t>:</w:t>
      </w:r>
    </w:p>
    <w:p w14:paraId="4652C813" w14:textId="1928E4A7" w:rsidR="0042259B" w:rsidRPr="00523D14" w:rsidRDefault="0042259B" w:rsidP="00523D14">
      <w:pPr>
        <w:pStyle w:val="Prrafodelista"/>
        <w:numPr>
          <w:ilvl w:val="0"/>
          <w:numId w:val="37"/>
        </w:numPr>
        <w:rPr>
          <w:sz w:val="20"/>
          <w:szCs w:val="20"/>
        </w:rPr>
      </w:pPr>
      <w:r w:rsidRPr="0042259B">
        <w:rPr>
          <w:rFonts w:ascii="Calibri" w:hAnsi="Calibri" w:cs="Calibri"/>
          <w:sz w:val="20"/>
          <w:szCs w:val="20"/>
        </w:rPr>
        <w:t>la fuente estacionaria tipo proceso</w:t>
      </w:r>
      <w:r w:rsidRPr="0042259B">
        <w:rPr>
          <w:sz w:val="20"/>
          <w:szCs w:val="20"/>
        </w:rPr>
        <w:t xml:space="preserve"> sin combustión de nombre “</w:t>
      </w:r>
      <w:r>
        <w:rPr>
          <w:sz w:val="20"/>
          <w:szCs w:val="20"/>
        </w:rPr>
        <w:t>Freidor</w:t>
      </w:r>
      <w:r w:rsidRPr="0042259B">
        <w:rPr>
          <w:sz w:val="20"/>
          <w:szCs w:val="20"/>
        </w:rPr>
        <w:t>” con número de registro PR-1</w:t>
      </w:r>
      <w:r w:rsidR="00523D14">
        <w:rPr>
          <w:sz w:val="20"/>
          <w:szCs w:val="20"/>
        </w:rPr>
        <w:t>3</w:t>
      </w:r>
      <w:r>
        <w:rPr>
          <w:sz w:val="20"/>
          <w:szCs w:val="20"/>
        </w:rPr>
        <w:t>993</w:t>
      </w:r>
      <w:r w:rsidRPr="0042259B">
        <w:rPr>
          <w:sz w:val="20"/>
          <w:szCs w:val="20"/>
        </w:rPr>
        <w:t xml:space="preserve"> </w:t>
      </w:r>
      <w:r w:rsidRPr="0042259B">
        <w:rPr>
          <w:b/>
          <w:bCs/>
          <w:sz w:val="20"/>
          <w:szCs w:val="20"/>
        </w:rPr>
        <w:t>no cumple</w:t>
      </w:r>
      <w:r w:rsidRPr="0042259B">
        <w:rPr>
          <w:rFonts w:ascii="Calibri" w:hAnsi="Calibri" w:cs="Calibri"/>
          <w:b/>
          <w:bCs/>
          <w:sz w:val="20"/>
          <w:szCs w:val="20"/>
        </w:rPr>
        <w:t xml:space="preserve"> con el límite de emisión de material particulado</w:t>
      </w:r>
      <w:r w:rsidRPr="0042259B">
        <w:rPr>
          <w:rFonts w:ascii="Calibri" w:hAnsi="Calibri" w:cs="Calibri"/>
          <w:sz w:val="20"/>
          <w:szCs w:val="20"/>
        </w:rPr>
        <w:t xml:space="preserve"> </w:t>
      </w:r>
      <w:r w:rsidR="00523D14" w:rsidRPr="00523D14">
        <w:rPr>
          <w:rFonts w:ascii="Calibri" w:hAnsi="Calibri" w:cs="Calibri"/>
          <w:sz w:val="20"/>
          <w:szCs w:val="20"/>
        </w:rPr>
        <w:t xml:space="preserve">de acuerdo al artículo 36 del D.S. N°31/2016 </w:t>
      </w:r>
      <w:proofErr w:type="gramStart"/>
      <w:r w:rsidR="00523D14" w:rsidRPr="00523D14">
        <w:rPr>
          <w:rFonts w:ascii="Calibri" w:hAnsi="Calibri" w:cs="Calibri"/>
          <w:sz w:val="20"/>
          <w:szCs w:val="20"/>
        </w:rPr>
        <w:t>MMA.</w:t>
      </w:r>
      <w:r w:rsidR="00523D14">
        <w:rPr>
          <w:sz w:val="20"/>
          <w:szCs w:val="20"/>
        </w:rPr>
        <w:t>.</w:t>
      </w:r>
      <w:proofErr w:type="gramEnd"/>
      <w:r w:rsidR="00523D14" w:rsidRPr="00523D14">
        <w:rPr>
          <w:sz w:val="20"/>
          <w:szCs w:val="20"/>
        </w:rPr>
        <w:t xml:space="preserve"> </w:t>
      </w:r>
      <w:r w:rsidR="00523D14" w:rsidRPr="00523D14">
        <w:rPr>
          <w:sz w:val="20"/>
          <w:szCs w:val="20"/>
        </w:rPr>
        <w:t xml:space="preserve">Además, el informe de muestreo isocinético se encuentra vigente al momento de la fiscalización. </w:t>
      </w:r>
    </w:p>
    <w:p w14:paraId="7B597510" w14:textId="201FEF14" w:rsidR="007331C4" w:rsidRPr="0042259B" w:rsidRDefault="0098433B" w:rsidP="0042259B">
      <w:pPr>
        <w:pStyle w:val="Prrafodelista"/>
        <w:numPr>
          <w:ilvl w:val="0"/>
          <w:numId w:val="37"/>
        </w:numPr>
        <w:rPr>
          <w:sz w:val="20"/>
          <w:szCs w:val="20"/>
        </w:rPr>
      </w:pPr>
      <w:r w:rsidRPr="0042259B">
        <w:rPr>
          <w:rFonts w:ascii="Calibri" w:hAnsi="Calibri" w:cs="Calibri"/>
          <w:sz w:val="20"/>
          <w:szCs w:val="20"/>
        </w:rPr>
        <w:t xml:space="preserve">la fuente tipo </w:t>
      </w:r>
      <w:r w:rsidRPr="0042259B">
        <w:rPr>
          <w:sz w:val="20"/>
          <w:szCs w:val="20"/>
        </w:rPr>
        <w:t>proceso con combustión de nombre “</w:t>
      </w:r>
      <w:r w:rsidR="00523D14">
        <w:rPr>
          <w:sz w:val="20"/>
          <w:szCs w:val="20"/>
        </w:rPr>
        <w:t>Secador de Almidón</w:t>
      </w:r>
      <w:r w:rsidRPr="0042259B">
        <w:rPr>
          <w:sz w:val="20"/>
          <w:szCs w:val="20"/>
        </w:rPr>
        <w:t>” con número de registro PR-</w:t>
      </w:r>
      <w:r w:rsidR="00523D14">
        <w:rPr>
          <w:sz w:val="20"/>
          <w:szCs w:val="20"/>
        </w:rPr>
        <w:t>7140</w:t>
      </w:r>
      <w:r w:rsidRPr="0042259B">
        <w:rPr>
          <w:sz w:val="20"/>
          <w:szCs w:val="20"/>
        </w:rPr>
        <w:t xml:space="preserve"> </w:t>
      </w:r>
      <w:r w:rsidR="00523D14" w:rsidRPr="00523D14">
        <w:rPr>
          <w:b/>
          <w:bCs/>
          <w:sz w:val="20"/>
          <w:szCs w:val="20"/>
        </w:rPr>
        <w:t xml:space="preserve">no </w:t>
      </w:r>
      <w:r w:rsidRPr="00523D14">
        <w:rPr>
          <w:b/>
          <w:bCs/>
          <w:sz w:val="20"/>
          <w:szCs w:val="20"/>
        </w:rPr>
        <w:t xml:space="preserve">cumple con el </w:t>
      </w:r>
      <w:r w:rsidR="00821F8C" w:rsidRPr="00523D14">
        <w:rPr>
          <w:rFonts w:ascii="Calibri" w:hAnsi="Calibri" w:cs="Calibri"/>
          <w:b/>
          <w:bCs/>
          <w:sz w:val="20"/>
          <w:szCs w:val="20"/>
        </w:rPr>
        <w:t>límite de emisión de material particulado</w:t>
      </w:r>
      <w:r w:rsidR="00821F8C" w:rsidRPr="0042259B">
        <w:rPr>
          <w:rFonts w:ascii="Calibri" w:hAnsi="Calibri" w:cs="Calibri"/>
          <w:sz w:val="20"/>
          <w:szCs w:val="20"/>
        </w:rPr>
        <w:t xml:space="preserve"> </w:t>
      </w:r>
      <w:r w:rsidRPr="0042259B">
        <w:rPr>
          <w:rFonts w:ascii="Calibri" w:hAnsi="Calibri" w:cs="Calibri"/>
          <w:sz w:val="20"/>
          <w:szCs w:val="20"/>
        </w:rPr>
        <w:t xml:space="preserve">de acuerdo al </w:t>
      </w:r>
      <w:r w:rsidR="00821F8C" w:rsidRPr="0042259B">
        <w:rPr>
          <w:rFonts w:ascii="Calibri" w:hAnsi="Calibri" w:cs="Calibri"/>
          <w:sz w:val="20"/>
          <w:szCs w:val="20"/>
        </w:rPr>
        <w:t xml:space="preserve">artículo </w:t>
      </w:r>
      <w:r w:rsidR="00821F8C" w:rsidRPr="0042259B">
        <w:rPr>
          <w:sz w:val="20"/>
          <w:szCs w:val="20"/>
        </w:rPr>
        <w:t>36</w:t>
      </w:r>
      <w:r w:rsidRPr="0042259B">
        <w:rPr>
          <w:sz w:val="20"/>
          <w:szCs w:val="20"/>
        </w:rPr>
        <w:t xml:space="preserve"> del </w:t>
      </w:r>
      <w:r w:rsidR="00821F8C" w:rsidRPr="0042259B">
        <w:rPr>
          <w:sz w:val="20"/>
          <w:szCs w:val="20"/>
        </w:rPr>
        <w:t>D.S.</w:t>
      </w:r>
      <w:r w:rsidRPr="0042259B">
        <w:rPr>
          <w:sz w:val="20"/>
          <w:szCs w:val="20"/>
        </w:rPr>
        <w:t xml:space="preserve"> N°31/2016 MMA.</w:t>
      </w:r>
      <w:r w:rsidR="00AE608A" w:rsidRPr="0042259B">
        <w:rPr>
          <w:sz w:val="20"/>
          <w:szCs w:val="20"/>
        </w:rPr>
        <w:t xml:space="preserve"> Además, el</w:t>
      </w:r>
      <w:r w:rsidRPr="0042259B">
        <w:rPr>
          <w:sz w:val="20"/>
          <w:szCs w:val="20"/>
        </w:rPr>
        <w:t xml:space="preserve"> informe de muestreo isocinético se encuentra vigente al momento de la fiscalización</w:t>
      </w:r>
      <w:r w:rsidR="00AE608A" w:rsidRPr="0042259B">
        <w:rPr>
          <w:sz w:val="20"/>
          <w:szCs w:val="20"/>
        </w:rPr>
        <w:t>.</w:t>
      </w:r>
      <w:r w:rsidRPr="0042259B">
        <w:rPr>
          <w:sz w:val="20"/>
          <w:szCs w:val="20"/>
        </w:rPr>
        <w:t xml:space="preserve"> </w:t>
      </w:r>
    </w:p>
    <w:p w14:paraId="7F04092D" w14:textId="77777777" w:rsidR="00523D14" w:rsidRDefault="00523D14" w:rsidP="00C46D7E">
      <w:pPr>
        <w:jc w:val="both"/>
        <w:rPr>
          <w:rFonts w:ascii="Calibri" w:hAnsi="Calibri" w:cs="Calibri"/>
          <w:sz w:val="20"/>
          <w:szCs w:val="20"/>
        </w:rPr>
      </w:pPr>
    </w:p>
    <w:p w14:paraId="1016E762" w14:textId="206FE07E"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8433B">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proofErr w:type="spellStart"/>
            <w:r w:rsidRPr="0041661B">
              <w:rPr>
                <w:rFonts w:cs="Calibri"/>
                <w:b/>
                <w:lang w:val="es-CL" w:eastAsia="en-US"/>
              </w:rPr>
              <w:t>N°</w:t>
            </w:r>
            <w:proofErr w:type="spellEnd"/>
            <w:r w:rsidRPr="0041661B">
              <w:rPr>
                <w:rFonts w:cs="Calibri"/>
                <w:b/>
                <w:lang w:val="es-CL" w:eastAsia="en-US"/>
              </w:rPr>
              <w:t xml:space="preserve">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8433B">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019BFCED"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r w:rsidR="00AE608A">
              <w:rPr>
                <w:rFonts w:cs="Calibri"/>
                <w:lang w:val="es-CL" w:eastAsia="en-US"/>
              </w:rPr>
              <w:t>.</w:t>
            </w:r>
          </w:p>
        </w:tc>
      </w:tr>
      <w:tr w:rsidR="00BB5801" w:rsidRPr="0041661B" w14:paraId="0C6CAF33" w14:textId="77777777" w:rsidTr="0098433B">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E618" w14:textId="77777777" w:rsidR="00F7263F" w:rsidRDefault="00F7263F" w:rsidP="00E56524">
      <w:pPr>
        <w:spacing w:after="0" w:line="240" w:lineRule="auto"/>
      </w:pPr>
      <w:r>
        <w:separator/>
      </w:r>
    </w:p>
  </w:endnote>
  <w:endnote w:type="continuationSeparator" w:id="0">
    <w:p w14:paraId="483540A8" w14:textId="77777777" w:rsidR="00F7263F" w:rsidRDefault="00F7263F"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55775527" w14:textId="77777777" w:rsidR="00F7263F" w:rsidRDefault="00F7263F">
        <w:pPr>
          <w:pStyle w:val="Piedepgina"/>
          <w:jc w:val="right"/>
        </w:pPr>
        <w:r>
          <w:fldChar w:fldCharType="begin"/>
        </w:r>
        <w:r>
          <w:instrText>PAGE   \* MERGEFORMAT</w:instrText>
        </w:r>
        <w:r>
          <w:fldChar w:fldCharType="separate"/>
        </w:r>
        <w:r w:rsidR="000922B4" w:rsidRPr="000922B4">
          <w:rPr>
            <w:noProof/>
            <w:lang w:val="es-ES"/>
          </w:rPr>
          <w:t>11</w:t>
        </w:r>
        <w:r>
          <w:fldChar w:fldCharType="end"/>
        </w:r>
      </w:p>
    </w:sdtContent>
  </w:sdt>
  <w:p w14:paraId="5E0A8A2A" w14:textId="77777777" w:rsidR="00F7263F" w:rsidRPr="00E56524" w:rsidRDefault="00F7263F"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F7263F" w:rsidRPr="00E56524" w:rsidRDefault="00F7263F"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F7263F" w:rsidRDefault="00F726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2B38DBCA" w14:textId="77777777" w:rsidR="00F7263F" w:rsidRDefault="00F7263F">
        <w:pPr>
          <w:pStyle w:val="Piedepgina"/>
          <w:jc w:val="right"/>
        </w:pPr>
        <w:r>
          <w:fldChar w:fldCharType="begin"/>
        </w:r>
        <w:r>
          <w:instrText>PAGE   \* MERGEFORMAT</w:instrText>
        </w:r>
        <w:r>
          <w:fldChar w:fldCharType="separate"/>
        </w:r>
        <w:r w:rsidR="000922B4" w:rsidRPr="000922B4">
          <w:rPr>
            <w:noProof/>
            <w:lang w:val="es-ES"/>
          </w:rPr>
          <w:t>1</w:t>
        </w:r>
        <w:r>
          <w:fldChar w:fldCharType="end"/>
        </w:r>
      </w:p>
    </w:sdtContent>
  </w:sdt>
  <w:p w14:paraId="3F54AEE6" w14:textId="77777777" w:rsidR="00F7263F" w:rsidRPr="00E56524" w:rsidRDefault="00F7263F"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F7263F" w:rsidRPr="00E56524" w:rsidRDefault="00F7263F"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F7263F" w:rsidRDefault="00F7263F"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4387" w14:textId="77777777" w:rsidR="00F7263F" w:rsidRDefault="00F7263F" w:rsidP="00E56524">
      <w:pPr>
        <w:spacing w:after="0" w:line="240" w:lineRule="auto"/>
      </w:pPr>
      <w:r>
        <w:separator/>
      </w:r>
    </w:p>
  </w:footnote>
  <w:footnote w:type="continuationSeparator" w:id="0">
    <w:p w14:paraId="47E617C6" w14:textId="77777777" w:rsidR="00F7263F" w:rsidRDefault="00F7263F"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352B95"/>
    <w:multiLevelType w:val="hybridMultilevel"/>
    <w:tmpl w:val="E8BC318C"/>
    <w:lvl w:ilvl="0" w:tplc="85F0AB7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59305F"/>
    <w:multiLevelType w:val="hybridMultilevel"/>
    <w:tmpl w:val="E8AE0318"/>
    <w:lvl w:ilvl="0" w:tplc="85F0AB7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21"/>
  </w:num>
  <w:num w:numId="5">
    <w:abstractNumId w:val="8"/>
  </w:num>
  <w:num w:numId="6">
    <w:abstractNumId w:val="1"/>
  </w:num>
  <w:num w:numId="7">
    <w:abstractNumId w:val="20"/>
  </w:num>
  <w:num w:numId="8">
    <w:abstractNumId w:val="16"/>
  </w:num>
  <w:num w:numId="9">
    <w:abstractNumId w:val="17"/>
  </w:num>
  <w:num w:numId="10">
    <w:abstractNumId w:val="25"/>
  </w:num>
  <w:num w:numId="11">
    <w:abstractNumId w:val="27"/>
  </w:num>
  <w:num w:numId="12">
    <w:abstractNumId w:val="4"/>
  </w:num>
  <w:num w:numId="13">
    <w:abstractNumId w:val="22"/>
  </w:num>
  <w:num w:numId="14">
    <w:abstractNumId w:val="13"/>
  </w:num>
  <w:num w:numId="15">
    <w:abstractNumId w:val="15"/>
  </w:num>
  <w:num w:numId="16">
    <w:abstractNumId w:val="12"/>
  </w:num>
  <w:num w:numId="17">
    <w:abstractNumId w:val="10"/>
  </w:num>
  <w:num w:numId="18">
    <w:abstractNumId w:val="17"/>
  </w:num>
  <w:num w:numId="19">
    <w:abstractNumId w:val="17"/>
  </w:num>
  <w:num w:numId="20">
    <w:abstractNumId w:val="17"/>
  </w:num>
  <w:num w:numId="21">
    <w:abstractNumId w:val="1"/>
  </w:num>
  <w:num w:numId="22">
    <w:abstractNumId w:val="24"/>
  </w:num>
  <w:num w:numId="23">
    <w:abstractNumId w:val="11"/>
  </w:num>
  <w:num w:numId="24">
    <w:abstractNumId w:val="6"/>
  </w:num>
  <w:num w:numId="25">
    <w:abstractNumId w:val="5"/>
  </w:num>
  <w:num w:numId="26">
    <w:abstractNumId w:val="9"/>
  </w:num>
  <w:num w:numId="27">
    <w:abstractNumId w:val="17"/>
  </w:num>
  <w:num w:numId="28">
    <w:abstractNumId w:val="17"/>
  </w:num>
  <w:num w:numId="29">
    <w:abstractNumId w:val="7"/>
  </w:num>
  <w:num w:numId="30">
    <w:abstractNumId w:val="26"/>
  </w:num>
  <w:num w:numId="31">
    <w:abstractNumId w:val="23"/>
  </w:num>
  <w:num w:numId="32">
    <w:abstractNumId w:val="28"/>
  </w:num>
  <w:num w:numId="33">
    <w:abstractNumId w:val="3"/>
  </w:num>
  <w:num w:numId="34">
    <w:abstractNumId w:val="14"/>
  </w:num>
  <w:num w:numId="35">
    <w:abstractNumId w:val="29"/>
  </w:num>
  <w:num w:numId="36">
    <w:abstractNumId w:val="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inkAnnotation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0708"/>
    <w:rsid w:val="0004331F"/>
    <w:rsid w:val="00046970"/>
    <w:rsid w:val="000478CC"/>
    <w:rsid w:val="0005136F"/>
    <w:rsid w:val="00054732"/>
    <w:rsid w:val="00063D1E"/>
    <w:rsid w:val="0006491F"/>
    <w:rsid w:val="00074AD0"/>
    <w:rsid w:val="00081ADA"/>
    <w:rsid w:val="00082882"/>
    <w:rsid w:val="0008495C"/>
    <w:rsid w:val="0008624B"/>
    <w:rsid w:val="0009093C"/>
    <w:rsid w:val="00091466"/>
    <w:rsid w:val="00091A55"/>
    <w:rsid w:val="000922B4"/>
    <w:rsid w:val="00096317"/>
    <w:rsid w:val="00096A4F"/>
    <w:rsid w:val="000A0F7A"/>
    <w:rsid w:val="000A16AB"/>
    <w:rsid w:val="000A1780"/>
    <w:rsid w:val="000A28D4"/>
    <w:rsid w:val="000A3F2F"/>
    <w:rsid w:val="000A666D"/>
    <w:rsid w:val="000B1878"/>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754B2"/>
    <w:rsid w:val="0018364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559B"/>
    <w:rsid w:val="002073D7"/>
    <w:rsid w:val="00213DFC"/>
    <w:rsid w:val="00215E6F"/>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59B7"/>
    <w:rsid w:val="002A0B0E"/>
    <w:rsid w:val="002A2F83"/>
    <w:rsid w:val="002A42FB"/>
    <w:rsid w:val="002A6681"/>
    <w:rsid w:val="002B1E28"/>
    <w:rsid w:val="002B3484"/>
    <w:rsid w:val="002C08DA"/>
    <w:rsid w:val="002C13C6"/>
    <w:rsid w:val="002C25F8"/>
    <w:rsid w:val="002C55ED"/>
    <w:rsid w:val="002C7BAB"/>
    <w:rsid w:val="002D20ED"/>
    <w:rsid w:val="002D260E"/>
    <w:rsid w:val="002D7D64"/>
    <w:rsid w:val="002E0E91"/>
    <w:rsid w:val="002E3793"/>
    <w:rsid w:val="002E434C"/>
    <w:rsid w:val="002E78C9"/>
    <w:rsid w:val="002F12EA"/>
    <w:rsid w:val="002F1FD8"/>
    <w:rsid w:val="002F21E3"/>
    <w:rsid w:val="002F2360"/>
    <w:rsid w:val="002F5079"/>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3E85"/>
    <w:rsid w:val="00385E9D"/>
    <w:rsid w:val="00390BA5"/>
    <w:rsid w:val="00390FD3"/>
    <w:rsid w:val="00391279"/>
    <w:rsid w:val="003922A9"/>
    <w:rsid w:val="00393937"/>
    <w:rsid w:val="003944BD"/>
    <w:rsid w:val="0039620D"/>
    <w:rsid w:val="003A08BF"/>
    <w:rsid w:val="003A23AF"/>
    <w:rsid w:val="003A5B13"/>
    <w:rsid w:val="003B4161"/>
    <w:rsid w:val="003B5F82"/>
    <w:rsid w:val="003B602C"/>
    <w:rsid w:val="003C1FCA"/>
    <w:rsid w:val="003D03B0"/>
    <w:rsid w:val="003D2BFA"/>
    <w:rsid w:val="003D3D02"/>
    <w:rsid w:val="003D5574"/>
    <w:rsid w:val="003D5A69"/>
    <w:rsid w:val="003D764B"/>
    <w:rsid w:val="003E0526"/>
    <w:rsid w:val="003E1C4B"/>
    <w:rsid w:val="003E7769"/>
    <w:rsid w:val="003E778A"/>
    <w:rsid w:val="003F098D"/>
    <w:rsid w:val="003F0CA3"/>
    <w:rsid w:val="003F2E7C"/>
    <w:rsid w:val="003F48AC"/>
    <w:rsid w:val="003F5070"/>
    <w:rsid w:val="004003A3"/>
    <w:rsid w:val="00400881"/>
    <w:rsid w:val="00405685"/>
    <w:rsid w:val="00413381"/>
    <w:rsid w:val="0041661B"/>
    <w:rsid w:val="00416BA9"/>
    <w:rsid w:val="0042259B"/>
    <w:rsid w:val="0042378B"/>
    <w:rsid w:val="004261E0"/>
    <w:rsid w:val="004273CC"/>
    <w:rsid w:val="004278AF"/>
    <w:rsid w:val="004305EB"/>
    <w:rsid w:val="00433FF1"/>
    <w:rsid w:val="00437A30"/>
    <w:rsid w:val="0044093B"/>
    <w:rsid w:val="0044610D"/>
    <w:rsid w:val="00446148"/>
    <w:rsid w:val="004463ED"/>
    <w:rsid w:val="00453C38"/>
    <w:rsid w:val="004546CF"/>
    <w:rsid w:val="00461D56"/>
    <w:rsid w:val="00462764"/>
    <w:rsid w:val="0046640D"/>
    <w:rsid w:val="00467179"/>
    <w:rsid w:val="004733BF"/>
    <w:rsid w:val="00475C09"/>
    <w:rsid w:val="0048502C"/>
    <w:rsid w:val="004912B3"/>
    <w:rsid w:val="00492AC5"/>
    <w:rsid w:val="00493BEC"/>
    <w:rsid w:val="00493FBA"/>
    <w:rsid w:val="004948FB"/>
    <w:rsid w:val="004A0401"/>
    <w:rsid w:val="004A1CC6"/>
    <w:rsid w:val="004A1DA4"/>
    <w:rsid w:val="004A21A4"/>
    <w:rsid w:val="004A2BB9"/>
    <w:rsid w:val="004A5836"/>
    <w:rsid w:val="004A6DEA"/>
    <w:rsid w:val="004B34E3"/>
    <w:rsid w:val="004B58F6"/>
    <w:rsid w:val="004B66AE"/>
    <w:rsid w:val="004B77E5"/>
    <w:rsid w:val="004C1214"/>
    <w:rsid w:val="004C6626"/>
    <w:rsid w:val="004C71B5"/>
    <w:rsid w:val="004D0ABA"/>
    <w:rsid w:val="004D36AA"/>
    <w:rsid w:val="004D46A9"/>
    <w:rsid w:val="004D4CFE"/>
    <w:rsid w:val="004D61D8"/>
    <w:rsid w:val="004E0E7D"/>
    <w:rsid w:val="004E1A67"/>
    <w:rsid w:val="004E3B20"/>
    <w:rsid w:val="004F0F22"/>
    <w:rsid w:val="004F3A05"/>
    <w:rsid w:val="004F5FEF"/>
    <w:rsid w:val="004F677A"/>
    <w:rsid w:val="005013F4"/>
    <w:rsid w:val="00503B28"/>
    <w:rsid w:val="00503D7E"/>
    <w:rsid w:val="00510CD2"/>
    <w:rsid w:val="0052307A"/>
    <w:rsid w:val="00523D14"/>
    <w:rsid w:val="005262AA"/>
    <w:rsid w:val="0053096F"/>
    <w:rsid w:val="00532221"/>
    <w:rsid w:val="00532EC9"/>
    <w:rsid w:val="005344C0"/>
    <w:rsid w:val="0053563F"/>
    <w:rsid w:val="005369D0"/>
    <w:rsid w:val="005379BE"/>
    <w:rsid w:val="0054235F"/>
    <w:rsid w:val="00552CDB"/>
    <w:rsid w:val="00557604"/>
    <w:rsid w:val="005641B8"/>
    <w:rsid w:val="0056725A"/>
    <w:rsid w:val="0057401F"/>
    <w:rsid w:val="00574C97"/>
    <w:rsid w:val="0057508C"/>
    <w:rsid w:val="00580125"/>
    <w:rsid w:val="00580796"/>
    <w:rsid w:val="00584B4A"/>
    <w:rsid w:val="00584C8C"/>
    <w:rsid w:val="005958D1"/>
    <w:rsid w:val="005A66D7"/>
    <w:rsid w:val="005B19A5"/>
    <w:rsid w:val="005B2E38"/>
    <w:rsid w:val="005B4529"/>
    <w:rsid w:val="005C0B3E"/>
    <w:rsid w:val="005C131A"/>
    <w:rsid w:val="005C158E"/>
    <w:rsid w:val="005C46D0"/>
    <w:rsid w:val="005D0490"/>
    <w:rsid w:val="005D2FC8"/>
    <w:rsid w:val="005E6EC5"/>
    <w:rsid w:val="005E77E0"/>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57EC"/>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24E1"/>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C64"/>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84449"/>
    <w:rsid w:val="00791465"/>
    <w:rsid w:val="007929ED"/>
    <w:rsid w:val="00794A4A"/>
    <w:rsid w:val="00794B40"/>
    <w:rsid w:val="007963B2"/>
    <w:rsid w:val="00797637"/>
    <w:rsid w:val="00797C96"/>
    <w:rsid w:val="007A5041"/>
    <w:rsid w:val="007A63C4"/>
    <w:rsid w:val="007B0933"/>
    <w:rsid w:val="007B1A69"/>
    <w:rsid w:val="007B2254"/>
    <w:rsid w:val="007B2A29"/>
    <w:rsid w:val="007C3377"/>
    <w:rsid w:val="007C59BE"/>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1F8C"/>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0383"/>
    <w:rsid w:val="00891B65"/>
    <w:rsid w:val="008B0354"/>
    <w:rsid w:val="008B03AA"/>
    <w:rsid w:val="008B4613"/>
    <w:rsid w:val="008B7AC5"/>
    <w:rsid w:val="008C6187"/>
    <w:rsid w:val="008D08D5"/>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33B"/>
    <w:rsid w:val="00984E6A"/>
    <w:rsid w:val="00992ECB"/>
    <w:rsid w:val="00995CE9"/>
    <w:rsid w:val="0099704F"/>
    <w:rsid w:val="00997B6D"/>
    <w:rsid w:val="009A3990"/>
    <w:rsid w:val="009A4FBD"/>
    <w:rsid w:val="009A5F2B"/>
    <w:rsid w:val="009B22A9"/>
    <w:rsid w:val="009B3708"/>
    <w:rsid w:val="009B5242"/>
    <w:rsid w:val="009B737B"/>
    <w:rsid w:val="009C417E"/>
    <w:rsid w:val="009C4313"/>
    <w:rsid w:val="009D0A07"/>
    <w:rsid w:val="009E105F"/>
    <w:rsid w:val="009E11B8"/>
    <w:rsid w:val="009E2F89"/>
    <w:rsid w:val="009E787E"/>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04CE"/>
    <w:rsid w:val="00A2540C"/>
    <w:rsid w:val="00A25543"/>
    <w:rsid w:val="00A27F00"/>
    <w:rsid w:val="00A30358"/>
    <w:rsid w:val="00A3093E"/>
    <w:rsid w:val="00A315EE"/>
    <w:rsid w:val="00A336A0"/>
    <w:rsid w:val="00A33AE2"/>
    <w:rsid w:val="00A34E56"/>
    <w:rsid w:val="00A36282"/>
    <w:rsid w:val="00A363F8"/>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2EE5"/>
    <w:rsid w:val="00AD34EA"/>
    <w:rsid w:val="00AD3C3D"/>
    <w:rsid w:val="00AD5159"/>
    <w:rsid w:val="00AD6A8F"/>
    <w:rsid w:val="00AE2681"/>
    <w:rsid w:val="00AE608A"/>
    <w:rsid w:val="00AF43AB"/>
    <w:rsid w:val="00AF713B"/>
    <w:rsid w:val="00B021B2"/>
    <w:rsid w:val="00B0319E"/>
    <w:rsid w:val="00B03ABE"/>
    <w:rsid w:val="00B04DB3"/>
    <w:rsid w:val="00B053A1"/>
    <w:rsid w:val="00B05F98"/>
    <w:rsid w:val="00B07954"/>
    <w:rsid w:val="00B24A4E"/>
    <w:rsid w:val="00B25E56"/>
    <w:rsid w:val="00B26659"/>
    <w:rsid w:val="00B26E9A"/>
    <w:rsid w:val="00B32B3B"/>
    <w:rsid w:val="00B3550D"/>
    <w:rsid w:val="00B41946"/>
    <w:rsid w:val="00B444AB"/>
    <w:rsid w:val="00B44B9A"/>
    <w:rsid w:val="00B4620C"/>
    <w:rsid w:val="00B526C5"/>
    <w:rsid w:val="00B532EA"/>
    <w:rsid w:val="00B54A74"/>
    <w:rsid w:val="00B54A9E"/>
    <w:rsid w:val="00B54D0A"/>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5B7F"/>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3D"/>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B07DC"/>
    <w:rsid w:val="00CB2BD5"/>
    <w:rsid w:val="00CB36CD"/>
    <w:rsid w:val="00CC1ED6"/>
    <w:rsid w:val="00CC4F52"/>
    <w:rsid w:val="00CC745D"/>
    <w:rsid w:val="00CC77ED"/>
    <w:rsid w:val="00CC7C89"/>
    <w:rsid w:val="00CD1A4D"/>
    <w:rsid w:val="00CD1E7A"/>
    <w:rsid w:val="00CD3C8E"/>
    <w:rsid w:val="00CD52D8"/>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387E"/>
    <w:rsid w:val="00D31A97"/>
    <w:rsid w:val="00D34618"/>
    <w:rsid w:val="00D36F28"/>
    <w:rsid w:val="00D41FFB"/>
    <w:rsid w:val="00D4285C"/>
    <w:rsid w:val="00D47341"/>
    <w:rsid w:val="00D50927"/>
    <w:rsid w:val="00D56041"/>
    <w:rsid w:val="00D57F00"/>
    <w:rsid w:val="00D62475"/>
    <w:rsid w:val="00D66A61"/>
    <w:rsid w:val="00D71D22"/>
    <w:rsid w:val="00D76953"/>
    <w:rsid w:val="00D80584"/>
    <w:rsid w:val="00D81243"/>
    <w:rsid w:val="00D83CEF"/>
    <w:rsid w:val="00D870B9"/>
    <w:rsid w:val="00D871E9"/>
    <w:rsid w:val="00D90FE6"/>
    <w:rsid w:val="00D915FC"/>
    <w:rsid w:val="00D92AB1"/>
    <w:rsid w:val="00D93F19"/>
    <w:rsid w:val="00D97633"/>
    <w:rsid w:val="00DA3A4D"/>
    <w:rsid w:val="00DA6C2A"/>
    <w:rsid w:val="00DB46CE"/>
    <w:rsid w:val="00DB4A85"/>
    <w:rsid w:val="00DC330A"/>
    <w:rsid w:val="00DD0A8E"/>
    <w:rsid w:val="00DD28A5"/>
    <w:rsid w:val="00DD4DD8"/>
    <w:rsid w:val="00DE0F3E"/>
    <w:rsid w:val="00DE0F74"/>
    <w:rsid w:val="00DE2E06"/>
    <w:rsid w:val="00DE3930"/>
    <w:rsid w:val="00DF0FC3"/>
    <w:rsid w:val="00DF3565"/>
    <w:rsid w:val="00DF71B9"/>
    <w:rsid w:val="00E03A03"/>
    <w:rsid w:val="00E0696B"/>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57532"/>
    <w:rsid w:val="00E611D6"/>
    <w:rsid w:val="00E61A85"/>
    <w:rsid w:val="00E634E2"/>
    <w:rsid w:val="00E6541E"/>
    <w:rsid w:val="00E666C6"/>
    <w:rsid w:val="00E67FD2"/>
    <w:rsid w:val="00E71D23"/>
    <w:rsid w:val="00E73288"/>
    <w:rsid w:val="00E75199"/>
    <w:rsid w:val="00E80D27"/>
    <w:rsid w:val="00E8586A"/>
    <w:rsid w:val="00E905B9"/>
    <w:rsid w:val="00E93179"/>
    <w:rsid w:val="00E94E63"/>
    <w:rsid w:val="00E9546D"/>
    <w:rsid w:val="00E955DF"/>
    <w:rsid w:val="00E97727"/>
    <w:rsid w:val="00EA0656"/>
    <w:rsid w:val="00EA3755"/>
    <w:rsid w:val="00EA4214"/>
    <w:rsid w:val="00EA4727"/>
    <w:rsid w:val="00EA483F"/>
    <w:rsid w:val="00EA625A"/>
    <w:rsid w:val="00EA636E"/>
    <w:rsid w:val="00EA6E54"/>
    <w:rsid w:val="00EB2B04"/>
    <w:rsid w:val="00EB48B5"/>
    <w:rsid w:val="00EC1D92"/>
    <w:rsid w:val="00EC2E69"/>
    <w:rsid w:val="00EC32C9"/>
    <w:rsid w:val="00EC5539"/>
    <w:rsid w:val="00ED0942"/>
    <w:rsid w:val="00ED21AD"/>
    <w:rsid w:val="00ED6CEA"/>
    <w:rsid w:val="00ED740B"/>
    <w:rsid w:val="00ED76CA"/>
    <w:rsid w:val="00EE3DD6"/>
    <w:rsid w:val="00EE3E79"/>
    <w:rsid w:val="00EE6641"/>
    <w:rsid w:val="00EF25D3"/>
    <w:rsid w:val="00EF46BF"/>
    <w:rsid w:val="00EF67BA"/>
    <w:rsid w:val="00F02B31"/>
    <w:rsid w:val="00F04C97"/>
    <w:rsid w:val="00F0519D"/>
    <w:rsid w:val="00F06518"/>
    <w:rsid w:val="00F15068"/>
    <w:rsid w:val="00F23D30"/>
    <w:rsid w:val="00F2542F"/>
    <w:rsid w:val="00F25D7A"/>
    <w:rsid w:val="00F27813"/>
    <w:rsid w:val="00F27912"/>
    <w:rsid w:val="00F34497"/>
    <w:rsid w:val="00F42227"/>
    <w:rsid w:val="00F444C7"/>
    <w:rsid w:val="00F4598C"/>
    <w:rsid w:val="00F468B6"/>
    <w:rsid w:val="00F471B6"/>
    <w:rsid w:val="00F505F6"/>
    <w:rsid w:val="00F53756"/>
    <w:rsid w:val="00F563C5"/>
    <w:rsid w:val="00F56430"/>
    <w:rsid w:val="00F605A1"/>
    <w:rsid w:val="00F60F28"/>
    <w:rsid w:val="00F627FD"/>
    <w:rsid w:val="00F635C8"/>
    <w:rsid w:val="00F639F3"/>
    <w:rsid w:val="00F63E21"/>
    <w:rsid w:val="00F70C03"/>
    <w:rsid w:val="00F72211"/>
    <w:rsid w:val="00F7263F"/>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D70A8"/>
    <w:rsid w:val="00FE51E2"/>
    <w:rsid w:val="00FF0910"/>
    <w:rsid w:val="00FF58B5"/>
    <w:rsid w:val="00FF5A19"/>
    <w:rsid w:val="00FF5A5D"/>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F0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396229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778333076">
      <w:bodyDiv w:val="1"/>
      <w:marLeft w:val="0"/>
      <w:marRight w:val="0"/>
      <w:marTop w:val="0"/>
      <w:marBottom w:val="0"/>
      <w:divBdr>
        <w:top w:val="none" w:sz="0" w:space="0" w:color="auto"/>
        <w:left w:val="none" w:sz="0" w:space="0" w:color="auto"/>
        <w:bottom w:val="none" w:sz="0" w:space="0" w:color="auto"/>
        <w:right w:val="none" w:sz="0" w:space="0" w:color="auto"/>
      </w:divBdr>
    </w:div>
    <w:div w:id="968779205">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28308716">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18208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esenia.morales@pepsi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2D23-C690-40F2-A3C4-E253B663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11</Pages>
  <Words>2718</Words>
  <Characters>14955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 Salazar Navarrete</cp:lastModifiedBy>
  <cp:revision>113</cp:revision>
  <dcterms:created xsi:type="dcterms:W3CDTF">2020-06-30T15:47:00Z</dcterms:created>
  <dcterms:modified xsi:type="dcterms:W3CDTF">2021-08-20T21:56:00Z</dcterms:modified>
</cp:coreProperties>
</file>