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007888FF"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0932AF">
        <w:rPr>
          <w:rFonts w:asciiTheme="minorHAnsi" w:hAnsiTheme="minorHAnsi" w:cstheme="minorHAnsi"/>
          <w:b/>
        </w:rPr>
        <w:t>AES GENER S.A. CENTRAL TERMOELÉCTRICA NUEVA TOCOPILLA</w:t>
      </w:r>
    </w:p>
    <w:p w14:paraId="3A6E647C" w14:textId="6E937652"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3C5B45">
        <w:rPr>
          <w:rFonts w:asciiTheme="minorHAnsi" w:hAnsiTheme="minorHAnsi" w:cstheme="minorHAnsi"/>
          <w:b/>
        </w:rPr>
        <w:t>5441369</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5FEA23B8" w:rsidR="00431E3E" w:rsidRPr="00431E3E" w:rsidRDefault="000932AF" w:rsidP="00431E3E">
      <w:pPr>
        <w:spacing w:line="276" w:lineRule="auto"/>
        <w:jc w:val="center"/>
        <w:rPr>
          <w:rFonts w:asciiTheme="minorHAnsi" w:hAnsiTheme="minorHAnsi"/>
          <w:b/>
        </w:rPr>
      </w:pPr>
      <w:r>
        <w:rPr>
          <w:rFonts w:asciiTheme="minorHAnsi" w:hAnsiTheme="minorHAnsi"/>
          <w:b/>
        </w:rPr>
        <w:t>DFZ-2021-2385</w:t>
      </w:r>
      <w:r w:rsidR="003C5B45">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395EB4E6"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3C5B45">
        <w:rPr>
          <w:rFonts w:asciiTheme="minorHAnsi" w:hAnsiTheme="minorHAnsi"/>
          <w:b/>
        </w:rPr>
        <w:t>Termoeléctrica Nueva Tocopilla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0932AF" w:rsidRPr="000932AF" w14:paraId="419BA0AF" w14:textId="77777777" w:rsidTr="002B66C8">
        <w:trPr>
          <w:trHeight w:val="390"/>
        </w:trPr>
        <w:tc>
          <w:tcPr>
            <w:tcW w:w="530" w:type="pct"/>
            <w:shd w:val="clear" w:color="auto" w:fill="595959"/>
            <w:vAlign w:val="center"/>
          </w:tcPr>
          <w:p w14:paraId="11C097A5" w14:textId="77777777" w:rsidR="000932AF" w:rsidRPr="000932AF" w:rsidRDefault="000932AF" w:rsidP="000932AF">
            <w:pPr>
              <w:rPr>
                <w:rFonts w:asciiTheme="minorHAnsi" w:eastAsia="Times New Roman" w:hAnsiTheme="minorHAnsi" w:cs="Calibri"/>
                <w:b/>
                <w:color w:val="FFFFFF"/>
                <w:sz w:val="16"/>
                <w:szCs w:val="16"/>
              </w:rPr>
            </w:pPr>
            <w:bookmarkStart w:id="0" w:name="_Toc205640089"/>
          </w:p>
          <w:p w14:paraId="24865CA6" w14:textId="77777777" w:rsidR="000932AF" w:rsidRPr="000932AF" w:rsidRDefault="000932AF" w:rsidP="000932AF">
            <w:pPr>
              <w:rPr>
                <w:rFonts w:asciiTheme="minorHAnsi" w:eastAsia="Times New Roman" w:hAnsiTheme="minorHAnsi" w:cs="Calibri"/>
                <w:b/>
                <w:color w:val="FFFFFF"/>
                <w:sz w:val="16"/>
                <w:szCs w:val="16"/>
              </w:rPr>
            </w:pPr>
          </w:p>
        </w:tc>
        <w:tc>
          <w:tcPr>
            <w:tcW w:w="1095" w:type="pct"/>
            <w:shd w:val="clear" w:color="auto" w:fill="595959"/>
            <w:vAlign w:val="center"/>
          </w:tcPr>
          <w:p w14:paraId="519D1FA0" w14:textId="77777777" w:rsidR="000932AF" w:rsidRPr="000932AF" w:rsidRDefault="000932AF" w:rsidP="000932AF">
            <w:pPr>
              <w:rPr>
                <w:rFonts w:asciiTheme="minorHAnsi" w:eastAsia="Times New Roman" w:hAnsiTheme="minorHAnsi" w:cs="Calibri"/>
                <w:b/>
                <w:color w:val="FFFFFF"/>
                <w:sz w:val="16"/>
                <w:szCs w:val="16"/>
              </w:rPr>
            </w:pPr>
            <w:r w:rsidRPr="000932AF">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3D3165E" w14:textId="77777777" w:rsidR="000932AF" w:rsidRPr="000932AF" w:rsidRDefault="000932AF" w:rsidP="000932AF">
            <w:pPr>
              <w:rPr>
                <w:rFonts w:asciiTheme="minorHAnsi" w:eastAsia="Times New Roman" w:hAnsiTheme="minorHAnsi" w:cs="Calibri"/>
                <w:b/>
                <w:color w:val="FFFFFF"/>
                <w:sz w:val="16"/>
                <w:szCs w:val="16"/>
              </w:rPr>
            </w:pPr>
            <w:r w:rsidRPr="000932AF">
              <w:rPr>
                <w:rFonts w:asciiTheme="minorHAnsi" w:eastAsia="Times New Roman" w:hAnsiTheme="minorHAnsi" w:cs="Calibri"/>
                <w:b/>
                <w:color w:val="FFFFFF"/>
                <w:sz w:val="16"/>
                <w:szCs w:val="16"/>
              </w:rPr>
              <w:t>Cargo</w:t>
            </w:r>
          </w:p>
        </w:tc>
        <w:tc>
          <w:tcPr>
            <w:tcW w:w="1183" w:type="pct"/>
            <w:shd w:val="clear" w:color="auto" w:fill="595959"/>
            <w:vAlign w:val="center"/>
          </w:tcPr>
          <w:p w14:paraId="240DD470" w14:textId="77777777" w:rsidR="000932AF" w:rsidRPr="000932AF" w:rsidRDefault="000932AF" w:rsidP="000932AF">
            <w:pPr>
              <w:jc w:val="center"/>
              <w:rPr>
                <w:rFonts w:asciiTheme="minorHAnsi" w:eastAsia="Times New Roman" w:hAnsiTheme="minorHAnsi" w:cs="Calibri"/>
                <w:b/>
                <w:color w:val="FFFFFF"/>
                <w:sz w:val="16"/>
                <w:szCs w:val="16"/>
              </w:rPr>
            </w:pPr>
            <w:r w:rsidRPr="000932AF">
              <w:rPr>
                <w:rFonts w:asciiTheme="minorHAnsi" w:eastAsia="Times New Roman" w:hAnsiTheme="minorHAnsi" w:cs="Calibri"/>
                <w:b/>
                <w:color w:val="FFFFFF"/>
                <w:sz w:val="16"/>
                <w:szCs w:val="16"/>
              </w:rPr>
              <w:t>Firma</w:t>
            </w:r>
          </w:p>
        </w:tc>
      </w:tr>
      <w:tr w:rsidR="000932AF" w:rsidRPr="000932AF" w14:paraId="5059E148" w14:textId="77777777" w:rsidTr="002B66C8">
        <w:trPr>
          <w:trHeight w:val="456"/>
        </w:trPr>
        <w:tc>
          <w:tcPr>
            <w:tcW w:w="530" w:type="pct"/>
            <w:vAlign w:val="center"/>
          </w:tcPr>
          <w:p w14:paraId="0A7024CE" w14:textId="77777777"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rPr>
              <w:t>Aprobado</w:t>
            </w:r>
          </w:p>
        </w:tc>
        <w:tc>
          <w:tcPr>
            <w:tcW w:w="1095" w:type="pct"/>
            <w:vAlign w:val="center"/>
          </w:tcPr>
          <w:p w14:paraId="0B40B467" w14:textId="77777777" w:rsidR="000932AF" w:rsidRPr="000932AF" w:rsidRDefault="000932AF" w:rsidP="000932AF">
            <w:pPr>
              <w:rPr>
                <w:rFonts w:asciiTheme="minorHAnsi" w:eastAsia="Times New Roman" w:hAnsiTheme="minorHAnsi" w:cs="Calibri"/>
                <w:sz w:val="18"/>
                <w:szCs w:val="18"/>
              </w:rPr>
            </w:pPr>
            <w:r w:rsidRPr="000932AF">
              <w:rPr>
                <w:rFonts w:asciiTheme="minorHAnsi" w:eastAsia="Times New Roman" w:hAnsiTheme="minorHAnsi" w:cs="Calibri"/>
                <w:sz w:val="18"/>
                <w:szCs w:val="18"/>
              </w:rPr>
              <w:t>Juan Pablo Rodríguez</w:t>
            </w:r>
          </w:p>
        </w:tc>
        <w:tc>
          <w:tcPr>
            <w:tcW w:w="2192" w:type="pct"/>
            <w:vAlign w:val="center"/>
          </w:tcPr>
          <w:p w14:paraId="4C55846C" w14:textId="77777777"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rPr>
              <w:t>Jefe Sección de Calidad del Aire y Cambio Climático</w:t>
            </w:r>
          </w:p>
        </w:tc>
        <w:tc>
          <w:tcPr>
            <w:tcW w:w="1183" w:type="pct"/>
            <w:vAlign w:val="center"/>
          </w:tcPr>
          <w:p w14:paraId="07C5F522" w14:textId="0635095D"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lang w:val="es-ES"/>
              </w:rPr>
              <w:t xml:space="preserve">  </w:t>
            </w:r>
            <w:r w:rsidRPr="000932AF">
              <w:rPr>
                <w:rFonts w:eastAsia="Times New Roman"/>
                <w:noProof/>
                <w:lang w:eastAsia="es-CL"/>
              </w:rPr>
              <w:drawing>
                <wp:inline distT="0" distB="0" distL="0" distR="0" wp14:anchorId="4C1B102B" wp14:editId="323068E6">
                  <wp:extent cx="539115" cy="3822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 cy="382270"/>
                          </a:xfrm>
                          <a:prstGeom prst="rect">
                            <a:avLst/>
                          </a:prstGeom>
                          <a:noFill/>
                          <a:ln>
                            <a:noFill/>
                          </a:ln>
                        </pic:spPr>
                      </pic:pic>
                    </a:graphicData>
                  </a:graphic>
                </wp:inline>
              </w:drawing>
            </w:r>
          </w:p>
        </w:tc>
      </w:tr>
      <w:tr w:rsidR="000932AF" w:rsidRPr="000932AF" w14:paraId="740F9EBA" w14:textId="77777777" w:rsidTr="002B66C8">
        <w:trPr>
          <w:trHeight w:val="274"/>
        </w:trPr>
        <w:tc>
          <w:tcPr>
            <w:tcW w:w="530" w:type="pct"/>
            <w:vAlign w:val="center"/>
          </w:tcPr>
          <w:p w14:paraId="23246F62" w14:textId="77777777"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rPr>
              <w:t>Revisado</w:t>
            </w:r>
          </w:p>
        </w:tc>
        <w:tc>
          <w:tcPr>
            <w:tcW w:w="1095" w:type="pct"/>
            <w:vAlign w:val="center"/>
          </w:tcPr>
          <w:p w14:paraId="47D1CF7A" w14:textId="77777777" w:rsidR="000932AF" w:rsidRPr="000932AF" w:rsidRDefault="000932AF" w:rsidP="000932AF">
            <w:pPr>
              <w:rPr>
                <w:rFonts w:asciiTheme="minorHAnsi" w:eastAsia="Times New Roman" w:hAnsiTheme="minorHAnsi" w:cs="Calibri"/>
                <w:sz w:val="18"/>
                <w:szCs w:val="18"/>
              </w:rPr>
            </w:pPr>
            <w:r w:rsidRPr="000932AF">
              <w:rPr>
                <w:rFonts w:asciiTheme="minorHAnsi" w:eastAsia="Times New Roman" w:hAnsiTheme="minorHAnsi" w:cs="Calibri"/>
                <w:sz w:val="18"/>
                <w:szCs w:val="18"/>
              </w:rPr>
              <w:t xml:space="preserve"> Karin Salazar Navarrete</w:t>
            </w:r>
          </w:p>
        </w:tc>
        <w:tc>
          <w:tcPr>
            <w:tcW w:w="2192" w:type="pct"/>
            <w:vAlign w:val="center"/>
          </w:tcPr>
          <w:p w14:paraId="57116318" w14:textId="77777777"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51137F83" w14:textId="467576A9" w:rsidR="000932AF" w:rsidRPr="000932AF" w:rsidRDefault="000932AF" w:rsidP="000932AF">
            <w:pPr>
              <w:ind w:left="360"/>
              <w:jc w:val="center"/>
              <w:rPr>
                <w:rFonts w:asciiTheme="minorHAnsi" w:eastAsia="Times New Roman" w:hAnsiTheme="minorHAnsi" w:cs="Calibri"/>
                <w:sz w:val="18"/>
                <w:szCs w:val="18"/>
              </w:rPr>
            </w:pPr>
            <w:r w:rsidRPr="000932AF">
              <w:rPr>
                <w:rFonts w:asciiTheme="minorHAnsi" w:eastAsia="Times New Roman" w:hAnsiTheme="minorHAnsi" w:cs="Calibri"/>
                <w:noProof/>
                <w:sz w:val="18"/>
                <w:szCs w:val="18"/>
                <w:lang w:eastAsia="es-CL"/>
              </w:rPr>
              <w:drawing>
                <wp:inline distT="0" distB="0" distL="0" distR="0" wp14:anchorId="45481278" wp14:editId="3AD9894F">
                  <wp:extent cx="491490" cy="27305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 cy="273050"/>
                          </a:xfrm>
                          <a:prstGeom prst="rect">
                            <a:avLst/>
                          </a:prstGeom>
                          <a:noFill/>
                          <a:ln>
                            <a:noFill/>
                          </a:ln>
                        </pic:spPr>
                      </pic:pic>
                    </a:graphicData>
                  </a:graphic>
                </wp:inline>
              </w:drawing>
            </w:r>
          </w:p>
        </w:tc>
      </w:tr>
      <w:tr w:rsidR="000932AF" w:rsidRPr="000932AF" w14:paraId="0D2014E0" w14:textId="77777777" w:rsidTr="002B66C8">
        <w:trPr>
          <w:trHeight w:val="274"/>
        </w:trPr>
        <w:tc>
          <w:tcPr>
            <w:tcW w:w="530" w:type="pct"/>
            <w:vAlign w:val="center"/>
          </w:tcPr>
          <w:p w14:paraId="1649331E" w14:textId="77777777"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rPr>
              <w:t>Elaborado</w:t>
            </w:r>
          </w:p>
        </w:tc>
        <w:tc>
          <w:tcPr>
            <w:tcW w:w="1095" w:type="pct"/>
            <w:vAlign w:val="center"/>
          </w:tcPr>
          <w:p w14:paraId="113ACEF5" w14:textId="77777777" w:rsidR="000932AF" w:rsidRPr="000932AF" w:rsidRDefault="000932AF" w:rsidP="000932AF">
            <w:pPr>
              <w:rPr>
                <w:rFonts w:asciiTheme="minorHAnsi" w:eastAsia="Times New Roman" w:hAnsiTheme="minorHAnsi" w:cs="Calibri"/>
                <w:sz w:val="18"/>
                <w:szCs w:val="18"/>
              </w:rPr>
            </w:pPr>
            <w:r w:rsidRPr="000932AF">
              <w:rPr>
                <w:rFonts w:asciiTheme="minorHAnsi" w:eastAsia="Times New Roman" w:hAnsiTheme="minorHAnsi" w:cs="Calibri"/>
                <w:sz w:val="18"/>
                <w:szCs w:val="18"/>
              </w:rPr>
              <w:t>Víctor Hugo Delgado</w:t>
            </w:r>
          </w:p>
        </w:tc>
        <w:tc>
          <w:tcPr>
            <w:tcW w:w="2192" w:type="pct"/>
            <w:vAlign w:val="center"/>
          </w:tcPr>
          <w:p w14:paraId="1822444E" w14:textId="77777777" w:rsidR="000932AF" w:rsidRPr="000932AF" w:rsidRDefault="000932AF" w:rsidP="000932AF">
            <w:pPr>
              <w:jc w:val="center"/>
              <w:rPr>
                <w:rFonts w:asciiTheme="minorHAnsi" w:eastAsia="Times New Roman" w:hAnsiTheme="minorHAnsi" w:cs="Calibri"/>
                <w:sz w:val="18"/>
                <w:szCs w:val="18"/>
              </w:rPr>
            </w:pPr>
            <w:r w:rsidRPr="000932A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5A319C2" w14:textId="4B44DF93" w:rsidR="000932AF" w:rsidRPr="000932AF" w:rsidRDefault="000932AF" w:rsidP="000932AF">
            <w:pPr>
              <w:ind w:left="360"/>
              <w:jc w:val="center"/>
              <w:rPr>
                <w:rFonts w:asciiTheme="minorHAnsi" w:eastAsia="Times New Roman" w:hAnsiTheme="minorHAnsi" w:cs="Calibri"/>
                <w:sz w:val="18"/>
                <w:szCs w:val="18"/>
                <w:lang w:val="es-ES"/>
              </w:rPr>
            </w:pPr>
            <w:r w:rsidRPr="000932AF">
              <w:rPr>
                <w:rFonts w:eastAsia="Times New Roman"/>
                <w:noProof/>
                <w:lang w:eastAsia="es-CL"/>
              </w:rPr>
              <w:drawing>
                <wp:inline distT="0" distB="0" distL="0" distR="0" wp14:anchorId="78F95F0E" wp14:editId="64988C22">
                  <wp:extent cx="743585" cy="2730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3585" cy="273050"/>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0932AF">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0932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0932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0932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0932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0932AF">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329BCF21"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0932AF">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0932AF" w:rsidRPr="000932AF">
        <w:rPr>
          <w:rFonts w:asciiTheme="minorHAnsi" w:hAnsiTheme="minorHAnsi" w:cstheme="minorHAnsi"/>
          <w:sz w:val="20"/>
          <w:szCs w:val="20"/>
        </w:rPr>
        <w:t>AES GENER S.A. CENTRAL TERMOELÉCTRICA NUEVA TOCOPILLA.</w:t>
      </w:r>
    </w:p>
    <w:p w14:paraId="7E37AE1C" w14:textId="77777777" w:rsidR="00431E3E" w:rsidRPr="008E6699" w:rsidRDefault="00431E3E" w:rsidP="00FE14D3">
      <w:pPr>
        <w:rPr>
          <w:rFonts w:asciiTheme="minorHAnsi" w:hAnsiTheme="minorHAnsi" w:cstheme="minorHAnsi"/>
          <w:sz w:val="20"/>
          <w:szCs w:val="20"/>
        </w:rPr>
      </w:pPr>
    </w:p>
    <w:p w14:paraId="5B91A430" w14:textId="77777777" w:rsidR="000932AF" w:rsidRPr="000932AF" w:rsidRDefault="000932AF" w:rsidP="000932AF">
      <w:pPr>
        <w:rPr>
          <w:rFonts w:asciiTheme="minorHAnsi" w:eastAsia="Times New Roman" w:hAnsiTheme="minorHAnsi" w:cs="Calibri"/>
          <w:sz w:val="20"/>
          <w:szCs w:val="20"/>
        </w:rPr>
      </w:pPr>
      <w:r w:rsidRPr="000932AF">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0932AF">
        <w:rPr>
          <w:rFonts w:asciiTheme="minorHAnsi" w:eastAsia="Times New Roman" w:hAnsiTheme="minorHAnsi" w:cs="Calibri"/>
          <w:sz w:val="20"/>
          <w:szCs w:val="20"/>
          <w:vertAlign w:val="subscript"/>
        </w:rPr>
        <w:t>2</w:t>
      </w:r>
      <w:r w:rsidRPr="000932AF">
        <w:rPr>
          <w:rFonts w:asciiTheme="minorHAnsi" w:eastAsia="Times New Roman" w:hAnsiTheme="minorHAnsi" w:cs="Calibri"/>
          <w:sz w:val="20"/>
          <w:szCs w:val="20"/>
        </w:rPr>
        <w:t>), óxidos de nitrógeno (NO</w:t>
      </w:r>
      <w:r w:rsidRPr="000932AF">
        <w:rPr>
          <w:rFonts w:asciiTheme="minorHAnsi" w:eastAsia="Times New Roman" w:hAnsiTheme="minorHAnsi" w:cs="Calibri"/>
          <w:sz w:val="20"/>
          <w:szCs w:val="20"/>
          <w:vertAlign w:val="subscript"/>
        </w:rPr>
        <w:t>x</w:t>
      </w:r>
      <w:r w:rsidRPr="000932AF">
        <w:rPr>
          <w:rFonts w:asciiTheme="minorHAnsi" w:eastAsia="Times New Roman" w:hAnsiTheme="minorHAnsi" w:cs="Calibri"/>
          <w:sz w:val="20"/>
          <w:szCs w:val="20"/>
        </w:rPr>
        <w:t>) y dióxido de carbono (CO</w:t>
      </w:r>
      <w:r w:rsidRPr="000932AF">
        <w:rPr>
          <w:rFonts w:asciiTheme="minorHAnsi" w:eastAsia="Times New Roman" w:hAnsiTheme="minorHAnsi" w:cs="Calibri"/>
          <w:sz w:val="20"/>
          <w:szCs w:val="20"/>
          <w:vertAlign w:val="subscript"/>
        </w:rPr>
        <w:t>2</w:t>
      </w:r>
      <w:r w:rsidRPr="000932AF">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1B87B339" w:rsidR="000E675C" w:rsidRPr="003C1039" w:rsidRDefault="003C5B45" w:rsidP="001E74B5">
            <w:pPr>
              <w:jc w:val="center"/>
              <w:rPr>
                <w:rFonts w:asciiTheme="minorHAnsi" w:hAnsiTheme="minorHAnsi" w:cstheme="minorHAnsi"/>
                <w:b/>
                <w:sz w:val="20"/>
                <w:szCs w:val="20"/>
              </w:rPr>
            </w:pPr>
            <w:r>
              <w:rPr>
                <w:rFonts w:asciiTheme="minorHAnsi" w:hAnsiTheme="minorHAnsi" w:cstheme="minorHAnsi"/>
                <w:sz w:val="20"/>
                <w:szCs w:val="20"/>
              </w:rPr>
              <w:t>94272000-9</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657949C5" w:rsidR="000E675C" w:rsidRPr="003C1039" w:rsidRDefault="003C5B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AES GENER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73D72E30" w:rsidR="00F12157" w:rsidRPr="003C1039" w:rsidRDefault="003C5B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ROSARIO NORTE 532 PISO 19 2233 1783</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87215B3" w:rsidR="00F12157" w:rsidRPr="003C1039" w:rsidRDefault="003C5B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5441369</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2AB1B506" w:rsidR="00F12157" w:rsidRPr="003C1039" w:rsidRDefault="003C5B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142E8A61" w:rsidR="00F12157" w:rsidRPr="003C1039" w:rsidRDefault="003C5B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TOCOPILLA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1E65EBCC"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0932AF" w:rsidRPr="000932AF">
        <w:rPr>
          <w:rFonts w:asciiTheme="minorHAnsi" w:hAnsiTheme="minorHAnsi" w:cstheme="minorHAnsi"/>
          <w:sz w:val="20"/>
          <w:szCs w:val="20"/>
        </w:rPr>
        <w:t>AES GENER S.A. CENTRAL TERMOELÉCTRICA NUEVA TOCOPILLA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3C5B45">
        <w:rPr>
          <w:rFonts w:asciiTheme="minorHAnsi" w:hAnsiTheme="minorHAnsi" w:cstheme="minorHAnsi"/>
          <w:sz w:val="20"/>
          <w:szCs w:val="20"/>
        </w:rPr>
        <w:t>1243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3C5B45" w:rsidRPr="00EC2579" w14:paraId="572A60EF" w14:textId="77777777" w:rsidTr="00D02086">
        <w:trPr>
          <w:jc w:val="center"/>
        </w:trPr>
        <w:tc>
          <w:tcPr>
            <w:tcW w:w="1496" w:type="dxa"/>
            <w:shd w:val="clear" w:color="auto" w:fill="FFFFFF" w:themeFill="background1"/>
            <w:vAlign w:val="center"/>
          </w:tcPr>
          <w:p w14:paraId="08E28D0F" w14:textId="75E1FE88"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GE000005-5</w:t>
            </w:r>
          </w:p>
        </w:tc>
        <w:tc>
          <w:tcPr>
            <w:tcW w:w="1496" w:type="dxa"/>
            <w:shd w:val="clear" w:color="auto" w:fill="FFFFFF" w:themeFill="background1"/>
          </w:tcPr>
          <w:p w14:paraId="764A3A15" w14:textId="53676001" w:rsidR="003C5B45" w:rsidRPr="00EC2579" w:rsidRDefault="003C5B4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8A33C54" w14:textId="12D9F8C8"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494E305E" w14:textId="0325CC8F"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7A2556C" w14:textId="7314AEE6"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9B3F0D2" w14:textId="0FD596F4"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3C5B45" w:rsidRPr="00EC2579" w14:paraId="2B51F8B9" w14:textId="77777777" w:rsidTr="00D02086">
        <w:trPr>
          <w:jc w:val="center"/>
        </w:trPr>
        <w:tc>
          <w:tcPr>
            <w:tcW w:w="1496" w:type="dxa"/>
            <w:shd w:val="clear" w:color="auto" w:fill="FFFFFF" w:themeFill="background1"/>
            <w:vAlign w:val="center"/>
          </w:tcPr>
          <w:p w14:paraId="7B54F7A6" w14:textId="7C44FC4E"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GE000005-5</w:t>
            </w:r>
          </w:p>
        </w:tc>
        <w:tc>
          <w:tcPr>
            <w:tcW w:w="1496" w:type="dxa"/>
            <w:shd w:val="clear" w:color="auto" w:fill="FFFFFF" w:themeFill="background1"/>
          </w:tcPr>
          <w:p w14:paraId="05AD8DB9" w14:textId="213E6E28" w:rsidR="003C5B45" w:rsidRDefault="003C5B45" w:rsidP="00D02086">
            <w:pPr>
              <w:rPr>
                <w:rFonts w:asciiTheme="minorHAnsi" w:hAnsiTheme="minorHAnsi" w:cstheme="minorHAnsi"/>
                <w:sz w:val="20"/>
                <w:szCs w:val="20"/>
              </w:rPr>
            </w:pPr>
            <w:r>
              <w:rPr>
                <w:rFonts w:asciiTheme="minorHAnsi" w:hAnsiTheme="minorHAnsi" w:cstheme="minorHAnsi"/>
                <w:sz w:val="20"/>
                <w:szCs w:val="20"/>
              </w:rPr>
              <w:t>CARBON</w:t>
            </w:r>
          </w:p>
        </w:tc>
        <w:tc>
          <w:tcPr>
            <w:tcW w:w="1496" w:type="dxa"/>
            <w:shd w:val="clear" w:color="auto" w:fill="FFFFFF" w:themeFill="background1"/>
          </w:tcPr>
          <w:p w14:paraId="6E22B3C4" w14:textId="0A79E9C9"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445763EF" w14:textId="710FC7AB"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67A199DE" w14:textId="1FEEE08C" w:rsidR="003C5B45" w:rsidRPr="00EC2579"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3D98D5E1" w14:textId="02BF9ED6"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3C5B45" w:rsidRPr="00EC2579" w14:paraId="3B69245B" w14:textId="77777777" w:rsidTr="00D02086">
        <w:trPr>
          <w:jc w:val="center"/>
        </w:trPr>
        <w:tc>
          <w:tcPr>
            <w:tcW w:w="1496" w:type="dxa"/>
            <w:shd w:val="clear" w:color="auto" w:fill="FFFFFF" w:themeFill="background1"/>
            <w:vAlign w:val="center"/>
          </w:tcPr>
          <w:p w14:paraId="04D70DB3" w14:textId="50705B1B"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GE000006-3</w:t>
            </w:r>
          </w:p>
        </w:tc>
        <w:tc>
          <w:tcPr>
            <w:tcW w:w="1496" w:type="dxa"/>
            <w:shd w:val="clear" w:color="auto" w:fill="FFFFFF" w:themeFill="background1"/>
          </w:tcPr>
          <w:p w14:paraId="493539F5" w14:textId="75D231C3" w:rsidR="003C5B45" w:rsidRDefault="003C5B45" w:rsidP="00D02086">
            <w:pPr>
              <w:rPr>
                <w:rFonts w:asciiTheme="minorHAnsi" w:hAnsiTheme="minorHAnsi" w:cstheme="minorHAnsi"/>
                <w:sz w:val="20"/>
                <w:szCs w:val="20"/>
              </w:rPr>
            </w:pPr>
            <w:r>
              <w:rPr>
                <w:rFonts w:asciiTheme="minorHAnsi" w:hAnsiTheme="minorHAnsi" w:cstheme="minorHAnsi"/>
                <w:sz w:val="20"/>
                <w:szCs w:val="20"/>
              </w:rPr>
              <w:t>CARBON</w:t>
            </w:r>
          </w:p>
        </w:tc>
        <w:tc>
          <w:tcPr>
            <w:tcW w:w="1496" w:type="dxa"/>
            <w:shd w:val="clear" w:color="auto" w:fill="FFFFFF" w:themeFill="background1"/>
          </w:tcPr>
          <w:p w14:paraId="19FD531C" w14:textId="55EA3DCB"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266A0A40" w14:textId="786B816B"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4D18121D" w14:textId="3646EAC1"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2F7BCCB6" w14:textId="4BA4806A"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3C5B45" w:rsidRPr="00EC2579" w14:paraId="13D56943" w14:textId="77777777" w:rsidTr="00D02086">
        <w:trPr>
          <w:jc w:val="center"/>
        </w:trPr>
        <w:tc>
          <w:tcPr>
            <w:tcW w:w="1496" w:type="dxa"/>
            <w:shd w:val="clear" w:color="auto" w:fill="FFFFFF" w:themeFill="background1"/>
            <w:vAlign w:val="center"/>
          </w:tcPr>
          <w:p w14:paraId="79E7E01A" w14:textId="33C6EF7F"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GE000006-3</w:t>
            </w:r>
          </w:p>
        </w:tc>
        <w:tc>
          <w:tcPr>
            <w:tcW w:w="1496" w:type="dxa"/>
            <w:shd w:val="clear" w:color="auto" w:fill="FFFFFF" w:themeFill="background1"/>
          </w:tcPr>
          <w:p w14:paraId="4F8D3730" w14:textId="058746E1" w:rsidR="003C5B45" w:rsidRDefault="003C5B45"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78AFC15" w14:textId="1BCC0299"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29F5B50E" w14:textId="266F261B"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22FA4A4" w14:textId="67C8885B"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8CBF728" w14:textId="7D33FDDC" w:rsidR="003C5B45" w:rsidRDefault="003C5B45"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5045423D"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0932AF">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386283B8" w:rsidR="00184528" w:rsidRPr="00D72E26" w:rsidRDefault="000932AF"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3C5B45" w:rsidRPr="00D72E26" w14:paraId="4E1A95D6" w14:textId="77777777" w:rsidTr="00BB216D">
        <w:tc>
          <w:tcPr>
            <w:tcW w:w="1000" w:type="pct"/>
          </w:tcPr>
          <w:p w14:paraId="325CE56A" w14:textId="6CF323E2" w:rsidR="003C5B45" w:rsidRPr="00EF719C" w:rsidRDefault="003C5B45" w:rsidP="00F30CE1">
            <w:pPr>
              <w:jc w:val="center"/>
              <w:rPr>
                <w:rFonts w:asciiTheme="minorHAnsi" w:hAnsiTheme="minorHAnsi" w:cstheme="minorHAnsi"/>
                <w:sz w:val="20"/>
                <w:szCs w:val="20"/>
              </w:rPr>
            </w:pPr>
            <w:r>
              <w:rPr>
                <w:rFonts w:asciiTheme="minorHAnsi" w:hAnsiTheme="minorHAnsi" w:cstheme="minorHAnsi"/>
                <w:sz w:val="20"/>
                <w:szCs w:val="20"/>
              </w:rPr>
              <w:t>GE000006-3</w:t>
            </w:r>
          </w:p>
        </w:tc>
        <w:tc>
          <w:tcPr>
            <w:tcW w:w="1000" w:type="pct"/>
          </w:tcPr>
          <w:p w14:paraId="30D9E75B" w14:textId="46B47995" w:rsidR="003C5B45" w:rsidRPr="00EF719C" w:rsidRDefault="003C5B45" w:rsidP="00F30CE1">
            <w:pPr>
              <w:jc w:val="center"/>
              <w:rPr>
                <w:rFonts w:asciiTheme="minorHAnsi" w:hAnsiTheme="minorHAnsi" w:cstheme="minorHAnsi"/>
                <w:sz w:val="20"/>
                <w:szCs w:val="20"/>
              </w:rPr>
            </w:pPr>
            <w:r>
              <w:rPr>
                <w:rFonts w:asciiTheme="minorHAnsi" w:hAnsiTheme="minorHAnsi" w:cstheme="minorHAnsi"/>
                <w:sz w:val="20"/>
                <w:szCs w:val="20"/>
              </w:rPr>
              <w:t>1.035,097</w:t>
            </w:r>
          </w:p>
        </w:tc>
        <w:tc>
          <w:tcPr>
            <w:tcW w:w="1000" w:type="pct"/>
          </w:tcPr>
          <w:p w14:paraId="328D4B5A" w14:textId="14A912F0" w:rsidR="003C5B45" w:rsidRPr="00EF719C" w:rsidRDefault="003C5B45" w:rsidP="00F30CE1">
            <w:pPr>
              <w:jc w:val="center"/>
              <w:rPr>
                <w:rFonts w:asciiTheme="minorHAnsi" w:hAnsiTheme="minorHAnsi" w:cstheme="minorHAnsi"/>
                <w:sz w:val="20"/>
                <w:szCs w:val="20"/>
              </w:rPr>
            </w:pPr>
            <w:r>
              <w:rPr>
                <w:rFonts w:asciiTheme="minorHAnsi" w:hAnsiTheme="minorHAnsi" w:cstheme="minorHAnsi"/>
                <w:sz w:val="20"/>
                <w:szCs w:val="20"/>
              </w:rPr>
              <w:t>947,985</w:t>
            </w:r>
          </w:p>
        </w:tc>
        <w:tc>
          <w:tcPr>
            <w:tcW w:w="1000" w:type="pct"/>
          </w:tcPr>
          <w:p w14:paraId="7190857F" w14:textId="35483171" w:rsidR="003C5B45" w:rsidRPr="00EF719C" w:rsidRDefault="003C5B45" w:rsidP="00F30CE1">
            <w:pPr>
              <w:jc w:val="center"/>
              <w:rPr>
                <w:rFonts w:asciiTheme="minorHAnsi" w:hAnsiTheme="minorHAnsi" w:cstheme="minorHAnsi"/>
                <w:sz w:val="20"/>
                <w:szCs w:val="20"/>
              </w:rPr>
            </w:pPr>
            <w:r>
              <w:rPr>
                <w:rFonts w:asciiTheme="minorHAnsi" w:hAnsiTheme="minorHAnsi" w:cstheme="minorHAnsi"/>
                <w:sz w:val="20"/>
                <w:szCs w:val="20"/>
              </w:rPr>
              <w:t>28,938</w:t>
            </w:r>
          </w:p>
        </w:tc>
        <w:tc>
          <w:tcPr>
            <w:tcW w:w="1000" w:type="pct"/>
          </w:tcPr>
          <w:p w14:paraId="505E561E" w14:textId="2D9D94FE" w:rsidR="003C5B45" w:rsidRPr="00EF719C" w:rsidRDefault="003C5B45" w:rsidP="00F30CE1">
            <w:pPr>
              <w:jc w:val="center"/>
              <w:rPr>
                <w:rFonts w:asciiTheme="minorHAnsi" w:hAnsiTheme="minorHAnsi" w:cstheme="minorHAnsi"/>
                <w:sz w:val="20"/>
                <w:szCs w:val="20"/>
              </w:rPr>
            </w:pPr>
            <w:r>
              <w:rPr>
                <w:rFonts w:asciiTheme="minorHAnsi" w:hAnsiTheme="minorHAnsi" w:cstheme="minorHAnsi"/>
                <w:sz w:val="20"/>
                <w:szCs w:val="20"/>
              </w:rPr>
              <w:t>769.725,468</w:t>
            </w:r>
          </w:p>
        </w:tc>
      </w:tr>
      <w:tr w:rsidR="003C5B45" w:rsidRPr="00D72E26" w14:paraId="73450807" w14:textId="77777777" w:rsidTr="00BB216D">
        <w:tc>
          <w:tcPr>
            <w:tcW w:w="1000" w:type="pct"/>
          </w:tcPr>
          <w:p w14:paraId="7C8897D6" w14:textId="3A51E6CF" w:rsidR="003C5B45" w:rsidRDefault="003C5B45" w:rsidP="00F30CE1">
            <w:pPr>
              <w:jc w:val="center"/>
              <w:rPr>
                <w:rFonts w:asciiTheme="minorHAnsi" w:hAnsiTheme="minorHAnsi" w:cstheme="minorHAnsi"/>
                <w:sz w:val="20"/>
                <w:szCs w:val="20"/>
              </w:rPr>
            </w:pPr>
            <w:r>
              <w:rPr>
                <w:rFonts w:asciiTheme="minorHAnsi" w:hAnsiTheme="minorHAnsi" w:cstheme="minorHAnsi"/>
                <w:sz w:val="20"/>
                <w:szCs w:val="20"/>
              </w:rPr>
              <w:t>GE000005-5</w:t>
            </w:r>
          </w:p>
        </w:tc>
        <w:tc>
          <w:tcPr>
            <w:tcW w:w="1000" w:type="pct"/>
          </w:tcPr>
          <w:p w14:paraId="1F35DC9D" w14:textId="73106D2F" w:rsidR="003C5B45" w:rsidRDefault="003C5B45" w:rsidP="00F30CE1">
            <w:pPr>
              <w:jc w:val="center"/>
              <w:rPr>
                <w:rFonts w:asciiTheme="minorHAnsi" w:hAnsiTheme="minorHAnsi" w:cstheme="minorHAnsi"/>
                <w:sz w:val="20"/>
                <w:szCs w:val="20"/>
              </w:rPr>
            </w:pPr>
            <w:r>
              <w:rPr>
                <w:rFonts w:asciiTheme="minorHAnsi" w:hAnsiTheme="minorHAnsi" w:cstheme="minorHAnsi"/>
                <w:sz w:val="20"/>
                <w:szCs w:val="20"/>
              </w:rPr>
              <w:t>1.054,535</w:t>
            </w:r>
          </w:p>
        </w:tc>
        <w:tc>
          <w:tcPr>
            <w:tcW w:w="1000" w:type="pct"/>
          </w:tcPr>
          <w:p w14:paraId="705D2DDA" w14:textId="5839AA0B" w:rsidR="003C5B45" w:rsidRDefault="003C5B45" w:rsidP="00F30CE1">
            <w:pPr>
              <w:jc w:val="center"/>
              <w:rPr>
                <w:rFonts w:asciiTheme="minorHAnsi" w:hAnsiTheme="minorHAnsi" w:cstheme="minorHAnsi"/>
                <w:sz w:val="20"/>
                <w:szCs w:val="20"/>
              </w:rPr>
            </w:pPr>
            <w:r>
              <w:rPr>
                <w:rFonts w:asciiTheme="minorHAnsi" w:hAnsiTheme="minorHAnsi" w:cstheme="minorHAnsi"/>
                <w:sz w:val="20"/>
                <w:szCs w:val="20"/>
              </w:rPr>
              <w:t>796,559</w:t>
            </w:r>
          </w:p>
        </w:tc>
        <w:tc>
          <w:tcPr>
            <w:tcW w:w="1000" w:type="pct"/>
          </w:tcPr>
          <w:p w14:paraId="41B4F497" w14:textId="373D5F82" w:rsidR="003C5B45" w:rsidRDefault="003C5B45" w:rsidP="00F30CE1">
            <w:pPr>
              <w:jc w:val="center"/>
              <w:rPr>
                <w:rFonts w:asciiTheme="minorHAnsi" w:hAnsiTheme="minorHAnsi" w:cstheme="minorHAnsi"/>
                <w:sz w:val="20"/>
                <w:szCs w:val="20"/>
              </w:rPr>
            </w:pPr>
            <w:r>
              <w:rPr>
                <w:rFonts w:asciiTheme="minorHAnsi" w:hAnsiTheme="minorHAnsi" w:cstheme="minorHAnsi"/>
                <w:sz w:val="20"/>
                <w:szCs w:val="20"/>
              </w:rPr>
              <w:t>37,600</w:t>
            </w:r>
          </w:p>
        </w:tc>
        <w:tc>
          <w:tcPr>
            <w:tcW w:w="1000" w:type="pct"/>
          </w:tcPr>
          <w:p w14:paraId="56180A03" w14:textId="4885CD33" w:rsidR="003C5B45" w:rsidRDefault="003C5B45" w:rsidP="00F30CE1">
            <w:pPr>
              <w:jc w:val="center"/>
              <w:rPr>
                <w:rFonts w:asciiTheme="minorHAnsi" w:hAnsiTheme="minorHAnsi" w:cstheme="minorHAnsi"/>
                <w:sz w:val="20"/>
                <w:szCs w:val="20"/>
              </w:rPr>
            </w:pPr>
            <w:r>
              <w:rPr>
                <w:rFonts w:asciiTheme="minorHAnsi" w:hAnsiTheme="minorHAnsi" w:cstheme="minorHAnsi"/>
                <w:sz w:val="20"/>
                <w:szCs w:val="20"/>
              </w:rPr>
              <w:t>768.148,421</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0932AF" w14:paraId="53F3869D" w14:textId="77777777" w:rsidTr="000932AF">
        <w:trPr>
          <w:jc w:val="center"/>
        </w:trPr>
        <w:tc>
          <w:tcPr>
            <w:tcW w:w="1572" w:type="pct"/>
            <w:tcBorders>
              <w:bottom w:val="single" w:sz="4" w:space="0" w:color="auto"/>
            </w:tcBorders>
            <w:shd w:val="clear" w:color="auto" w:fill="BFBFBF" w:themeFill="background1" w:themeFillShade="BF"/>
          </w:tcPr>
          <w:p w14:paraId="6D32833B" w14:textId="77777777" w:rsidR="000932AF" w:rsidRPr="00FA14DA" w:rsidRDefault="000932AF"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0932AF" w:rsidRDefault="000932AF"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0932AF" w:rsidRPr="00FA14DA" w:rsidRDefault="000932AF"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0932AF" w:rsidRPr="00FA14DA" w:rsidRDefault="000932AF"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0932AF" w:rsidRPr="00FA14DA" w:rsidRDefault="000932AF"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0932AF" w:rsidRPr="00FA14DA" w:rsidRDefault="000932AF"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0932AF" w:rsidRPr="009A3BC1" w14:paraId="1BDD62B4" w14:textId="77777777" w:rsidTr="000932AF">
        <w:trPr>
          <w:jc w:val="center"/>
        </w:trPr>
        <w:tc>
          <w:tcPr>
            <w:tcW w:w="1572" w:type="pct"/>
            <w:shd w:val="clear" w:color="auto" w:fill="auto"/>
          </w:tcPr>
          <w:p w14:paraId="2887A33E" w14:textId="17204B37" w:rsidR="000932AF" w:rsidRPr="009A3BC1" w:rsidRDefault="000932AF" w:rsidP="000932AF">
            <w:pPr>
              <w:jc w:val="center"/>
              <w:rPr>
                <w:rFonts w:asciiTheme="minorHAnsi" w:hAnsiTheme="minorHAnsi" w:cstheme="minorHAnsi"/>
                <w:sz w:val="20"/>
                <w:szCs w:val="20"/>
              </w:rPr>
            </w:pPr>
            <w:r>
              <w:rPr>
                <w:rFonts w:asciiTheme="minorHAnsi" w:hAnsiTheme="minorHAnsi" w:cstheme="minorHAnsi"/>
                <w:sz w:val="20"/>
                <w:szCs w:val="20"/>
              </w:rPr>
              <w:t>GE000006-3</w:t>
            </w:r>
          </w:p>
        </w:tc>
        <w:tc>
          <w:tcPr>
            <w:tcW w:w="669" w:type="pct"/>
            <w:shd w:val="clear" w:color="auto" w:fill="auto"/>
          </w:tcPr>
          <w:p w14:paraId="768E4F4C" w14:textId="4CF23CD2" w:rsidR="000932AF" w:rsidRPr="009A3BC1" w:rsidRDefault="000932AF" w:rsidP="000932A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4C850547" w14:textId="041414D7" w:rsidR="000932AF" w:rsidRPr="009A3BC1" w:rsidRDefault="000932AF" w:rsidP="000932A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6285993" w14:textId="117039B3" w:rsidR="000932AF" w:rsidRPr="009A3BC1" w:rsidRDefault="000932AF" w:rsidP="000932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5011BA4" w14:textId="4E3627EB" w:rsidR="000932AF" w:rsidRPr="009A3BC1" w:rsidRDefault="000932AF" w:rsidP="000932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68E481B" w14:textId="6A57C119" w:rsidR="000932AF" w:rsidRPr="009A3BC1" w:rsidRDefault="000932AF" w:rsidP="000932AF">
            <w:pPr>
              <w:jc w:val="center"/>
              <w:rPr>
                <w:rFonts w:asciiTheme="minorHAnsi" w:hAnsiTheme="minorHAnsi" w:cstheme="minorHAnsi"/>
                <w:sz w:val="20"/>
                <w:szCs w:val="20"/>
              </w:rPr>
            </w:pPr>
            <w:r>
              <w:rPr>
                <w:rFonts w:asciiTheme="minorHAnsi" w:hAnsiTheme="minorHAnsi" w:cstheme="minorHAnsi"/>
                <w:sz w:val="20"/>
                <w:szCs w:val="20"/>
              </w:rPr>
              <w:t>Aplica</w:t>
            </w:r>
          </w:p>
        </w:tc>
      </w:tr>
      <w:tr w:rsidR="000932AF" w:rsidRPr="009A3BC1" w14:paraId="118AEC0A" w14:textId="77777777" w:rsidTr="000932AF">
        <w:trPr>
          <w:jc w:val="center"/>
        </w:trPr>
        <w:tc>
          <w:tcPr>
            <w:tcW w:w="1572" w:type="pct"/>
            <w:shd w:val="clear" w:color="auto" w:fill="auto"/>
          </w:tcPr>
          <w:p w14:paraId="58D0D66E" w14:textId="198DFE2C" w:rsidR="000932AF" w:rsidRDefault="000932AF" w:rsidP="000932AF">
            <w:pPr>
              <w:jc w:val="center"/>
              <w:rPr>
                <w:rFonts w:asciiTheme="minorHAnsi" w:hAnsiTheme="minorHAnsi" w:cstheme="minorHAnsi"/>
                <w:sz w:val="20"/>
                <w:szCs w:val="20"/>
              </w:rPr>
            </w:pPr>
            <w:r>
              <w:rPr>
                <w:rFonts w:asciiTheme="minorHAnsi" w:hAnsiTheme="minorHAnsi" w:cstheme="minorHAnsi"/>
                <w:sz w:val="20"/>
                <w:szCs w:val="20"/>
              </w:rPr>
              <w:t>GE000005-5</w:t>
            </w:r>
          </w:p>
        </w:tc>
        <w:tc>
          <w:tcPr>
            <w:tcW w:w="669" w:type="pct"/>
            <w:shd w:val="clear" w:color="auto" w:fill="auto"/>
          </w:tcPr>
          <w:p w14:paraId="5EBF1C0A" w14:textId="775C9CD9" w:rsidR="000932AF" w:rsidRDefault="000932AF" w:rsidP="000932A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4A3A2EB" w14:textId="36FA19E2" w:rsidR="000932AF" w:rsidRDefault="000932AF" w:rsidP="000932A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4ADF1CD" w14:textId="33BFC00E" w:rsidR="000932AF" w:rsidRDefault="000932AF" w:rsidP="000932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0223CE8" w14:textId="1A4F7611" w:rsidR="000932AF" w:rsidRDefault="000932AF" w:rsidP="000932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4C877ECD" w14:textId="173A3DE8" w:rsidR="000932AF" w:rsidRDefault="000932AF" w:rsidP="000932AF">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0932AF" w:rsidRPr="000932AF">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0932AF" w:rsidRPr="000932AF">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pt;height:5.35pt" o:bullet="t">
        <v:imagedata r:id="rId1" o:title="viñeta-bicolor"/>
      </v:shape>
    </w:pict>
  </w:numPicBullet>
  <w:numPicBullet w:numPicBulletId="1">
    <w:pict>
      <v:shape id="_x0000_i1027" type="#_x0000_t75" style="width:9.15pt;height:9.15pt" o:bullet="t">
        <v:imagedata r:id="rId2" o:title="BD14655_"/>
      </v:shape>
    </w:pict>
  </w:numPicBullet>
  <w:numPicBullet w:numPicBulletId="2">
    <w:pict>
      <v:shape id="_x0000_i1028" type="#_x0000_t75" style="width:9.15pt;height:9.15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932AF"/>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5B45"/>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EDB3-0338-4D7F-B5A8-61FBCC2DDE25}">
  <ds:schemaRefs>
    <ds:schemaRef ds:uri="http://schemas.openxmlformats.org/officeDocument/2006/bibliography"/>
  </ds:schemaRefs>
</ds:datastoreItem>
</file>

<file path=customXml/itemProps2.xml><?xml version="1.0" encoding="utf-8"?>
<ds:datastoreItem xmlns:ds="http://schemas.openxmlformats.org/officeDocument/2006/customXml" ds:itemID="{AF9C945C-36C5-42E2-B5C6-447D1DA9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Pages>
  <Words>1412</Words>
  <Characters>7767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2021-09-09T13:09:00Z</dcterms:modified>
</cp:coreProperties>
</file>