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4C80" w14:textId="77777777" w:rsidR="00D870B9" w:rsidRPr="001029E5" w:rsidRDefault="00B32B3B" w:rsidP="00B32B3B">
      <w:pPr>
        <w:jc w:val="center"/>
        <w:rPr>
          <w:sz w:val="28"/>
          <w:szCs w:val="28"/>
        </w:rPr>
      </w:pPr>
      <w:r>
        <w:rPr>
          <w:noProof/>
          <w:lang w:eastAsia="es-CL"/>
        </w:rPr>
        <w:drawing>
          <wp:inline distT="0" distB="0" distL="0" distR="0" wp14:anchorId="7F008960" wp14:editId="52A3329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87BA396"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6A3FB091" w14:textId="77777777" w:rsidR="00B8609F" w:rsidRPr="007A7DEB" w:rsidRDefault="00B8609F" w:rsidP="00B8609F">
      <w:pPr>
        <w:spacing w:after="0" w:line="240" w:lineRule="auto"/>
        <w:jc w:val="center"/>
        <w:rPr>
          <w:rFonts w:ascii="Calibri" w:eastAsia="Calibri" w:hAnsi="Calibri" w:cs="Calibri"/>
          <w:b/>
          <w:sz w:val="24"/>
          <w:szCs w:val="24"/>
        </w:rPr>
      </w:pPr>
    </w:p>
    <w:p w14:paraId="2865AD47"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5FB54745" w14:textId="77777777" w:rsidR="00B8609F" w:rsidRPr="007A7DEB" w:rsidRDefault="00B8609F" w:rsidP="00B8609F">
      <w:pPr>
        <w:spacing w:after="0" w:line="240" w:lineRule="auto"/>
        <w:jc w:val="center"/>
        <w:rPr>
          <w:rFonts w:ascii="Calibri" w:eastAsia="Calibri" w:hAnsi="Calibri" w:cs="Calibri"/>
          <w:b/>
          <w:sz w:val="24"/>
          <w:szCs w:val="24"/>
        </w:rPr>
      </w:pPr>
    </w:p>
    <w:p w14:paraId="487C1109" w14:textId="77777777" w:rsidR="00B8609F" w:rsidRPr="007A7DEB" w:rsidRDefault="00B8609F" w:rsidP="00B8609F">
      <w:pPr>
        <w:spacing w:after="0" w:line="240" w:lineRule="auto"/>
        <w:jc w:val="center"/>
        <w:rPr>
          <w:rFonts w:ascii="Calibri" w:eastAsia="Calibri" w:hAnsi="Calibri" w:cs="Calibri"/>
          <w:b/>
          <w:sz w:val="24"/>
          <w:szCs w:val="24"/>
        </w:rPr>
      </w:pPr>
    </w:p>
    <w:p w14:paraId="3BD04333" w14:textId="0B2E8A65" w:rsidR="00B8609F" w:rsidRDefault="00000000" w:rsidP="00B8609F">
      <w:pPr>
        <w:spacing w:after="0" w:line="240" w:lineRule="auto"/>
        <w:jc w:val="center"/>
        <w:rPr>
          <w:rFonts w:ascii="Calibri" w:eastAsia="Calibri" w:hAnsi="Calibri" w:cs="Times New Roman"/>
          <w:b/>
          <w:sz w:val="24"/>
          <w:szCs w:val="24"/>
        </w:rPr>
      </w:pPr>
      <w:hyperlink r:id="rId9" w:history="1">
        <w:r w:rsidR="00506490" w:rsidRPr="00506490">
          <w:rPr>
            <w:rStyle w:val="Hipervnculo"/>
            <w:rFonts w:ascii="Calibri" w:eastAsia="Calibri" w:hAnsi="Calibri" w:cs="Times New Roman"/>
            <w:b/>
            <w:color w:val="auto"/>
            <w:sz w:val="24"/>
            <w:szCs w:val="24"/>
            <w:u w:val="none"/>
          </w:rPr>
          <w:t>TALLER MECÁNICO MIQUELES</w:t>
        </w:r>
      </w:hyperlink>
    </w:p>
    <w:p w14:paraId="137FEC42" w14:textId="77777777" w:rsidR="008E23B7" w:rsidRPr="00506490" w:rsidRDefault="008E23B7" w:rsidP="00B8609F">
      <w:pPr>
        <w:spacing w:after="0" w:line="240" w:lineRule="auto"/>
        <w:jc w:val="center"/>
        <w:rPr>
          <w:rFonts w:ascii="Calibri" w:eastAsia="Calibri" w:hAnsi="Calibri" w:cs="Calibri"/>
          <w:b/>
          <w:sz w:val="24"/>
          <w:szCs w:val="24"/>
        </w:rPr>
      </w:pPr>
    </w:p>
    <w:p w14:paraId="2E148D2A" w14:textId="0E128829" w:rsidR="00BA6543" w:rsidRDefault="003C3672" w:rsidP="00B8609F">
      <w:pPr>
        <w:spacing w:after="0" w:line="240" w:lineRule="auto"/>
        <w:jc w:val="center"/>
        <w:rPr>
          <w:rFonts w:ascii="Calibri" w:eastAsia="Calibri" w:hAnsi="Calibri" w:cs="Times New Roman"/>
          <w:b/>
          <w:bCs/>
          <w:sz w:val="24"/>
          <w:szCs w:val="24"/>
        </w:rPr>
      </w:pPr>
      <w:r w:rsidRPr="003C3672">
        <w:rPr>
          <w:rFonts w:ascii="Calibri" w:eastAsia="Calibri" w:hAnsi="Calibri" w:cs="Times New Roman"/>
          <w:b/>
          <w:bCs/>
          <w:sz w:val="24"/>
          <w:szCs w:val="24"/>
        </w:rPr>
        <w:t>DFZ-2022-2042-XV-PC</w:t>
      </w:r>
    </w:p>
    <w:p w14:paraId="77FE3C79" w14:textId="77777777" w:rsidR="003C3672" w:rsidRPr="008E23B7" w:rsidRDefault="003C3672" w:rsidP="00B8609F">
      <w:pPr>
        <w:spacing w:after="0" w:line="240" w:lineRule="auto"/>
        <w:jc w:val="center"/>
        <w:rPr>
          <w:rFonts w:ascii="Calibri" w:eastAsia="Calibri" w:hAnsi="Calibri" w:cs="Times New Roman"/>
          <w:b/>
          <w:sz w:val="24"/>
          <w:szCs w:val="24"/>
        </w:rPr>
      </w:pPr>
    </w:p>
    <w:p w14:paraId="65783E66" w14:textId="711C3854" w:rsidR="00BA6543" w:rsidRPr="008E23B7" w:rsidRDefault="003C3672"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SEPTIEMBRE</w:t>
      </w:r>
      <w:r w:rsidR="00BA6543" w:rsidRPr="008E23B7">
        <w:rPr>
          <w:rFonts w:ascii="Calibri" w:eastAsia="Calibri" w:hAnsi="Calibri" w:cs="Times New Roman"/>
          <w:b/>
          <w:sz w:val="24"/>
          <w:szCs w:val="24"/>
        </w:rPr>
        <w:t xml:space="preserve"> </w:t>
      </w:r>
      <w:r w:rsidR="008E23B7">
        <w:rPr>
          <w:rFonts w:ascii="Calibri" w:eastAsia="Calibri" w:hAnsi="Calibri" w:cs="Times New Roman"/>
          <w:b/>
          <w:sz w:val="24"/>
          <w:szCs w:val="24"/>
        </w:rPr>
        <w:t>2022</w:t>
      </w:r>
    </w:p>
    <w:p w14:paraId="0D2E131B" w14:textId="3B9FAC47" w:rsidR="004A5F33" w:rsidRDefault="004A5F33" w:rsidP="00B8609F">
      <w:pPr>
        <w:spacing w:after="0" w:line="240" w:lineRule="auto"/>
        <w:jc w:val="center"/>
        <w:rPr>
          <w:rFonts w:ascii="Calibri" w:eastAsia="Calibri" w:hAnsi="Calibri" w:cs="Times New Roman"/>
          <w:b/>
          <w:color w:val="FF0000"/>
          <w:sz w:val="24"/>
          <w:szCs w:val="24"/>
        </w:rPr>
      </w:pPr>
    </w:p>
    <w:p w14:paraId="77A105D8" w14:textId="776A1871" w:rsidR="004A5F33" w:rsidRDefault="004A5F33" w:rsidP="00B8609F">
      <w:pPr>
        <w:spacing w:after="0" w:line="240" w:lineRule="auto"/>
        <w:jc w:val="center"/>
        <w:rPr>
          <w:rFonts w:ascii="Calibri" w:eastAsia="Calibri" w:hAnsi="Calibri" w:cs="Times New Roman"/>
          <w:b/>
          <w:color w:val="FF0000"/>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A5F33" w:rsidRPr="0025129B" w14:paraId="71A3397A" w14:textId="77777777" w:rsidTr="0099252B">
        <w:trPr>
          <w:trHeight w:val="567"/>
          <w:jc w:val="center"/>
        </w:trPr>
        <w:tc>
          <w:tcPr>
            <w:tcW w:w="1210" w:type="dxa"/>
            <w:shd w:val="clear" w:color="auto" w:fill="D9D9D9" w:themeFill="background1" w:themeFillShade="D9"/>
            <w:vAlign w:val="center"/>
          </w:tcPr>
          <w:p w14:paraId="79900845" w14:textId="77777777" w:rsidR="004A5F33" w:rsidRPr="009F3293" w:rsidRDefault="004A5F33" w:rsidP="0099252B">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59A3AC6" w14:textId="77777777" w:rsidR="004A5F33" w:rsidRPr="0025129B" w:rsidRDefault="004A5F33" w:rsidP="0099252B">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8CD9393" w14:textId="77777777" w:rsidR="004A5F33" w:rsidRPr="0025129B" w:rsidRDefault="004A5F33" w:rsidP="0099252B">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4A5F33" w:rsidRPr="0025129B" w14:paraId="63F3E983" w14:textId="77777777" w:rsidTr="0099252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DE0FDAD" w14:textId="77777777" w:rsidR="004A5F33" w:rsidRPr="0025129B" w:rsidRDefault="004A5F33" w:rsidP="0099252B">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B708F2B" w14:textId="77777777" w:rsidR="004A5F33" w:rsidRPr="0025129B" w:rsidRDefault="004A5F33" w:rsidP="0099252B">
            <w:pPr>
              <w:spacing w:line="276" w:lineRule="auto"/>
              <w:jc w:val="center"/>
              <w:rPr>
                <w:rFonts w:cstheme="minorHAnsi"/>
                <w:b/>
                <w:sz w:val="18"/>
                <w:szCs w:val="18"/>
                <w:lang w:val="es-ES_tradnl"/>
              </w:rPr>
            </w:pPr>
            <w:r>
              <w:rPr>
                <w:rFonts w:cstheme="minorHAnsi"/>
                <w:b/>
                <w:sz w:val="18"/>
                <w:szCs w:val="18"/>
                <w:lang w:val="es-ES_tradnl"/>
              </w:rPr>
              <w:t>Tania González Pizarro</w:t>
            </w:r>
          </w:p>
        </w:tc>
        <w:tc>
          <w:tcPr>
            <w:tcW w:w="2662" w:type="dxa"/>
            <w:tcBorders>
              <w:top w:val="single" w:sz="4" w:space="0" w:color="auto"/>
              <w:left w:val="single" w:sz="4" w:space="0" w:color="auto"/>
              <w:bottom w:val="single" w:sz="4" w:space="0" w:color="auto"/>
              <w:right w:val="single" w:sz="4" w:space="0" w:color="auto"/>
            </w:tcBorders>
            <w:vAlign w:val="center"/>
          </w:tcPr>
          <w:p w14:paraId="08313CBE" w14:textId="77777777" w:rsidR="004A5F33" w:rsidRPr="0025129B" w:rsidRDefault="004A5F33" w:rsidP="0099252B">
            <w:pPr>
              <w:spacing w:line="276" w:lineRule="auto"/>
              <w:jc w:val="center"/>
              <w:rPr>
                <w:rFonts w:cs="Calibri"/>
                <w:sz w:val="18"/>
                <w:szCs w:val="18"/>
                <w:lang w:val="es-ES_tradnl"/>
              </w:rPr>
            </w:pPr>
          </w:p>
        </w:tc>
      </w:tr>
      <w:tr w:rsidR="004A5F33" w:rsidRPr="0025129B" w14:paraId="67D2BE37" w14:textId="77777777" w:rsidTr="0099252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F52320A" w14:textId="77777777" w:rsidR="004A5F33" w:rsidRPr="0025129B" w:rsidRDefault="004A5F33" w:rsidP="0099252B">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F566F3E" w14:textId="77777777" w:rsidR="004A5F33" w:rsidRPr="0025129B" w:rsidRDefault="004A5F33" w:rsidP="0099252B">
            <w:pPr>
              <w:spacing w:line="276" w:lineRule="auto"/>
              <w:jc w:val="center"/>
              <w:rPr>
                <w:rFonts w:cstheme="minorHAnsi"/>
                <w:b/>
                <w:sz w:val="18"/>
                <w:szCs w:val="18"/>
                <w:lang w:val="es-ES_tradnl"/>
              </w:rPr>
            </w:pPr>
            <w:r>
              <w:rPr>
                <w:rFonts w:cstheme="minorHAnsi"/>
                <w:b/>
                <w:sz w:val="18"/>
                <w:szCs w:val="18"/>
                <w:lang w:val="es-ES_tradnl"/>
              </w:rPr>
              <w:t>Christian Rojo Loyola</w:t>
            </w:r>
          </w:p>
        </w:tc>
        <w:tc>
          <w:tcPr>
            <w:tcW w:w="2662" w:type="dxa"/>
            <w:tcBorders>
              <w:top w:val="single" w:sz="4" w:space="0" w:color="auto"/>
              <w:left w:val="single" w:sz="4" w:space="0" w:color="auto"/>
              <w:bottom w:val="single" w:sz="4" w:space="0" w:color="auto"/>
              <w:right w:val="single" w:sz="4" w:space="0" w:color="auto"/>
            </w:tcBorders>
            <w:vAlign w:val="center"/>
          </w:tcPr>
          <w:p w14:paraId="21F66D8D" w14:textId="77777777" w:rsidR="004A5F33" w:rsidRDefault="004A5F33" w:rsidP="0099252B">
            <w:pPr>
              <w:spacing w:line="276" w:lineRule="auto"/>
            </w:pPr>
          </w:p>
          <w:p w14:paraId="05D56D67" w14:textId="77777777" w:rsidR="004A5F33" w:rsidRDefault="004A5F33" w:rsidP="0099252B">
            <w:pPr>
              <w:spacing w:line="276" w:lineRule="auto"/>
              <w:rPr>
                <w:rFonts w:cs="Calibri"/>
                <w:sz w:val="18"/>
                <w:szCs w:val="18"/>
              </w:rPr>
            </w:pPr>
          </w:p>
        </w:tc>
      </w:tr>
    </w:tbl>
    <w:p w14:paraId="3C389353" w14:textId="77777777" w:rsidR="004A5F33" w:rsidRPr="007A7DEB" w:rsidRDefault="004A5F33" w:rsidP="00B8609F">
      <w:pPr>
        <w:spacing w:after="0" w:line="240" w:lineRule="auto"/>
        <w:jc w:val="center"/>
        <w:rPr>
          <w:rFonts w:ascii="Calibri" w:eastAsia="Calibri" w:hAnsi="Calibri" w:cs="Times New Roman"/>
          <w:b/>
          <w:color w:val="FF0000"/>
          <w:sz w:val="24"/>
          <w:szCs w:val="24"/>
        </w:rPr>
      </w:pPr>
    </w:p>
    <w:p w14:paraId="50FECD75" w14:textId="77777777" w:rsidR="00B8609F" w:rsidRPr="007A7DEB" w:rsidRDefault="00B8609F" w:rsidP="00B8609F">
      <w:pPr>
        <w:spacing w:after="0" w:line="240" w:lineRule="auto"/>
        <w:jc w:val="center"/>
        <w:rPr>
          <w:rFonts w:ascii="Calibri" w:eastAsia="Calibri" w:hAnsi="Calibri" w:cs="Times New Roman"/>
          <w:b/>
          <w:sz w:val="24"/>
          <w:szCs w:val="24"/>
        </w:rPr>
      </w:pPr>
    </w:p>
    <w:p w14:paraId="352D6F0E" w14:textId="77777777" w:rsidR="00B8609F" w:rsidRPr="007A7DEB" w:rsidRDefault="00B8609F" w:rsidP="00B8609F">
      <w:pPr>
        <w:spacing w:after="0" w:line="240" w:lineRule="auto"/>
        <w:jc w:val="center"/>
        <w:rPr>
          <w:rFonts w:ascii="Calibri" w:eastAsia="Calibri" w:hAnsi="Calibri" w:cs="Times New Roman"/>
          <w:b/>
          <w:szCs w:val="28"/>
        </w:rPr>
      </w:pPr>
    </w:p>
    <w:p w14:paraId="2B0A49D3"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0"/>
          <w:footerReference w:type="first" r:id="rId11"/>
          <w:type w:val="nextColumn"/>
          <w:pgSz w:w="12240" w:h="15840" w:code="1"/>
          <w:pgMar w:top="1134" w:right="1134" w:bottom="1134" w:left="1134" w:header="708" w:footer="708" w:gutter="0"/>
          <w:pgNumType w:start="1"/>
          <w:cols w:space="708"/>
          <w:titlePg/>
          <w:docGrid w:linePitch="360"/>
        </w:sectPr>
      </w:pPr>
    </w:p>
    <w:bookmarkStart w:id="5" w:name="_Toc112858733" w:displacedByCustomXml="next"/>
    <w:sdt>
      <w:sdtPr>
        <w:rPr>
          <w:lang w:val="es-ES"/>
        </w:rPr>
        <w:id w:val="-818871519"/>
        <w:docPartObj>
          <w:docPartGallery w:val="Table of Contents"/>
          <w:docPartUnique/>
        </w:docPartObj>
      </w:sdtPr>
      <w:sdtEndPr>
        <w:rPr>
          <w:bCs/>
        </w:rPr>
      </w:sdtEndPr>
      <w:sdtContent>
        <w:p w14:paraId="3631877E" w14:textId="77777777" w:rsidR="004C3DD6"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2527CC3C" w14:textId="1F191050" w:rsidR="004C3DD6" w:rsidRDefault="00000000">
          <w:pPr>
            <w:pStyle w:val="TDC1"/>
            <w:tabs>
              <w:tab w:val="right" w:leader="dot" w:pos="9962"/>
            </w:tabs>
            <w:rPr>
              <w:rFonts w:eastAsiaTheme="minorEastAsia"/>
              <w:noProof/>
              <w:lang w:eastAsia="es-CL"/>
            </w:rPr>
          </w:pPr>
          <w:hyperlink w:anchor="_Toc112858733" w:history="1">
            <w:r w:rsidR="004C3DD6" w:rsidRPr="00CA7D69">
              <w:rPr>
                <w:rStyle w:val="Hipervnculo"/>
                <w:rFonts w:ascii="Calibri" w:eastAsia="Calibri" w:hAnsi="Calibri" w:cs="Calibri"/>
                <w:b/>
                <w:noProof/>
                <w:lang w:val="es-ES"/>
              </w:rPr>
              <w:t>Contenido</w:t>
            </w:r>
            <w:r w:rsidR="004C3DD6">
              <w:rPr>
                <w:noProof/>
                <w:webHidden/>
              </w:rPr>
              <w:tab/>
            </w:r>
            <w:r w:rsidR="004C3DD6">
              <w:rPr>
                <w:noProof/>
                <w:webHidden/>
              </w:rPr>
              <w:fldChar w:fldCharType="begin"/>
            </w:r>
            <w:r w:rsidR="004C3DD6">
              <w:rPr>
                <w:noProof/>
                <w:webHidden/>
              </w:rPr>
              <w:instrText xml:space="preserve"> PAGEREF _Toc112858733 \h </w:instrText>
            </w:r>
            <w:r w:rsidR="004C3DD6">
              <w:rPr>
                <w:noProof/>
                <w:webHidden/>
              </w:rPr>
            </w:r>
            <w:r w:rsidR="004C3DD6">
              <w:rPr>
                <w:noProof/>
                <w:webHidden/>
              </w:rPr>
              <w:fldChar w:fldCharType="separate"/>
            </w:r>
            <w:r w:rsidR="00D85A53">
              <w:rPr>
                <w:noProof/>
                <w:webHidden/>
              </w:rPr>
              <w:t>1</w:t>
            </w:r>
            <w:r w:rsidR="004C3DD6">
              <w:rPr>
                <w:noProof/>
                <w:webHidden/>
              </w:rPr>
              <w:fldChar w:fldCharType="end"/>
            </w:r>
          </w:hyperlink>
        </w:p>
        <w:p w14:paraId="02D2DD03" w14:textId="5A42ACA3" w:rsidR="004C3DD6" w:rsidRDefault="00000000">
          <w:pPr>
            <w:pStyle w:val="TDC1"/>
            <w:tabs>
              <w:tab w:val="left" w:pos="440"/>
              <w:tab w:val="right" w:leader="dot" w:pos="9962"/>
            </w:tabs>
            <w:rPr>
              <w:rFonts w:eastAsiaTheme="minorEastAsia"/>
              <w:noProof/>
              <w:lang w:eastAsia="es-CL"/>
            </w:rPr>
          </w:pPr>
          <w:hyperlink w:anchor="_Toc112858734" w:history="1">
            <w:r w:rsidR="004C3DD6" w:rsidRPr="00CA7D69">
              <w:rPr>
                <w:rStyle w:val="Hipervnculo"/>
                <w:noProof/>
              </w:rPr>
              <w:t>1</w:t>
            </w:r>
            <w:r w:rsidR="004C3DD6">
              <w:rPr>
                <w:rFonts w:eastAsiaTheme="minorEastAsia"/>
                <w:noProof/>
                <w:lang w:eastAsia="es-CL"/>
              </w:rPr>
              <w:tab/>
            </w:r>
            <w:r w:rsidR="004C3DD6" w:rsidRPr="00CA7D69">
              <w:rPr>
                <w:rStyle w:val="Hipervnculo"/>
                <w:noProof/>
              </w:rPr>
              <w:t>RESUMEN</w:t>
            </w:r>
            <w:r w:rsidR="004C3DD6">
              <w:rPr>
                <w:noProof/>
                <w:webHidden/>
              </w:rPr>
              <w:tab/>
            </w:r>
            <w:r w:rsidR="004C3DD6">
              <w:rPr>
                <w:noProof/>
                <w:webHidden/>
              </w:rPr>
              <w:fldChar w:fldCharType="begin"/>
            </w:r>
            <w:r w:rsidR="004C3DD6">
              <w:rPr>
                <w:noProof/>
                <w:webHidden/>
              </w:rPr>
              <w:instrText xml:space="preserve"> PAGEREF _Toc112858734 \h </w:instrText>
            </w:r>
            <w:r w:rsidR="004C3DD6">
              <w:rPr>
                <w:noProof/>
                <w:webHidden/>
              </w:rPr>
            </w:r>
            <w:r w:rsidR="004C3DD6">
              <w:rPr>
                <w:noProof/>
                <w:webHidden/>
              </w:rPr>
              <w:fldChar w:fldCharType="separate"/>
            </w:r>
            <w:r w:rsidR="00D85A53">
              <w:rPr>
                <w:noProof/>
                <w:webHidden/>
              </w:rPr>
              <w:t>2</w:t>
            </w:r>
            <w:r w:rsidR="004C3DD6">
              <w:rPr>
                <w:noProof/>
                <w:webHidden/>
              </w:rPr>
              <w:fldChar w:fldCharType="end"/>
            </w:r>
          </w:hyperlink>
        </w:p>
        <w:p w14:paraId="6E756CF1" w14:textId="554A24BF" w:rsidR="004C3DD6" w:rsidRDefault="00000000">
          <w:pPr>
            <w:pStyle w:val="TDC1"/>
            <w:tabs>
              <w:tab w:val="left" w:pos="440"/>
              <w:tab w:val="right" w:leader="dot" w:pos="9962"/>
            </w:tabs>
            <w:rPr>
              <w:rFonts w:eastAsiaTheme="minorEastAsia"/>
              <w:noProof/>
              <w:lang w:eastAsia="es-CL"/>
            </w:rPr>
          </w:pPr>
          <w:hyperlink w:anchor="_Toc112858735" w:history="1">
            <w:r w:rsidR="004C3DD6" w:rsidRPr="00CA7D69">
              <w:rPr>
                <w:rStyle w:val="Hipervnculo"/>
                <w:noProof/>
              </w:rPr>
              <w:t>2</w:t>
            </w:r>
            <w:r w:rsidR="004C3DD6">
              <w:rPr>
                <w:rFonts w:eastAsiaTheme="minorEastAsia"/>
                <w:noProof/>
                <w:lang w:eastAsia="es-CL"/>
              </w:rPr>
              <w:tab/>
            </w:r>
            <w:r w:rsidR="004C3DD6" w:rsidRPr="00CA7D69">
              <w:rPr>
                <w:rStyle w:val="Hipervnculo"/>
                <w:noProof/>
              </w:rPr>
              <w:t>IDENTIFICACIÓN DE LA UNIDAD FISCALIZABLE</w:t>
            </w:r>
            <w:r w:rsidR="004C3DD6">
              <w:rPr>
                <w:noProof/>
                <w:webHidden/>
              </w:rPr>
              <w:tab/>
            </w:r>
            <w:r w:rsidR="004C3DD6">
              <w:rPr>
                <w:noProof/>
                <w:webHidden/>
              </w:rPr>
              <w:fldChar w:fldCharType="begin"/>
            </w:r>
            <w:r w:rsidR="004C3DD6">
              <w:rPr>
                <w:noProof/>
                <w:webHidden/>
              </w:rPr>
              <w:instrText xml:space="preserve"> PAGEREF _Toc112858735 \h </w:instrText>
            </w:r>
            <w:r w:rsidR="004C3DD6">
              <w:rPr>
                <w:noProof/>
                <w:webHidden/>
              </w:rPr>
            </w:r>
            <w:r w:rsidR="004C3DD6">
              <w:rPr>
                <w:noProof/>
                <w:webHidden/>
              </w:rPr>
              <w:fldChar w:fldCharType="separate"/>
            </w:r>
            <w:r w:rsidR="00D85A53">
              <w:rPr>
                <w:noProof/>
                <w:webHidden/>
              </w:rPr>
              <w:t>3</w:t>
            </w:r>
            <w:r w:rsidR="004C3DD6">
              <w:rPr>
                <w:noProof/>
                <w:webHidden/>
              </w:rPr>
              <w:fldChar w:fldCharType="end"/>
            </w:r>
          </w:hyperlink>
        </w:p>
        <w:p w14:paraId="41F5CF8D" w14:textId="089A51A5" w:rsidR="004C3DD6" w:rsidRDefault="00000000">
          <w:pPr>
            <w:pStyle w:val="TDC1"/>
            <w:tabs>
              <w:tab w:val="left" w:pos="440"/>
              <w:tab w:val="right" w:leader="dot" w:pos="9962"/>
            </w:tabs>
            <w:rPr>
              <w:rFonts w:eastAsiaTheme="minorEastAsia"/>
              <w:noProof/>
              <w:lang w:eastAsia="es-CL"/>
            </w:rPr>
          </w:pPr>
          <w:hyperlink w:anchor="_Toc112858737" w:history="1">
            <w:r w:rsidR="004C3DD6" w:rsidRPr="00CA7D69">
              <w:rPr>
                <w:rStyle w:val="Hipervnculo"/>
                <w:noProof/>
              </w:rPr>
              <w:t>3</w:t>
            </w:r>
            <w:r w:rsidR="004C3DD6">
              <w:rPr>
                <w:rFonts w:eastAsiaTheme="minorEastAsia"/>
                <w:noProof/>
                <w:lang w:eastAsia="es-CL"/>
              </w:rPr>
              <w:tab/>
            </w:r>
            <w:r w:rsidR="004C3DD6" w:rsidRPr="00CA7D69">
              <w:rPr>
                <w:rStyle w:val="Hipervnculo"/>
                <w:noProof/>
              </w:rPr>
              <w:t>INSTRUMENTOS DE CARÁCTER AMBIENTAL FISCALIZADOS</w:t>
            </w:r>
            <w:r w:rsidR="004C3DD6">
              <w:rPr>
                <w:noProof/>
                <w:webHidden/>
              </w:rPr>
              <w:tab/>
            </w:r>
            <w:r w:rsidR="004C3DD6">
              <w:rPr>
                <w:noProof/>
                <w:webHidden/>
              </w:rPr>
              <w:fldChar w:fldCharType="begin"/>
            </w:r>
            <w:r w:rsidR="004C3DD6">
              <w:rPr>
                <w:noProof/>
                <w:webHidden/>
              </w:rPr>
              <w:instrText xml:space="preserve"> PAGEREF _Toc112858737 \h </w:instrText>
            </w:r>
            <w:r w:rsidR="004C3DD6">
              <w:rPr>
                <w:noProof/>
                <w:webHidden/>
              </w:rPr>
            </w:r>
            <w:r w:rsidR="004C3DD6">
              <w:rPr>
                <w:noProof/>
                <w:webHidden/>
              </w:rPr>
              <w:fldChar w:fldCharType="separate"/>
            </w:r>
            <w:r w:rsidR="00D85A53">
              <w:rPr>
                <w:noProof/>
                <w:webHidden/>
              </w:rPr>
              <w:t>3</w:t>
            </w:r>
            <w:r w:rsidR="004C3DD6">
              <w:rPr>
                <w:noProof/>
                <w:webHidden/>
              </w:rPr>
              <w:fldChar w:fldCharType="end"/>
            </w:r>
          </w:hyperlink>
        </w:p>
        <w:p w14:paraId="4A34D576" w14:textId="3227ADF0" w:rsidR="004C3DD6" w:rsidRDefault="00000000">
          <w:pPr>
            <w:pStyle w:val="TDC1"/>
            <w:tabs>
              <w:tab w:val="left" w:pos="440"/>
              <w:tab w:val="right" w:leader="dot" w:pos="9962"/>
            </w:tabs>
            <w:rPr>
              <w:rFonts w:eastAsiaTheme="minorEastAsia"/>
              <w:noProof/>
              <w:lang w:eastAsia="es-CL"/>
            </w:rPr>
          </w:pPr>
          <w:hyperlink w:anchor="_Toc112858754" w:history="1">
            <w:r w:rsidR="004C3DD6" w:rsidRPr="00CA7D69">
              <w:rPr>
                <w:rStyle w:val="Hipervnculo"/>
                <w:noProof/>
              </w:rPr>
              <w:t>4</w:t>
            </w:r>
            <w:r w:rsidR="004C3DD6">
              <w:rPr>
                <w:rFonts w:eastAsiaTheme="minorEastAsia"/>
                <w:noProof/>
                <w:lang w:eastAsia="es-CL"/>
              </w:rPr>
              <w:tab/>
            </w:r>
            <w:r w:rsidR="004C3DD6" w:rsidRPr="00CA7D69">
              <w:rPr>
                <w:rStyle w:val="Hipervnculo"/>
                <w:noProof/>
              </w:rPr>
              <w:t>EVALUACIÓN DEL PLAN DE ACCIONES Y METAS CONTENIDO EN EL PROGRAMA DE CUMPLIMIENTO.</w:t>
            </w:r>
            <w:r w:rsidR="004C3DD6">
              <w:rPr>
                <w:noProof/>
                <w:webHidden/>
              </w:rPr>
              <w:tab/>
            </w:r>
            <w:r w:rsidR="004C3DD6">
              <w:rPr>
                <w:noProof/>
                <w:webHidden/>
              </w:rPr>
              <w:fldChar w:fldCharType="begin"/>
            </w:r>
            <w:r w:rsidR="004C3DD6">
              <w:rPr>
                <w:noProof/>
                <w:webHidden/>
              </w:rPr>
              <w:instrText xml:space="preserve"> PAGEREF _Toc112858754 \h </w:instrText>
            </w:r>
            <w:r w:rsidR="004C3DD6">
              <w:rPr>
                <w:noProof/>
                <w:webHidden/>
              </w:rPr>
            </w:r>
            <w:r w:rsidR="004C3DD6">
              <w:rPr>
                <w:noProof/>
                <w:webHidden/>
              </w:rPr>
              <w:fldChar w:fldCharType="separate"/>
            </w:r>
            <w:r w:rsidR="00D85A53">
              <w:rPr>
                <w:noProof/>
                <w:webHidden/>
              </w:rPr>
              <w:t>4</w:t>
            </w:r>
            <w:r w:rsidR="004C3DD6">
              <w:rPr>
                <w:noProof/>
                <w:webHidden/>
              </w:rPr>
              <w:fldChar w:fldCharType="end"/>
            </w:r>
          </w:hyperlink>
        </w:p>
        <w:p w14:paraId="67EDF47E" w14:textId="0F52868D" w:rsidR="004C3DD6" w:rsidRDefault="00000000">
          <w:pPr>
            <w:pStyle w:val="TDC1"/>
            <w:tabs>
              <w:tab w:val="left" w:pos="440"/>
              <w:tab w:val="right" w:leader="dot" w:pos="9962"/>
            </w:tabs>
            <w:rPr>
              <w:rFonts w:eastAsiaTheme="minorEastAsia"/>
              <w:noProof/>
              <w:lang w:eastAsia="es-CL"/>
            </w:rPr>
          </w:pPr>
          <w:hyperlink w:anchor="_Toc112858755" w:history="1">
            <w:r w:rsidR="004C3DD6" w:rsidRPr="00CA7D69">
              <w:rPr>
                <w:rStyle w:val="Hipervnculo"/>
                <w:noProof/>
              </w:rPr>
              <w:t>5</w:t>
            </w:r>
            <w:r w:rsidR="004C3DD6">
              <w:rPr>
                <w:rFonts w:eastAsiaTheme="minorEastAsia"/>
                <w:noProof/>
                <w:lang w:eastAsia="es-CL"/>
              </w:rPr>
              <w:tab/>
            </w:r>
            <w:r w:rsidR="004C3DD6" w:rsidRPr="00CA7D69">
              <w:rPr>
                <w:rStyle w:val="Hipervnculo"/>
                <w:noProof/>
              </w:rPr>
              <w:t>CONCLUSIONES</w:t>
            </w:r>
            <w:r w:rsidR="004C3DD6">
              <w:rPr>
                <w:noProof/>
                <w:webHidden/>
              </w:rPr>
              <w:tab/>
            </w:r>
            <w:r w:rsidR="004C3DD6">
              <w:rPr>
                <w:noProof/>
                <w:webHidden/>
              </w:rPr>
              <w:fldChar w:fldCharType="begin"/>
            </w:r>
            <w:r w:rsidR="004C3DD6">
              <w:rPr>
                <w:noProof/>
                <w:webHidden/>
              </w:rPr>
              <w:instrText xml:space="preserve"> PAGEREF _Toc112858755 \h </w:instrText>
            </w:r>
            <w:r w:rsidR="004C3DD6">
              <w:rPr>
                <w:noProof/>
                <w:webHidden/>
              </w:rPr>
            </w:r>
            <w:r w:rsidR="004C3DD6">
              <w:rPr>
                <w:noProof/>
                <w:webHidden/>
              </w:rPr>
              <w:fldChar w:fldCharType="separate"/>
            </w:r>
            <w:r w:rsidR="00D85A53">
              <w:rPr>
                <w:noProof/>
                <w:webHidden/>
              </w:rPr>
              <w:t>11</w:t>
            </w:r>
            <w:r w:rsidR="004C3DD6">
              <w:rPr>
                <w:noProof/>
                <w:webHidden/>
              </w:rPr>
              <w:fldChar w:fldCharType="end"/>
            </w:r>
          </w:hyperlink>
        </w:p>
        <w:p w14:paraId="2EC983CE" w14:textId="39D78336" w:rsidR="004C3DD6" w:rsidRDefault="00000000">
          <w:pPr>
            <w:pStyle w:val="TDC1"/>
            <w:tabs>
              <w:tab w:val="left" w:pos="440"/>
              <w:tab w:val="right" w:leader="dot" w:pos="9962"/>
            </w:tabs>
            <w:rPr>
              <w:rFonts w:eastAsiaTheme="minorEastAsia"/>
              <w:noProof/>
              <w:lang w:eastAsia="es-CL"/>
            </w:rPr>
          </w:pPr>
          <w:hyperlink w:anchor="_Toc112858756" w:history="1">
            <w:r w:rsidR="004C3DD6" w:rsidRPr="00CA7D69">
              <w:rPr>
                <w:rStyle w:val="Hipervnculo"/>
                <w:noProof/>
              </w:rPr>
              <w:t>6</w:t>
            </w:r>
            <w:r w:rsidR="004C3DD6">
              <w:rPr>
                <w:rFonts w:eastAsiaTheme="minorEastAsia"/>
                <w:noProof/>
                <w:lang w:eastAsia="es-CL"/>
              </w:rPr>
              <w:tab/>
            </w:r>
            <w:r w:rsidR="004C3DD6" w:rsidRPr="00CA7D69">
              <w:rPr>
                <w:rStyle w:val="Hipervnculo"/>
                <w:noProof/>
              </w:rPr>
              <w:t>ANEXOS</w:t>
            </w:r>
            <w:r w:rsidR="004C3DD6">
              <w:rPr>
                <w:noProof/>
                <w:webHidden/>
              </w:rPr>
              <w:tab/>
            </w:r>
            <w:r w:rsidR="004C3DD6">
              <w:rPr>
                <w:noProof/>
                <w:webHidden/>
              </w:rPr>
              <w:fldChar w:fldCharType="begin"/>
            </w:r>
            <w:r w:rsidR="004C3DD6">
              <w:rPr>
                <w:noProof/>
                <w:webHidden/>
              </w:rPr>
              <w:instrText xml:space="preserve"> PAGEREF _Toc112858756 \h </w:instrText>
            </w:r>
            <w:r w:rsidR="004C3DD6">
              <w:rPr>
                <w:noProof/>
                <w:webHidden/>
              </w:rPr>
            </w:r>
            <w:r w:rsidR="004C3DD6">
              <w:rPr>
                <w:noProof/>
                <w:webHidden/>
              </w:rPr>
              <w:fldChar w:fldCharType="separate"/>
            </w:r>
            <w:r w:rsidR="00D85A53">
              <w:rPr>
                <w:noProof/>
                <w:webHidden/>
              </w:rPr>
              <w:t>12</w:t>
            </w:r>
            <w:r w:rsidR="004C3DD6">
              <w:rPr>
                <w:noProof/>
                <w:webHidden/>
              </w:rPr>
              <w:fldChar w:fldCharType="end"/>
            </w:r>
          </w:hyperlink>
        </w:p>
        <w:p w14:paraId="572A9EA3" w14:textId="77777777" w:rsidR="00B8609F" w:rsidRPr="007A7DEB" w:rsidRDefault="00B8609F" w:rsidP="00B8609F">
          <w:pPr>
            <w:spacing w:line="240" w:lineRule="auto"/>
          </w:pPr>
          <w:r w:rsidRPr="006B481F">
            <w:rPr>
              <w:bCs/>
              <w:lang w:val="es-ES"/>
            </w:rPr>
            <w:fldChar w:fldCharType="end"/>
          </w:r>
        </w:p>
      </w:sdtContent>
    </w:sdt>
    <w:p w14:paraId="1914B633" w14:textId="77777777" w:rsidR="00B32B3B" w:rsidRDefault="00B32B3B" w:rsidP="00B32B3B">
      <w:pPr>
        <w:jc w:val="center"/>
        <w:rPr>
          <w:sz w:val="28"/>
          <w:szCs w:val="28"/>
        </w:rPr>
      </w:pPr>
    </w:p>
    <w:p w14:paraId="4A9E73FB" w14:textId="77777777" w:rsidR="00B8609F" w:rsidRDefault="00B8609F" w:rsidP="00B32B3B">
      <w:pPr>
        <w:jc w:val="center"/>
        <w:rPr>
          <w:sz w:val="28"/>
          <w:szCs w:val="28"/>
        </w:rPr>
      </w:pPr>
    </w:p>
    <w:p w14:paraId="3BD43987" w14:textId="77777777" w:rsidR="00B8609F" w:rsidRDefault="00B8609F" w:rsidP="00B32B3B">
      <w:pPr>
        <w:jc w:val="center"/>
        <w:rPr>
          <w:sz w:val="28"/>
          <w:szCs w:val="28"/>
        </w:rPr>
      </w:pPr>
    </w:p>
    <w:p w14:paraId="57AFC59C" w14:textId="77777777" w:rsidR="00B8609F" w:rsidRDefault="00B8609F" w:rsidP="00B32B3B">
      <w:pPr>
        <w:jc w:val="center"/>
        <w:rPr>
          <w:sz w:val="28"/>
          <w:szCs w:val="28"/>
        </w:rPr>
      </w:pPr>
    </w:p>
    <w:p w14:paraId="0D3CDC26" w14:textId="77777777" w:rsidR="00B8609F" w:rsidRDefault="00B8609F" w:rsidP="00B32B3B">
      <w:pPr>
        <w:jc w:val="center"/>
        <w:rPr>
          <w:sz w:val="28"/>
          <w:szCs w:val="28"/>
        </w:rPr>
      </w:pPr>
    </w:p>
    <w:p w14:paraId="72D6558C" w14:textId="77777777" w:rsidR="00B8609F" w:rsidRDefault="00B8609F" w:rsidP="00B32B3B">
      <w:pPr>
        <w:jc w:val="center"/>
        <w:rPr>
          <w:sz w:val="28"/>
          <w:szCs w:val="28"/>
        </w:rPr>
      </w:pPr>
    </w:p>
    <w:p w14:paraId="239CE175" w14:textId="77777777" w:rsidR="00B8609F" w:rsidRDefault="00B8609F" w:rsidP="00B32B3B">
      <w:pPr>
        <w:jc w:val="center"/>
        <w:rPr>
          <w:sz w:val="28"/>
          <w:szCs w:val="28"/>
        </w:rPr>
      </w:pPr>
    </w:p>
    <w:p w14:paraId="54821A3F" w14:textId="77777777" w:rsidR="00B8609F" w:rsidRDefault="00B8609F" w:rsidP="00B32B3B">
      <w:pPr>
        <w:jc w:val="center"/>
        <w:rPr>
          <w:sz w:val="28"/>
          <w:szCs w:val="28"/>
        </w:rPr>
      </w:pPr>
    </w:p>
    <w:p w14:paraId="1E35CD70" w14:textId="77777777" w:rsidR="00B8609F" w:rsidRDefault="00B8609F" w:rsidP="00B32B3B">
      <w:pPr>
        <w:jc w:val="center"/>
        <w:rPr>
          <w:sz w:val="28"/>
          <w:szCs w:val="28"/>
        </w:rPr>
      </w:pPr>
    </w:p>
    <w:p w14:paraId="11170068" w14:textId="77777777" w:rsidR="006B481F" w:rsidRDefault="006B481F" w:rsidP="00B32B3B">
      <w:pPr>
        <w:jc w:val="center"/>
        <w:rPr>
          <w:sz w:val="28"/>
          <w:szCs w:val="28"/>
        </w:rPr>
      </w:pPr>
    </w:p>
    <w:p w14:paraId="3A774A88" w14:textId="431FEB70" w:rsidR="00BB091E" w:rsidRDefault="00BB091E" w:rsidP="00B32B3B">
      <w:pPr>
        <w:jc w:val="center"/>
        <w:rPr>
          <w:sz w:val="28"/>
          <w:szCs w:val="28"/>
        </w:rPr>
      </w:pPr>
    </w:p>
    <w:p w14:paraId="3A97F012" w14:textId="71E1A7D8" w:rsidR="004C3DD6" w:rsidRDefault="004C3DD6" w:rsidP="00B32B3B">
      <w:pPr>
        <w:jc w:val="center"/>
        <w:rPr>
          <w:sz w:val="28"/>
          <w:szCs w:val="28"/>
        </w:rPr>
      </w:pPr>
    </w:p>
    <w:p w14:paraId="78F10A58" w14:textId="5226BBFE" w:rsidR="004C3DD6" w:rsidRDefault="004C3DD6" w:rsidP="00B32B3B">
      <w:pPr>
        <w:jc w:val="center"/>
        <w:rPr>
          <w:sz w:val="28"/>
          <w:szCs w:val="28"/>
        </w:rPr>
      </w:pPr>
    </w:p>
    <w:p w14:paraId="3306DA03" w14:textId="28E67DA8" w:rsidR="004C3DD6" w:rsidRDefault="004C3DD6" w:rsidP="00B32B3B">
      <w:pPr>
        <w:jc w:val="center"/>
        <w:rPr>
          <w:sz w:val="28"/>
          <w:szCs w:val="28"/>
        </w:rPr>
      </w:pPr>
    </w:p>
    <w:p w14:paraId="2D6F6455" w14:textId="77777777" w:rsidR="004C3DD6" w:rsidRDefault="004C3DD6" w:rsidP="00B32B3B">
      <w:pPr>
        <w:jc w:val="center"/>
        <w:rPr>
          <w:sz w:val="28"/>
          <w:szCs w:val="28"/>
        </w:rPr>
      </w:pPr>
    </w:p>
    <w:p w14:paraId="0D731874" w14:textId="77777777" w:rsidR="006B481F" w:rsidRDefault="006B481F" w:rsidP="00B32B3B">
      <w:pPr>
        <w:jc w:val="center"/>
        <w:rPr>
          <w:sz w:val="28"/>
          <w:szCs w:val="28"/>
        </w:rPr>
      </w:pPr>
    </w:p>
    <w:p w14:paraId="137DD3D7" w14:textId="77777777" w:rsidR="006B481F" w:rsidRDefault="006B481F" w:rsidP="00B32B3B">
      <w:pPr>
        <w:jc w:val="center"/>
        <w:rPr>
          <w:sz w:val="28"/>
          <w:szCs w:val="28"/>
        </w:rPr>
      </w:pPr>
    </w:p>
    <w:p w14:paraId="5D348D56" w14:textId="77777777" w:rsidR="006B481F" w:rsidRDefault="006B481F" w:rsidP="00B32B3B">
      <w:pPr>
        <w:jc w:val="center"/>
        <w:rPr>
          <w:sz w:val="28"/>
          <w:szCs w:val="28"/>
        </w:rPr>
      </w:pPr>
    </w:p>
    <w:p w14:paraId="441EF8DB" w14:textId="77777777" w:rsidR="006B481F" w:rsidRDefault="006B481F" w:rsidP="00B32B3B">
      <w:pPr>
        <w:jc w:val="center"/>
        <w:rPr>
          <w:sz w:val="28"/>
          <w:szCs w:val="28"/>
        </w:rPr>
      </w:pPr>
    </w:p>
    <w:p w14:paraId="733DB083" w14:textId="77777777" w:rsidR="00B8609F" w:rsidRPr="00D42470" w:rsidRDefault="00B8609F" w:rsidP="00B8609F">
      <w:pPr>
        <w:pStyle w:val="Ttulo1"/>
      </w:pPr>
      <w:bookmarkStart w:id="6" w:name="_Toc449085405"/>
      <w:bookmarkStart w:id="7" w:name="_Toc112858734"/>
      <w:r w:rsidRPr="00D42470">
        <w:t>RESUMEN</w:t>
      </w:r>
      <w:bookmarkEnd w:id="6"/>
      <w:bookmarkEnd w:id="7"/>
    </w:p>
    <w:p w14:paraId="20A99252"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245F09AA" w14:textId="537D0451"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4A5F33">
        <w:rPr>
          <w:rFonts w:ascii="Calibri" w:eastAsia="Calibri" w:hAnsi="Calibri" w:cs="Calibri"/>
          <w:sz w:val="20"/>
          <w:szCs w:val="20"/>
        </w:rPr>
        <w:t>Taller mecánico Miqueles</w:t>
      </w:r>
      <w:r w:rsidRPr="007A7DEB">
        <w:rPr>
          <w:rFonts w:ascii="Calibri" w:eastAsia="Calibri" w:hAnsi="Calibri" w:cs="Calibri"/>
          <w:sz w:val="20"/>
          <w:szCs w:val="20"/>
        </w:rPr>
        <w:t>”</w:t>
      </w:r>
      <w:r>
        <w:rPr>
          <w:rFonts w:ascii="Calibri" w:eastAsia="Calibri" w:hAnsi="Calibri" w:cs="Calibri"/>
          <w:sz w:val="20"/>
          <w:szCs w:val="20"/>
        </w:rPr>
        <w:t xml:space="preserve">, localizada en </w:t>
      </w:r>
      <w:r w:rsidR="004A5F33">
        <w:rPr>
          <w:rFonts w:ascii="Calibri" w:eastAsia="Calibri" w:hAnsi="Calibri" w:cs="Calibri"/>
          <w:sz w:val="20"/>
          <w:szCs w:val="20"/>
        </w:rPr>
        <w:t>Jose Victorino Lastarria N° 772, comuna de Arica, región d</w:t>
      </w:r>
      <w:r w:rsidR="00E34065">
        <w:rPr>
          <w:rFonts w:ascii="Calibri" w:eastAsia="Calibri" w:hAnsi="Calibri" w:cs="Calibri"/>
          <w:sz w:val="20"/>
          <w:szCs w:val="20"/>
        </w:rPr>
        <w:t>e Arica</w:t>
      </w:r>
      <w:r w:rsidR="004A5F33">
        <w:rPr>
          <w:rFonts w:ascii="Calibri" w:eastAsia="Calibri" w:hAnsi="Calibri" w:cs="Calibri"/>
          <w:sz w:val="20"/>
          <w:szCs w:val="20"/>
        </w:rPr>
        <w:t xml:space="preserve"> y </w:t>
      </w:r>
      <w:r w:rsidR="00E34065">
        <w:rPr>
          <w:rFonts w:ascii="Calibri" w:eastAsia="Calibri" w:hAnsi="Calibri" w:cs="Calibri"/>
          <w:sz w:val="20"/>
          <w:szCs w:val="20"/>
        </w:rPr>
        <w:t>Parinacota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4A5F33">
        <w:rPr>
          <w:rFonts w:ascii="Calibri" w:eastAsia="Calibri" w:hAnsi="Calibri" w:cs="Calibri"/>
          <w:sz w:val="20"/>
          <w:szCs w:val="20"/>
        </w:rPr>
        <w:t xml:space="preserve"> Exenta N° 2 / ROL D-139-2021 </w:t>
      </w:r>
      <w:r w:rsidR="006D7484" w:rsidRPr="004A5F33">
        <w:rPr>
          <w:rFonts w:ascii="Calibri" w:eastAsia="Calibri" w:hAnsi="Calibri" w:cs="Calibri"/>
          <w:sz w:val="20"/>
          <w:szCs w:val="20"/>
        </w:rPr>
        <w:t xml:space="preserve">de </w:t>
      </w:r>
      <w:r w:rsidR="004C3DD6" w:rsidRPr="004A5F33">
        <w:rPr>
          <w:rFonts w:ascii="Calibri" w:eastAsia="Calibri" w:hAnsi="Calibri" w:cs="Calibri"/>
          <w:sz w:val="20"/>
          <w:szCs w:val="20"/>
        </w:rPr>
        <w:t>esta</w:t>
      </w:r>
      <w:r w:rsidR="006D7484" w:rsidRPr="004A5F33">
        <w:rPr>
          <w:rFonts w:ascii="Calibri" w:eastAsia="Calibri" w:hAnsi="Calibri" w:cs="Calibri"/>
          <w:sz w:val="20"/>
          <w:szCs w:val="20"/>
        </w:rPr>
        <w:t xml:space="preserve"> Superintendencia</w:t>
      </w:r>
      <w:r w:rsidR="004A5F33">
        <w:rPr>
          <w:rFonts w:ascii="Calibri" w:eastAsia="Calibri" w:hAnsi="Calibri" w:cs="Calibri"/>
          <w:sz w:val="20"/>
          <w:szCs w:val="20"/>
        </w:rPr>
        <w:t xml:space="preserve"> (Ver Anexo N° 1)</w:t>
      </w:r>
      <w:r w:rsidR="006D7484" w:rsidRPr="004A5F33">
        <w:rPr>
          <w:rFonts w:ascii="Calibri" w:eastAsia="Calibri" w:hAnsi="Calibri" w:cs="Calibri"/>
          <w:sz w:val="20"/>
          <w:szCs w:val="20"/>
        </w:rPr>
        <w:t>.</w:t>
      </w:r>
    </w:p>
    <w:p w14:paraId="6D02893C" w14:textId="77777777" w:rsidR="00B8609F" w:rsidRPr="00D42470" w:rsidRDefault="00B8609F" w:rsidP="00B8609F">
      <w:pPr>
        <w:spacing w:after="0" w:line="240" w:lineRule="auto"/>
        <w:jc w:val="both"/>
        <w:rPr>
          <w:rFonts w:ascii="Calibri" w:eastAsia="Calibri" w:hAnsi="Calibri" w:cs="Calibri"/>
          <w:sz w:val="20"/>
          <w:szCs w:val="20"/>
        </w:rPr>
      </w:pPr>
    </w:p>
    <w:p w14:paraId="0152D742" w14:textId="77777777" w:rsidR="004A5F33" w:rsidRPr="004A5F33" w:rsidRDefault="004A5F33" w:rsidP="004A5F33">
      <w:pPr>
        <w:autoSpaceDE w:val="0"/>
        <w:autoSpaceDN w:val="0"/>
        <w:adjustRightInd w:val="0"/>
        <w:spacing w:line="240" w:lineRule="auto"/>
        <w:jc w:val="both"/>
        <w:rPr>
          <w:rFonts w:cstheme="minorHAnsi"/>
          <w:sz w:val="20"/>
          <w:szCs w:val="20"/>
        </w:rPr>
      </w:pPr>
      <w:r w:rsidRPr="004A5F33">
        <w:rPr>
          <w:rFonts w:cstheme="minorHAnsi"/>
          <w:sz w:val="20"/>
          <w:szCs w:val="20"/>
        </w:rPr>
        <w:t>Los objetivos específicos del programa consisten en cumplir con los niveles de presión sonora establecidos en el Decreto Supremo N° 38/2011 del Ministerio de Medio Ambiente que estableció la norma de emisión de ruidos.</w:t>
      </w:r>
    </w:p>
    <w:p w14:paraId="604B867D" w14:textId="1BD18277" w:rsidR="008D7BE2" w:rsidRDefault="00B8609F" w:rsidP="002729F8">
      <w:pPr>
        <w:spacing w:after="0" w:line="240" w:lineRule="auto"/>
        <w:jc w:val="both"/>
        <w:rPr>
          <w:rFonts w:cstheme="minorHAnsi"/>
          <w:color w:val="FF0000"/>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evantes, es importante señalar:</w:t>
      </w:r>
      <w:r w:rsidR="008E23B7">
        <w:rPr>
          <w:rFonts w:ascii="Calibri" w:eastAsia="Calibri" w:hAnsi="Calibri" w:cs="Calibri"/>
          <w:sz w:val="20"/>
          <w:szCs w:val="20"/>
        </w:rPr>
        <w:t xml:space="preserve"> Q</w:t>
      </w:r>
      <w:r w:rsidR="004C3DD6">
        <w:rPr>
          <w:rFonts w:ascii="Calibri" w:eastAsia="Calibri" w:hAnsi="Calibri" w:cs="Calibri"/>
          <w:sz w:val="20"/>
          <w:szCs w:val="20"/>
        </w:rPr>
        <w:t>ue,</w:t>
      </w:r>
      <w:r w:rsidR="002729F8">
        <w:rPr>
          <w:rFonts w:ascii="Calibri" w:eastAsia="Calibri" w:hAnsi="Calibri" w:cs="Calibri"/>
          <w:sz w:val="20"/>
          <w:szCs w:val="20"/>
        </w:rPr>
        <w:t xml:space="preserve"> </w:t>
      </w:r>
      <w:r w:rsidR="00D85A53">
        <w:rPr>
          <w:rFonts w:ascii="Calibri" w:eastAsia="Calibri" w:hAnsi="Calibri" w:cs="Calibri"/>
          <w:sz w:val="20"/>
          <w:szCs w:val="20"/>
        </w:rPr>
        <w:t>l</w:t>
      </w:r>
      <w:r w:rsidR="00D85A53" w:rsidRPr="001405FA">
        <w:rPr>
          <w:rFonts w:ascii="Calibri" w:eastAsia="Calibri" w:hAnsi="Calibri" w:cs="Calibri"/>
          <w:sz w:val="20"/>
          <w:szCs w:val="20"/>
        </w:rPr>
        <w:t>os antecedentes presentados por el titular no permiten verificar la implementación de la</w:t>
      </w:r>
      <w:r w:rsidR="00D85A53">
        <w:rPr>
          <w:rFonts w:ascii="Calibri" w:eastAsia="Calibri" w:hAnsi="Calibri" w:cs="Calibri"/>
          <w:sz w:val="20"/>
          <w:szCs w:val="20"/>
        </w:rPr>
        <w:t>s</w:t>
      </w:r>
      <w:r w:rsidR="00D85A53" w:rsidRPr="001405FA">
        <w:rPr>
          <w:rFonts w:ascii="Calibri" w:eastAsia="Calibri" w:hAnsi="Calibri" w:cs="Calibri"/>
          <w:sz w:val="20"/>
          <w:szCs w:val="20"/>
        </w:rPr>
        <w:t xml:space="preserve"> acci</w:t>
      </w:r>
      <w:r w:rsidR="00D85A53">
        <w:rPr>
          <w:rFonts w:ascii="Calibri" w:eastAsia="Calibri" w:hAnsi="Calibri" w:cs="Calibri"/>
          <w:sz w:val="20"/>
          <w:szCs w:val="20"/>
        </w:rPr>
        <w:t xml:space="preserve">ones </w:t>
      </w:r>
      <w:r w:rsidR="002729F8">
        <w:rPr>
          <w:rFonts w:ascii="Calibri" w:eastAsia="Calibri" w:hAnsi="Calibri" w:cs="Calibri"/>
          <w:sz w:val="20"/>
          <w:szCs w:val="20"/>
        </w:rPr>
        <w:t>comprometidas</w:t>
      </w:r>
      <w:r w:rsidR="002729F8" w:rsidRPr="002729F8">
        <w:rPr>
          <w:rFonts w:ascii="Calibri" w:eastAsia="Calibri" w:hAnsi="Calibri" w:cs="Calibri"/>
          <w:sz w:val="20"/>
          <w:szCs w:val="20"/>
        </w:rPr>
        <w:t xml:space="preserve"> </w:t>
      </w:r>
      <w:r w:rsidR="002729F8">
        <w:rPr>
          <w:rFonts w:ascii="Calibri" w:eastAsia="Calibri" w:hAnsi="Calibri" w:cs="Calibri"/>
          <w:sz w:val="20"/>
          <w:szCs w:val="20"/>
        </w:rPr>
        <w:t xml:space="preserve">en </w:t>
      </w:r>
      <w:r w:rsidR="002729F8" w:rsidRPr="002729F8">
        <w:rPr>
          <w:rFonts w:ascii="Calibri" w:eastAsia="Calibri" w:hAnsi="Calibri" w:cs="Calibri"/>
          <w:sz w:val="20"/>
          <w:szCs w:val="20"/>
        </w:rPr>
        <w:t>el Programa de Cumplimiento</w:t>
      </w:r>
      <w:r w:rsidR="002729F8">
        <w:rPr>
          <w:rFonts w:ascii="Calibri" w:eastAsia="Calibri" w:hAnsi="Calibri" w:cs="Calibri"/>
          <w:sz w:val="20"/>
          <w:szCs w:val="20"/>
        </w:rPr>
        <w:t xml:space="preserve"> ni ha cargado este ni sus reportes en la </w:t>
      </w:r>
      <w:r w:rsidR="009C447F" w:rsidRPr="009C447F">
        <w:rPr>
          <w:rFonts w:ascii="Calibri" w:eastAsia="Calibri" w:hAnsi="Calibri" w:cs="Calibri"/>
          <w:sz w:val="20"/>
          <w:szCs w:val="20"/>
        </w:rPr>
        <w:t>plataforma de internet de esta Superintendencia, denominada “Sistema seguimiento programa de cumplimiento”</w:t>
      </w:r>
      <w:r w:rsidR="002729F8" w:rsidRPr="002729F8">
        <w:rPr>
          <w:rFonts w:ascii="Calibri" w:eastAsia="Calibri" w:hAnsi="Calibri" w:cs="Calibri"/>
          <w:sz w:val="20"/>
          <w:szCs w:val="20"/>
        </w:rPr>
        <w:t>.</w:t>
      </w:r>
    </w:p>
    <w:p w14:paraId="4C7364E4" w14:textId="77777777" w:rsidR="006D1046" w:rsidRDefault="006D1046" w:rsidP="006D1046">
      <w:pPr>
        <w:spacing w:after="0" w:line="240" w:lineRule="auto"/>
        <w:jc w:val="both"/>
        <w:rPr>
          <w:sz w:val="28"/>
          <w:szCs w:val="28"/>
        </w:rPr>
      </w:pPr>
    </w:p>
    <w:p w14:paraId="01F265DC" w14:textId="77777777" w:rsidR="008D7BE2" w:rsidRDefault="008D7BE2" w:rsidP="008D7BE2">
      <w:pPr>
        <w:rPr>
          <w:sz w:val="28"/>
          <w:szCs w:val="28"/>
        </w:rPr>
      </w:pPr>
    </w:p>
    <w:p w14:paraId="4B3A5308" w14:textId="77777777" w:rsidR="008D7BE2" w:rsidRDefault="008D7BE2" w:rsidP="008D7BE2">
      <w:pPr>
        <w:rPr>
          <w:sz w:val="28"/>
          <w:szCs w:val="28"/>
        </w:rPr>
      </w:pPr>
    </w:p>
    <w:p w14:paraId="179036E6" w14:textId="77777777" w:rsidR="008D7BE2" w:rsidRDefault="008D7BE2" w:rsidP="008D7BE2">
      <w:pPr>
        <w:rPr>
          <w:sz w:val="28"/>
          <w:szCs w:val="28"/>
        </w:rPr>
      </w:pPr>
    </w:p>
    <w:p w14:paraId="1296C9A2" w14:textId="77777777" w:rsidR="008D7BE2" w:rsidRDefault="008D7BE2" w:rsidP="008D7BE2">
      <w:pPr>
        <w:rPr>
          <w:sz w:val="28"/>
          <w:szCs w:val="28"/>
        </w:rPr>
      </w:pPr>
    </w:p>
    <w:p w14:paraId="3DC2088B" w14:textId="77777777" w:rsidR="008D7BE2" w:rsidRDefault="008D7BE2" w:rsidP="008D7BE2">
      <w:pPr>
        <w:rPr>
          <w:sz w:val="28"/>
          <w:szCs w:val="28"/>
        </w:rPr>
      </w:pPr>
    </w:p>
    <w:p w14:paraId="57CE9B47" w14:textId="77777777" w:rsidR="004A3FDC" w:rsidRDefault="004A3FDC">
      <w:pPr>
        <w:rPr>
          <w:sz w:val="28"/>
          <w:szCs w:val="28"/>
        </w:rPr>
      </w:pPr>
      <w:r>
        <w:rPr>
          <w:sz w:val="28"/>
          <w:szCs w:val="28"/>
        </w:rPr>
        <w:br w:type="page"/>
      </w:r>
    </w:p>
    <w:p w14:paraId="2C27EA61" w14:textId="77777777" w:rsidR="008D7BE2" w:rsidRPr="00D42470" w:rsidRDefault="008D7BE2" w:rsidP="008D7BE2">
      <w:pPr>
        <w:pStyle w:val="Ttulo1"/>
      </w:pPr>
      <w:bookmarkStart w:id="8" w:name="_Toc390777017"/>
      <w:bookmarkStart w:id="9" w:name="_Toc449085406"/>
      <w:bookmarkStart w:id="10" w:name="_Toc112858735"/>
      <w:r w:rsidRPr="00D42470">
        <w:lastRenderedPageBreak/>
        <w:t xml:space="preserve">IDENTIFICACIÓN </w:t>
      </w:r>
      <w:bookmarkEnd w:id="8"/>
      <w:r w:rsidRPr="00D42470">
        <w:t>DE LA UNIDAD FISCALIZABLE</w:t>
      </w:r>
      <w:bookmarkEnd w:id="9"/>
      <w:bookmarkEnd w:id="10"/>
    </w:p>
    <w:p w14:paraId="1257612F"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3D3808AA" w14:textId="77777777" w:rsidR="008D7BE2" w:rsidRPr="00D42470" w:rsidRDefault="008D7BE2" w:rsidP="008D7BE2">
      <w:pPr>
        <w:pStyle w:val="Ttulo2"/>
      </w:pPr>
      <w:bookmarkStart w:id="11" w:name="_Toc449085407"/>
      <w:bookmarkStart w:id="12" w:name="_Toc112858736"/>
      <w:r w:rsidRPr="00D42470">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1951A163" w14:textId="77777777"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9B12B44" w14:textId="77777777" w:rsidR="000E3F40" w:rsidRPr="00D42470" w:rsidRDefault="000E3F40" w:rsidP="009944D2">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CD58A73" w14:textId="72469424" w:rsidR="000E3F40" w:rsidRPr="00D42470" w:rsidRDefault="00E34065" w:rsidP="009944D2">
            <w:pPr>
              <w:spacing w:after="0" w:line="240" w:lineRule="auto"/>
              <w:jc w:val="both"/>
              <w:rPr>
                <w:rFonts w:ascii="Calibri" w:eastAsia="Calibri" w:hAnsi="Calibri" w:cs="Calibri"/>
                <w:b/>
                <w:sz w:val="20"/>
                <w:szCs w:val="20"/>
              </w:rPr>
            </w:pPr>
            <w:r>
              <w:rPr>
                <w:rFonts w:ascii="Calibri" w:eastAsia="Calibri" w:hAnsi="Calibri" w:cs="Calibri"/>
                <w:sz w:val="20"/>
                <w:szCs w:val="20"/>
              </w:rPr>
              <w:t xml:space="preserve">Taller mecánico Miqueles </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3193CDBE" w14:textId="77777777" w:rsidR="000E3F40" w:rsidRDefault="000E3F40" w:rsidP="009944D2">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772D20D6" w14:textId="054D7F9A" w:rsidR="00E34065" w:rsidRPr="00E34065" w:rsidRDefault="00E34065" w:rsidP="009944D2">
            <w:pPr>
              <w:spacing w:after="0" w:line="240" w:lineRule="auto"/>
              <w:jc w:val="both"/>
              <w:rPr>
                <w:rFonts w:ascii="Calibri" w:eastAsia="Calibri" w:hAnsi="Calibri" w:cs="Calibri"/>
                <w:bCs/>
                <w:sz w:val="20"/>
                <w:szCs w:val="20"/>
                <w:lang w:eastAsia="es-ES"/>
              </w:rPr>
            </w:pPr>
            <w:r w:rsidRPr="00E34065">
              <w:rPr>
                <w:rFonts w:ascii="Calibri" w:eastAsia="Calibri" w:hAnsi="Calibri" w:cs="Calibri"/>
                <w:bCs/>
                <w:sz w:val="20"/>
                <w:szCs w:val="20"/>
                <w:lang w:eastAsia="es-ES"/>
              </w:rPr>
              <w:t>Operación</w:t>
            </w:r>
          </w:p>
        </w:tc>
      </w:tr>
      <w:tr w:rsidR="008D7BE2" w:rsidRPr="00D42470" w14:paraId="2DEC5C73"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BA91F50" w14:textId="162F029F"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E34065">
              <w:rPr>
                <w:rFonts w:ascii="Calibri" w:eastAsia="Calibri" w:hAnsi="Calibri" w:cs="Calibri"/>
                <w:sz w:val="20"/>
                <w:szCs w:val="20"/>
              </w:rPr>
              <w:t>Arica y Parinacota</w:t>
            </w:r>
          </w:p>
        </w:tc>
        <w:tc>
          <w:tcPr>
            <w:tcW w:w="2296" w:type="pct"/>
            <w:vMerge w:val="restart"/>
            <w:tcBorders>
              <w:top w:val="single" w:sz="4" w:space="0" w:color="auto"/>
              <w:left w:val="single" w:sz="4" w:space="0" w:color="auto"/>
              <w:right w:val="single" w:sz="4" w:space="0" w:color="auto"/>
            </w:tcBorders>
            <w:shd w:val="clear" w:color="auto" w:fill="FFFFFF"/>
            <w:hideMark/>
          </w:tcPr>
          <w:p w14:paraId="69FCFD26"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522343C9" w14:textId="0DA75247" w:rsidR="00E34065" w:rsidRPr="00D42470" w:rsidRDefault="00E34065" w:rsidP="00E34065">
            <w:pPr>
              <w:spacing w:after="100" w:line="240" w:lineRule="auto"/>
              <w:jc w:val="both"/>
              <w:rPr>
                <w:rFonts w:ascii="Calibri" w:eastAsia="Calibri" w:hAnsi="Calibri" w:cs="Calibri"/>
                <w:sz w:val="20"/>
                <w:szCs w:val="20"/>
              </w:rPr>
            </w:pPr>
            <w:r>
              <w:rPr>
                <w:rFonts w:ascii="Calibri" w:eastAsia="Calibri" w:hAnsi="Calibri" w:cs="Calibri"/>
                <w:sz w:val="20"/>
                <w:szCs w:val="20"/>
              </w:rPr>
              <w:t>Jose Victorino Lastarria N° 772</w:t>
            </w:r>
          </w:p>
        </w:tc>
      </w:tr>
      <w:tr w:rsidR="008D7BE2" w:rsidRPr="00D42470" w14:paraId="26974CF7"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A366DE" w14:textId="04DB60DE"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E34065">
              <w:rPr>
                <w:rFonts w:ascii="Calibri" w:eastAsia="Calibri" w:hAnsi="Calibri" w:cs="Calibri"/>
                <w:sz w:val="20"/>
                <w:szCs w:val="20"/>
              </w:rPr>
              <w:t>Arica</w:t>
            </w:r>
          </w:p>
        </w:tc>
        <w:tc>
          <w:tcPr>
            <w:tcW w:w="2296" w:type="pct"/>
            <w:vMerge/>
            <w:tcBorders>
              <w:left w:val="single" w:sz="4" w:space="0" w:color="auto"/>
              <w:right w:val="single" w:sz="4" w:space="0" w:color="auto"/>
            </w:tcBorders>
            <w:shd w:val="clear" w:color="auto" w:fill="FFFFFF"/>
          </w:tcPr>
          <w:p w14:paraId="1AAE2A3E"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3BB3AEAE"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705B4D" w14:textId="605774F7" w:rsidR="00E34065"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E34065">
              <w:rPr>
                <w:rFonts w:ascii="Calibri" w:eastAsia="Calibri" w:hAnsi="Calibri" w:cs="Calibri"/>
                <w:sz w:val="20"/>
                <w:szCs w:val="20"/>
              </w:rPr>
              <w:t xml:space="preserve"> Arica </w:t>
            </w:r>
          </w:p>
        </w:tc>
        <w:tc>
          <w:tcPr>
            <w:tcW w:w="2296" w:type="pct"/>
            <w:vMerge/>
            <w:tcBorders>
              <w:left w:val="single" w:sz="4" w:space="0" w:color="auto"/>
              <w:bottom w:val="single" w:sz="4" w:space="0" w:color="auto"/>
              <w:right w:val="single" w:sz="4" w:space="0" w:color="auto"/>
            </w:tcBorders>
            <w:shd w:val="clear" w:color="auto" w:fill="FFFFFF"/>
          </w:tcPr>
          <w:p w14:paraId="126B5BF6"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419E230B"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C73784" w14:textId="77777777" w:rsidR="00E34065"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14:paraId="77411988" w14:textId="1FA9966D" w:rsidR="00E34065" w:rsidRPr="00D42470" w:rsidRDefault="00E34065" w:rsidP="006B481F">
            <w:pPr>
              <w:spacing w:after="100" w:line="240" w:lineRule="auto"/>
              <w:jc w:val="both"/>
              <w:rPr>
                <w:rFonts w:ascii="Calibri" w:eastAsia="Calibri" w:hAnsi="Calibri" w:cs="Calibri"/>
                <w:sz w:val="20"/>
                <w:szCs w:val="20"/>
              </w:rPr>
            </w:pPr>
            <w:r w:rsidRPr="00E34065">
              <w:rPr>
                <w:rFonts w:ascii="Calibri" w:eastAsia="Calibri" w:hAnsi="Calibri" w:cs="Calibri"/>
                <w:sz w:val="20"/>
                <w:szCs w:val="20"/>
                <w:lang w:eastAsia="es-ES"/>
              </w:rPr>
              <w:t>Sergio Miqueles Goncalves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764E45"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177D6BD2" w14:textId="56FB4E8B" w:rsidR="00525FE1" w:rsidRPr="00D42470" w:rsidRDefault="00525FE1"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10.354.606-0</w:t>
            </w:r>
          </w:p>
        </w:tc>
      </w:tr>
      <w:tr w:rsidR="008D7BE2" w:rsidRPr="00D42470" w14:paraId="52CE1320"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B5B7B11"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6AB328F9" w14:textId="1DC1FC85" w:rsidR="00E34065" w:rsidRPr="00D42470" w:rsidRDefault="00E34065" w:rsidP="006B481F">
            <w:pPr>
              <w:spacing w:after="100" w:line="240" w:lineRule="auto"/>
              <w:jc w:val="both"/>
              <w:rPr>
                <w:rFonts w:ascii="Calibri" w:eastAsia="Calibri" w:hAnsi="Calibri" w:cs="Calibri"/>
                <w:sz w:val="20"/>
                <w:szCs w:val="20"/>
              </w:rPr>
            </w:pPr>
            <w:r w:rsidRPr="00E34065">
              <w:rPr>
                <w:rFonts w:ascii="Calibri" w:eastAsia="Calibri" w:hAnsi="Calibri" w:cs="Calibri"/>
                <w:sz w:val="20"/>
                <w:szCs w:val="20"/>
              </w:rPr>
              <w:t>Jose Victorino Lastarria N° 772</w:t>
            </w:r>
            <w:r>
              <w:rPr>
                <w:rFonts w:ascii="Calibri" w:eastAsia="Calibri" w:hAnsi="Calibri" w:cs="Calibri"/>
                <w:sz w:val="20"/>
                <w:szCs w:val="20"/>
              </w:rPr>
              <w:t>, Arica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37B956"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tc>
      </w:tr>
      <w:tr w:rsidR="008D7BE2" w:rsidRPr="00D42470" w14:paraId="0B18876F"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6C08845"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388A25"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tc>
      </w:tr>
      <w:tr w:rsidR="008D7BE2" w:rsidRPr="00D42470" w14:paraId="1E48C06A"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E9DE00"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47106692" w14:textId="45F665D7" w:rsidR="00525FE1" w:rsidRPr="00D42470" w:rsidRDefault="00525FE1" w:rsidP="006B481F">
            <w:pPr>
              <w:spacing w:after="100" w:line="240" w:lineRule="auto"/>
              <w:jc w:val="both"/>
              <w:rPr>
                <w:rFonts w:ascii="Calibri" w:eastAsia="Calibri" w:hAnsi="Calibri" w:cs="Calibri"/>
                <w:sz w:val="20"/>
                <w:szCs w:val="20"/>
              </w:rPr>
            </w:pPr>
            <w:r w:rsidRPr="00525FE1">
              <w:rPr>
                <w:rFonts w:ascii="Calibri" w:eastAsia="Calibri" w:hAnsi="Calibri" w:cs="Calibri"/>
                <w:sz w:val="20"/>
                <w:szCs w:val="20"/>
              </w:rPr>
              <w:t>Sergio Miqueles Goncalves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875C9E"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5B3BC02F" w14:textId="1BF8E54E" w:rsidR="00525FE1" w:rsidRPr="00D42470" w:rsidRDefault="00525FE1" w:rsidP="006B481F">
            <w:pPr>
              <w:spacing w:after="100" w:line="240" w:lineRule="auto"/>
              <w:jc w:val="both"/>
              <w:rPr>
                <w:rFonts w:ascii="Calibri" w:eastAsia="Calibri" w:hAnsi="Calibri" w:cs="Calibri"/>
                <w:sz w:val="20"/>
                <w:szCs w:val="20"/>
                <w:lang w:val="es-ES" w:eastAsia="es-ES"/>
              </w:rPr>
            </w:pPr>
            <w:r w:rsidRPr="00525FE1">
              <w:rPr>
                <w:rFonts w:ascii="Calibri" w:eastAsia="Calibri" w:hAnsi="Calibri" w:cs="Calibri"/>
                <w:sz w:val="20"/>
                <w:szCs w:val="20"/>
                <w:lang w:val="es-ES" w:eastAsia="es-ES"/>
              </w:rPr>
              <w:t>10.354.606-0</w:t>
            </w:r>
          </w:p>
        </w:tc>
      </w:tr>
      <w:tr w:rsidR="008D7BE2" w:rsidRPr="00D42470" w14:paraId="4DB43E96"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78284"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680A6737" w14:textId="51078E17" w:rsidR="00525FE1" w:rsidRPr="00D42470" w:rsidRDefault="00525FE1" w:rsidP="006B481F">
            <w:pPr>
              <w:spacing w:after="100" w:line="240" w:lineRule="auto"/>
              <w:jc w:val="both"/>
              <w:rPr>
                <w:rFonts w:ascii="Calibri" w:eastAsia="Calibri" w:hAnsi="Calibri" w:cs="Calibri"/>
                <w:sz w:val="20"/>
                <w:szCs w:val="20"/>
                <w:lang w:val="es-ES" w:eastAsia="es-ES"/>
              </w:rPr>
            </w:pPr>
            <w:r w:rsidRPr="00525FE1">
              <w:rPr>
                <w:rFonts w:ascii="Calibri" w:eastAsia="Calibri" w:hAnsi="Calibri" w:cs="Calibri"/>
                <w:sz w:val="20"/>
                <w:szCs w:val="20"/>
                <w:lang w:eastAsia="es-ES"/>
              </w:rPr>
              <w:t>Jose Victorino Lastarria N° 772, Arica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269879"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tc>
      </w:tr>
      <w:tr w:rsidR="008D7BE2" w:rsidRPr="00D42470" w14:paraId="2D8125AD"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6D1D83C"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B61442D"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tc>
      </w:tr>
    </w:tbl>
    <w:p w14:paraId="4E8F2195" w14:textId="77777777" w:rsidR="008D7BE2" w:rsidRPr="00D42470" w:rsidRDefault="008D7BE2" w:rsidP="008D7BE2">
      <w:pPr>
        <w:spacing w:line="240" w:lineRule="auto"/>
        <w:contextualSpacing/>
      </w:pPr>
    </w:p>
    <w:p w14:paraId="640832C2" w14:textId="77777777" w:rsidR="008D7BE2" w:rsidRPr="00D42470" w:rsidRDefault="008D7BE2" w:rsidP="008D7BE2">
      <w:pPr>
        <w:spacing w:line="240" w:lineRule="auto"/>
        <w:contextualSpacing/>
      </w:pPr>
    </w:p>
    <w:p w14:paraId="7DA640ED" w14:textId="77777777" w:rsidR="0043632D" w:rsidRPr="008D7BE2" w:rsidRDefault="0043632D" w:rsidP="0043632D">
      <w:pPr>
        <w:pStyle w:val="Ttulo1"/>
      </w:pPr>
      <w:bookmarkStart w:id="13" w:name="_Toc112858737"/>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r w:rsidRPr="008D7BE2">
        <w:t>INSTRUMENTOS DE CARÁCTER AMBIENTAL FISCALIZADOS</w:t>
      </w:r>
      <w:bookmarkEnd w:id="13"/>
    </w:p>
    <w:p w14:paraId="6E15C14D" w14:textId="77777777" w:rsidR="0043632D" w:rsidRDefault="0043632D" w:rsidP="0043632D">
      <w:pPr>
        <w:spacing w:after="0" w:line="240" w:lineRule="auto"/>
        <w:contextualSpacing/>
        <w:outlineLvl w:val="0"/>
        <w:rPr>
          <w:rFonts w:ascii="Calibri" w:eastAsia="Calibri" w:hAnsi="Calibri" w:cs="Calibri"/>
          <w:b/>
          <w:sz w:val="24"/>
          <w:szCs w:val="24"/>
        </w:rPr>
      </w:pPr>
    </w:p>
    <w:tbl>
      <w:tblPr>
        <w:tblStyle w:val="Tablaconcuadrcula"/>
        <w:tblW w:w="0" w:type="auto"/>
        <w:tblCellMar>
          <w:left w:w="70" w:type="dxa"/>
          <w:right w:w="70" w:type="dxa"/>
        </w:tblCellMar>
        <w:tblLook w:val="0000" w:firstRow="0" w:lastRow="0" w:firstColumn="0" w:lastColumn="0" w:noHBand="0" w:noVBand="0"/>
      </w:tblPr>
      <w:tblGrid>
        <w:gridCol w:w="418"/>
        <w:gridCol w:w="1233"/>
        <w:gridCol w:w="1605"/>
        <w:gridCol w:w="1134"/>
        <w:gridCol w:w="1134"/>
        <w:gridCol w:w="3118"/>
        <w:gridCol w:w="1320"/>
      </w:tblGrid>
      <w:tr w:rsidR="0043632D" w:rsidRPr="003D1A53" w14:paraId="4FC9FAC1" w14:textId="77777777" w:rsidTr="0099252B">
        <w:trPr>
          <w:trHeight w:val="338"/>
        </w:trPr>
        <w:tc>
          <w:tcPr>
            <w:tcW w:w="9962" w:type="dxa"/>
            <w:gridSpan w:val="7"/>
            <w:shd w:val="clear" w:color="auto" w:fill="D9D9D9" w:themeFill="background1" w:themeFillShade="D9"/>
          </w:tcPr>
          <w:p w14:paraId="53A594E4" w14:textId="77777777" w:rsidR="0043632D" w:rsidRPr="003D1A53" w:rsidRDefault="0043632D" w:rsidP="0099252B">
            <w:pPr>
              <w:ind w:left="-5"/>
              <w:contextualSpacing/>
              <w:outlineLvl w:val="0"/>
              <w:rPr>
                <w:rFonts w:cs="Calibri"/>
                <w:b/>
                <w:bCs/>
                <w:sz w:val="18"/>
                <w:szCs w:val="18"/>
                <w:lang w:val="es-CL"/>
              </w:rPr>
            </w:pPr>
            <w:bookmarkStart w:id="23" w:name="_Toc112858738"/>
            <w:r w:rsidRPr="003D1A53">
              <w:rPr>
                <w:rFonts w:cs="Calibri"/>
                <w:b/>
                <w:bCs/>
                <w:sz w:val="18"/>
                <w:szCs w:val="18"/>
                <w:lang w:val="es-CL"/>
              </w:rPr>
              <w:t>Identificación de Instrumentos de Carácter Ambiental fiscalizados.</w:t>
            </w:r>
            <w:bookmarkEnd w:id="23"/>
          </w:p>
          <w:p w14:paraId="124DDAA7" w14:textId="77777777" w:rsidR="0043632D" w:rsidRPr="003D1A53" w:rsidRDefault="0043632D" w:rsidP="0099252B">
            <w:pPr>
              <w:contextualSpacing/>
              <w:outlineLvl w:val="0"/>
              <w:rPr>
                <w:rFonts w:cs="Calibri"/>
                <w:b/>
                <w:sz w:val="18"/>
                <w:szCs w:val="18"/>
              </w:rPr>
            </w:pPr>
          </w:p>
        </w:tc>
      </w:tr>
      <w:tr w:rsidR="0043632D" w:rsidRPr="002D4595" w14:paraId="1F169E5B" w14:textId="77777777" w:rsidTr="0099252B">
        <w:tblPrEx>
          <w:tblCellMar>
            <w:left w:w="108" w:type="dxa"/>
            <w:right w:w="108" w:type="dxa"/>
          </w:tblCellMar>
          <w:tblLook w:val="04A0" w:firstRow="1" w:lastRow="0" w:firstColumn="1" w:lastColumn="0" w:noHBand="0" w:noVBand="1"/>
        </w:tblPrEx>
        <w:tc>
          <w:tcPr>
            <w:tcW w:w="418" w:type="dxa"/>
          </w:tcPr>
          <w:p w14:paraId="12A59FE6" w14:textId="77777777" w:rsidR="0043632D" w:rsidRPr="002D4595" w:rsidRDefault="0043632D" w:rsidP="0099252B">
            <w:pPr>
              <w:contextualSpacing/>
              <w:jc w:val="center"/>
              <w:outlineLvl w:val="0"/>
              <w:rPr>
                <w:rFonts w:cs="Calibri"/>
                <w:b/>
                <w:sz w:val="18"/>
                <w:szCs w:val="18"/>
              </w:rPr>
            </w:pPr>
            <w:bookmarkStart w:id="24" w:name="_Toc112858739"/>
            <w:r w:rsidRPr="002D4595">
              <w:rPr>
                <w:rFonts w:cs="Calibri"/>
                <w:b/>
                <w:sz w:val="18"/>
                <w:szCs w:val="18"/>
              </w:rPr>
              <w:t>N°</w:t>
            </w:r>
            <w:bookmarkEnd w:id="24"/>
          </w:p>
        </w:tc>
        <w:tc>
          <w:tcPr>
            <w:tcW w:w="1233" w:type="dxa"/>
          </w:tcPr>
          <w:p w14:paraId="76F3EF9A" w14:textId="77777777" w:rsidR="0043632D" w:rsidRPr="002D4595" w:rsidRDefault="0043632D" w:rsidP="0099252B">
            <w:pPr>
              <w:contextualSpacing/>
              <w:jc w:val="center"/>
              <w:outlineLvl w:val="0"/>
              <w:rPr>
                <w:rFonts w:cs="Calibri"/>
                <w:b/>
                <w:sz w:val="18"/>
                <w:szCs w:val="18"/>
              </w:rPr>
            </w:pPr>
            <w:bookmarkStart w:id="25" w:name="_Toc112858740"/>
            <w:r w:rsidRPr="002D4595">
              <w:rPr>
                <w:rFonts w:cs="Calibri"/>
                <w:b/>
                <w:bCs/>
                <w:sz w:val="18"/>
                <w:szCs w:val="18"/>
                <w:lang w:val="es-CL"/>
              </w:rPr>
              <w:t>Tipo de instrumento</w:t>
            </w:r>
            <w:bookmarkEnd w:id="25"/>
          </w:p>
        </w:tc>
        <w:tc>
          <w:tcPr>
            <w:tcW w:w="1605" w:type="dxa"/>
          </w:tcPr>
          <w:p w14:paraId="073BD7DE" w14:textId="77777777" w:rsidR="0043632D" w:rsidRPr="002D4595" w:rsidRDefault="0043632D" w:rsidP="0099252B">
            <w:pPr>
              <w:contextualSpacing/>
              <w:jc w:val="center"/>
              <w:outlineLvl w:val="0"/>
              <w:rPr>
                <w:rFonts w:cs="Calibri"/>
                <w:b/>
                <w:bCs/>
                <w:sz w:val="18"/>
                <w:szCs w:val="18"/>
                <w:lang w:val="es-CL"/>
              </w:rPr>
            </w:pPr>
            <w:bookmarkStart w:id="26" w:name="_Toc112858741"/>
            <w:r w:rsidRPr="002D4595">
              <w:rPr>
                <w:rFonts w:cs="Calibri"/>
                <w:b/>
                <w:bCs/>
                <w:sz w:val="18"/>
                <w:szCs w:val="18"/>
                <w:lang w:val="es-CL"/>
              </w:rPr>
              <w:t>N°/</w:t>
            </w:r>
            <w:bookmarkEnd w:id="26"/>
          </w:p>
          <w:p w14:paraId="1DD508F0" w14:textId="77777777" w:rsidR="0043632D" w:rsidRPr="002D4595" w:rsidRDefault="0043632D" w:rsidP="0099252B">
            <w:pPr>
              <w:contextualSpacing/>
              <w:jc w:val="center"/>
              <w:outlineLvl w:val="0"/>
              <w:rPr>
                <w:rFonts w:cs="Calibri"/>
                <w:b/>
                <w:sz w:val="18"/>
                <w:szCs w:val="18"/>
              </w:rPr>
            </w:pPr>
            <w:bookmarkStart w:id="27" w:name="_Toc112858742"/>
            <w:r w:rsidRPr="002D4595">
              <w:rPr>
                <w:rFonts w:cs="Calibri"/>
                <w:b/>
                <w:bCs/>
                <w:sz w:val="18"/>
                <w:szCs w:val="18"/>
                <w:lang w:val="es-CL"/>
              </w:rPr>
              <w:t>Descripción</w:t>
            </w:r>
            <w:bookmarkEnd w:id="27"/>
          </w:p>
        </w:tc>
        <w:tc>
          <w:tcPr>
            <w:tcW w:w="1134" w:type="dxa"/>
          </w:tcPr>
          <w:p w14:paraId="10C495E3" w14:textId="77777777" w:rsidR="0043632D" w:rsidRPr="002D4595" w:rsidRDefault="0043632D" w:rsidP="0099252B">
            <w:pPr>
              <w:contextualSpacing/>
              <w:jc w:val="center"/>
              <w:outlineLvl w:val="0"/>
              <w:rPr>
                <w:rFonts w:cs="Calibri"/>
                <w:b/>
                <w:sz w:val="18"/>
                <w:szCs w:val="18"/>
              </w:rPr>
            </w:pPr>
            <w:bookmarkStart w:id="28" w:name="_Toc112858743"/>
            <w:r w:rsidRPr="003D1A53">
              <w:rPr>
                <w:rFonts w:cs="Calibri"/>
                <w:b/>
                <w:bCs/>
                <w:sz w:val="18"/>
                <w:szCs w:val="18"/>
                <w:lang w:val="es-CL"/>
              </w:rPr>
              <w:t>Fecha</w:t>
            </w:r>
            <w:bookmarkEnd w:id="28"/>
          </w:p>
        </w:tc>
        <w:tc>
          <w:tcPr>
            <w:tcW w:w="1134" w:type="dxa"/>
          </w:tcPr>
          <w:p w14:paraId="60B6EFDE" w14:textId="77777777" w:rsidR="0043632D" w:rsidRPr="002D4595" w:rsidRDefault="0043632D" w:rsidP="0099252B">
            <w:pPr>
              <w:contextualSpacing/>
              <w:jc w:val="center"/>
              <w:outlineLvl w:val="0"/>
              <w:rPr>
                <w:rFonts w:cs="Calibri"/>
                <w:b/>
                <w:sz w:val="18"/>
                <w:szCs w:val="18"/>
              </w:rPr>
            </w:pPr>
            <w:bookmarkStart w:id="29" w:name="_Toc112858744"/>
            <w:r w:rsidRPr="003D1A53">
              <w:rPr>
                <w:rFonts w:cs="Calibri"/>
                <w:b/>
                <w:bCs/>
                <w:sz w:val="18"/>
                <w:szCs w:val="18"/>
                <w:lang w:val="es-CL"/>
              </w:rPr>
              <w:t>Comisión/ Institución</w:t>
            </w:r>
            <w:bookmarkEnd w:id="29"/>
          </w:p>
        </w:tc>
        <w:tc>
          <w:tcPr>
            <w:tcW w:w="3118" w:type="dxa"/>
          </w:tcPr>
          <w:p w14:paraId="651CFFA6" w14:textId="77777777" w:rsidR="0043632D" w:rsidRPr="002D4595" w:rsidRDefault="0043632D" w:rsidP="0099252B">
            <w:pPr>
              <w:contextualSpacing/>
              <w:jc w:val="center"/>
              <w:outlineLvl w:val="0"/>
              <w:rPr>
                <w:rFonts w:cs="Calibri"/>
                <w:b/>
                <w:sz w:val="18"/>
                <w:szCs w:val="18"/>
              </w:rPr>
            </w:pPr>
            <w:bookmarkStart w:id="30" w:name="_Toc112858745"/>
            <w:r w:rsidRPr="003D1A53">
              <w:rPr>
                <w:rFonts w:cs="Calibri"/>
                <w:b/>
                <w:bCs/>
                <w:sz w:val="18"/>
                <w:szCs w:val="18"/>
                <w:lang w:val="es-CL"/>
              </w:rPr>
              <w:t>Título</w:t>
            </w:r>
            <w:bookmarkEnd w:id="30"/>
          </w:p>
        </w:tc>
        <w:tc>
          <w:tcPr>
            <w:tcW w:w="1320" w:type="dxa"/>
          </w:tcPr>
          <w:p w14:paraId="248861A4" w14:textId="77777777" w:rsidR="0043632D" w:rsidRPr="002D4595" w:rsidRDefault="0043632D" w:rsidP="0099252B">
            <w:pPr>
              <w:contextualSpacing/>
              <w:jc w:val="center"/>
              <w:outlineLvl w:val="0"/>
              <w:rPr>
                <w:rFonts w:cs="Calibri"/>
                <w:b/>
                <w:sz w:val="18"/>
                <w:szCs w:val="18"/>
              </w:rPr>
            </w:pPr>
            <w:bookmarkStart w:id="31" w:name="_Toc112858746"/>
            <w:r w:rsidRPr="003D1A53">
              <w:rPr>
                <w:rFonts w:cs="Calibri"/>
                <w:b/>
                <w:bCs/>
                <w:sz w:val="18"/>
                <w:szCs w:val="18"/>
                <w:lang w:val="es-CL"/>
              </w:rPr>
              <w:t>Comentarios</w:t>
            </w:r>
            <w:bookmarkEnd w:id="31"/>
          </w:p>
        </w:tc>
      </w:tr>
      <w:tr w:rsidR="0043632D" w:rsidRPr="003D1A53" w14:paraId="6ECBE563" w14:textId="77777777" w:rsidTr="0099252B">
        <w:tblPrEx>
          <w:tblCellMar>
            <w:left w:w="108" w:type="dxa"/>
            <w:right w:w="108" w:type="dxa"/>
          </w:tblCellMar>
          <w:tblLook w:val="04A0" w:firstRow="1" w:lastRow="0" w:firstColumn="1" w:lastColumn="0" w:noHBand="0" w:noVBand="1"/>
        </w:tblPrEx>
        <w:tc>
          <w:tcPr>
            <w:tcW w:w="418" w:type="dxa"/>
          </w:tcPr>
          <w:p w14:paraId="41C5D15D" w14:textId="77777777" w:rsidR="0043632D" w:rsidRPr="003D1A53" w:rsidRDefault="0043632D" w:rsidP="0099252B">
            <w:pPr>
              <w:contextualSpacing/>
              <w:outlineLvl w:val="0"/>
              <w:rPr>
                <w:rFonts w:cs="Calibri"/>
                <w:bCs/>
                <w:sz w:val="18"/>
                <w:szCs w:val="18"/>
              </w:rPr>
            </w:pPr>
            <w:bookmarkStart w:id="32" w:name="_Toc112858747"/>
            <w:r w:rsidRPr="003D1A53">
              <w:rPr>
                <w:rFonts w:cs="Calibri"/>
                <w:bCs/>
                <w:sz w:val="18"/>
                <w:szCs w:val="18"/>
              </w:rPr>
              <w:t>1</w:t>
            </w:r>
            <w:bookmarkEnd w:id="32"/>
          </w:p>
        </w:tc>
        <w:tc>
          <w:tcPr>
            <w:tcW w:w="1233" w:type="dxa"/>
          </w:tcPr>
          <w:p w14:paraId="5CFDC17D" w14:textId="77777777" w:rsidR="0043632D" w:rsidRPr="003D1A53" w:rsidRDefault="0043632D" w:rsidP="0099252B">
            <w:pPr>
              <w:contextualSpacing/>
              <w:outlineLvl w:val="0"/>
              <w:rPr>
                <w:rFonts w:cs="Calibri"/>
                <w:bCs/>
                <w:sz w:val="18"/>
                <w:szCs w:val="18"/>
              </w:rPr>
            </w:pPr>
            <w:bookmarkStart w:id="33" w:name="_Toc112858748"/>
            <w:r w:rsidRPr="003D1A53">
              <w:rPr>
                <w:rFonts w:cs="Calibri"/>
                <w:bCs/>
                <w:sz w:val="18"/>
                <w:szCs w:val="18"/>
                <w:lang w:val="es-CL"/>
              </w:rPr>
              <w:t>Programa de cumplimiento</w:t>
            </w:r>
            <w:bookmarkEnd w:id="33"/>
          </w:p>
        </w:tc>
        <w:tc>
          <w:tcPr>
            <w:tcW w:w="1605" w:type="dxa"/>
          </w:tcPr>
          <w:p w14:paraId="0DF4B70C" w14:textId="77777777" w:rsidR="0043632D" w:rsidRPr="003D1A53" w:rsidRDefault="0043632D" w:rsidP="0099252B">
            <w:pPr>
              <w:contextualSpacing/>
              <w:outlineLvl w:val="0"/>
              <w:rPr>
                <w:rFonts w:cs="Calibri"/>
                <w:bCs/>
                <w:sz w:val="18"/>
                <w:szCs w:val="18"/>
              </w:rPr>
            </w:pPr>
            <w:bookmarkStart w:id="34" w:name="_Toc112858749"/>
            <w:r w:rsidRPr="003D1A53">
              <w:rPr>
                <w:rFonts w:cs="Calibri"/>
                <w:bCs/>
                <w:sz w:val="18"/>
                <w:szCs w:val="18"/>
                <w:lang w:val="es-CL"/>
              </w:rPr>
              <w:t>2/ROL D-</w:t>
            </w:r>
            <w:r>
              <w:rPr>
                <w:rFonts w:cs="Calibri"/>
                <w:bCs/>
                <w:sz w:val="18"/>
                <w:szCs w:val="18"/>
                <w:lang w:val="es-CL"/>
              </w:rPr>
              <w:t>139</w:t>
            </w:r>
            <w:r w:rsidRPr="003D1A53">
              <w:rPr>
                <w:rFonts w:cs="Calibri"/>
                <w:bCs/>
                <w:sz w:val="18"/>
                <w:szCs w:val="18"/>
                <w:lang w:val="es-CL"/>
              </w:rPr>
              <w:t>-202</w:t>
            </w:r>
            <w:r>
              <w:rPr>
                <w:rFonts w:cs="Calibri"/>
                <w:bCs/>
                <w:sz w:val="18"/>
                <w:szCs w:val="18"/>
                <w:lang w:val="es-CL"/>
              </w:rPr>
              <w:t>1</w:t>
            </w:r>
            <w:bookmarkEnd w:id="34"/>
          </w:p>
        </w:tc>
        <w:tc>
          <w:tcPr>
            <w:tcW w:w="1134" w:type="dxa"/>
          </w:tcPr>
          <w:p w14:paraId="001F0AA6" w14:textId="77777777" w:rsidR="0043632D" w:rsidRPr="003D1A53" w:rsidRDefault="0043632D" w:rsidP="0099252B">
            <w:pPr>
              <w:contextualSpacing/>
              <w:jc w:val="center"/>
              <w:outlineLvl w:val="0"/>
              <w:rPr>
                <w:rFonts w:cs="Calibri"/>
                <w:bCs/>
                <w:sz w:val="18"/>
                <w:szCs w:val="18"/>
              </w:rPr>
            </w:pPr>
            <w:bookmarkStart w:id="35" w:name="_Toc112858750"/>
            <w:r w:rsidRPr="003D1A53">
              <w:rPr>
                <w:rFonts w:cs="Calibri"/>
                <w:bCs/>
                <w:sz w:val="18"/>
                <w:szCs w:val="18"/>
                <w:lang w:val="es-CL"/>
              </w:rPr>
              <w:t>2</w:t>
            </w:r>
            <w:r>
              <w:rPr>
                <w:rFonts w:cs="Calibri"/>
                <w:bCs/>
                <w:sz w:val="18"/>
                <w:szCs w:val="18"/>
                <w:lang w:val="es-CL"/>
              </w:rPr>
              <w:t>8</w:t>
            </w:r>
            <w:r w:rsidRPr="003D1A53">
              <w:rPr>
                <w:rFonts w:cs="Calibri"/>
                <w:bCs/>
                <w:sz w:val="18"/>
                <w:szCs w:val="18"/>
                <w:lang w:val="es-CL"/>
              </w:rPr>
              <w:t>/</w:t>
            </w:r>
            <w:r>
              <w:rPr>
                <w:rFonts w:cs="Calibri"/>
                <w:bCs/>
                <w:sz w:val="18"/>
                <w:szCs w:val="18"/>
                <w:lang w:val="es-CL"/>
              </w:rPr>
              <w:t>1</w:t>
            </w:r>
            <w:r w:rsidRPr="003D1A53">
              <w:rPr>
                <w:rFonts w:cs="Calibri"/>
                <w:bCs/>
                <w:sz w:val="18"/>
                <w:szCs w:val="18"/>
                <w:lang w:val="es-CL"/>
              </w:rPr>
              <w:t>0/202</w:t>
            </w:r>
            <w:r>
              <w:rPr>
                <w:rFonts w:cs="Calibri"/>
                <w:bCs/>
                <w:sz w:val="18"/>
                <w:szCs w:val="18"/>
                <w:lang w:val="es-CL"/>
              </w:rPr>
              <w:t>1</w:t>
            </w:r>
            <w:bookmarkEnd w:id="35"/>
          </w:p>
        </w:tc>
        <w:tc>
          <w:tcPr>
            <w:tcW w:w="1134" w:type="dxa"/>
          </w:tcPr>
          <w:p w14:paraId="41E83A20" w14:textId="77777777" w:rsidR="0043632D" w:rsidRPr="003D1A53" w:rsidRDefault="0043632D" w:rsidP="0099252B">
            <w:pPr>
              <w:contextualSpacing/>
              <w:jc w:val="center"/>
              <w:outlineLvl w:val="0"/>
              <w:rPr>
                <w:rFonts w:cs="Calibri"/>
                <w:bCs/>
                <w:sz w:val="18"/>
                <w:szCs w:val="18"/>
              </w:rPr>
            </w:pPr>
            <w:bookmarkStart w:id="36" w:name="_Toc112858751"/>
            <w:r w:rsidRPr="003D1A53">
              <w:rPr>
                <w:rFonts w:cs="Calibri"/>
                <w:bCs/>
                <w:sz w:val="18"/>
                <w:szCs w:val="18"/>
                <w:lang w:val="es-CL"/>
              </w:rPr>
              <w:t>SMA</w:t>
            </w:r>
            <w:bookmarkEnd w:id="36"/>
          </w:p>
        </w:tc>
        <w:tc>
          <w:tcPr>
            <w:tcW w:w="3118" w:type="dxa"/>
          </w:tcPr>
          <w:p w14:paraId="050AC3D5" w14:textId="77777777" w:rsidR="0043632D" w:rsidRDefault="0043632D" w:rsidP="0099252B">
            <w:pPr>
              <w:contextualSpacing/>
              <w:jc w:val="both"/>
              <w:outlineLvl w:val="0"/>
              <w:rPr>
                <w:rFonts w:cs="Calibri"/>
                <w:sz w:val="18"/>
                <w:szCs w:val="18"/>
                <w:lang w:val="es-CL"/>
              </w:rPr>
            </w:pPr>
            <w:bookmarkStart w:id="37" w:name="_Toc112858752"/>
            <w:r>
              <w:rPr>
                <w:rFonts w:cs="Calibri"/>
                <w:sz w:val="18"/>
                <w:szCs w:val="18"/>
                <w:lang w:val="es-CL"/>
              </w:rPr>
              <w:t>A</w:t>
            </w:r>
            <w:r w:rsidRPr="003D1A53">
              <w:rPr>
                <w:rFonts w:cs="Calibri"/>
                <w:sz w:val="18"/>
                <w:szCs w:val="18"/>
                <w:lang w:val="es-CL"/>
              </w:rPr>
              <w:t xml:space="preserve">prueba programa de cumplimiento presentado por </w:t>
            </w:r>
            <w:r w:rsidRPr="00525FE1">
              <w:rPr>
                <w:rFonts w:cs="Calibri"/>
                <w:sz w:val="18"/>
                <w:szCs w:val="18"/>
                <w:lang w:val="es-CL"/>
              </w:rPr>
              <w:t>Sergio Miqueles Goncalves</w:t>
            </w:r>
            <w:r>
              <w:rPr>
                <w:rFonts w:cs="Calibri"/>
                <w:sz w:val="18"/>
                <w:szCs w:val="18"/>
                <w:lang w:val="es-CL"/>
              </w:rPr>
              <w:t xml:space="preserve"> </w:t>
            </w:r>
            <w:r w:rsidRPr="003D1A53">
              <w:rPr>
                <w:rFonts w:cs="Calibri"/>
                <w:sz w:val="18"/>
                <w:szCs w:val="18"/>
                <w:lang w:val="es-CL"/>
              </w:rPr>
              <w:t>y suspende procedimiento administrativo en su contra</w:t>
            </w:r>
            <w:r>
              <w:rPr>
                <w:rFonts w:cs="Calibri"/>
                <w:sz w:val="18"/>
                <w:szCs w:val="18"/>
                <w:lang w:val="es-CL"/>
              </w:rPr>
              <w:t>.</w:t>
            </w:r>
            <w:bookmarkEnd w:id="37"/>
          </w:p>
          <w:p w14:paraId="09077AF4" w14:textId="77777777" w:rsidR="0043632D" w:rsidRPr="003D1A53" w:rsidRDefault="0043632D" w:rsidP="0099252B">
            <w:pPr>
              <w:contextualSpacing/>
              <w:jc w:val="both"/>
              <w:outlineLvl w:val="0"/>
              <w:rPr>
                <w:rFonts w:cs="Calibri"/>
                <w:bCs/>
                <w:sz w:val="18"/>
                <w:szCs w:val="18"/>
              </w:rPr>
            </w:pPr>
          </w:p>
        </w:tc>
        <w:tc>
          <w:tcPr>
            <w:tcW w:w="1320" w:type="dxa"/>
          </w:tcPr>
          <w:p w14:paraId="7F049B6F" w14:textId="77777777" w:rsidR="0043632D" w:rsidRPr="003D1A53" w:rsidRDefault="0043632D" w:rsidP="0099252B">
            <w:pPr>
              <w:contextualSpacing/>
              <w:jc w:val="both"/>
              <w:outlineLvl w:val="0"/>
              <w:rPr>
                <w:rFonts w:cs="Calibri"/>
                <w:bCs/>
                <w:sz w:val="18"/>
                <w:szCs w:val="18"/>
              </w:rPr>
            </w:pPr>
            <w:bookmarkStart w:id="38" w:name="_Toc112858753"/>
            <w:r>
              <w:rPr>
                <w:rFonts w:cs="Calibri"/>
                <w:bCs/>
                <w:sz w:val="18"/>
                <w:szCs w:val="18"/>
              </w:rPr>
              <w:t>Notificado en fecha 05/11/2021</w:t>
            </w:r>
            <w:bookmarkEnd w:id="38"/>
          </w:p>
        </w:tc>
      </w:tr>
    </w:tbl>
    <w:p w14:paraId="0E950ADF" w14:textId="62B4DC8D" w:rsidR="00525FE1" w:rsidRPr="00525FE1" w:rsidRDefault="00525FE1" w:rsidP="00525FE1">
      <w:pPr>
        <w:tabs>
          <w:tab w:val="left" w:pos="4223"/>
        </w:tabs>
        <w:rPr>
          <w:rFonts w:ascii="Calibri" w:eastAsia="Calibri" w:hAnsi="Calibri" w:cs="Calibri"/>
          <w:sz w:val="24"/>
          <w:szCs w:val="20"/>
        </w:rPr>
        <w:sectPr w:rsidR="00525FE1" w:rsidRPr="00525FE1" w:rsidSect="000A28D4">
          <w:type w:val="nextColumn"/>
          <w:pgSz w:w="12240" w:h="15840" w:code="1"/>
          <w:pgMar w:top="1134" w:right="1134" w:bottom="1134" w:left="1134" w:header="708" w:footer="708" w:gutter="0"/>
          <w:pgNumType w:start="1"/>
          <w:cols w:space="708"/>
          <w:docGrid w:linePitch="360"/>
        </w:sectPr>
      </w:pPr>
      <w:r>
        <w:rPr>
          <w:rFonts w:ascii="Calibri" w:eastAsia="Calibri" w:hAnsi="Calibri" w:cs="Calibri"/>
          <w:sz w:val="24"/>
          <w:szCs w:val="20"/>
        </w:rPr>
        <w:tab/>
      </w:r>
    </w:p>
    <w:bookmarkEnd w:id="14"/>
    <w:bookmarkEnd w:id="15"/>
    <w:bookmarkEnd w:id="16"/>
    <w:bookmarkEnd w:id="17"/>
    <w:bookmarkEnd w:id="18"/>
    <w:bookmarkEnd w:id="19"/>
    <w:bookmarkEnd w:id="20"/>
    <w:bookmarkEnd w:id="21"/>
    <w:bookmarkEnd w:id="22"/>
    <w:p w14:paraId="52B9E928" w14:textId="77777777" w:rsidR="000E3F40" w:rsidRPr="008D7BE2" w:rsidRDefault="000E3F40" w:rsidP="008D7BE2">
      <w:pPr>
        <w:spacing w:line="240" w:lineRule="auto"/>
        <w:contextualSpacing/>
        <w:rPr>
          <w:sz w:val="24"/>
          <w:szCs w:val="24"/>
        </w:rPr>
      </w:pPr>
    </w:p>
    <w:p w14:paraId="41FAD6DC" w14:textId="77777777" w:rsidR="008D7BE2" w:rsidRDefault="008D7BE2" w:rsidP="008D7BE2">
      <w:pPr>
        <w:pStyle w:val="Ttulo1"/>
      </w:pPr>
      <w:bookmarkStart w:id="39" w:name="_Toc382381121"/>
      <w:bookmarkStart w:id="40" w:name="_Toc391299717"/>
      <w:bookmarkStart w:id="41" w:name="_Toc112858754"/>
      <w:bookmarkStart w:id="42" w:name="_Toc390777030"/>
      <w:bookmarkStart w:id="43" w:name="_Toc449085419"/>
      <w:r w:rsidRPr="008D7BE2">
        <w:t>EVALUACIÓN DEL PLAN DE ACCIONES Y METAS CONTENIDO EN EL PROGRAMA DE CUMPLIMIENTO</w:t>
      </w:r>
      <w:bookmarkEnd w:id="39"/>
      <w:bookmarkEnd w:id="40"/>
      <w:r w:rsidRPr="008D7BE2">
        <w:t>.</w:t>
      </w:r>
      <w:bookmarkEnd w:id="41"/>
    </w:p>
    <w:p w14:paraId="4F11924F" w14:textId="70FE732A" w:rsidR="008A0EAC" w:rsidRDefault="008A0EAC" w:rsidP="008A0EAC">
      <w:pPr>
        <w:pStyle w:val="Listaconnmeros"/>
        <w:numPr>
          <w:ilvl w:val="0"/>
          <w:numId w:val="0"/>
        </w:numPr>
        <w:ind w:left="360"/>
      </w:pPr>
    </w:p>
    <w:tbl>
      <w:tblPr>
        <w:tblStyle w:val="Tablaconcuadrcula1"/>
        <w:tblW w:w="5000" w:type="pct"/>
        <w:tblLook w:val="04A0" w:firstRow="1" w:lastRow="0" w:firstColumn="1" w:lastColumn="0" w:noHBand="0" w:noVBand="1"/>
      </w:tblPr>
      <w:tblGrid>
        <w:gridCol w:w="417"/>
        <w:gridCol w:w="1701"/>
        <w:gridCol w:w="993"/>
        <w:gridCol w:w="1275"/>
        <w:gridCol w:w="1842"/>
        <w:gridCol w:w="1562"/>
        <w:gridCol w:w="5772"/>
      </w:tblGrid>
      <w:tr w:rsidR="00CD4B11" w:rsidRPr="00282929" w14:paraId="1DDEE171" w14:textId="77777777" w:rsidTr="0099252B">
        <w:trPr>
          <w:trHeight w:val="687"/>
        </w:trPr>
        <w:tc>
          <w:tcPr>
            <w:tcW w:w="5000" w:type="pct"/>
            <w:gridSpan w:val="7"/>
            <w:shd w:val="clear" w:color="auto" w:fill="D9D9D9" w:themeFill="background1" w:themeFillShade="D9"/>
            <w:vAlign w:val="center"/>
          </w:tcPr>
          <w:p w14:paraId="307B6365" w14:textId="77777777" w:rsidR="00CD4B11" w:rsidRPr="00282929" w:rsidRDefault="00CD4B11" w:rsidP="0099252B">
            <w:pPr>
              <w:jc w:val="both"/>
              <w:rPr>
                <w:sz w:val="18"/>
                <w:szCs w:val="18"/>
              </w:rPr>
            </w:pPr>
            <w:bookmarkStart w:id="44" w:name="_Hlk86406414"/>
            <w:r w:rsidRPr="00282929">
              <w:rPr>
                <w:b/>
                <w:sz w:val="18"/>
                <w:szCs w:val="18"/>
              </w:rPr>
              <w:t>Hechos, actos y omisiones que constituyen la infracción:</w:t>
            </w:r>
            <w:r w:rsidRPr="00282929">
              <w:rPr>
                <w:sz w:val="18"/>
                <w:szCs w:val="18"/>
              </w:rPr>
              <w:t xml:space="preserve"> </w:t>
            </w:r>
          </w:p>
          <w:p w14:paraId="1D7B4A52" w14:textId="0C1153AB" w:rsidR="00CD4B11" w:rsidRPr="00282929" w:rsidRDefault="002C12D9" w:rsidP="002C12D9">
            <w:pPr>
              <w:rPr>
                <w:b/>
                <w:sz w:val="18"/>
                <w:szCs w:val="18"/>
                <w:highlight w:val="yellow"/>
              </w:rPr>
            </w:pPr>
            <w:r w:rsidRPr="002C12D9">
              <w:rPr>
                <w:bCs/>
                <w:sz w:val="18"/>
                <w:szCs w:val="18"/>
                <w:lang w:val="es-CL"/>
              </w:rPr>
              <w:t>La obtención, con fecha 12 de diciembre de 2020, de Nivel de Presión Sonora Corregidos (NPC) de 66 dB(A) respectivamente, medición efectuada en horario diurno, en condición externa en un receptor sensible ubicado en Zona III</w:t>
            </w:r>
            <w:r w:rsidRPr="002C12D9">
              <w:rPr>
                <w:bCs/>
                <w:sz w:val="18"/>
                <w:szCs w:val="18"/>
                <w:highlight w:val="yellow"/>
                <w:lang w:val="es-CL"/>
              </w:rPr>
              <w:t xml:space="preserve"> </w:t>
            </w:r>
          </w:p>
        </w:tc>
      </w:tr>
      <w:tr w:rsidR="00CD4B11" w:rsidRPr="00282929" w14:paraId="59D556EA" w14:textId="77777777" w:rsidTr="0099252B">
        <w:trPr>
          <w:trHeight w:val="687"/>
        </w:trPr>
        <w:tc>
          <w:tcPr>
            <w:tcW w:w="5000" w:type="pct"/>
            <w:gridSpan w:val="7"/>
            <w:shd w:val="clear" w:color="auto" w:fill="D9D9D9" w:themeFill="background1" w:themeFillShade="D9"/>
            <w:vAlign w:val="center"/>
          </w:tcPr>
          <w:p w14:paraId="0A7B61A1" w14:textId="77777777" w:rsidR="00CD4B11" w:rsidRPr="00282929" w:rsidRDefault="00CD4B11" w:rsidP="0099252B">
            <w:pPr>
              <w:rPr>
                <w:b/>
                <w:sz w:val="18"/>
                <w:szCs w:val="18"/>
              </w:rPr>
            </w:pPr>
            <w:r w:rsidRPr="00282929">
              <w:rPr>
                <w:b/>
                <w:sz w:val="18"/>
                <w:szCs w:val="18"/>
              </w:rPr>
              <w:t xml:space="preserve">Normativa pertinente: </w:t>
            </w:r>
          </w:p>
          <w:p w14:paraId="3A5D0C18" w14:textId="77777777" w:rsidR="00CD4B11" w:rsidRPr="00282929" w:rsidRDefault="00CD4B11" w:rsidP="0099252B">
            <w:pPr>
              <w:rPr>
                <w:bCs/>
                <w:sz w:val="18"/>
                <w:szCs w:val="18"/>
                <w:lang w:val="es-CL"/>
              </w:rPr>
            </w:pPr>
            <w:r w:rsidRPr="00282929">
              <w:rPr>
                <w:bCs/>
                <w:sz w:val="18"/>
                <w:szCs w:val="18"/>
                <w:lang w:val="es-CL"/>
              </w:rPr>
              <w:t>Decreto Supremo N° 38/2011 del Ministerio de Medio Ambiente que estableció la norma de emisión de ruidos.</w:t>
            </w:r>
          </w:p>
          <w:p w14:paraId="1EA5CDD0" w14:textId="77777777" w:rsidR="00CD4B11" w:rsidRPr="00282929" w:rsidRDefault="00CD4B11" w:rsidP="0099252B">
            <w:pPr>
              <w:rPr>
                <w:b/>
                <w:sz w:val="18"/>
                <w:szCs w:val="18"/>
              </w:rPr>
            </w:pPr>
          </w:p>
        </w:tc>
      </w:tr>
      <w:tr w:rsidR="00CD4B11" w:rsidRPr="00282929" w14:paraId="60C09653" w14:textId="77777777" w:rsidTr="0099252B">
        <w:trPr>
          <w:trHeight w:val="687"/>
        </w:trPr>
        <w:tc>
          <w:tcPr>
            <w:tcW w:w="5000" w:type="pct"/>
            <w:gridSpan w:val="7"/>
            <w:shd w:val="clear" w:color="auto" w:fill="D9D9D9" w:themeFill="background1" w:themeFillShade="D9"/>
            <w:vAlign w:val="center"/>
          </w:tcPr>
          <w:p w14:paraId="68742B3E" w14:textId="77777777" w:rsidR="00CD4B11" w:rsidRPr="00282929" w:rsidRDefault="00CD4B11" w:rsidP="0099252B">
            <w:pPr>
              <w:jc w:val="both"/>
              <w:rPr>
                <w:b/>
                <w:sz w:val="18"/>
                <w:szCs w:val="18"/>
                <w:lang w:val="es-CL"/>
              </w:rPr>
            </w:pPr>
            <w:r w:rsidRPr="00282929">
              <w:rPr>
                <w:b/>
                <w:sz w:val="18"/>
                <w:szCs w:val="18"/>
                <w:lang w:val="es-CL"/>
              </w:rPr>
              <w:t xml:space="preserve">Descripción de los efectos producidos por la infracción: </w:t>
            </w:r>
          </w:p>
          <w:p w14:paraId="4BABDA5D" w14:textId="77777777" w:rsidR="00CD4B11" w:rsidRDefault="00CD4B11" w:rsidP="0099252B">
            <w:pPr>
              <w:jc w:val="both"/>
              <w:rPr>
                <w:bCs/>
                <w:sz w:val="18"/>
                <w:szCs w:val="18"/>
                <w:lang w:val="es-CL"/>
              </w:rPr>
            </w:pPr>
            <w:r w:rsidRPr="00282929">
              <w:rPr>
                <w:bCs/>
                <w:sz w:val="18"/>
                <w:szCs w:val="18"/>
                <w:lang w:val="es-CL"/>
              </w:rPr>
              <w:t>Se han generado, al menos, molestias en la población circundante por el ruido generado por motivo de la infracción.</w:t>
            </w:r>
          </w:p>
          <w:p w14:paraId="1AE510C2" w14:textId="77777777" w:rsidR="00CD4B11" w:rsidRPr="00282929" w:rsidRDefault="00CD4B11" w:rsidP="0099252B">
            <w:pPr>
              <w:jc w:val="both"/>
              <w:rPr>
                <w:b/>
                <w:sz w:val="18"/>
                <w:szCs w:val="18"/>
                <w:lang w:val="es-CL"/>
              </w:rPr>
            </w:pPr>
          </w:p>
        </w:tc>
      </w:tr>
      <w:tr w:rsidR="00CD4B11" w:rsidRPr="00282929" w14:paraId="34F76B32" w14:textId="77777777" w:rsidTr="002A0374">
        <w:tc>
          <w:tcPr>
            <w:tcW w:w="154" w:type="pct"/>
            <w:shd w:val="clear" w:color="auto" w:fill="D9D9D9" w:themeFill="background1" w:themeFillShade="D9"/>
          </w:tcPr>
          <w:p w14:paraId="5753E2AA" w14:textId="77777777" w:rsidR="00CD4B11" w:rsidRPr="00282929" w:rsidRDefault="00CD4B11" w:rsidP="0099252B">
            <w:pPr>
              <w:jc w:val="center"/>
              <w:rPr>
                <w:b/>
                <w:sz w:val="18"/>
                <w:szCs w:val="18"/>
              </w:rPr>
            </w:pPr>
            <w:r w:rsidRPr="00282929">
              <w:rPr>
                <w:b/>
                <w:sz w:val="18"/>
                <w:szCs w:val="18"/>
              </w:rPr>
              <w:t>N°</w:t>
            </w:r>
          </w:p>
        </w:tc>
        <w:tc>
          <w:tcPr>
            <w:tcW w:w="627" w:type="pct"/>
            <w:shd w:val="clear" w:color="auto" w:fill="D9D9D9" w:themeFill="background1" w:themeFillShade="D9"/>
            <w:vAlign w:val="center"/>
          </w:tcPr>
          <w:p w14:paraId="482B7EE8" w14:textId="77777777" w:rsidR="00CD4B11" w:rsidRPr="00282929" w:rsidRDefault="00CD4B11" w:rsidP="0099252B">
            <w:pPr>
              <w:jc w:val="center"/>
              <w:rPr>
                <w:b/>
                <w:sz w:val="18"/>
                <w:szCs w:val="18"/>
              </w:rPr>
            </w:pPr>
            <w:r w:rsidRPr="00282929">
              <w:rPr>
                <w:b/>
                <w:sz w:val="18"/>
                <w:szCs w:val="18"/>
              </w:rPr>
              <w:t>Acción</w:t>
            </w:r>
          </w:p>
        </w:tc>
        <w:tc>
          <w:tcPr>
            <w:tcW w:w="366" w:type="pct"/>
            <w:shd w:val="clear" w:color="auto" w:fill="D9D9D9" w:themeFill="background1" w:themeFillShade="D9"/>
            <w:vAlign w:val="center"/>
          </w:tcPr>
          <w:p w14:paraId="47B05A61" w14:textId="77777777" w:rsidR="00CD4B11" w:rsidRPr="00282929" w:rsidRDefault="00CD4B11" w:rsidP="0099252B">
            <w:pPr>
              <w:jc w:val="center"/>
              <w:rPr>
                <w:b/>
                <w:sz w:val="18"/>
                <w:szCs w:val="18"/>
              </w:rPr>
            </w:pPr>
            <w:r w:rsidRPr="00282929">
              <w:rPr>
                <w:b/>
                <w:sz w:val="18"/>
                <w:szCs w:val="18"/>
              </w:rPr>
              <w:t xml:space="preserve">Tipo de Acción </w:t>
            </w:r>
          </w:p>
          <w:p w14:paraId="53881BBF" w14:textId="77777777" w:rsidR="00CD4B11" w:rsidRPr="00282929" w:rsidRDefault="00CD4B11" w:rsidP="0099252B">
            <w:pPr>
              <w:jc w:val="center"/>
              <w:rPr>
                <w:b/>
                <w:sz w:val="18"/>
                <w:szCs w:val="18"/>
              </w:rPr>
            </w:pPr>
          </w:p>
        </w:tc>
        <w:tc>
          <w:tcPr>
            <w:tcW w:w="470" w:type="pct"/>
            <w:shd w:val="clear" w:color="auto" w:fill="D9D9D9" w:themeFill="background1" w:themeFillShade="D9"/>
            <w:vAlign w:val="center"/>
          </w:tcPr>
          <w:p w14:paraId="279D466E" w14:textId="77777777" w:rsidR="00CD4B11" w:rsidRPr="00282929" w:rsidRDefault="00CD4B11" w:rsidP="0099252B">
            <w:pPr>
              <w:jc w:val="center"/>
              <w:rPr>
                <w:b/>
                <w:sz w:val="18"/>
                <w:szCs w:val="18"/>
              </w:rPr>
            </w:pPr>
            <w:r w:rsidRPr="00282929">
              <w:rPr>
                <w:b/>
                <w:sz w:val="18"/>
                <w:szCs w:val="18"/>
              </w:rPr>
              <w:t>Plazo de ejecución</w:t>
            </w:r>
          </w:p>
        </w:tc>
        <w:tc>
          <w:tcPr>
            <w:tcW w:w="679" w:type="pct"/>
            <w:shd w:val="clear" w:color="auto" w:fill="D9D9D9" w:themeFill="background1" w:themeFillShade="D9"/>
            <w:vAlign w:val="center"/>
          </w:tcPr>
          <w:p w14:paraId="57A3ADD8" w14:textId="77777777" w:rsidR="00CD4B11" w:rsidRPr="00282929" w:rsidRDefault="00CD4B11" w:rsidP="0099252B">
            <w:pPr>
              <w:jc w:val="center"/>
              <w:rPr>
                <w:b/>
                <w:sz w:val="18"/>
                <w:szCs w:val="18"/>
              </w:rPr>
            </w:pPr>
            <w:r w:rsidRPr="00282929">
              <w:rPr>
                <w:b/>
                <w:sz w:val="18"/>
                <w:szCs w:val="18"/>
              </w:rPr>
              <w:t>Indicador de cumplimiento</w:t>
            </w:r>
          </w:p>
        </w:tc>
        <w:tc>
          <w:tcPr>
            <w:tcW w:w="576" w:type="pct"/>
            <w:shd w:val="clear" w:color="auto" w:fill="D9D9D9" w:themeFill="background1" w:themeFillShade="D9"/>
            <w:vAlign w:val="center"/>
          </w:tcPr>
          <w:p w14:paraId="3D51270A" w14:textId="77777777" w:rsidR="00CD4B11" w:rsidRPr="00282929" w:rsidRDefault="00CD4B11" w:rsidP="0099252B">
            <w:pPr>
              <w:jc w:val="center"/>
              <w:rPr>
                <w:b/>
                <w:sz w:val="18"/>
                <w:szCs w:val="18"/>
              </w:rPr>
            </w:pPr>
            <w:r w:rsidRPr="00282929">
              <w:rPr>
                <w:b/>
                <w:sz w:val="18"/>
                <w:szCs w:val="18"/>
              </w:rPr>
              <w:t>Medios de verificación</w:t>
            </w:r>
          </w:p>
        </w:tc>
        <w:tc>
          <w:tcPr>
            <w:tcW w:w="2128" w:type="pct"/>
            <w:shd w:val="clear" w:color="auto" w:fill="D9D9D9" w:themeFill="background1" w:themeFillShade="D9"/>
            <w:vAlign w:val="center"/>
          </w:tcPr>
          <w:p w14:paraId="6D536FDD" w14:textId="77777777" w:rsidR="00CD4B11" w:rsidRPr="00282929" w:rsidRDefault="00CD4B11" w:rsidP="0099252B">
            <w:pPr>
              <w:jc w:val="center"/>
              <w:rPr>
                <w:b/>
                <w:sz w:val="18"/>
                <w:szCs w:val="18"/>
              </w:rPr>
            </w:pPr>
            <w:r w:rsidRPr="00282929">
              <w:rPr>
                <w:b/>
                <w:sz w:val="18"/>
                <w:szCs w:val="18"/>
              </w:rPr>
              <w:t>Resultados de la Fiscalización</w:t>
            </w:r>
          </w:p>
        </w:tc>
      </w:tr>
      <w:tr w:rsidR="00CD4B11" w:rsidRPr="00282929" w14:paraId="2754C09B" w14:textId="77777777" w:rsidTr="002A0374">
        <w:trPr>
          <w:trHeight w:val="556"/>
        </w:trPr>
        <w:tc>
          <w:tcPr>
            <w:tcW w:w="154" w:type="pct"/>
          </w:tcPr>
          <w:p w14:paraId="12D82506" w14:textId="77777777" w:rsidR="00CD4B11" w:rsidRPr="00282929" w:rsidRDefault="00CD4B11" w:rsidP="0099252B">
            <w:pPr>
              <w:rPr>
                <w:sz w:val="18"/>
                <w:szCs w:val="18"/>
              </w:rPr>
            </w:pPr>
            <w:r w:rsidRPr="00282929">
              <w:rPr>
                <w:sz w:val="18"/>
                <w:szCs w:val="18"/>
              </w:rPr>
              <w:t>1</w:t>
            </w:r>
          </w:p>
        </w:tc>
        <w:tc>
          <w:tcPr>
            <w:tcW w:w="627" w:type="pct"/>
          </w:tcPr>
          <w:p w14:paraId="09111214" w14:textId="3D900045" w:rsidR="00CD4B11" w:rsidRPr="00CD4B11" w:rsidRDefault="00CD4B11" w:rsidP="0099252B">
            <w:pPr>
              <w:jc w:val="both"/>
              <w:rPr>
                <w:sz w:val="18"/>
                <w:szCs w:val="18"/>
              </w:rPr>
            </w:pPr>
            <w:r w:rsidRPr="00CD4B11">
              <w:rPr>
                <w:sz w:val="18"/>
                <w:szCs w:val="18"/>
                <w:lang w:val="es-CL"/>
              </w:rPr>
              <w:t>Recubrimiento de todas las salidas de aire que colindan con el receptor sensible, con material de absorción de ruidos, consistentes en espuma de poliestireno, lana mineral, o de fibra de vidrio, de al menos 50mm de espeso, contenidas en 2 paneles de OSB, de tal forma de generar una densidad de 10 Kg/m</w:t>
            </w:r>
            <w:r w:rsidRPr="00CD4B11">
              <w:rPr>
                <w:sz w:val="18"/>
                <w:szCs w:val="18"/>
                <w:vertAlign w:val="superscript"/>
                <w:lang w:val="es-CL"/>
              </w:rPr>
              <w:t>2</w:t>
            </w:r>
            <w:r w:rsidRPr="00CD4B11">
              <w:rPr>
                <w:sz w:val="18"/>
                <w:szCs w:val="18"/>
                <w:lang w:val="es-CL"/>
              </w:rPr>
              <w:t>.</w:t>
            </w:r>
          </w:p>
        </w:tc>
        <w:tc>
          <w:tcPr>
            <w:tcW w:w="366" w:type="pct"/>
          </w:tcPr>
          <w:p w14:paraId="6EEF33E6" w14:textId="77777777" w:rsidR="00CD4B11" w:rsidRPr="00282929" w:rsidRDefault="00CD4B11" w:rsidP="0099252B">
            <w:pPr>
              <w:rPr>
                <w:sz w:val="18"/>
                <w:szCs w:val="18"/>
              </w:rPr>
            </w:pPr>
            <w:r w:rsidRPr="00282929">
              <w:rPr>
                <w:sz w:val="18"/>
                <w:szCs w:val="18"/>
              </w:rPr>
              <w:t>Por ejecutar</w:t>
            </w:r>
          </w:p>
        </w:tc>
        <w:tc>
          <w:tcPr>
            <w:tcW w:w="470" w:type="pct"/>
          </w:tcPr>
          <w:p w14:paraId="69A6E5F4" w14:textId="0708E5C5" w:rsidR="00CD4B11" w:rsidRPr="00282929" w:rsidRDefault="00CD4B11" w:rsidP="0099252B">
            <w:pPr>
              <w:jc w:val="both"/>
              <w:rPr>
                <w:sz w:val="18"/>
                <w:szCs w:val="18"/>
              </w:rPr>
            </w:pPr>
            <w:r>
              <w:rPr>
                <w:sz w:val="18"/>
                <w:szCs w:val="18"/>
                <w:lang w:val="es-CL"/>
              </w:rPr>
              <w:t>2</w:t>
            </w:r>
            <w:r w:rsidRPr="00282929">
              <w:rPr>
                <w:sz w:val="18"/>
                <w:szCs w:val="18"/>
                <w:lang w:val="es-CL"/>
              </w:rPr>
              <w:t xml:space="preserve"> meses desde la notificación de la aprobación del PdC</w:t>
            </w:r>
          </w:p>
        </w:tc>
        <w:tc>
          <w:tcPr>
            <w:tcW w:w="679" w:type="pct"/>
          </w:tcPr>
          <w:p w14:paraId="5BBAE362" w14:textId="23234B76" w:rsidR="00CD4B11" w:rsidRPr="00E37E31" w:rsidRDefault="00CD4B11" w:rsidP="00CD4B11">
            <w:pPr>
              <w:jc w:val="both"/>
              <w:rPr>
                <w:sz w:val="18"/>
                <w:szCs w:val="18"/>
                <w:lang w:val="es-CL"/>
              </w:rPr>
            </w:pPr>
            <w:r w:rsidRPr="00E37E31">
              <w:rPr>
                <w:sz w:val="18"/>
                <w:szCs w:val="18"/>
                <w:lang w:val="es-CL"/>
              </w:rPr>
              <w:t xml:space="preserve">La implementación </w:t>
            </w:r>
            <w:r>
              <w:rPr>
                <w:sz w:val="18"/>
                <w:szCs w:val="18"/>
                <w:lang w:val="es-CL"/>
              </w:rPr>
              <w:t>de los paneles</w:t>
            </w:r>
            <w:r w:rsidR="0043632D">
              <w:rPr>
                <w:sz w:val="18"/>
                <w:szCs w:val="18"/>
                <w:lang w:val="es-CL"/>
              </w:rPr>
              <w:t xml:space="preserve"> de OSB</w:t>
            </w:r>
          </w:p>
          <w:p w14:paraId="2BB21246" w14:textId="77777777" w:rsidR="00CD4B11" w:rsidRPr="00282929" w:rsidRDefault="00CD4B11" w:rsidP="0099252B">
            <w:pPr>
              <w:jc w:val="both"/>
              <w:rPr>
                <w:sz w:val="18"/>
                <w:szCs w:val="18"/>
              </w:rPr>
            </w:pPr>
          </w:p>
        </w:tc>
        <w:tc>
          <w:tcPr>
            <w:tcW w:w="576" w:type="pct"/>
          </w:tcPr>
          <w:p w14:paraId="6973E1F1" w14:textId="77777777" w:rsidR="00CD4B11" w:rsidRPr="00E37E31" w:rsidRDefault="00CD4B11" w:rsidP="0099252B">
            <w:pPr>
              <w:jc w:val="both"/>
              <w:rPr>
                <w:sz w:val="18"/>
                <w:szCs w:val="18"/>
                <w:lang w:val="es-CL"/>
              </w:rPr>
            </w:pPr>
            <w:r w:rsidRPr="00E37E31">
              <w:rPr>
                <w:sz w:val="18"/>
                <w:szCs w:val="18"/>
                <w:lang w:val="es-CL"/>
              </w:rPr>
              <w:t xml:space="preserve">Boletas y/o facturas de pago de prestación de servicios. </w:t>
            </w:r>
          </w:p>
          <w:p w14:paraId="1DAFC494" w14:textId="77777777" w:rsidR="00CD4B11" w:rsidRPr="00282929" w:rsidRDefault="00CD4B11" w:rsidP="0099252B">
            <w:pPr>
              <w:jc w:val="both"/>
              <w:rPr>
                <w:sz w:val="18"/>
                <w:szCs w:val="18"/>
                <w:lang w:val="es-CL"/>
              </w:rPr>
            </w:pPr>
          </w:p>
          <w:p w14:paraId="7B151610" w14:textId="77777777" w:rsidR="00CD4B11" w:rsidRPr="00E37E31" w:rsidRDefault="00CD4B11" w:rsidP="0099252B">
            <w:pPr>
              <w:jc w:val="both"/>
              <w:rPr>
                <w:sz w:val="18"/>
                <w:szCs w:val="18"/>
                <w:lang w:val="es-CL"/>
              </w:rPr>
            </w:pPr>
            <w:r w:rsidRPr="00E37E31">
              <w:rPr>
                <w:sz w:val="18"/>
                <w:szCs w:val="18"/>
                <w:lang w:val="es-CL"/>
              </w:rPr>
              <w:t xml:space="preserve">Fotografías fechadas y georreferenciadas ilustrativas del antes y después de la </w:t>
            </w:r>
          </w:p>
          <w:p w14:paraId="72FC5BC5" w14:textId="77777777" w:rsidR="00CD4B11" w:rsidRPr="00282929" w:rsidRDefault="00CD4B11" w:rsidP="0099252B">
            <w:pPr>
              <w:jc w:val="both"/>
              <w:rPr>
                <w:sz w:val="18"/>
                <w:szCs w:val="18"/>
              </w:rPr>
            </w:pPr>
            <w:r w:rsidRPr="00282929">
              <w:rPr>
                <w:sz w:val="18"/>
                <w:szCs w:val="18"/>
                <w:lang w:val="es-CL"/>
              </w:rPr>
              <w:t xml:space="preserve">ejecución de la acción </w:t>
            </w:r>
          </w:p>
        </w:tc>
        <w:tc>
          <w:tcPr>
            <w:tcW w:w="2128" w:type="pct"/>
          </w:tcPr>
          <w:p w14:paraId="1F4B28AF" w14:textId="77777777" w:rsidR="002E0C8A" w:rsidRPr="002E0C8A" w:rsidRDefault="00CD4B11" w:rsidP="002E0C8A">
            <w:pPr>
              <w:pStyle w:val="Prrafodelista"/>
              <w:numPr>
                <w:ilvl w:val="0"/>
                <w:numId w:val="20"/>
              </w:numPr>
              <w:ind w:left="316" w:hanging="316"/>
              <w:rPr>
                <w:sz w:val="18"/>
                <w:szCs w:val="18"/>
              </w:rPr>
            </w:pPr>
            <w:r>
              <w:rPr>
                <w:sz w:val="18"/>
                <w:szCs w:val="18"/>
              </w:rPr>
              <w:t xml:space="preserve">La notificación de la Resolución </w:t>
            </w:r>
            <w:r w:rsidRPr="00282929">
              <w:rPr>
                <w:sz w:val="18"/>
                <w:szCs w:val="18"/>
                <w:lang w:val="es-CL"/>
              </w:rPr>
              <w:t>Exenta N° 2/ROL D-</w:t>
            </w:r>
            <w:r w:rsidR="0043632D">
              <w:rPr>
                <w:sz w:val="18"/>
                <w:szCs w:val="18"/>
                <w:lang w:val="es-CL"/>
              </w:rPr>
              <w:t>123</w:t>
            </w:r>
            <w:r w:rsidRPr="00282929">
              <w:rPr>
                <w:sz w:val="18"/>
                <w:szCs w:val="18"/>
                <w:lang w:val="es-CL"/>
              </w:rPr>
              <w:t>-202</w:t>
            </w:r>
            <w:r w:rsidR="0043632D">
              <w:rPr>
                <w:sz w:val="18"/>
                <w:szCs w:val="18"/>
                <w:lang w:val="es-CL"/>
              </w:rPr>
              <w:t>1</w:t>
            </w:r>
            <w:r w:rsidRPr="00282929">
              <w:rPr>
                <w:sz w:val="18"/>
                <w:szCs w:val="18"/>
                <w:lang w:val="es-CL"/>
              </w:rPr>
              <w:t xml:space="preserve"> de fecha 28 de </w:t>
            </w:r>
            <w:r w:rsidR="0043632D">
              <w:rPr>
                <w:sz w:val="18"/>
                <w:szCs w:val="18"/>
                <w:lang w:val="es-CL"/>
              </w:rPr>
              <w:t xml:space="preserve">octubre </w:t>
            </w:r>
            <w:r w:rsidRPr="00282929">
              <w:rPr>
                <w:sz w:val="18"/>
                <w:szCs w:val="18"/>
                <w:lang w:val="es-CL"/>
              </w:rPr>
              <w:t>de 202</w:t>
            </w:r>
            <w:r w:rsidR="0043632D">
              <w:rPr>
                <w:sz w:val="18"/>
                <w:szCs w:val="18"/>
                <w:lang w:val="es-CL"/>
              </w:rPr>
              <w:t>1</w:t>
            </w:r>
            <w:r>
              <w:rPr>
                <w:sz w:val="18"/>
                <w:szCs w:val="18"/>
                <w:lang w:val="es-CL"/>
              </w:rPr>
              <w:t xml:space="preserve"> que aprobó el </w:t>
            </w:r>
            <w:r w:rsidRPr="00282929">
              <w:rPr>
                <w:sz w:val="18"/>
                <w:szCs w:val="18"/>
                <w:lang w:val="es-CL"/>
              </w:rPr>
              <w:t xml:space="preserve">programa de cumplimiento presentado por </w:t>
            </w:r>
            <w:r w:rsidR="0043632D" w:rsidRPr="0043632D">
              <w:rPr>
                <w:sz w:val="18"/>
                <w:szCs w:val="18"/>
                <w:lang w:val="es-CL"/>
              </w:rPr>
              <w:t>Sergio Miqueles Goncalves</w:t>
            </w:r>
            <w:r w:rsidRPr="00282929">
              <w:rPr>
                <w:sz w:val="18"/>
                <w:szCs w:val="18"/>
                <w:lang w:val="es-CL"/>
              </w:rPr>
              <w:t xml:space="preserve"> y suspende procedimiento administrativo en su contra</w:t>
            </w:r>
            <w:r w:rsidR="0043632D">
              <w:rPr>
                <w:sz w:val="18"/>
                <w:szCs w:val="18"/>
                <w:lang w:val="es-CL"/>
              </w:rPr>
              <w:t xml:space="preserve"> (Ver anexo 1)</w:t>
            </w:r>
            <w:r>
              <w:rPr>
                <w:sz w:val="18"/>
                <w:szCs w:val="18"/>
                <w:lang w:val="es-CL"/>
              </w:rPr>
              <w:t xml:space="preserve">, se realizó en fecha </w:t>
            </w:r>
            <w:r w:rsidR="0043632D">
              <w:rPr>
                <w:sz w:val="18"/>
                <w:szCs w:val="18"/>
                <w:lang w:val="es-CL"/>
              </w:rPr>
              <w:t>05</w:t>
            </w:r>
            <w:r>
              <w:rPr>
                <w:sz w:val="18"/>
                <w:szCs w:val="18"/>
                <w:lang w:val="es-CL"/>
              </w:rPr>
              <w:t xml:space="preserve"> de </w:t>
            </w:r>
            <w:r w:rsidR="0043632D">
              <w:rPr>
                <w:sz w:val="18"/>
                <w:szCs w:val="18"/>
                <w:lang w:val="es-CL"/>
              </w:rPr>
              <w:t>noviembre de 2021</w:t>
            </w:r>
            <w:r>
              <w:rPr>
                <w:sz w:val="18"/>
                <w:szCs w:val="18"/>
                <w:lang w:val="es-CL"/>
              </w:rPr>
              <w:t xml:space="preserve"> (Ver anexo 2).</w:t>
            </w:r>
          </w:p>
          <w:p w14:paraId="25D1668F" w14:textId="77777777" w:rsidR="002E0C8A" w:rsidRDefault="002E0C8A" w:rsidP="002E0C8A">
            <w:pPr>
              <w:pStyle w:val="Prrafodelista"/>
              <w:ind w:left="316"/>
              <w:rPr>
                <w:sz w:val="18"/>
                <w:szCs w:val="18"/>
              </w:rPr>
            </w:pPr>
          </w:p>
          <w:p w14:paraId="16DA8D04" w14:textId="768397E9" w:rsidR="002E0C8A" w:rsidRDefault="00D80C2D" w:rsidP="002E0C8A">
            <w:pPr>
              <w:pStyle w:val="Prrafodelista"/>
              <w:numPr>
                <w:ilvl w:val="0"/>
                <w:numId w:val="20"/>
              </w:numPr>
              <w:ind w:left="316" w:hanging="316"/>
              <w:rPr>
                <w:sz w:val="18"/>
                <w:szCs w:val="18"/>
              </w:rPr>
            </w:pPr>
            <w:r w:rsidRPr="002E0C8A">
              <w:rPr>
                <w:sz w:val="18"/>
                <w:szCs w:val="18"/>
              </w:rPr>
              <w:t>A raíz que el titular no ha presentado los medios de verificación de la implementación de la acción mediante l</w:t>
            </w:r>
            <w:r w:rsidR="00CD4B11" w:rsidRPr="002E0C8A">
              <w:rPr>
                <w:sz w:val="18"/>
                <w:szCs w:val="18"/>
              </w:rPr>
              <w:t>a plataforma de internet de esta Superintendencia, denominada “Sistema seguimiento programa de cumplimiento”</w:t>
            </w:r>
            <w:r w:rsidRPr="002E0C8A">
              <w:rPr>
                <w:sz w:val="18"/>
                <w:szCs w:val="18"/>
              </w:rPr>
              <w:t xml:space="preserve"> ni en oficina de partes de esta Superintendencia</w:t>
            </w:r>
            <w:r w:rsidR="002E0C8A" w:rsidRPr="002E0C8A">
              <w:rPr>
                <w:sz w:val="18"/>
                <w:szCs w:val="18"/>
              </w:rPr>
              <w:t>;</w:t>
            </w:r>
            <w:r w:rsidRPr="002E0C8A">
              <w:rPr>
                <w:sz w:val="18"/>
                <w:szCs w:val="18"/>
              </w:rPr>
              <w:t xml:space="preserve"> </w:t>
            </w:r>
            <w:r w:rsidR="002E0C8A" w:rsidRPr="002E0C8A">
              <w:rPr>
                <w:sz w:val="18"/>
                <w:szCs w:val="18"/>
              </w:rPr>
              <w:t xml:space="preserve">se requirió mediante Resolución Exenta AyP N° 50 de fecha 18 de agosto de 2022 (Ver anexo 3), notificada </w:t>
            </w:r>
            <w:r w:rsidRPr="002E0C8A">
              <w:rPr>
                <w:sz w:val="18"/>
                <w:szCs w:val="18"/>
              </w:rPr>
              <w:t xml:space="preserve">en fecha 22 de agosto de 2022 se </w:t>
            </w:r>
            <w:r w:rsidR="002E0C8A" w:rsidRPr="002E0C8A">
              <w:rPr>
                <w:sz w:val="18"/>
                <w:szCs w:val="18"/>
              </w:rPr>
              <w:t>notificó</w:t>
            </w:r>
            <w:r w:rsidRPr="002E0C8A">
              <w:rPr>
                <w:sz w:val="18"/>
                <w:szCs w:val="18"/>
              </w:rPr>
              <w:t xml:space="preserve"> (Ver anexo </w:t>
            </w:r>
            <w:r w:rsidR="002E0C8A" w:rsidRPr="002E0C8A">
              <w:rPr>
                <w:sz w:val="18"/>
                <w:szCs w:val="18"/>
              </w:rPr>
              <w:t>4</w:t>
            </w:r>
            <w:r w:rsidRPr="002E0C8A">
              <w:rPr>
                <w:sz w:val="18"/>
                <w:szCs w:val="18"/>
              </w:rPr>
              <w:t xml:space="preserve">) </w:t>
            </w:r>
            <w:r w:rsidR="002E0C8A" w:rsidRPr="002E0C8A">
              <w:rPr>
                <w:sz w:val="18"/>
                <w:szCs w:val="18"/>
              </w:rPr>
              <w:t>los medios de verificación de la acción.</w:t>
            </w:r>
          </w:p>
          <w:p w14:paraId="746BAF98" w14:textId="77777777" w:rsidR="005F5F6A" w:rsidRPr="005F5F6A" w:rsidRDefault="005F5F6A" w:rsidP="005F5F6A">
            <w:pPr>
              <w:pStyle w:val="Prrafodelista"/>
              <w:rPr>
                <w:sz w:val="18"/>
                <w:szCs w:val="18"/>
              </w:rPr>
            </w:pPr>
          </w:p>
          <w:p w14:paraId="457EE693" w14:textId="5E5F5D8C" w:rsidR="00A575E3" w:rsidRDefault="00A575E3" w:rsidP="00A575E3">
            <w:pPr>
              <w:pStyle w:val="Prrafodelista"/>
              <w:ind w:left="316"/>
              <w:rPr>
                <w:sz w:val="18"/>
                <w:szCs w:val="18"/>
              </w:rPr>
            </w:pPr>
            <w:r>
              <w:rPr>
                <w:sz w:val="18"/>
                <w:szCs w:val="18"/>
              </w:rPr>
              <w:t>Al respecto, m</w:t>
            </w:r>
            <w:r w:rsidR="00662F52">
              <w:rPr>
                <w:sz w:val="18"/>
                <w:szCs w:val="18"/>
              </w:rPr>
              <w:t xml:space="preserve">ediante Carta de </w:t>
            </w:r>
            <w:r w:rsidR="005F5F6A">
              <w:rPr>
                <w:sz w:val="18"/>
                <w:szCs w:val="18"/>
              </w:rPr>
              <w:t>fecha 29 de agosto de 2022</w:t>
            </w:r>
            <w:r w:rsidR="00662F52">
              <w:rPr>
                <w:sz w:val="18"/>
                <w:szCs w:val="18"/>
              </w:rPr>
              <w:t xml:space="preserve"> (Ver anexo 5);</w:t>
            </w:r>
            <w:r w:rsidR="005F5F6A">
              <w:rPr>
                <w:sz w:val="18"/>
                <w:szCs w:val="18"/>
              </w:rPr>
              <w:t xml:space="preserve"> el Sr. Sergio Miqueles </w:t>
            </w:r>
            <w:r w:rsidR="00662F52">
              <w:rPr>
                <w:sz w:val="18"/>
                <w:szCs w:val="18"/>
              </w:rPr>
              <w:t xml:space="preserve">Goncalves, representante legal de la unidad fiscalizable, </w:t>
            </w:r>
            <w:r>
              <w:rPr>
                <w:sz w:val="18"/>
                <w:szCs w:val="18"/>
              </w:rPr>
              <w:t xml:space="preserve">indicó textualmente </w:t>
            </w:r>
            <w:r w:rsidR="006A4744">
              <w:rPr>
                <w:sz w:val="18"/>
                <w:szCs w:val="18"/>
              </w:rPr>
              <w:t>lo</w:t>
            </w:r>
            <w:r>
              <w:rPr>
                <w:sz w:val="18"/>
                <w:szCs w:val="18"/>
              </w:rPr>
              <w:t xml:space="preserve"> </w:t>
            </w:r>
            <w:r w:rsidR="006A4744">
              <w:rPr>
                <w:sz w:val="18"/>
                <w:szCs w:val="18"/>
              </w:rPr>
              <w:t>siguiente</w:t>
            </w:r>
            <w:r>
              <w:rPr>
                <w:sz w:val="18"/>
                <w:szCs w:val="18"/>
              </w:rPr>
              <w:t>:</w:t>
            </w:r>
          </w:p>
          <w:p w14:paraId="4F3CA5DD" w14:textId="77777777" w:rsidR="00A575E3" w:rsidRDefault="00A575E3" w:rsidP="00A575E3">
            <w:pPr>
              <w:pStyle w:val="Prrafodelista"/>
              <w:ind w:left="316"/>
              <w:rPr>
                <w:sz w:val="18"/>
                <w:szCs w:val="18"/>
              </w:rPr>
            </w:pPr>
          </w:p>
          <w:p w14:paraId="502B1A8C" w14:textId="585BA16D" w:rsidR="00A575E3" w:rsidRPr="003813D3" w:rsidRDefault="00A575E3" w:rsidP="00A575E3">
            <w:pPr>
              <w:pStyle w:val="Prrafodelista"/>
              <w:numPr>
                <w:ilvl w:val="0"/>
                <w:numId w:val="33"/>
              </w:numPr>
              <w:rPr>
                <w:i/>
                <w:iCs/>
                <w:sz w:val="18"/>
                <w:szCs w:val="18"/>
                <w:lang w:val="es-CL"/>
              </w:rPr>
            </w:pPr>
            <w:r>
              <w:rPr>
                <w:sz w:val="18"/>
                <w:szCs w:val="18"/>
              </w:rPr>
              <w:t>“</w:t>
            </w:r>
            <w:r w:rsidRPr="003813D3">
              <w:rPr>
                <w:i/>
                <w:iCs/>
                <w:sz w:val="18"/>
                <w:szCs w:val="18"/>
                <w:lang w:val="es-CL"/>
              </w:rPr>
              <w:t>Respecto de la presentación realizada el año 2021, a la fecha no he tenido ningún problema respecto de los ruidos producto de los compresores</w:t>
            </w:r>
            <w:r w:rsidRPr="003813D3">
              <w:rPr>
                <w:i/>
                <w:iCs/>
                <w:sz w:val="18"/>
                <w:szCs w:val="18"/>
                <w:lang w:val="es-CL"/>
              </w:rPr>
              <w:t xml:space="preserve"> </w:t>
            </w:r>
            <w:r w:rsidRPr="003813D3">
              <w:rPr>
                <w:i/>
                <w:iCs/>
                <w:sz w:val="18"/>
                <w:szCs w:val="18"/>
                <w:lang w:val="es-CL"/>
              </w:rPr>
              <w:t>y maquinarias</w:t>
            </w:r>
            <w:r w:rsidRPr="003813D3">
              <w:rPr>
                <w:i/>
                <w:iCs/>
                <w:sz w:val="18"/>
                <w:szCs w:val="18"/>
                <w:lang w:val="es-CL"/>
              </w:rPr>
              <w:t xml:space="preserve"> </w:t>
            </w:r>
            <w:r w:rsidRPr="003813D3">
              <w:rPr>
                <w:i/>
                <w:iCs/>
                <w:sz w:val="18"/>
                <w:szCs w:val="18"/>
                <w:lang w:val="es-CL"/>
              </w:rPr>
              <w:t>en el taller,</w:t>
            </w:r>
            <w:r w:rsidRPr="003813D3">
              <w:rPr>
                <w:i/>
                <w:iCs/>
                <w:sz w:val="18"/>
                <w:szCs w:val="18"/>
                <w:lang w:val="es-CL"/>
              </w:rPr>
              <w:t xml:space="preserve"> </w:t>
            </w:r>
            <w:r w:rsidRPr="003813D3">
              <w:rPr>
                <w:i/>
                <w:iCs/>
                <w:sz w:val="18"/>
                <w:szCs w:val="18"/>
                <w:lang w:val="es-CL"/>
              </w:rPr>
              <w:t>ya que para dar cumplimiento y mitigar los ruidos incorpore y realice varios trabajos que fueron presentados en su debido momento.</w:t>
            </w:r>
          </w:p>
          <w:p w14:paraId="20A63AA3" w14:textId="77777777" w:rsidR="00A575E3" w:rsidRPr="00A575E3" w:rsidRDefault="00A575E3" w:rsidP="00A575E3">
            <w:pPr>
              <w:pStyle w:val="Prrafodelista"/>
              <w:ind w:left="316"/>
              <w:rPr>
                <w:i/>
                <w:iCs/>
                <w:sz w:val="18"/>
                <w:szCs w:val="18"/>
                <w:lang w:val="es-CL"/>
              </w:rPr>
            </w:pPr>
          </w:p>
          <w:p w14:paraId="24244786" w14:textId="6FF04595" w:rsidR="00A575E3" w:rsidRDefault="00A575E3" w:rsidP="00A575E3">
            <w:pPr>
              <w:pStyle w:val="Prrafodelista"/>
              <w:numPr>
                <w:ilvl w:val="0"/>
                <w:numId w:val="33"/>
              </w:numPr>
              <w:rPr>
                <w:sz w:val="18"/>
                <w:szCs w:val="18"/>
                <w:lang w:val="es-CL"/>
              </w:rPr>
            </w:pPr>
            <w:r w:rsidRPr="00A575E3">
              <w:rPr>
                <w:i/>
                <w:iCs/>
                <w:sz w:val="18"/>
                <w:szCs w:val="18"/>
                <w:lang w:val="es-CL"/>
              </w:rPr>
              <w:lastRenderedPageBreak/>
              <w:t>Actualmente los implementos y los lugares de posición siguen estando de la misma forma a la presentación del año pasado, contando con cajas acústicas que mitigan el ruido de las maquinarias, como también postura de material aislante de ruido</w:t>
            </w:r>
            <w:r>
              <w:rPr>
                <w:sz w:val="18"/>
                <w:szCs w:val="18"/>
                <w:lang w:val="es-CL"/>
              </w:rPr>
              <w:t>”</w:t>
            </w:r>
            <w:r w:rsidRPr="00A575E3">
              <w:rPr>
                <w:sz w:val="18"/>
                <w:szCs w:val="18"/>
                <w:lang w:val="es-CL"/>
              </w:rPr>
              <w:t>.</w:t>
            </w:r>
          </w:p>
          <w:p w14:paraId="0FC1D695" w14:textId="77777777" w:rsidR="00A575E3" w:rsidRPr="00A575E3" w:rsidRDefault="00A575E3" w:rsidP="00A575E3">
            <w:pPr>
              <w:pStyle w:val="Prrafodelista"/>
              <w:rPr>
                <w:sz w:val="18"/>
                <w:szCs w:val="18"/>
                <w:lang w:val="es-CL"/>
              </w:rPr>
            </w:pPr>
          </w:p>
          <w:p w14:paraId="545CA9EB" w14:textId="0160FA7D" w:rsidR="006A4744" w:rsidRPr="006A4744" w:rsidRDefault="00A575E3" w:rsidP="006A4744">
            <w:pPr>
              <w:pStyle w:val="Prrafodelista"/>
              <w:ind w:left="325"/>
              <w:rPr>
                <w:sz w:val="18"/>
                <w:szCs w:val="18"/>
                <w:lang w:val="es-CL"/>
              </w:rPr>
            </w:pPr>
            <w:r>
              <w:rPr>
                <w:sz w:val="18"/>
                <w:szCs w:val="18"/>
                <w:lang w:val="es-CL"/>
              </w:rPr>
              <w:t>Present</w:t>
            </w:r>
            <w:r w:rsidR="006A4744">
              <w:rPr>
                <w:sz w:val="18"/>
                <w:szCs w:val="18"/>
                <w:lang w:val="es-CL"/>
              </w:rPr>
              <w:t xml:space="preserve">ó </w:t>
            </w:r>
            <w:r>
              <w:rPr>
                <w:sz w:val="18"/>
                <w:szCs w:val="18"/>
                <w:lang w:val="es-CL"/>
              </w:rPr>
              <w:t>además</w:t>
            </w:r>
            <w:r w:rsidR="006A4744">
              <w:rPr>
                <w:sz w:val="18"/>
                <w:szCs w:val="18"/>
                <w:lang w:val="es-CL"/>
              </w:rPr>
              <w:t>;</w:t>
            </w:r>
            <w:r>
              <w:rPr>
                <w:sz w:val="18"/>
                <w:szCs w:val="18"/>
                <w:lang w:val="es-CL"/>
              </w:rPr>
              <w:t xml:space="preserve"> documento </w:t>
            </w:r>
            <w:r w:rsidRPr="006A4744">
              <w:rPr>
                <w:sz w:val="18"/>
                <w:szCs w:val="18"/>
                <w:lang w:val="es-CL"/>
              </w:rPr>
              <w:t>denominado “</w:t>
            </w:r>
            <w:r w:rsidR="006A4744" w:rsidRPr="006A4744">
              <w:rPr>
                <w:sz w:val="18"/>
                <w:szCs w:val="18"/>
                <w:lang w:val="es-CL"/>
              </w:rPr>
              <w:t xml:space="preserve">PROGRAMA DE CUMPLIMIENTO SIMPLIFICADO PARA INFRACCIONES </w:t>
            </w:r>
            <w:r w:rsidR="006A4744" w:rsidRPr="006A4744">
              <w:rPr>
                <w:sz w:val="18"/>
                <w:szCs w:val="18"/>
                <w:lang w:val="es-CL"/>
              </w:rPr>
              <w:t xml:space="preserve">A </w:t>
            </w:r>
            <w:r w:rsidR="006A4744" w:rsidRPr="006A4744">
              <w:rPr>
                <w:sz w:val="18"/>
                <w:szCs w:val="18"/>
                <w:lang w:val="es-CL"/>
              </w:rPr>
              <w:t xml:space="preserve">LA NORMA DE EMISIÓN DE RUIDO D.S. </w:t>
            </w:r>
            <w:r w:rsidR="006A4744" w:rsidRPr="006A4744">
              <w:rPr>
                <w:sz w:val="18"/>
                <w:szCs w:val="18"/>
                <w:lang w:val="es-CL"/>
              </w:rPr>
              <w:t xml:space="preserve">N° </w:t>
            </w:r>
            <w:r w:rsidR="006A4744" w:rsidRPr="006A4744">
              <w:rPr>
                <w:sz w:val="18"/>
                <w:szCs w:val="18"/>
                <w:lang w:val="es-CL"/>
              </w:rPr>
              <w:t>38/2011</w:t>
            </w:r>
            <w:r w:rsidR="006A4744" w:rsidRPr="006A4744">
              <w:rPr>
                <w:sz w:val="18"/>
                <w:szCs w:val="18"/>
                <w:lang w:val="es-CL"/>
              </w:rPr>
              <w:t>” (Ver anexo 6)</w:t>
            </w:r>
            <w:r w:rsidR="006A4744">
              <w:rPr>
                <w:sz w:val="18"/>
                <w:szCs w:val="18"/>
                <w:lang w:val="es-CL"/>
              </w:rPr>
              <w:t>, in</w:t>
            </w:r>
            <w:r w:rsidR="007C13A7">
              <w:rPr>
                <w:sz w:val="18"/>
                <w:szCs w:val="18"/>
                <w:lang w:val="es-CL"/>
              </w:rPr>
              <w:t>formando que adoptó otras medidas para dar cumplimiento al programa, indicando textualmente lo siguiente: “</w:t>
            </w:r>
            <w:r w:rsidR="00D85A53" w:rsidRPr="007C13A7">
              <w:rPr>
                <w:i/>
                <w:iCs/>
                <w:sz w:val="18"/>
                <w:szCs w:val="18"/>
                <w:lang w:val="es-CL"/>
              </w:rPr>
              <w:t>Recubrimiento</w:t>
            </w:r>
            <w:r w:rsidR="007C13A7" w:rsidRPr="007C13A7">
              <w:rPr>
                <w:i/>
                <w:iCs/>
                <w:sz w:val="18"/>
                <w:szCs w:val="18"/>
                <w:lang w:val="es-CL"/>
              </w:rPr>
              <w:t xml:space="preserve"> de salida de aire con material de absorción de ruidos</w:t>
            </w:r>
            <w:r w:rsidR="007C13A7">
              <w:rPr>
                <w:sz w:val="18"/>
                <w:szCs w:val="18"/>
                <w:lang w:val="es-CL"/>
              </w:rPr>
              <w:t>”, presentando dos fotografías, indicando que ilustran el antes y después de implementada la medida (Ver imágen</w:t>
            </w:r>
            <w:r w:rsidR="009F5521">
              <w:rPr>
                <w:sz w:val="18"/>
                <w:szCs w:val="18"/>
                <w:lang w:val="es-CL"/>
              </w:rPr>
              <w:t>es 1 y 2</w:t>
            </w:r>
            <w:r w:rsidR="007C13A7">
              <w:rPr>
                <w:sz w:val="18"/>
                <w:szCs w:val="18"/>
                <w:lang w:val="es-CL"/>
              </w:rPr>
              <w:t>).</w:t>
            </w:r>
          </w:p>
          <w:p w14:paraId="3A11CADA" w14:textId="77777777" w:rsidR="005F5F6A" w:rsidRPr="005F5F6A" w:rsidRDefault="005F5F6A" w:rsidP="005F5F6A">
            <w:pPr>
              <w:pStyle w:val="Prrafodelista"/>
              <w:rPr>
                <w:sz w:val="18"/>
                <w:szCs w:val="18"/>
              </w:rPr>
            </w:pPr>
          </w:p>
          <w:p w14:paraId="00D55022" w14:textId="25992BE9" w:rsidR="002E0C8A" w:rsidRPr="002A0374" w:rsidRDefault="003813D3" w:rsidP="003813D3">
            <w:pPr>
              <w:jc w:val="both"/>
              <w:rPr>
                <w:sz w:val="18"/>
                <w:szCs w:val="18"/>
                <w:lang w:val="es-CL"/>
              </w:rPr>
            </w:pPr>
            <w:r>
              <w:rPr>
                <w:sz w:val="18"/>
                <w:szCs w:val="18"/>
              </w:rPr>
              <w:t xml:space="preserve">A raíz de lo anterior, se evidenció que los antecedentes presentados por el titular no permiten verificar </w:t>
            </w:r>
            <w:r w:rsidR="002E0C8A" w:rsidRPr="002A0374">
              <w:rPr>
                <w:sz w:val="18"/>
                <w:szCs w:val="18"/>
              </w:rPr>
              <w:t>la</w:t>
            </w:r>
            <w:r w:rsidR="00284F2F">
              <w:rPr>
                <w:sz w:val="18"/>
                <w:szCs w:val="18"/>
              </w:rPr>
              <w:t xml:space="preserve"> implementación de la </w:t>
            </w:r>
            <w:r w:rsidR="002E0C8A" w:rsidRPr="002A0374">
              <w:rPr>
                <w:sz w:val="18"/>
                <w:szCs w:val="18"/>
              </w:rPr>
              <w:t>acción.</w:t>
            </w:r>
          </w:p>
          <w:p w14:paraId="63F21D2A" w14:textId="5933AB3F" w:rsidR="00CD4B11" w:rsidRPr="00282929" w:rsidRDefault="00CD4B11" w:rsidP="0099252B">
            <w:pPr>
              <w:pStyle w:val="Sinespaciado"/>
              <w:jc w:val="both"/>
              <w:rPr>
                <w:sz w:val="18"/>
                <w:szCs w:val="18"/>
              </w:rPr>
            </w:pPr>
          </w:p>
          <w:p w14:paraId="5A55C433" w14:textId="77777777" w:rsidR="00CD4B11" w:rsidRPr="00282929" w:rsidRDefault="00CD4B11" w:rsidP="0099252B">
            <w:pPr>
              <w:pStyle w:val="Prrafodelista"/>
              <w:ind w:left="175"/>
              <w:rPr>
                <w:sz w:val="18"/>
                <w:szCs w:val="18"/>
              </w:rPr>
            </w:pPr>
          </w:p>
        </w:tc>
      </w:tr>
      <w:tr w:rsidR="002A0374" w:rsidRPr="00282929" w14:paraId="604AE872" w14:textId="77777777" w:rsidTr="002A0374">
        <w:trPr>
          <w:trHeight w:val="556"/>
        </w:trPr>
        <w:tc>
          <w:tcPr>
            <w:tcW w:w="154" w:type="pct"/>
          </w:tcPr>
          <w:p w14:paraId="523775DF" w14:textId="34C44BDC" w:rsidR="002A0374" w:rsidRPr="00282929" w:rsidRDefault="002A0374" w:rsidP="002A0374">
            <w:pPr>
              <w:rPr>
                <w:sz w:val="18"/>
                <w:szCs w:val="18"/>
              </w:rPr>
            </w:pPr>
            <w:r>
              <w:rPr>
                <w:sz w:val="18"/>
                <w:szCs w:val="18"/>
              </w:rPr>
              <w:lastRenderedPageBreak/>
              <w:t>2</w:t>
            </w:r>
          </w:p>
        </w:tc>
        <w:tc>
          <w:tcPr>
            <w:tcW w:w="627" w:type="pct"/>
          </w:tcPr>
          <w:p w14:paraId="34B1BEE3" w14:textId="699F06B8" w:rsidR="002A0374" w:rsidRPr="002A0374" w:rsidRDefault="002A0374" w:rsidP="002A0374">
            <w:pPr>
              <w:jc w:val="both"/>
              <w:rPr>
                <w:sz w:val="18"/>
                <w:szCs w:val="18"/>
              </w:rPr>
            </w:pPr>
            <w:r w:rsidRPr="002A0374">
              <w:rPr>
                <w:sz w:val="18"/>
                <w:szCs w:val="18"/>
                <w:lang w:val="es-CL"/>
              </w:rPr>
              <w:t>Encapsulamiento de los compresores de aire dentro de cajas construidas con madera terciada ranurada de 9 mm con lana o fibra de vidrio en su interior, de tal manera de generar una densidad superior a 10 Kg/m</w:t>
            </w:r>
            <w:r w:rsidRPr="002A0374">
              <w:rPr>
                <w:sz w:val="18"/>
                <w:szCs w:val="18"/>
                <w:vertAlign w:val="superscript"/>
                <w:lang w:val="es-CL"/>
              </w:rPr>
              <w:t>2</w:t>
            </w:r>
          </w:p>
        </w:tc>
        <w:tc>
          <w:tcPr>
            <w:tcW w:w="366" w:type="pct"/>
          </w:tcPr>
          <w:p w14:paraId="21F4D0E6" w14:textId="34DF46CB" w:rsidR="002A0374" w:rsidRPr="00282929" w:rsidRDefault="002A0374" w:rsidP="002A0374">
            <w:pPr>
              <w:rPr>
                <w:sz w:val="18"/>
                <w:szCs w:val="18"/>
              </w:rPr>
            </w:pPr>
            <w:r w:rsidRPr="00282929">
              <w:rPr>
                <w:sz w:val="18"/>
                <w:szCs w:val="18"/>
              </w:rPr>
              <w:t>Por ejecutar</w:t>
            </w:r>
          </w:p>
        </w:tc>
        <w:tc>
          <w:tcPr>
            <w:tcW w:w="470" w:type="pct"/>
          </w:tcPr>
          <w:p w14:paraId="47FED781" w14:textId="74ABACFD" w:rsidR="002A0374" w:rsidRDefault="002A0374" w:rsidP="002A0374">
            <w:pPr>
              <w:jc w:val="both"/>
              <w:rPr>
                <w:sz w:val="18"/>
                <w:szCs w:val="18"/>
              </w:rPr>
            </w:pPr>
            <w:r>
              <w:rPr>
                <w:sz w:val="18"/>
                <w:szCs w:val="18"/>
                <w:lang w:val="es-CL"/>
              </w:rPr>
              <w:t>2</w:t>
            </w:r>
            <w:r w:rsidRPr="00282929">
              <w:rPr>
                <w:sz w:val="18"/>
                <w:szCs w:val="18"/>
                <w:lang w:val="es-CL"/>
              </w:rPr>
              <w:t xml:space="preserve"> meses desde la notificación de la aprobación del PdC</w:t>
            </w:r>
          </w:p>
        </w:tc>
        <w:tc>
          <w:tcPr>
            <w:tcW w:w="679" w:type="pct"/>
          </w:tcPr>
          <w:p w14:paraId="169E4270" w14:textId="2B754A1B" w:rsidR="002A0374" w:rsidRPr="00E37E31" w:rsidRDefault="002A0374" w:rsidP="002A0374">
            <w:pPr>
              <w:jc w:val="both"/>
              <w:rPr>
                <w:sz w:val="18"/>
                <w:szCs w:val="18"/>
              </w:rPr>
            </w:pPr>
            <w:r>
              <w:rPr>
                <w:sz w:val="18"/>
                <w:szCs w:val="18"/>
              </w:rPr>
              <w:t xml:space="preserve">Instalación del encapsulamiento </w:t>
            </w:r>
          </w:p>
        </w:tc>
        <w:tc>
          <w:tcPr>
            <w:tcW w:w="576" w:type="pct"/>
          </w:tcPr>
          <w:p w14:paraId="209C7832" w14:textId="77777777" w:rsidR="002A0374" w:rsidRPr="002A0374" w:rsidRDefault="002A0374" w:rsidP="002A0374">
            <w:pPr>
              <w:jc w:val="both"/>
              <w:rPr>
                <w:sz w:val="18"/>
                <w:szCs w:val="18"/>
                <w:lang w:val="es-CL"/>
              </w:rPr>
            </w:pPr>
            <w:r w:rsidRPr="002A0374">
              <w:rPr>
                <w:sz w:val="18"/>
                <w:szCs w:val="18"/>
                <w:lang w:val="es-CL"/>
              </w:rPr>
              <w:t xml:space="preserve">Boletas y/o facturas de pago de prestación de servicios. </w:t>
            </w:r>
          </w:p>
          <w:p w14:paraId="2DBBD7E1" w14:textId="77777777" w:rsidR="002A0374" w:rsidRPr="002A0374" w:rsidRDefault="002A0374" w:rsidP="002A0374">
            <w:pPr>
              <w:jc w:val="both"/>
              <w:rPr>
                <w:sz w:val="18"/>
                <w:szCs w:val="18"/>
                <w:lang w:val="es-CL"/>
              </w:rPr>
            </w:pPr>
          </w:p>
          <w:p w14:paraId="1A5591AE" w14:textId="77777777" w:rsidR="002A0374" w:rsidRPr="002A0374" w:rsidRDefault="002A0374" w:rsidP="002A0374">
            <w:pPr>
              <w:jc w:val="both"/>
              <w:rPr>
                <w:sz w:val="18"/>
                <w:szCs w:val="18"/>
                <w:lang w:val="es-CL"/>
              </w:rPr>
            </w:pPr>
            <w:r w:rsidRPr="002A0374">
              <w:rPr>
                <w:sz w:val="18"/>
                <w:szCs w:val="18"/>
                <w:lang w:val="es-CL"/>
              </w:rPr>
              <w:t xml:space="preserve">Fotografías fechadas y georreferenciadas ilustrativas del antes y después de la </w:t>
            </w:r>
          </w:p>
          <w:p w14:paraId="50677C9B" w14:textId="5FC289DD" w:rsidR="002A0374" w:rsidRPr="00E37E31" w:rsidRDefault="002A0374" w:rsidP="002A0374">
            <w:pPr>
              <w:jc w:val="both"/>
              <w:rPr>
                <w:sz w:val="18"/>
                <w:szCs w:val="18"/>
              </w:rPr>
            </w:pPr>
            <w:r w:rsidRPr="002A0374">
              <w:rPr>
                <w:sz w:val="18"/>
                <w:szCs w:val="18"/>
                <w:lang w:val="es-CL"/>
              </w:rPr>
              <w:t>ejecución de la acción</w:t>
            </w:r>
          </w:p>
        </w:tc>
        <w:tc>
          <w:tcPr>
            <w:tcW w:w="2128" w:type="pct"/>
          </w:tcPr>
          <w:p w14:paraId="1A14B40E" w14:textId="1688736D" w:rsidR="002A0374" w:rsidRPr="002A0374" w:rsidRDefault="002A0374" w:rsidP="002A0374">
            <w:pPr>
              <w:pStyle w:val="Prrafodelista"/>
              <w:numPr>
                <w:ilvl w:val="0"/>
                <w:numId w:val="31"/>
              </w:numPr>
              <w:ind w:left="325"/>
              <w:rPr>
                <w:sz w:val="18"/>
                <w:szCs w:val="18"/>
              </w:rPr>
            </w:pPr>
            <w:r w:rsidRPr="002A0374">
              <w:rPr>
                <w:sz w:val="18"/>
                <w:szCs w:val="18"/>
              </w:rPr>
              <w:t>La notificación de la Resolución Exenta N° 2/ROL D-123-2021 de fecha 28 de octubre de 2021 que aprobó el programa de cumplimiento presentado por Sergio Miqueles Goncalves y suspende procedimiento administrativo en su contra (Ver anexo 1), se realizó en fecha 05 de noviembre de 2021 (Ver anexo 2).</w:t>
            </w:r>
          </w:p>
          <w:p w14:paraId="274C36EF" w14:textId="77777777" w:rsidR="002A0374" w:rsidRPr="002A0374" w:rsidRDefault="002A0374" w:rsidP="002A0374">
            <w:pPr>
              <w:ind w:left="325"/>
              <w:rPr>
                <w:sz w:val="18"/>
                <w:szCs w:val="18"/>
              </w:rPr>
            </w:pPr>
          </w:p>
          <w:p w14:paraId="31E42AFE" w14:textId="7FF55341" w:rsidR="002A0374" w:rsidRPr="002A0374" w:rsidRDefault="002A0374" w:rsidP="002A0374">
            <w:pPr>
              <w:pStyle w:val="Prrafodelista"/>
              <w:numPr>
                <w:ilvl w:val="0"/>
                <w:numId w:val="31"/>
              </w:numPr>
              <w:ind w:left="325"/>
              <w:rPr>
                <w:sz w:val="18"/>
                <w:szCs w:val="18"/>
              </w:rPr>
            </w:pPr>
            <w:r w:rsidRPr="002A0374">
              <w:rPr>
                <w:sz w:val="18"/>
                <w:szCs w:val="18"/>
              </w:rPr>
              <w:t>A raíz que el titular no ha presentado los medios de verificación de la implementación de la acción mediante la plataforma de internet de esta Superintendencia, denominada “Sistema seguimiento programa de cumplimiento” ni en oficina de partes de esta Superintendencia; se requirió mediante Resolución Exenta AyP N° 50 de fecha 18 de agosto de 2022 (Ver anexo 3), notificada en fecha 22 de agosto de 2022 se notificó (Ver anexo 4) los medios de verificación de la acción.</w:t>
            </w:r>
          </w:p>
          <w:p w14:paraId="195226A5" w14:textId="77777777" w:rsidR="002A0374" w:rsidRPr="002A0374" w:rsidRDefault="002A0374" w:rsidP="002A0374">
            <w:pPr>
              <w:rPr>
                <w:sz w:val="18"/>
                <w:szCs w:val="18"/>
              </w:rPr>
            </w:pPr>
          </w:p>
          <w:p w14:paraId="3BB91729" w14:textId="75F7F741" w:rsidR="003813D3" w:rsidRPr="003813D3" w:rsidRDefault="003813D3" w:rsidP="003813D3">
            <w:pPr>
              <w:ind w:left="325"/>
              <w:jc w:val="both"/>
              <w:rPr>
                <w:sz w:val="18"/>
                <w:szCs w:val="18"/>
              </w:rPr>
            </w:pPr>
            <w:r w:rsidRPr="003813D3">
              <w:rPr>
                <w:sz w:val="18"/>
                <w:szCs w:val="18"/>
              </w:rPr>
              <w:t>Al respecto, mediante Carta de fecha 29 de agosto de 2022 (Ver anexo 5); el Sr. Sergio Miqueles Goncalves, representante legal de la unidad fiscalizable, indicó textualmente lo siguiente:</w:t>
            </w:r>
          </w:p>
          <w:p w14:paraId="46BA6293" w14:textId="77777777" w:rsidR="003813D3" w:rsidRPr="003813D3" w:rsidRDefault="003813D3" w:rsidP="003813D3">
            <w:pPr>
              <w:jc w:val="both"/>
              <w:rPr>
                <w:sz w:val="18"/>
                <w:szCs w:val="18"/>
              </w:rPr>
            </w:pPr>
          </w:p>
          <w:p w14:paraId="776483B5" w14:textId="16D4F45D" w:rsidR="003813D3" w:rsidRPr="003813D3" w:rsidRDefault="003813D3" w:rsidP="003813D3">
            <w:pPr>
              <w:pStyle w:val="Prrafodelista"/>
              <w:numPr>
                <w:ilvl w:val="0"/>
                <w:numId w:val="34"/>
              </w:numPr>
              <w:rPr>
                <w:i/>
                <w:iCs/>
                <w:sz w:val="18"/>
                <w:szCs w:val="18"/>
              </w:rPr>
            </w:pPr>
            <w:r w:rsidRPr="003813D3">
              <w:rPr>
                <w:sz w:val="18"/>
                <w:szCs w:val="18"/>
              </w:rPr>
              <w:t>“</w:t>
            </w:r>
            <w:r w:rsidRPr="003813D3">
              <w:rPr>
                <w:i/>
                <w:iCs/>
                <w:sz w:val="18"/>
                <w:szCs w:val="18"/>
              </w:rPr>
              <w:t>Respecto de la presentación realizada el año 2021, a la fecha no he tenido ningún problema respecto de los ruidos producto de los compresores y maquinarias en el taller, ya que para dar cumplimiento y mitigar los ruidos incorpore y realice varios trabajos que fueron presentados en su debido momento.</w:t>
            </w:r>
          </w:p>
          <w:p w14:paraId="661D9C94" w14:textId="77777777" w:rsidR="003813D3" w:rsidRPr="003813D3" w:rsidRDefault="003813D3" w:rsidP="003813D3">
            <w:pPr>
              <w:jc w:val="both"/>
              <w:rPr>
                <w:i/>
                <w:iCs/>
                <w:sz w:val="18"/>
                <w:szCs w:val="18"/>
              </w:rPr>
            </w:pPr>
          </w:p>
          <w:p w14:paraId="190CD447" w14:textId="0A22066C" w:rsidR="003813D3" w:rsidRPr="003813D3" w:rsidRDefault="003813D3" w:rsidP="003813D3">
            <w:pPr>
              <w:pStyle w:val="Prrafodelista"/>
              <w:numPr>
                <w:ilvl w:val="0"/>
                <w:numId w:val="34"/>
              </w:numPr>
              <w:rPr>
                <w:sz w:val="18"/>
                <w:szCs w:val="18"/>
              </w:rPr>
            </w:pPr>
            <w:r w:rsidRPr="003813D3">
              <w:rPr>
                <w:i/>
                <w:iCs/>
                <w:sz w:val="18"/>
                <w:szCs w:val="18"/>
              </w:rPr>
              <w:t>Actualmente los implementos y los lugares de posición siguen estando de la misma forma a la presentación del año pasado, contando con cajas acústicas que mitigan el ruido de las maquinarias, como también postura de material aislante de ruido</w:t>
            </w:r>
            <w:r w:rsidRPr="003813D3">
              <w:rPr>
                <w:sz w:val="18"/>
                <w:szCs w:val="18"/>
              </w:rPr>
              <w:t>”.</w:t>
            </w:r>
          </w:p>
          <w:p w14:paraId="1C385A99" w14:textId="77777777" w:rsidR="003813D3" w:rsidRPr="003813D3" w:rsidRDefault="003813D3" w:rsidP="003813D3">
            <w:pPr>
              <w:jc w:val="both"/>
              <w:rPr>
                <w:sz w:val="18"/>
                <w:szCs w:val="18"/>
              </w:rPr>
            </w:pPr>
          </w:p>
          <w:p w14:paraId="38F858E7" w14:textId="25B36D2D" w:rsidR="003813D3" w:rsidRPr="003813D3" w:rsidRDefault="003813D3" w:rsidP="003813D3">
            <w:pPr>
              <w:ind w:left="325"/>
              <w:jc w:val="both"/>
              <w:rPr>
                <w:sz w:val="18"/>
                <w:szCs w:val="18"/>
              </w:rPr>
            </w:pPr>
            <w:r w:rsidRPr="003813D3">
              <w:rPr>
                <w:sz w:val="18"/>
                <w:szCs w:val="18"/>
              </w:rPr>
              <w:t xml:space="preserve">Presentó además; documento denominado “PROGRAMA DE CUMPLIMIENTO SIMPLIFICADO PARA INFRACCIONES A LA NORMA DE EMISIÓN DE RUIDO D.S. N° 38/2011” (Ver anexo 6), informando que adoptó otras medidas para dar cumplimiento al programa, indicando textualmente lo </w:t>
            </w:r>
            <w:r w:rsidRPr="003813D3">
              <w:rPr>
                <w:sz w:val="18"/>
                <w:szCs w:val="18"/>
                <w:lang w:val="es-CL"/>
              </w:rPr>
              <w:t>siguiente: “</w:t>
            </w:r>
            <w:r w:rsidRPr="003813D3">
              <w:rPr>
                <w:i/>
                <w:iCs/>
                <w:sz w:val="18"/>
                <w:szCs w:val="18"/>
                <w:lang w:val="es-CL"/>
              </w:rPr>
              <w:t>Medida  tomada para dar cumplimiento fue el colocar el compresor  de aire dentro de una caja construida  a medida para mitigar el ruido generado por la máquina</w:t>
            </w:r>
            <w:r w:rsidRPr="003813D3">
              <w:rPr>
                <w:sz w:val="18"/>
                <w:szCs w:val="18"/>
                <w:lang w:val="es-CL"/>
              </w:rPr>
              <w:t>”, presentando dos fotografías, indicando que ilustran el antes y después</w:t>
            </w:r>
            <w:r w:rsidRPr="003813D3">
              <w:rPr>
                <w:sz w:val="18"/>
                <w:szCs w:val="18"/>
              </w:rPr>
              <w:t xml:space="preserve"> de implementada la medida (Ver </w:t>
            </w:r>
            <w:r w:rsidR="009F5521">
              <w:rPr>
                <w:sz w:val="18"/>
                <w:szCs w:val="18"/>
              </w:rPr>
              <w:t>imágenes 3 y 4</w:t>
            </w:r>
            <w:r w:rsidRPr="003813D3">
              <w:rPr>
                <w:sz w:val="18"/>
                <w:szCs w:val="18"/>
              </w:rPr>
              <w:t>).</w:t>
            </w:r>
          </w:p>
          <w:p w14:paraId="2A776E09" w14:textId="77777777" w:rsidR="003813D3" w:rsidRPr="003813D3" w:rsidRDefault="003813D3" w:rsidP="003813D3">
            <w:pPr>
              <w:jc w:val="both"/>
              <w:rPr>
                <w:sz w:val="18"/>
                <w:szCs w:val="18"/>
              </w:rPr>
            </w:pPr>
          </w:p>
          <w:p w14:paraId="6D2FE2CD" w14:textId="77777777" w:rsidR="00D757C7" w:rsidRPr="002A0374" w:rsidRDefault="003813D3" w:rsidP="00D757C7">
            <w:pPr>
              <w:jc w:val="both"/>
              <w:rPr>
                <w:sz w:val="18"/>
                <w:szCs w:val="18"/>
                <w:lang w:val="es-CL"/>
              </w:rPr>
            </w:pPr>
            <w:r w:rsidRPr="003813D3">
              <w:rPr>
                <w:sz w:val="18"/>
                <w:szCs w:val="18"/>
              </w:rPr>
              <w:t xml:space="preserve">A raíz de lo anterior, se evidenció que los antecedentes </w:t>
            </w:r>
            <w:r w:rsidR="00D757C7">
              <w:rPr>
                <w:sz w:val="18"/>
                <w:szCs w:val="18"/>
              </w:rPr>
              <w:t xml:space="preserve">presentados por el titular no permiten verificar </w:t>
            </w:r>
            <w:r w:rsidR="00D757C7" w:rsidRPr="002A0374">
              <w:rPr>
                <w:sz w:val="18"/>
                <w:szCs w:val="18"/>
              </w:rPr>
              <w:t>la</w:t>
            </w:r>
            <w:r w:rsidR="00D757C7">
              <w:rPr>
                <w:sz w:val="18"/>
                <w:szCs w:val="18"/>
              </w:rPr>
              <w:t xml:space="preserve"> implementación de la </w:t>
            </w:r>
            <w:r w:rsidR="00D757C7" w:rsidRPr="002A0374">
              <w:rPr>
                <w:sz w:val="18"/>
                <w:szCs w:val="18"/>
              </w:rPr>
              <w:t>acción.</w:t>
            </w:r>
          </w:p>
          <w:p w14:paraId="5737CA7F" w14:textId="611CB24E" w:rsidR="002A0374" w:rsidRDefault="002A0374" w:rsidP="003813D3">
            <w:pPr>
              <w:jc w:val="both"/>
              <w:rPr>
                <w:sz w:val="18"/>
                <w:szCs w:val="18"/>
              </w:rPr>
            </w:pPr>
          </w:p>
          <w:p w14:paraId="2D242FCF" w14:textId="35C16476" w:rsidR="00D757C7" w:rsidRPr="002A0374" w:rsidRDefault="00D757C7" w:rsidP="003813D3">
            <w:pPr>
              <w:jc w:val="both"/>
              <w:rPr>
                <w:sz w:val="18"/>
                <w:szCs w:val="18"/>
              </w:rPr>
            </w:pPr>
          </w:p>
        </w:tc>
      </w:tr>
      <w:tr w:rsidR="00CD4B11" w:rsidRPr="00282929" w14:paraId="7A442ADA" w14:textId="77777777" w:rsidTr="002A0374">
        <w:trPr>
          <w:trHeight w:val="556"/>
        </w:trPr>
        <w:tc>
          <w:tcPr>
            <w:tcW w:w="154" w:type="pct"/>
          </w:tcPr>
          <w:p w14:paraId="796DB93F" w14:textId="30299DC9" w:rsidR="00CD4B11" w:rsidRPr="00282929" w:rsidRDefault="002A0374" w:rsidP="0099252B">
            <w:pPr>
              <w:rPr>
                <w:sz w:val="18"/>
                <w:szCs w:val="18"/>
              </w:rPr>
            </w:pPr>
            <w:r>
              <w:rPr>
                <w:sz w:val="18"/>
                <w:szCs w:val="18"/>
              </w:rPr>
              <w:lastRenderedPageBreak/>
              <w:t>3</w:t>
            </w:r>
          </w:p>
        </w:tc>
        <w:tc>
          <w:tcPr>
            <w:tcW w:w="627" w:type="pct"/>
          </w:tcPr>
          <w:p w14:paraId="016895E9" w14:textId="77777777" w:rsidR="00CD4B11" w:rsidRPr="00282929" w:rsidRDefault="00CD4B11" w:rsidP="0099252B">
            <w:pPr>
              <w:jc w:val="both"/>
              <w:rPr>
                <w:sz w:val="18"/>
                <w:szCs w:val="18"/>
              </w:rPr>
            </w:pPr>
            <w:r w:rsidRPr="00282929">
              <w:rPr>
                <w:sz w:val="18"/>
                <w:szCs w:val="18"/>
                <w:lang w:val="es-CL"/>
              </w:rPr>
              <w:t xml:space="preserve">Una vez ejecutadas todas las acciones de mitigación de ruido, se realizará una medición de ruido con el objetivo de acreditar el cumplimiento del D.S. N° 38/2011 del MMA. La medición de ruidos deberá realizarse por una Entidad Técnica de Fiscalización Ambiental (ETFA), debidamente autorizada por la Superintendencia, conforme a la metodología establecida en el </w:t>
            </w:r>
            <w:r w:rsidRPr="00282929">
              <w:rPr>
                <w:sz w:val="18"/>
                <w:szCs w:val="18"/>
                <w:lang w:val="es-CL"/>
              </w:rPr>
              <w:lastRenderedPageBreak/>
              <w:t>D.S. N°38/2011 del MMA, desde el domicilio de los receptores sensibles de acuerdo a la formulación de cargos, en el mismo horario en que constó la infracción y mismas condiciones. En caso de no ser posible acceder a la ubicación de dichos receptores, la empresa ETFA realizará la medición en un punto equivalente a la ubicación del receptor, de acuerdo a los criterios establecidos en el D.S. N°38/2011 del MMA. En caso de no ajustarse a lo dispuesto a lo recién descrito la medición no será válida.</w:t>
            </w:r>
          </w:p>
        </w:tc>
        <w:tc>
          <w:tcPr>
            <w:tcW w:w="366" w:type="pct"/>
          </w:tcPr>
          <w:p w14:paraId="244BAE0A" w14:textId="77777777" w:rsidR="00CD4B11" w:rsidRPr="00282929" w:rsidRDefault="00CD4B11" w:rsidP="0099252B">
            <w:pPr>
              <w:rPr>
                <w:sz w:val="18"/>
                <w:szCs w:val="18"/>
              </w:rPr>
            </w:pPr>
            <w:r w:rsidRPr="00282929">
              <w:rPr>
                <w:sz w:val="18"/>
                <w:szCs w:val="18"/>
              </w:rPr>
              <w:lastRenderedPageBreak/>
              <w:t>Por ejecutar</w:t>
            </w:r>
          </w:p>
        </w:tc>
        <w:tc>
          <w:tcPr>
            <w:tcW w:w="470" w:type="pct"/>
          </w:tcPr>
          <w:p w14:paraId="0660776D" w14:textId="77777777" w:rsidR="00CD4B11" w:rsidRPr="00282929" w:rsidRDefault="00CD4B11" w:rsidP="0099252B">
            <w:pPr>
              <w:jc w:val="both"/>
              <w:rPr>
                <w:sz w:val="18"/>
                <w:szCs w:val="18"/>
              </w:rPr>
            </w:pPr>
            <w:r w:rsidRPr="00282929">
              <w:rPr>
                <w:sz w:val="18"/>
                <w:szCs w:val="18"/>
                <w:lang w:val="es-CL"/>
              </w:rPr>
              <w:t>3 meses desde la notificación de la aprobación del PdC</w:t>
            </w:r>
          </w:p>
        </w:tc>
        <w:tc>
          <w:tcPr>
            <w:tcW w:w="679" w:type="pct"/>
          </w:tcPr>
          <w:p w14:paraId="3DD23BA5" w14:textId="77777777" w:rsidR="00CD4B11" w:rsidRPr="00282929" w:rsidRDefault="00CD4B11" w:rsidP="0099252B">
            <w:pPr>
              <w:jc w:val="both"/>
              <w:rPr>
                <w:sz w:val="18"/>
                <w:szCs w:val="18"/>
              </w:rPr>
            </w:pPr>
            <w:r w:rsidRPr="00282929">
              <w:rPr>
                <w:sz w:val="18"/>
                <w:szCs w:val="18"/>
                <w:lang w:val="es-CL"/>
              </w:rPr>
              <w:t xml:space="preserve">El reporte final contempla el respectivo Informe de medición de presión sonora, órdenes o boletas de prestación y servicio o trabajo, boletas y/o facturas que acrediten el costo asociado a la acción. En caso de que ninguna ETFA pudiera ejecutar dicha medición por falta de capacidad, se podrá realizar con alguna empresa acreditada por el Instituto Nacional de Normalización (INN) y/o autorizada por </w:t>
            </w:r>
            <w:r w:rsidRPr="00282929">
              <w:rPr>
                <w:sz w:val="18"/>
                <w:szCs w:val="18"/>
                <w:lang w:val="es-CL"/>
              </w:rPr>
              <w:lastRenderedPageBreak/>
              <w:t>algún organismo de la administración del Estado (Res. Ex. N°1024/2017 de la SMA). Dicho impedimento deberá ser evidenciado e informado a la Superintendencia, mediante la respuesta escrita de las ETFA respecto de su falta de capacidad para prestar el servicio requerido (Res. Ex. N° 127/2019 de la SMA, o aquella que la reemplace). Más aún, si para realizar la mencionada medición no es posible contar con una ETFA o alguna empresa acreditada por el INN y/o autorizada por algún Organismo de la Administración del Estado, se deberá realizar la medición con una empresa con experiencia en la realización de dicha actividad, siempre y cuando dicha circunstancia sea acreditada e informada a la Superintendencia.</w:t>
            </w:r>
          </w:p>
        </w:tc>
        <w:tc>
          <w:tcPr>
            <w:tcW w:w="576" w:type="pct"/>
          </w:tcPr>
          <w:p w14:paraId="4546FD20" w14:textId="77777777" w:rsidR="00CD4B11" w:rsidRPr="00841D2B" w:rsidRDefault="00CD4B11" w:rsidP="0099252B">
            <w:pPr>
              <w:jc w:val="both"/>
              <w:rPr>
                <w:sz w:val="18"/>
                <w:szCs w:val="18"/>
                <w:lang w:val="es-CL"/>
              </w:rPr>
            </w:pPr>
            <w:r w:rsidRPr="00841D2B">
              <w:rPr>
                <w:sz w:val="18"/>
                <w:szCs w:val="18"/>
                <w:lang w:val="es-CL"/>
              </w:rPr>
              <w:lastRenderedPageBreak/>
              <w:t xml:space="preserve">El reporte final contempla el respectivo Informe de medición de presión sonora, órdenes o </w:t>
            </w:r>
          </w:p>
          <w:p w14:paraId="4F697E0E" w14:textId="77777777" w:rsidR="00CD4B11" w:rsidRPr="00841D2B" w:rsidRDefault="00CD4B11" w:rsidP="0099252B">
            <w:pPr>
              <w:jc w:val="both"/>
              <w:rPr>
                <w:sz w:val="18"/>
                <w:szCs w:val="18"/>
                <w:lang w:val="es-CL"/>
              </w:rPr>
            </w:pPr>
            <w:r w:rsidRPr="00841D2B">
              <w:rPr>
                <w:sz w:val="18"/>
                <w:szCs w:val="18"/>
                <w:lang w:val="es-CL"/>
              </w:rPr>
              <w:t xml:space="preserve">boletas de prestación y servicio o trabajo, boletas y/o facturas que acrediten el costo asociado </w:t>
            </w:r>
          </w:p>
          <w:p w14:paraId="1D15B93A" w14:textId="77777777" w:rsidR="00CD4B11" w:rsidRPr="00282929" w:rsidRDefault="00CD4B11" w:rsidP="0099252B">
            <w:pPr>
              <w:jc w:val="both"/>
              <w:rPr>
                <w:sz w:val="18"/>
                <w:szCs w:val="18"/>
              </w:rPr>
            </w:pPr>
            <w:r w:rsidRPr="00282929">
              <w:rPr>
                <w:sz w:val="18"/>
                <w:szCs w:val="18"/>
                <w:lang w:val="es-CL"/>
              </w:rPr>
              <w:t>a la acción.</w:t>
            </w:r>
          </w:p>
        </w:tc>
        <w:tc>
          <w:tcPr>
            <w:tcW w:w="2128" w:type="pct"/>
          </w:tcPr>
          <w:p w14:paraId="01998B2E" w14:textId="43EC739F" w:rsidR="007439D1" w:rsidRPr="007439D1" w:rsidRDefault="007439D1" w:rsidP="007439D1">
            <w:pPr>
              <w:pStyle w:val="Prrafodelista"/>
              <w:numPr>
                <w:ilvl w:val="0"/>
                <w:numId w:val="32"/>
              </w:numPr>
              <w:ind w:left="325" w:hanging="325"/>
              <w:rPr>
                <w:sz w:val="18"/>
                <w:szCs w:val="18"/>
              </w:rPr>
            </w:pPr>
            <w:r w:rsidRPr="007439D1">
              <w:rPr>
                <w:sz w:val="18"/>
                <w:szCs w:val="18"/>
              </w:rPr>
              <w:t>La notificación de la Resolución Exenta N° 2/ROL D-123-2021 de fecha 28 de octubre de 2021 que aprobó el programa de cumplimiento presentado por Sergio Miqueles Goncalves y suspende procedimiento administrativo en su contra (Ver anexo 1), se realizó en fecha 05 de noviembre de 2021 (Ver anexo 2).</w:t>
            </w:r>
          </w:p>
          <w:p w14:paraId="7A7D1682" w14:textId="77777777" w:rsidR="007439D1" w:rsidRPr="007439D1" w:rsidRDefault="007439D1" w:rsidP="007439D1">
            <w:pPr>
              <w:ind w:left="325" w:hanging="325"/>
              <w:jc w:val="both"/>
              <w:rPr>
                <w:sz w:val="18"/>
                <w:szCs w:val="18"/>
              </w:rPr>
            </w:pPr>
          </w:p>
          <w:p w14:paraId="2BD57F47" w14:textId="785E68D4" w:rsidR="007439D1" w:rsidRPr="007439D1" w:rsidRDefault="007439D1" w:rsidP="007439D1">
            <w:pPr>
              <w:pStyle w:val="Prrafodelista"/>
              <w:numPr>
                <w:ilvl w:val="0"/>
                <w:numId w:val="32"/>
              </w:numPr>
              <w:ind w:left="325" w:hanging="325"/>
              <w:rPr>
                <w:sz w:val="18"/>
                <w:szCs w:val="18"/>
              </w:rPr>
            </w:pPr>
            <w:r w:rsidRPr="007439D1">
              <w:rPr>
                <w:sz w:val="18"/>
                <w:szCs w:val="18"/>
              </w:rPr>
              <w:t>A raíz que el titular no ha presentado los medios de verificación de la implementación de la acción mediante la plataforma de internet de esta Superintendencia, denominada “Sistema seguimiento programa de cumplimiento” ni en oficina de partes de esta Superintendencia; se requirió mediante Resolución Exenta AyP N° 50 de fecha 18 de agosto de 2022 (Ver anexo 3), notificada en fecha 22 de agosto de 2022 se notificó (Ver anexo 4) los medios de verificación de la acción.</w:t>
            </w:r>
          </w:p>
          <w:p w14:paraId="38808429" w14:textId="77777777" w:rsidR="007439D1" w:rsidRPr="007439D1" w:rsidRDefault="007439D1" w:rsidP="007439D1">
            <w:pPr>
              <w:jc w:val="both"/>
              <w:rPr>
                <w:sz w:val="18"/>
                <w:szCs w:val="18"/>
              </w:rPr>
            </w:pPr>
          </w:p>
          <w:p w14:paraId="468BBFA6" w14:textId="68C15383" w:rsidR="00CD4B11" w:rsidRPr="00454DFF" w:rsidRDefault="007439D1" w:rsidP="007439D1">
            <w:pPr>
              <w:jc w:val="both"/>
              <w:rPr>
                <w:sz w:val="18"/>
                <w:szCs w:val="18"/>
              </w:rPr>
            </w:pPr>
            <w:r w:rsidRPr="007439D1">
              <w:rPr>
                <w:sz w:val="18"/>
                <w:szCs w:val="18"/>
              </w:rPr>
              <w:t>A la fecha de elaboración del presente informe, el titular no ha presentado los medios de verificación</w:t>
            </w:r>
            <w:r w:rsidR="00284F2F" w:rsidRPr="002A0374">
              <w:rPr>
                <w:sz w:val="18"/>
                <w:szCs w:val="18"/>
              </w:rPr>
              <w:t xml:space="preserve"> de la</w:t>
            </w:r>
            <w:r w:rsidR="00284F2F">
              <w:rPr>
                <w:sz w:val="18"/>
                <w:szCs w:val="18"/>
              </w:rPr>
              <w:t xml:space="preserve"> implementación</w:t>
            </w:r>
            <w:r w:rsidRPr="007439D1">
              <w:rPr>
                <w:sz w:val="18"/>
                <w:szCs w:val="18"/>
              </w:rPr>
              <w:t xml:space="preserve"> de la acción.</w:t>
            </w:r>
          </w:p>
        </w:tc>
      </w:tr>
      <w:tr w:rsidR="00CD4B11" w:rsidRPr="00282929" w14:paraId="3F05DA59" w14:textId="77777777" w:rsidTr="002A0374">
        <w:trPr>
          <w:trHeight w:val="556"/>
        </w:trPr>
        <w:tc>
          <w:tcPr>
            <w:tcW w:w="154" w:type="pct"/>
          </w:tcPr>
          <w:p w14:paraId="242CEE73" w14:textId="55F954A6" w:rsidR="00CD4B11" w:rsidRPr="00282929" w:rsidRDefault="007439D1" w:rsidP="0099252B">
            <w:pPr>
              <w:rPr>
                <w:sz w:val="18"/>
                <w:szCs w:val="18"/>
              </w:rPr>
            </w:pPr>
            <w:r>
              <w:rPr>
                <w:sz w:val="18"/>
                <w:szCs w:val="18"/>
              </w:rPr>
              <w:lastRenderedPageBreak/>
              <w:t>4</w:t>
            </w:r>
          </w:p>
        </w:tc>
        <w:tc>
          <w:tcPr>
            <w:tcW w:w="627" w:type="pct"/>
          </w:tcPr>
          <w:p w14:paraId="6AC471FD" w14:textId="4B42E534" w:rsidR="009C447F" w:rsidRPr="00282929" w:rsidRDefault="009C447F" w:rsidP="009C447F">
            <w:pPr>
              <w:jc w:val="both"/>
              <w:rPr>
                <w:sz w:val="18"/>
                <w:szCs w:val="18"/>
              </w:rPr>
            </w:pPr>
            <w:r w:rsidRPr="009C447F">
              <w:rPr>
                <w:sz w:val="18"/>
                <w:szCs w:val="18"/>
                <w:lang w:val="es-CL"/>
              </w:rPr>
              <w:t xml:space="preserve">Cargar en el SPDC el Programa de Cumplimiento </w:t>
            </w:r>
            <w:r w:rsidRPr="009C447F">
              <w:rPr>
                <w:sz w:val="18"/>
                <w:szCs w:val="18"/>
                <w:lang w:val="es-CL"/>
              </w:rPr>
              <w:lastRenderedPageBreak/>
              <w:t>aprobado por la Superintendencia del Medio Ambiente. Para dar cumplimiento a dicha carga, se deberá emplear su clave única para operar en los sistemas digitales de la Superintendencia, conforme a lo indicado en la Res. Ex. N</w:t>
            </w:r>
            <w:r w:rsidR="004C3DD6">
              <w:rPr>
                <w:sz w:val="18"/>
                <w:szCs w:val="18"/>
                <w:lang w:val="es-CL"/>
              </w:rPr>
              <w:t>°</w:t>
            </w:r>
            <w:r w:rsidRPr="009C447F">
              <w:rPr>
                <w:sz w:val="18"/>
                <w:szCs w:val="18"/>
                <w:lang w:val="es-CL"/>
              </w:rPr>
              <w:t xml:space="preserve"> 2129 de la SMA. </w:t>
            </w:r>
          </w:p>
        </w:tc>
        <w:tc>
          <w:tcPr>
            <w:tcW w:w="366" w:type="pct"/>
          </w:tcPr>
          <w:p w14:paraId="0D55EA4E" w14:textId="77777777" w:rsidR="00CD4B11" w:rsidRPr="00282929" w:rsidRDefault="00CD4B11" w:rsidP="0099252B">
            <w:pPr>
              <w:rPr>
                <w:sz w:val="18"/>
                <w:szCs w:val="18"/>
              </w:rPr>
            </w:pPr>
            <w:r w:rsidRPr="00282929">
              <w:rPr>
                <w:sz w:val="18"/>
                <w:szCs w:val="18"/>
              </w:rPr>
              <w:lastRenderedPageBreak/>
              <w:t>Por ejecutar</w:t>
            </w:r>
          </w:p>
        </w:tc>
        <w:tc>
          <w:tcPr>
            <w:tcW w:w="470" w:type="pct"/>
          </w:tcPr>
          <w:p w14:paraId="340A5B53" w14:textId="20A9FF4E" w:rsidR="00CD4B11" w:rsidRPr="00282929" w:rsidRDefault="009C447F" w:rsidP="0099252B">
            <w:pPr>
              <w:jc w:val="both"/>
              <w:rPr>
                <w:sz w:val="18"/>
                <w:szCs w:val="18"/>
              </w:rPr>
            </w:pPr>
            <w:r>
              <w:rPr>
                <w:sz w:val="18"/>
                <w:szCs w:val="18"/>
                <w:lang w:val="es-CL"/>
              </w:rPr>
              <w:t>10</w:t>
            </w:r>
            <w:r w:rsidR="00CD4B11" w:rsidRPr="00282929">
              <w:rPr>
                <w:sz w:val="18"/>
                <w:szCs w:val="18"/>
                <w:lang w:val="es-CL"/>
              </w:rPr>
              <w:t xml:space="preserve"> días hábiles desde la notificación </w:t>
            </w:r>
            <w:r w:rsidR="00CD4B11" w:rsidRPr="00282929">
              <w:rPr>
                <w:sz w:val="18"/>
                <w:szCs w:val="18"/>
                <w:lang w:val="es-CL"/>
              </w:rPr>
              <w:lastRenderedPageBreak/>
              <w:t>de la aprobación del PdC</w:t>
            </w:r>
          </w:p>
        </w:tc>
        <w:tc>
          <w:tcPr>
            <w:tcW w:w="679" w:type="pct"/>
          </w:tcPr>
          <w:p w14:paraId="0C5E4058" w14:textId="77777777" w:rsidR="00CD4B11" w:rsidRPr="00841D2B" w:rsidRDefault="00CD4B11" w:rsidP="0099252B">
            <w:pPr>
              <w:jc w:val="both"/>
              <w:rPr>
                <w:sz w:val="18"/>
                <w:szCs w:val="18"/>
                <w:lang w:val="es-CL"/>
              </w:rPr>
            </w:pPr>
            <w:r w:rsidRPr="00841D2B">
              <w:rPr>
                <w:sz w:val="18"/>
                <w:szCs w:val="18"/>
                <w:lang w:val="es-CL"/>
              </w:rPr>
              <w:lastRenderedPageBreak/>
              <w:t xml:space="preserve">En relación a los indicadores de cumplimiento y </w:t>
            </w:r>
            <w:r w:rsidRPr="00841D2B">
              <w:rPr>
                <w:sz w:val="18"/>
                <w:szCs w:val="18"/>
                <w:lang w:val="es-CL"/>
              </w:rPr>
              <w:lastRenderedPageBreak/>
              <w:t xml:space="preserve">medios de verificación asociados a esta nueva </w:t>
            </w:r>
          </w:p>
          <w:p w14:paraId="16D7247F" w14:textId="77777777" w:rsidR="00CD4B11" w:rsidRPr="00282929" w:rsidRDefault="00CD4B11" w:rsidP="0099252B">
            <w:pPr>
              <w:jc w:val="both"/>
              <w:rPr>
                <w:sz w:val="18"/>
                <w:szCs w:val="18"/>
              </w:rPr>
            </w:pPr>
            <w:r w:rsidRPr="00282929">
              <w:rPr>
                <w:sz w:val="18"/>
                <w:szCs w:val="18"/>
                <w:lang w:val="es-CL"/>
              </w:rPr>
              <w:t>acción, por su naturaleza, no requiere un reporte o medio de verificación específico.</w:t>
            </w:r>
          </w:p>
        </w:tc>
        <w:tc>
          <w:tcPr>
            <w:tcW w:w="576" w:type="pct"/>
          </w:tcPr>
          <w:p w14:paraId="569FDC46" w14:textId="77777777" w:rsidR="00CD4B11" w:rsidRPr="00841D2B" w:rsidRDefault="00CD4B11" w:rsidP="0099252B">
            <w:pPr>
              <w:jc w:val="both"/>
              <w:rPr>
                <w:sz w:val="18"/>
                <w:szCs w:val="18"/>
                <w:lang w:val="es-CL"/>
              </w:rPr>
            </w:pPr>
            <w:r w:rsidRPr="00841D2B">
              <w:rPr>
                <w:sz w:val="18"/>
                <w:szCs w:val="18"/>
                <w:lang w:val="es-CL"/>
              </w:rPr>
              <w:lastRenderedPageBreak/>
              <w:t xml:space="preserve">Esta acción no requiere un reporte o medio </w:t>
            </w:r>
            <w:r w:rsidRPr="00841D2B">
              <w:rPr>
                <w:sz w:val="18"/>
                <w:szCs w:val="18"/>
                <w:lang w:val="es-CL"/>
              </w:rPr>
              <w:lastRenderedPageBreak/>
              <w:t xml:space="preserve">de verificación específico, ya que una vez </w:t>
            </w:r>
          </w:p>
          <w:p w14:paraId="4DD255DA" w14:textId="77777777" w:rsidR="00CD4B11" w:rsidRPr="00841D2B" w:rsidRDefault="00CD4B11" w:rsidP="0099252B">
            <w:pPr>
              <w:jc w:val="both"/>
              <w:rPr>
                <w:sz w:val="18"/>
                <w:szCs w:val="18"/>
                <w:lang w:val="es-CL"/>
              </w:rPr>
            </w:pPr>
            <w:r w:rsidRPr="00841D2B">
              <w:rPr>
                <w:sz w:val="18"/>
                <w:szCs w:val="18"/>
                <w:lang w:val="es-CL"/>
              </w:rPr>
              <w:t xml:space="preserve">ingresado el reporte final, se conservará el comprobante electrónico generado por el sistema </w:t>
            </w:r>
          </w:p>
          <w:p w14:paraId="19345FAB" w14:textId="77777777" w:rsidR="00CD4B11" w:rsidRPr="00282929" w:rsidRDefault="00CD4B11" w:rsidP="0099252B">
            <w:pPr>
              <w:jc w:val="both"/>
              <w:rPr>
                <w:sz w:val="18"/>
                <w:szCs w:val="18"/>
              </w:rPr>
            </w:pPr>
            <w:r w:rsidRPr="00282929">
              <w:rPr>
                <w:sz w:val="18"/>
                <w:szCs w:val="18"/>
                <w:lang w:val="es-CL"/>
              </w:rPr>
              <w:t>digital del SPDC.</w:t>
            </w:r>
          </w:p>
        </w:tc>
        <w:tc>
          <w:tcPr>
            <w:tcW w:w="2128" w:type="pct"/>
          </w:tcPr>
          <w:p w14:paraId="6B5BE24F" w14:textId="3C1AAB69" w:rsidR="00CD4B11" w:rsidRPr="00B6229B" w:rsidRDefault="009C447F" w:rsidP="009C447F">
            <w:pPr>
              <w:jc w:val="both"/>
              <w:rPr>
                <w:sz w:val="18"/>
                <w:szCs w:val="18"/>
              </w:rPr>
            </w:pPr>
            <w:r>
              <w:rPr>
                <w:sz w:val="18"/>
                <w:szCs w:val="18"/>
                <w:lang w:val="es-CL"/>
              </w:rPr>
              <w:lastRenderedPageBreak/>
              <w:t xml:space="preserve">Al revisar </w:t>
            </w:r>
            <w:r w:rsidRPr="009C447F">
              <w:rPr>
                <w:sz w:val="18"/>
                <w:szCs w:val="18"/>
                <w:lang w:val="es-CL"/>
              </w:rPr>
              <w:t>la plataforma de internet de esta Superintendencia, denominada “Sistema seguimiento programa de cumplimiento”</w:t>
            </w:r>
            <w:r>
              <w:rPr>
                <w:sz w:val="18"/>
                <w:szCs w:val="18"/>
                <w:lang w:val="es-CL"/>
              </w:rPr>
              <w:t xml:space="preserve"> (SPDC), se</w:t>
            </w:r>
            <w:r w:rsidR="00284F2F">
              <w:rPr>
                <w:sz w:val="18"/>
                <w:szCs w:val="18"/>
                <w:lang w:val="es-CL"/>
              </w:rPr>
              <w:t xml:space="preserve"> </w:t>
            </w:r>
            <w:r>
              <w:rPr>
                <w:sz w:val="18"/>
                <w:szCs w:val="18"/>
                <w:lang w:val="es-CL"/>
              </w:rPr>
              <w:t xml:space="preserve">evidenció que el titular no ha cargado el </w:t>
            </w:r>
            <w:r w:rsidR="00284F2F" w:rsidRPr="00284F2F">
              <w:rPr>
                <w:sz w:val="18"/>
                <w:szCs w:val="18"/>
                <w:lang w:val="es-CL"/>
              </w:rPr>
              <w:t>Programa de Cumplimiento</w:t>
            </w:r>
            <w:r w:rsidR="00284F2F">
              <w:rPr>
                <w:sz w:val="18"/>
                <w:szCs w:val="18"/>
                <w:lang w:val="es-CL"/>
              </w:rPr>
              <w:t>.</w:t>
            </w:r>
          </w:p>
        </w:tc>
      </w:tr>
      <w:tr w:rsidR="00CD4B11" w:rsidRPr="00282929" w14:paraId="3C6006AD" w14:textId="77777777" w:rsidTr="002A0374">
        <w:trPr>
          <w:trHeight w:val="556"/>
        </w:trPr>
        <w:tc>
          <w:tcPr>
            <w:tcW w:w="154" w:type="pct"/>
          </w:tcPr>
          <w:p w14:paraId="5E9666AA" w14:textId="28665EC8" w:rsidR="00CD4B11" w:rsidRPr="00282929" w:rsidRDefault="00284F2F" w:rsidP="0099252B">
            <w:pPr>
              <w:rPr>
                <w:sz w:val="18"/>
                <w:szCs w:val="18"/>
              </w:rPr>
            </w:pPr>
            <w:r>
              <w:rPr>
                <w:sz w:val="18"/>
                <w:szCs w:val="18"/>
              </w:rPr>
              <w:t>5</w:t>
            </w:r>
          </w:p>
        </w:tc>
        <w:tc>
          <w:tcPr>
            <w:tcW w:w="627" w:type="pct"/>
          </w:tcPr>
          <w:p w14:paraId="4AED7BE5" w14:textId="77777777" w:rsidR="00CD4B11" w:rsidRPr="00282929" w:rsidRDefault="00CD4B11" w:rsidP="0099252B">
            <w:pPr>
              <w:jc w:val="both"/>
              <w:rPr>
                <w:sz w:val="18"/>
                <w:szCs w:val="18"/>
              </w:rPr>
            </w:pPr>
            <w:r w:rsidRPr="00282929">
              <w:rPr>
                <w:sz w:val="18"/>
                <w:szCs w:val="18"/>
                <w:lang w:val="es-CL"/>
              </w:rPr>
              <w:t>Cargar en el portal SPDC de la Superintendencia del Medio Ambiente, en un único reporte final, todos los medios de verificación comprometidos para acreditar la ejecución de las acciones comprendidas en el PdC, de conformidad a lo establecido en la Resolución Exenta N° 116/2018 de la SMA.</w:t>
            </w:r>
          </w:p>
        </w:tc>
        <w:tc>
          <w:tcPr>
            <w:tcW w:w="366" w:type="pct"/>
          </w:tcPr>
          <w:p w14:paraId="13B6EEDD" w14:textId="77777777" w:rsidR="00CD4B11" w:rsidRPr="00282929" w:rsidRDefault="00CD4B11" w:rsidP="0099252B">
            <w:pPr>
              <w:rPr>
                <w:sz w:val="18"/>
                <w:szCs w:val="18"/>
              </w:rPr>
            </w:pPr>
            <w:r w:rsidRPr="00282929">
              <w:rPr>
                <w:sz w:val="18"/>
                <w:szCs w:val="18"/>
              </w:rPr>
              <w:t>Por ejecutar</w:t>
            </w:r>
          </w:p>
        </w:tc>
        <w:tc>
          <w:tcPr>
            <w:tcW w:w="470" w:type="pct"/>
          </w:tcPr>
          <w:p w14:paraId="6BF652A0" w14:textId="77777777" w:rsidR="00CD4B11" w:rsidRPr="00282929" w:rsidRDefault="00CD4B11" w:rsidP="0099252B">
            <w:pPr>
              <w:jc w:val="both"/>
              <w:rPr>
                <w:sz w:val="18"/>
                <w:szCs w:val="18"/>
              </w:rPr>
            </w:pPr>
            <w:r w:rsidRPr="00282929">
              <w:rPr>
                <w:sz w:val="18"/>
                <w:szCs w:val="18"/>
                <w:lang w:val="es-CL"/>
              </w:rPr>
              <w:t>10</w:t>
            </w:r>
            <w:r w:rsidRPr="00282929">
              <w:rPr>
                <w:b/>
                <w:bCs/>
                <w:sz w:val="18"/>
                <w:szCs w:val="18"/>
                <w:lang w:val="es-CL"/>
              </w:rPr>
              <w:t xml:space="preserve"> </w:t>
            </w:r>
            <w:r w:rsidRPr="00282929">
              <w:rPr>
                <w:sz w:val="18"/>
                <w:szCs w:val="18"/>
                <w:lang w:val="es-CL"/>
              </w:rPr>
              <w:t>días hábiles contados desde la fecha de ejecución de la medición final obligatoria.</w:t>
            </w:r>
          </w:p>
        </w:tc>
        <w:tc>
          <w:tcPr>
            <w:tcW w:w="679" w:type="pct"/>
          </w:tcPr>
          <w:p w14:paraId="63CCA2C2" w14:textId="77777777" w:rsidR="00CD4B11" w:rsidRPr="00282929" w:rsidRDefault="00CD4B11" w:rsidP="0099252B">
            <w:pPr>
              <w:jc w:val="both"/>
              <w:rPr>
                <w:sz w:val="18"/>
                <w:szCs w:val="18"/>
                <w:lang w:val="es-CL"/>
              </w:rPr>
            </w:pPr>
            <w:r w:rsidRPr="00282929">
              <w:rPr>
                <w:sz w:val="18"/>
                <w:szCs w:val="18"/>
                <w:lang w:val="es-CL"/>
              </w:rPr>
              <w:t xml:space="preserve">Esta acción no requiere un reporte o medio de verificación específico, ya que una vez ingresado el reporte final, se conservará el comprobante electrónico generado por el sistema </w:t>
            </w:r>
          </w:p>
          <w:p w14:paraId="3C8CD633" w14:textId="77777777" w:rsidR="00CD4B11" w:rsidRPr="00282929" w:rsidRDefault="00CD4B11" w:rsidP="0099252B">
            <w:pPr>
              <w:jc w:val="both"/>
              <w:rPr>
                <w:sz w:val="18"/>
                <w:szCs w:val="18"/>
              </w:rPr>
            </w:pPr>
            <w:r w:rsidRPr="00282929">
              <w:rPr>
                <w:sz w:val="18"/>
                <w:szCs w:val="18"/>
                <w:lang w:val="es-CL"/>
              </w:rPr>
              <w:t>digital del SPDC.</w:t>
            </w:r>
          </w:p>
        </w:tc>
        <w:tc>
          <w:tcPr>
            <w:tcW w:w="576" w:type="pct"/>
          </w:tcPr>
          <w:p w14:paraId="020247AF" w14:textId="77777777" w:rsidR="00CD4B11" w:rsidRPr="00282929" w:rsidRDefault="00CD4B11" w:rsidP="0099252B">
            <w:pPr>
              <w:jc w:val="both"/>
              <w:rPr>
                <w:sz w:val="18"/>
                <w:szCs w:val="18"/>
                <w:lang w:val="es-CL"/>
              </w:rPr>
            </w:pPr>
            <w:r w:rsidRPr="00282929">
              <w:rPr>
                <w:sz w:val="18"/>
                <w:szCs w:val="18"/>
                <w:lang w:val="es-CL"/>
              </w:rPr>
              <w:t xml:space="preserve">Esta acción no requiere un reporte o medio de verificación específico, ya que una vez ingresado el reporte final, se conservará el comprobante electrónico generado por el sistema </w:t>
            </w:r>
          </w:p>
          <w:p w14:paraId="2C84C04B" w14:textId="77777777" w:rsidR="00CD4B11" w:rsidRPr="00282929" w:rsidRDefault="00CD4B11" w:rsidP="0099252B">
            <w:pPr>
              <w:jc w:val="both"/>
              <w:rPr>
                <w:sz w:val="18"/>
                <w:szCs w:val="18"/>
              </w:rPr>
            </w:pPr>
            <w:r w:rsidRPr="00282929">
              <w:rPr>
                <w:sz w:val="18"/>
                <w:szCs w:val="18"/>
                <w:lang w:val="es-CL"/>
              </w:rPr>
              <w:t>digital del SPDC.</w:t>
            </w:r>
          </w:p>
        </w:tc>
        <w:tc>
          <w:tcPr>
            <w:tcW w:w="2128" w:type="pct"/>
          </w:tcPr>
          <w:p w14:paraId="52164B9F" w14:textId="672CC45E" w:rsidR="00CD4B11" w:rsidRPr="00282929" w:rsidRDefault="00284F2F" w:rsidP="00284F2F">
            <w:pPr>
              <w:jc w:val="both"/>
              <w:rPr>
                <w:sz w:val="18"/>
                <w:szCs w:val="18"/>
              </w:rPr>
            </w:pPr>
            <w:r w:rsidRPr="00284F2F">
              <w:rPr>
                <w:sz w:val="18"/>
                <w:szCs w:val="18"/>
                <w:lang w:val="es-CL"/>
              </w:rPr>
              <w:t xml:space="preserve">Al revisar </w:t>
            </w:r>
            <w:r w:rsidR="009C447F" w:rsidRPr="009C447F">
              <w:rPr>
                <w:sz w:val="18"/>
                <w:szCs w:val="18"/>
                <w:lang w:val="es-CL"/>
              </w:rPr>
              <w:t>la plataforma de internet de esta Superintendencia, denominada “Sistema seguimiento programa de cumplimiento”</w:t>
            </w:r>
            <w:r w:rsidRPr="00284F2F">
              <w:rPr>
                <w:sz w:val="18"/>
                <w:szCs w:val="18"/>
                <w:lang w:val="es-CL"/>
              </w:rPr>
              <w:t xml:space="preserve"> (SPDC), se evidenció que el titular no ha cargado el </w:t>
            </w:r>
            <w:r>
              <w:rPr>
                <w:sz w:val="18"/>
                <w:szCs w:val="18"/>
                <w:lang w:val="es-CL"/>
              </w:rPr>
              <w:t xml:space="preserve">reporte final del </w:t>
            </w:r>
            <w:r w:rsidRPr="00284F2F">
              <w:rPr>
                <w:sz w:val="18"/>
                <w:szCs w:val="18"/>
                <w:lang w:val="es-CL"/>
              </w:rPr>
              <w:t>Programa de Cumplimiento.</w:t>
            </w:r>
          </w:p>
        </w:tc>
      </w:tr>
      <w:bookmarkEnd w:id="44"/>
    </w:tbl>
    <w:p w14:paraId="6C950592" w14:textId="61C82ECA" w:rsidR="00CD4B11" w:rsidRDefault="00CD4B11" w:rsidP="008A0EAC">
      <w:pPr>
        <w:pStyle w:val="Listaconnmeros"/>
        <w:numPr>
          <w:ilvl w:val="0"/>
          <w:numId w:val="0"/>
        </w:numPr>
        <w:ind w:left="360"/>
      </w:pPr>
    </w:p>
    <w:p w14:paraId="57B7E1A9" w14:textId="38CFEF60" w:rsidR="00CD4B11" w:rsidRDefault="00CD4B11" w:rsidP="008A0EAC">
      <w:pPr>
        <w:pStyle w:val="Listaconnmeros"/>
        <w:numPr>
          <w:ilvl w:val="0"/>
          <w:numId w:val="0"/>
        </w:numPr>
        <w:ind w:left="360"/>
      </w:pPr>
    </w:p>
    <w:p w14:paraId="1C1EF87D" w14:textId="77777777" w:rsidR="00CD4B11" w:rsidRPr="008A0EAC" w:rsidRDefault="00CD4B11" w:rsidP="008A0EAC">
      <w:pPr>
        <w:pStyle w:val="Listaconnmeros"/>
        <w:numPr>
          <w:ilvl w:val="0"/>
          <w:numId w:val="0"/>
        </w:numPr>
        <w:ind w:left="360"/>
      </w:pPr>
    </w:p>
    <w:bookmarkEnd w:id="42"/>
    <w:bookmarkEnd w:id="43"/>
    <w:p w14:paraId="21522966" w14:textId="77777777" w:rsidR="00B34D71" w:rsidRDefault="00B34D71" w:rsidP="008D7BE2">
      <w:pPr>
        <w:spacing w:line="240" w:lineRule="auto"/>
        <w:rPr>
          <w:rFonts w:ascii="Calibri" w:eastAsia="Calibri" w:hAnsi="Calibri" w:cs="Calibri"/>
          <w:sz w:val="28"/>
          <w:szCs w:val="32"/>
        </w:rPr>
      </w:pPr>
    </w:p>
    <w:tbl>
      <w:tblPr>
        <w:tblW w:w="5000" w:type="pct"/>
        <w:jc w:val="center"/>
        <w:tblCellMar>
          <w:left w:w="70" w:type="dxa"/>
          <w:right w:w="70" w:type="dxa"/>
        </w:tblCellMar>
        <w:tblLook w:val="04A0" w:firstRow="1" w:lastRow="0" w:firstColumn="1" w:lastColumn="0" w:noHBand="0" w:noVBand="1"/>
      </w:tblPr>
      <w:tblGrid>
        <w:gridCol w:w="876"/>
        <w:gridCol w:w="5769"/>
        <w:gridCol w:w="876"/>
        <w:gridCol w:w="6041"/>
      </w:tblGrid>
      <w:tr w:rsidR="009F5521" w:rsidRPr="00D42470" w14:paraId="44AB6709" w14:textId="77777777" w:rsidTr="0021394D">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73A7C" w14:textId="76666F31" w:rsidR="009F5521" w:rsidRPr="00D42470" w:rsidRDefault="009F5521" w:rsidP="0021394D">
            <w:pPr>
              <w:spacing w:after="0" w:line="240" w:lineRule="auto"/>
              <w:jc w:val="center"/>
              <w:rPr>
                <w:rFonts w:ascii="Calibri" w:eastAsia="Times New Roman" w:hAnsi="Calibri" w:cs="Times New Roman"/>
                <w:b/>
                <w:bCs/>
                <w:color w:val="000000"/>
                <w:sz w:val="20"/>
                <w:szCs w:val="20"/>
                <w:lang w:eastAsia="es-CL"/>
              </w:rPr>
            </w:pPr>
            <w:r w:rsidRPr="00D42470">
              <w:rPr>
                <w:rFonts w:ascii="Calibri" w:eastAsia="Times New Roman" w:hAnsi="Calibri" w:cs="Times New Roman"/>
                <w:b/>
                <w:bCs/>
                <w:color w:val="000000"/>
                <w:sz w:val="20"/>
                <w:szCs w:val="20"/>
                <w:lang w:eastAsia="es-CL"/>
              </w:rPr>
              <w:lastRenderedPageBreak/>
              <w:t xml:space="preserve">Registros </w:t>
            </w:r>
          </w:p>
        </w:tc>
      </w:tr>
      <w:tr w:rsidR="009F5521" w:rsidRPr="00D42470" w14:paraId="466007F0" w14:textId="77777777" w:rsidTr="009F5521">
        <w:trPr>
          <w:trHeight w:val="3778"/>
          <w:jc w:val="center"/>
        </w:trPr>
        <w:tc>
          <w:tcPr>
            <w:tcW w:w="2559" w:type="pct"/>
            <w:gridSpan w:val="2"/>
            <w:tcBorders>
              <w:top w:val="nil"/>
              <w:left w:val="single" w:sz="4" w:space="0" w:color="auto"/>
              <w:right w:val="single" w:sz="4" w:space="0" w:color="auto"/>
            </w:tcBorders>
            <w:shd w:val="clear" w:color="auto" w:fill="auto"/>
            <w:noWrap/>
            <w:vAlign w:val="center"/>
            <w:hideMark/>
          </w:tcPr>
          <w:p w14:paraId="3F380257" w14:textId="5A9A0302" w:rsidR="009F5521" w:rsidRPr="00D42470" w:rsidRDefault="009F5521" w:rsidP="0021394D">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1FBCE1F6" wp14:editId="06789287">
                  <wp:extent cx="2784049" cy="22103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cstate="print">
                            <a:extLst>
                              <a:ext uri="{28A0092B-C50C-407E-A947-70E740481C1C}">
                                <a14:useLocalDpi xmlns:a14="http://schemas.microsoft.com/office/drawing/2010/main" val="0"/>
                              </a:ext>
                            </a:extLst>
                          </a:blip>
                          <a:srcRect l="31013" t="14656" r="11994" b="50427"/>
                          <a:stretch/>
                        </pic:blipFill>
                        <pic:spPr bwMode="auto">
                          <a:xfrm>
                            <a:off x="0" y="0"/>
                            <a:ext cx="2784908" cy="2211069"/>
                          </a:xfrm>
                          <a:prstGeom prst="rect">
                            <a:avLst/>
                          </a:prstGeom>
                          <a:ln>
                            <a:noFill/>
                          </a:ln>
                          <a:extLst>
                            <a:ext uri="{53640926-AAD7-44D8-BBD7-CCE9431645EC}">
                              <a14:shadowObscured xmlns:a14="http://schemas.microsoft.com/office/drawing/2010/main"/>
                            </a:ext>
                          </a:extLst>
                        </pic:spPr>
                      </pic:pic>
                    </a:graphicData>
                  </a:graphic>
                </wp:inline>
              </w:drawing>
            </w:r>
          </w:p>
        </w:tc>
        <w:tc>
          <w:tcPr>
            <w:tcW w:w="2441" w:type="pct"/>
            <w:gridSpan w:val="2"/>
            <w:tcBorders>
              <w:top w:val="nil"/>
              <w:left w:val="single" w:sz="4" w:space="0" w:color="auto"/>
              <w:right w:val="single" w:sz="4" w:space="0" w:color="auto"/>
            </w:tcBorders>
            <w:shd w:val="clear" w:color="auto" w:fill="auto"/>
            <w:noWrap/>
            <w:vAlign w:val="center"/>
            <w:hideMark/>
          </w:tcPr>
          <w:p w14:paraId="62BEA22A" w14:textId="5C14FDAB" w:rsidR="009F5521" w:rsidRPr="00D42470" w:rsidRDefault="009F5521" w:rsidP="0021394D">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21CBF7EB" wp14:editId="45FED3ED">
                  <wp:extent cx="2777063" cy="2189985"/>
                  <wp:effectExtent l="0" t="0" r="444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2" cstate="print">
                            <a:extLst>
                              <a:ext uri="{28A0092B-C50C-407E-A947-70E740481C1C}">
                                <a14:useLocalDpi xmlns:a14="http://schemas.microsoft.com/office/drawing/2010/main" val="0"/>
                              </a:ext>
                            </a:extLst>
                          </a:blip>
                          <a:srcRect l="31010" t="51403" r="12144" b="14004"/>
                          <a:stretch/>
                        </pic:blipFill>
                        <pic:spPr bwMode="auto">
                          <a:xfrm>
                            <a:off x="0" y="0"/>
                            <a:ext cx="2777691" cy="2190480"/>
                          </a:xfrm>
                          <a:prstGeom prst="rect">
                            <a:avLst/>
                          </a:prstGeom>
                          <a:ln>
                            <a:noFill/>
                          </a:ln>
                          <a:extLst>
                            <a:ext uri="{53640926-AAD7-44D8-BBD7-CCE9431645EC}">
                              <a14:shadowObscured xmlns:a14="http://schemas.microsoft.com/office/drawing/2010/main"/>
                            </a:ext>
                          </a:extLst>
                        </pic:spPr>
                      </pic:pic>
                    </a:graphicData>
                  </a:graphic>
                </wp:inline>
              </w:drawing>
            </w:r>
          </w:p>
        </w:tc>
      </w:tr>
      <w:tr w:rsidR="009F5521" w:rsidRPr="00D42470" w14:paraId="0CF8BC01" w14:textId="77777777" w:rsidTr="009F5521">
        <w:trPr>
          <w:trHeight w:val="300"/>
          <w:jc w:val="center"/>
        </w:trPr>
        <w:tc>
          <w:tcPr>
            <w:tcW w:w="323" w:type="pct"/>
            <w:tcBorders>
              <w:top w:val="single" w:sz="4" w:space="0" w:color="auto"/>
              <w:left w:val="single" w:sz="4" w:space="0" w:color="auto"/>
              <w:bottom w:val="single" w:sz="4" w:space="0" w:color="auto"/>
              <w:right w:val="nil"/>
            </w:tcBorders>
            <w:shd w:val="clear" w:color="auto" w:fill="auto"/>
            <w:noWrap/>
            <w:vAlign w:val="center"/>
            <w:hideMark/>
          </w:tcPr>
          <w:p w14:paraId="6D1D647E" w14:textId="72A93154" w:rsidR="009F5521" w:rsidRPr="00D42470" w:rsidRDefault="009F5521" w:rsidP="009F5521">
            <w:pPr>
              <w:spacing w:after="0" w:line="240" w:lineRule="auto"/>
              <w:contextualSpacing/>
              <w:outlineLvl w:val="1"/>
              <w:rPr>
                <w:rFonts w:ascii="Calibri" w:eastAsia="Times New Roman" w:hAnsi="Calibri" w:cs="Calibri"/>
                <w:b/>
                <w:color w:val="000000"/>
                <w:sz w:val="18"/>
                <w:szCs w:val="18"/>
                <w:lang w:eastAsia="es-CL"/>
              </w:rPr>
            </w:pPr>
            <w:bookmarkStart w:id="45" w:name="_Toc353998123"/>
            <w:bookmarkStart w:id="46" w:name="_Toc353998196"/>
            <w:bookmarkStart w:id="47" w:name="_Toc382383549"/>
            <w:bookmarkStart w:id="48" w:name="_Toc382472371"/>
            <w:bookmarkStart w:id="49" w:name="_Toc390184281"/>
            <w:bookmarkStart w:id="50" w:name="_Toc390360012"/>
            <w:bookmarkStart w:id="51" w:name="_Toc390777033"/>
            <w:bookmarkStart w:id="52" w:name="_Toc447875244"/>
            <w:bookmarkStart w:id="53" w:name="_Toc448926734"/>
            <w:bookmarkStart w:id="54" w:name="_Toc448926923"/>
            <w:bookmarkStart w:id="55" w:name="_Toc448927011"/>
            <w:bookmarkStart w:id="56" w:name="_Toc448928074"/>
            <w:bookmarkStart w:id="57" w:name="_Toc449085422"/>
            <w:bookmarkStart w:id="58" w:name="_Toc449105980"/>
            <w:bookmarkStart w:id="59" w:name="_Toc449106096"/>
            <w:r>
              <w:rPr>
                <w:rFonts w:ascii="Calibri" w:eastAsia="Calibri" w:hAnsi="Calibri" w:cs="Calibri"/>
                <w:b/>
                <w:sz w:val="18"/>
                <w:szCs w:val="20"/>
              </w:rPr>
              <w:t>Imagen</w:t>
            </w:r>
            <w:r w:rsidRPr="00D42470">
              <w:rPr>
                <w:rFonts w:ascii="Calibri" w:eastAsia="Calibri" w:hAnsi="Calibri" w:cs="Calibri"/>
                <w:b/>
                <w:sz w:val="18"/>
                <w:szCs w:val="20"/>
              </w:rPr>
              <w:t xml:space="preserve"> </w:t>
            </w:r>
            <w:r w:rsidRPr="00D42470">
              <w:rPr>
                <w:rFonts w:ascii="Calibri" w:eastAsia="Calibri" w:hAnsi="Calibri" w:cs="Calibri"/>
                <w:b/>
                <w:sz w:val="18"/>
                <w:szCs w:val="20"/>
              </w:rPr>
              <w:fldChar w:fldCharType="begin"/>
            </w:r>
            <w:r w:rsidRPr="00D42470">
              <w:rPr>
                <w:rFonts w:ascii="Calibri" w:eastAsia="Calibri" w:hAnsi="Calibri" w:cs="Calibri"/>
                <w:b/>
                <w:sz w:val="18"/>
                <w:szCs w:val="20"/>
              </w:rPr>
              <w:instrText xml:space="preserve"> SEQ Tabla \* ARABIC </w:instrText>
            </w:r>
            <w:r w:rsidRPr="00D42470">
              <w:rPr>
                <w:rFonts w:ascii="Calibri" w:eastAsia="Calibri" w:hAnsi="Calibri" w:cs="Calibri"/>
                <w:b/>
                <w:sz w:val="18"/>
                <w:szCs w:val="20"/>
              </w:rPr>
              <w:fldChar w:fldCharType="separate"/>
            </w:r>
            <w:r w:rsidRPr="00D42470">
              <w:rPr>
                <w:rFonts w:ascii="Calibri" w:eastAsia="Calibri" w:hAnsi="Calibri" w:cs="Calibri"/>
                <w:b/>
                <w:noProof/>
                <w:sz w:val="18"/>
                <w:szCs w:val="20"/>
              </w:rPr>
              <w:t>1</w:t>
            </w:r>
            <w:r w:rsidRPr="00D42470">
              <w:rPr>
                <w:rFonts w:ascii="Calibri" w:eastAsia="Calibri" w:hAnsi="Calibri" w:cs="Calibri"/>
                <w:b/>
                <w:sz w:val="18"/>
                <w:szCs w:val="20"/>
              </w:rPr>
              <w:fldChar w:fldCharType="end"/>
            </w:r>
            <w:r w:rsidRPr="00D42470">
              <w:rPr>
                <w:rFonts w:ascii="Calibri" w:eastAsia="Calibri" w:hAnsi="Calibri" w:cs="Calibri"/>
                <w:b/>
                <w:sz w:val="18"/>
                <w:szCs w:val="18"/>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22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A51B9B" w14:textId="1ED39F84" w:rsidR="009F5521" w:rsidRPr="00D42470" w:rsidRDefault="009F5521" w:rsidP="009F5521">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w:t>
            </w:r>
            <w:r>
              <w:rPr>
                <w:rFonts w:ascii="Calibri" w:eastAsia="Times New Roman" w:hAnsi="Calibri" w:cs="Times New Roman"/>
                <w:b/>
                <w:color w:val="000000"/>
                <w:sz w:val="18"/>
                <w:szCs w:val="18"/>
                <w:lang w:eastAsia="es-CL"/>
              </w:rPr>
              <w:t>uente</w:t>
            </w:r>
            <w:r w:rsidRPr="00D42470">
              <w:rPr>
                <w:rFonts w:ascii="Calibri" w:eastAsia="Times New Roman" w:hAnsi="Calibri" w:cs="Times New Roman"/>
                <w:b/>
                <w:color w:val="000000"/>
                <w:sz w:val="18"/>
                <w:szCs w:val="18"/>
                <w:lang w:eastAsia="es-CL"/>
              </w:rPr>
              <w:t>:</w:t>
            </w:r>
            <w:r>
              <w:rPr>
                <w:rFonts w:ascii="Calibri" w:eastAsia="Times New Roman" w:hAnsi="Calibri" w:cs="Times New Roman"/>
                <w:b/>
                <w:color w:val="000000"/>
                <w:sz w:val="18"/>
                <w:szCs w:val="18"/>
                <w:lang w:eastAsia="es-CL"/>
              </w:rPr>
              <w:t xml:space="preserve"> </w:t>
            </w:r>
            <w:r w:rsidRPr="00D42470">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P</w:t>
            </w:r>
            <w:r w:rsidRPr="009F5521">
              <w:rPr>
                <w:rFonts w:ascii="Calibri" w:eastAsia="Times New Roman" w:hAnsi="Calibri" w:cs="Times New Roman"/>
                <w:bCs/>
                <w:sz w:val="18"/>
                <w:szCs w:val="18"/>
                <w:lang w:eastAsia="es-CL"/>
              </w:rPr>
              <w:t>rograma de cumplimiento simplificado (ver anexo 6)</w:t>
            </w:r>
            <w:r w:rsidRPr="009F5521" w:rsidDel="00CA3F62">
              <w:rPr>
                <w:rFonts w:ascii="Calibri" w:eastAsia="Times New Roman" w:hAnsi="Calibri" w:cs="Times New Roman"/>
                <w:sz w:val="18"/>
                <w:szCs w:val="18"/>
                <w:lang w:eastAsia="es-CL"/>
              </w:rPr>
              <w:t xml:space="preserve"> </w:t>
            </w:r>
          </w:p>
        </w:tc>
        <w:tc>
          <w:tcPr>
            <w:tcW w:w="105" w:type="pct"/>
            <w:tcBorders>
              <w:top w:val="single" w:sz="4" w:space="0" w:color="auto"/>
              <w:left w:val="nil"/>
              <w:bottom w:val="single" w:sz="4" w:space="0" w:color="auto"/>
              <w:right w:val="nil"/>
            </w:tcBorders>
            <w:shd w:val="clear" w:color="auto" w:fill="auto"/>
            <w:noWrap/>
            <w:vAlign w:val="center"/>
            <w:hideMark/>
          </w:tcPr>
          <w:p w14:paraId="2820B717" w14:textId="184A5EC3" w:rsidR="009F5521" w:rsidRPr="00D42470" w:rsidRDefault="009F5521" w:rsidP="009F5521">
            <w:pPr>
              <w:spacing w:after="0" w:line="240" w:lineRule="auto"/>
              <w:contextualSpacing/>
              <w:outlineLvl w:val="1"/>
              <w:rPr>
                <w:rFonts w:ascii="Calibri" w:eastAsia="Calibri" w:hAnsi="Calibri" w:cs="Calibri"/>
                <w:b/>
                <w:sz w:val="18"/>
                <w:szCs w:val="18"/>
              </w:rPr>
            </w:pPr>
            <w:r>
              <w:rPr>
                <w:rFonts w:ascii="Calibri" w:eastAsia="Calibri" w:hAnsi="Calibri" w:cs="Calibri"/>
                <w:b/>
                <w:sz w:val="18"/>
                <w:szCs w:val="20"/>
              </w:rPr>
              <w:t>Imagen</w:t>
            </w:r>
            <w:r w:rsidRPr="00D42470">
              <w:rPr>
                <w:rFonts w:ascii="Calibri" w:eastAsia="Calibri" w:hAnsi="Calibri" w:cs="Calibri"/>
                <w:b/>
                <w:sz w:val="18"/>
                <w:szCs w:val="20"/>
              </w:rPr>
              <w:t xml:space="preserve"> </w:t>
            </w:r>
            <w:r>
              <w:rPr>
                <w:rFonts w:ascii="Calibri" w:eastAsia="Calibri" w:hAnsi="Calibri" w:cs="Calibri"/>
                <w:b/>
                <w:sz w:val="18"/>
                <w:szCs w:val="20"/>
              </w:rPr>
              <w:t>2</w:t>
            </w:r>
            <w:r w:rsidRPr="00D42470">
              <w:rPr>
                <w:rFonts w:ascii="Calibri" w:eastAsia="Calibri" w:hAnsi="Calibri" w:cs="Calibri"/>
                <w:b/>
                <w:sz w:val="18"/>
                <w:szCs w:val="18"/>
              </w:rPr>
              <w:t>.</w:t>
            </w:r>
          </w:p>
        </w:tc>
        <w:tc>
          <w:tcPr>
            <w:tcW w:w="23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CC686" w14:textId="6B73E5FA" w:rsidR="009F5521" w:rsidRPr="00D42470" w:rsidRDefault="009F5521" w:rsidP="009F5521">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w:t>
            </w:r>
            <w:r>
              <w:rPr>
                <w:rFonts w:ascii="Calibri" w:eastAsia="Times New Roman" w:hAnsi="Calibri" w:cs="Times New Roman"/>
                <w:b/>
                <w:color w:val="000000"/>
                <w:sz w:val="18"/>
                <w:szCs w:val="18"/>
                <w:lang w:eastAsia="es-CL"/>
              </w:rPr>
              <w:t>uente</w:t>
            </w:r>
            <w:r w:rsidRPr="00D42470">
              <w:rPr>
                <w:rFonts w:ascii="Calibri" w:eastAsia="Times New Roman" w:hAnsi="Calibri" w:cs="Times New Roman"/>
                <w:b/>
                <w:color w:val="000000"/>
                <w:sz w:val="18"/>
                <w:szCs w:val="18"/>
                <w:lang w:eastAsia="es-CL"/>
              </w:rPr>
              <w:t>:</w:t>
            </w:r>
            <w:r>
              <w:rPr>
                <w:rFonts w:ascii="Calibri" w:eastAsia="Times New Roman" w:hAnsi="Calibri" w:cs="Times New Roman"/>
                <w:b/>
                <w:color w:val="000000"/>
                <w:sz w:val="18"/>
                <w:szCs w:val="18"/>
                <w:lang w:eastAsia="es-CL"/>
              </w:rPr>
              <w:t xml:space="preserve"> </w:t>
            </w:r>
            <w:r w:rsidRPr="00D42470">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P</w:t>
            </w:r>
            <w:r w:rsidRPr="009F5521">
              <w:rPr>
                <w:rFonts w:ascii="Calibri" w:eastAsia="Times New Roman" w:hAnsi="Calibri" w:cs="Times New Roman"/>
                <w:bCs/>
                <w:sz w:val="18"/>
                <w:szCs w:val="18"/>
                <w:lang w:eastAsia="es-CL"/>
              </w:rPr>
              <w:t>rograma de cumplimiento simplificado (ver anexo 6)</w:t>
            </w:r>
            <w:r w:rsidRPr="009F5521" w:rsidDel="00CA3F62">
              <w:rPr>
                <w:rFonts w:ascii="Calibri" w:eastAsia="Times New Roman" w:hAnsi="Calibri" w:cs="Times New Roman"/>
                <w:sz w:val="18"/>
                <w:szCs w:val="18"/>
                <w:lang w:eastAsia="es-CL"/>
              </w:rPr>
              <w:t xml:space="preserve"> </w:t>
            </w:r>
          </w:p>
        </w:tc>
      </w:tr>
      <w:tr w:rsidR="009F5521" w:rsidRPr="00D42470" w14:paraId="21F68DBA" w14:textId="77777777" w:rsidTr="009F5521">
        <w:trPr>
          <w:trHeight w:val="450"/>
          <w:jc w:val="center"/>
        </w:trPr>
        <w:tc>
          <w:tcPr>
            <w:tcW w:w="255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9EC68D" w14:textId="77777777" w:rsidR="009F5521" w:rsidRPr="00D42470" w:rsidRDefault="009F5521" w:rsidP="0021394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p>
          <w:p w14:paraId="0733D91B" w14:textId="501BBB7F" w:rsidR="009F5521" w:rsidRPr="00D42470" w:rsidRDefault="009F5521" w:rsidP="009F5521">
            <w:pPr>
              <w:jc w:val="both"/>
              <w:rPr>
                <w:rFonts w:ascii="Calibri" w:eastAsia="Times New Roman" w:hAnsi="Calibri" w:cs="Times New Roman"/>
                <w:color w:val="000000"/>
                <w:sz w:val="18"/>
                <w:szCs w:val="18"/>
                <w:lang w:eastAsia="es-CL"/>
              </w:rPr>
            </w:pPr>
            <w:r>
              <w:rPr>
                <w:rFonts w:eastAsia="Times New Roman"/>
                <w:color w:val="000000"/>
                <w:sz w:val="18"/>
                <w:szCs w:val="18"/>
                <w:lang w:eastAsia="es-CL"/>
              </w:rPr>
              <w:t>F</w:t>
            </w:r>
            <w:r w:rsidRPr="009F5521">
              <w:rPr>
                <w:rFonts w:eastAsia="Times New Roman"/>
                <w:color w:val="000000"/>
                <w:sz w:val="18"/>
                <w:szCs w:val="18"/>
                <w:lang w:eastAsia="es-CL"/>
              </w:rPr>
              <w:t>otografía</w:t>
            </w:r>
            <w:r>
              <w:rPr>
                <w:rFonts w:eastAsia="Times New Roman"/>
                <w:color w:val="000000"/>
                <w:sz w:val="18"/>
                <w:szCs w:val="18"/>
                <w:lang w:eastAsia="es-CL"/>
              </w:rPr>
              <w:t xml:space="preserve"> presentada por el titular, </w:t>
            </w:r>
            <w:r w:rsidRPr="009F5521">
              <w:rPr>
                <w:rFonts w:eastAsia="Times New Roman"/>
                <w:color w:val="000000"/>
                <w:sz w:val="18"/>
                <w:szCs w:val="18"/>
                <w:lang w:eastAsia="es-CL"/>
              </w:rPr>
              <w:t xml:space="preserve">indicando que ilustra </w:t>
            </w:r>
            <w:r>
              <w:rPr>
                <w:rFonts w:eastAsia="Times New Roman"/>
                <w:color w:val="000000"/>
                <w:sz w:val="18"/>
                <w:szCs w:val="18"/>
                <w:lang w:eastAsia="es-CL"/>
              </w:rPr>
              <w:t>el escenario anterior d</w:t>
            </w:r>
            <w:r w:rsidRPr="009F5521">
              <w:rPr>
                <w:rFonts w:eastAsia="Times New Roman"/>
                <w:color w:val="000000"/>
                <w:sz w:val="18"/>
                <w:szCs w:val="18"/>
                <w:lang w:eastAsia="es-CL"/>
              </w:rPr>
              <w:t>e</w:t>
            </w:r>
            <w:r>
              <w:rPr>
                <w:rFonts w:eastAsia="Times New Roman"/>
                <w:color w:val="000000"/>
                <w:sz w:val="18"/>
                <w:szCs w:val="18"/>
                <w:lang w:eastAsia="es-CL"/>
              </w:rPr>
              <w:t xml:space="preserve"> la</w:t>
            </w:r>
            <w:r w:rsidRPr="009F5521">
              <w:rPr>
                <w:rFonts w:eastAsia="Times New Roman"/>
                <w:color w:val="000000"/>
                <w:sz w:val="18"/>
                <w:szCs w:val="18"/>
                <w:lang w:eastAsia="es-CL"/>
              </w:rPr>
              <w:t xml:space="preserve"> implementa</w:t>
            </w:r>
            <w:r>
              <w:rPr>
                <w:rFonts w:eastAsia="Times New Roman"/>
                <w:color w:val="000000"/>
                <w:sz w:val="18"/>
                <w:szCs w:val="18"/>
                <w:lang w:eastAsia="es-CL"/>
              </w:rPr>
              <w:t>ción de la acción.</w:t>
            </w:r>
          </w:p>
        </w:tc>
        <w:tc>
          <w:tcPr>
            <w:tcW w:w="2441"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1C9807" w14:textId="77777777" w:rsidR="009F5521" w:rsidRPr="00D42470" w:rsidRDefault="009F5521" w:rsidP="0021394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p>
          <w:p w14:paraId="43013FBA" w14:textId="0ECB298A" w:rsidR="009F5521" w:rsidRPr="00D42470" w:rsidRDefault="009F5521" w:rsidP="009F5521">
            <w:pPr>
              <w:spacing w:after="0" w:line="240" w:lineRule="auto"/>
              <w:jc w:val="both"/>
              <w:rPr>
                <w:rFonts w:ascii="Calibri" w:eastAsia="Times New Roman" w:hAnsi="Calibri" w:cs="Times New Roman"/>
                <w:color w:val="000000"/>
                <w:sz w:val="18"/>
                <w:szCs w:val="18"/>
                <w:lang w:eastAsia="es-CL"/>
              </w:rPr>
            </w:pPr>
            <w:r>
              <w:rPr>
                <w:rFonts w:eastAsia="Times New Roman"/>
                <w:color w:val="000000"/>
                <w:sz w:val="18"/>
                <w:szCs w:val="18"/>
                <w:lang w:eastAsia="es-CL"/>
              </w:rPr>
              <w:t>F</w:t>
            </w:r>
            <w:r w:rsidRPr="009F5521">
              <w:rPr>
                <w:rFonts w:eastAsia="Times New Roman"/>
                <w:color w:val="000000"/>
                <w:sz w:val="18"/>
                <w:szCs w:val="18"/>
                <w:lang w:eastAsia="es-CL"/>
              </w:rPr>
              <w:t>otografía</w:t>
            </w:r>
            <w:r>
              <w:rPr>
                <w:rFonts w:eastAsia="Times New Roman"/>
                <w:color w:val="000000"/>
                <w:sz w:val="18"/>
                <w:szCs w:val="18"/>
                <w:lang w:eastAsia="es-CL"/>
              </w:rPr>
              <w:t xml:space="preserve"> presentada por el titular, </w:t>
            </w:r>
            <w:r w:rsidRPr="009F5521">
              <w:rPr>
                <w:rFonts w:eastAsia="Times New Roman"/>
                <w:color w:val="000000"/>
                <w:sz w:val="18"/>
                <w:szCs w:val="18"/>
                <w:lang w:eastAsia="es-CL"/>
              </w:rPr>
              <w:t xml:space="preserve">indicando que ilustra </w:t>
            </w:r>
            <w:r>
              <w:rPr>
                <w:rFonts w:eastAsia="Times New Roman"/>
                <w:color w:val="000000"/>
                <w:sz w:val="18"/>
                <w:szCs w:val="18"/>
                <w:lang w:eastAsia="es-CL"/>
              </w:rPr>
              <w:t xml:space="preserve">el escenario </w:t>
            </w:r>
            <w:r w:rsidR="00C57D54">
              <w:rPr>
                <w:rFonts w:eastAsia="Times New Roman"/>
                <w:color w:val="000000"/>
                <w:sz w:val="18"/>
                <w:szCs w:val="18"/>
                <w:lang w:eastAsia="es-CL"/>
              </w:rPr>
              <w:t xml:space="preserve">posterior </w:t>
            </w:r>
            <w:r>
              <w:rPr>
                <w:rFonts w:eastAsia="Times New Roman"/>
                <w:color w:val="000000"/>
                <w:sz w:val="18"/>
                <w:szCs w:val="18"/>
                <w:lang w:eastAsia="es-CL"/>
              </w:rPr>
              <w:t>d</w:t>
            </w:r>
            <w:r w:rsidRPr="009F5521">
              <w:rPr>
                <w:rFonts w:eastAsia="Times New Roman"/>
                <w:color w:val="000000"/>
                <w:sz w:val="18"/>
                <w:szCs w:val="18"/>
                <w:lang w:eastAsia="es-CL"/>
              </w:rPr>
              <w:t>e</w:t>
            </w:r>
            <w:r>
              <w:rPr>
                <w:rFonts w:eastAsia="Times New Roman"/>
                <w:color w:val="000000"/>
                <w:sz w:val="18"/>
                <w:szCs w:val="18"/>
                <w:lang w:eastAsia="es-CL"/>
              </w:rPr>
              <w:t xml:space="preserve"> la</w:t>
            </w:r>
            <w:r>
              <w:rPr>
                <w:rFonts w:eastAsia="Times New Roman"/>
                <w:color w:val="000000"/>
                <w:sz w:val="18"/>
                <w:szCs w:val="18"/>
                <w:lang w:eastAsia="es-CL"/>
              </w:rPr>
              <w:t xml:space="preserve"> i</w:t>
            </w:r>
            <w:r w:rsidRPr="009F5521">
              <w:rPr>
                <w:rFonts w:eastAsia="Times New Roman"/>
                <w:color w:val="000000"/>
                <w:sz w:val="18"/>
                <w:szCs w:val="18"/>
                <w:lang w:eastAsia="es-CL"/>
              </w:rPr>
              <w:t>mplementa</w:t>
            </w:r>
            <w:r>
              <w:rPr>
                <w:rFonts w:eastAsia="Times New Roman"/>
                <w:color w:val="000000"/>
                <w:sz w:val="18"/>
                <w:szCs w:val="18"/>
                <w:lang w:eastAsia="es-CL"/>
              </w:rPr>
              <w:t>ción de la acción.</w:t>
            </w:r>
          </w:p>
        </w:tc>
      </w:tr>
      <w:tr w:rsidR="009F5521" w:rsidRPr="00D42470" w14:paraId="7A4DE9E8" w14:textId="77777777" w:rsidTr="009F5521">
        <w:trPr>
          <w:trHeight w:val="450"/>
          <w:jc w:val="center"/>
        </w:trPr>
        <w:tc>
          <w:tcPr>
            <w:tcW w:w="2559" w:type="pct"/>
            <w:gridSpan w:val="2"/>
            <w:vMerge/>
            <w:tcBorders>
              <w:top w:val="single" w:sz="4" w:space="0" w:color="auto"/>
              <w:left w:val="single" w:sz="4" w:space="0" w:color="auto"/>
              <w:bottom w:val="single" w:sz="4" w:space="0" w:color="auto"/>
              <w:right w:val="single" w:sz="4" w:space="0" w:color="auto"/>
            </w:tcBorders>
            <w:vAlign w:val="center"/>
            <w:hideMark/>
          </w:tcPr>
          <w:p w14:paraId="0AA7D32B" w14:textId="77777777" w:rsidR="009F5521" w:rsidRPr="00D42470" w:rsidRDefault="009F5521" w:rsidP="0021394D">
            <w:pPr>
              <w:spacing w:after="0" w:line="240" w:lineRule="auto"/>
              <w:rPr>
                <w:rFonts w:ascii="Calibri" w:eastAsia="Times New Roman" w:hAnsi="Calibri" w:cs="Times New Roman"/>
                <w:color w:val="000000"/>
                <w:sz w:val="20"/>
                <w:szCs w:val="20"/>
                <w:lang w:eastAsia="es-CL"/>
              </w:rPr>
            </w:pPr>
          </w:p>
        </w:tc>
        <w:tc>
          <w:tcPr>
            <w:tcW w:w="2441" w:type="pct"/>
            <w:gridSpan w:val="2"/>
            <w:vMerge/>
            <w:tcBorders>
              <w:top w:val="single" w:sz="4" w:space="0" w:color="auto"/>
              <w:left w:val="single" w:sz="4" w:space="0" w:color="auto"/>
              <w:bottom w:val="single" w:sz="4" w:space="0" w:color="auto"/>
              <w:right w:val="single" w:sz="4" w:space="0" w:color="auto"/>
            </w:tcBorders>
            <w:vAlign w:val="center"/>
            <w:hideMark/>
          </w:tcPr>
          <w:p w14:paraId="635CCDBE" w14:textId="77777777" w:rsidR="009F5521" w:rsidRPr="00D42470" w:rsidRDefault="009F5521" w:rsidP="0021394D">
            <w:pPr>
              <w:spacing w:after="0" w:line="240" w:lineRule="auto"/>
              <w:rPr>
                <w:rFonts w:ascii="Calibri" w:eastAsia="Times New Roman" w:hAnsi="Calibri" w:cs="Times New Roman"/>
                <w:color w:val="000000"/>
                <w:sz w:val="20"/>
                <w:szCs w:val="20"/>
                <w:lang w:eastAsia="es-CL"/>
              </w:rPr>
            </w:pPr>
          </w:p>
        </w:tc>
      </w:tr>
    </w:tbl>
    <w:p w14:paraId="5C19E0A8" w14:textId="3849D905" w:rsidR="00DA4378" w:rsidRDefault="00DA4378" w:rsidP="008D7BE2">
      <w:pPr>
        <w:spacing w:line="240" w:lineRule="auto"/>
        <w:rPr>
          <w:rFonts w:ascii="Calibri" w:eastAsia="Calibri" w:hAnsi="Calibri" w:cs="Calibri"/>
          <w:sz w:val="28"/>
          <w:szCs w:val="32"/>
        </w:rPr>
      </w:pPr>
    </w:p>
    <w:p w14:paraId="04175E40" w14:textId="304D2819" w:rsidR="009F5521" w:rsidRDefault="009F5521" w:rsidP="008D7BE2">
      <w:pPr>
        <w:spacing w:line="240" w:lineRule="auto"/>
        <w:rPr>
          <w:rFonts w:ascii="Calibri" w:eastAsia="Calibri" w:hAnsi="Calibri" w:cs="Calibri"/>
          <w:sz w:val="28"/>
          <w:szCs w:val="32"/>
        </w:rPr>
      </w:pPr>
    </w:p>
    <w:p w14:paraId="1B080F17" w14:textId="1F37AE30" w:rsidR="00C57D54" w:rsidRDefault="00C57D54" w:rsidP="008D7BE2">
      <w:pPr>
        <w:spacing w:line="240" w:lineRule="auto"/>
        <w:rPr>
          <w:rFonts w:ascii="Calibri" w:eastAsia="Calibri" w:hAnsi="Calibri" w:cs="Calibri"/>
          <w:sz w:val="28"/>
          <w:szCs w:val="32"/>
        </w:rPr>
      </w:pPr>
    </w:p>
    <w:p w14:paraId="36223032" w14:textId="589FAFF3" w:rsidR="00C57D54" w:rsidRDefault="00C57D54" w:rsidP="008D7BE2">
      <w:pPr>
        <w:spacing w:line="240" w:lineRule="auto"/>
        <w:rPr>
          <w:rFonts w:ascii="Calibri" w:eastAsia="Calibri" w:hAnsi="Calibri" w:cs="Calibri"/>
          <w:sz w:val="28"/>
          <w:szCs w:val="32"/>
        </w:rPr>
      </w:pPr>
    </w:p>
    <w:p w14:paraId="012DE98E" w14:textId="59658BC1" w:rsidR="00C57D54" w:rsidRDefault="00C57D54" w:rsidP="008D7BE2">
      <w:pPr>
        <w:spacing w:line="240" w:lineRule="auto"/>
        <w:rPr>
          <w:rFonts w:ascii="Calibri" w:eastAsia="Calibri" w:hAnsi="Calibri" w:cs="Calibri"/>
          <w:sz w:val="28"/>
          <w:szCs w:val="32"/>
        </w:rPr>
      </w:pPr>
    </w:p>
    <w:p w14:paraId="27AF5A89" w14:textId="0D30FC89" w:rsidR="00C57D54" w:rsidRDefault="00C57D54" w:rsidP="008D7BE2">
      <w:pPr>
        <w:spacing w:line="240" w:lineRule="auto"/>
        <w:rPr>
          <w:rFonts w:ascii="Calibri" w:eastAsia="Calibri" w:hAnsi="Calibri" w:cs="Calibri"/>
          <w:sz w:val="28"/>
          <w:szCs w:val="32"/>
        </w:rPr>
      </w:pPr>
    </w:p>
    <w:p w14:paraId="2B54C12D" w14:textId="6D83B808" w:rsidR="00C57D54" w:rsidRDefault="00C57D54" w:rsidP="008D7BE2">
      <w:pPr>
        <w:spacing w:line="240" w:lineRule="auto"/>
        <w:rPr>
          <w:rFonts w:ascii="Calibri" w:eastAsia="Calibri" w:hAnsi="Calibri" w:cs="Calibri"/>
          <w:sz w:val="28"/>
          <w:szCs w:val="32"/>
        </w:rPr>
      </w:pPr>
    </w:p>
    <w:p w14:paraId="7137FF31" w14:textId="0C45F769" w:rsidR="00C57D54" w:rsidRDefault="00C57D54" w:rsidP="008D7BE2">
      <w:pPr>
        <w:spacing w:line="240" w:lineRule="auto"/>
        <w:rPr>
          <w:rFonts w:ascii="Calibri" w:eastAsia="Calibri" w:hAnsi="Calibri" w:cs="Calibri"/>
          <w:sz w:val="28"/>
          <w:szCs w:val="32"/>
        </w:rPr>
      </w:pPr>
    </w:p>
    <w:p w14:paraId="73312D51" w14:textId="40A462C7" w:rsidR="00C57D54" w:rsidRDefault="00C57D54" w:rsidP="008D7BE2">
      <w:pPr>
        <w:spacing w:line="240" w:lineRule="auto"/>
        <w:rPr>
          <w:rFonts w:ascii="Calibri" w:eastAsia="Calibri" w:hAnsi="Calibri" w:cs="Calibri"/>
          <w:sz w:val="28"/>
          <w:szCs w:val="32"/>
        </w:rPr>
      </w:pPr>
    </w:p>
    <w:tbl>
      <w:tblPr>
        <w:tblW w:w="5000" w:type="pct"/>
        <w:jc w:val="center"/>
        <w:tblCellMar>
          <w:left w:w="70" w:type="dxa"/>
          <w:right w:w="70" w:type="dxa"/>
        </w:tblCellMar>
        <w:tblLook w:val="04A0" w:firstRow="1" w:lastRow="0" w:firstColumn="1" w:lastColumn="0" w:noHBand="0" w:noVBand="1"/>
      </w:tblPr>
      <w:tblGrid>
        <w:gridCol w:w="876"/>
        <w:gridCol w:w="5793"/>
        <w:gridCol w:w="828"/>
        <w:gridCol w:w="6065"/>
      </w:tblGrid>
      <w:tr w:rsidR="00C57D54" w:rsidRPr="00D42470" w14:paraId="6F95E9DA" w14:textId="77777777" w:rsidTr="0021394D">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3EF6FC" w14:textId="77777777" w:rsidR="00C57D54" w:rsidRPr="00D42470" w:rsidRDefault="00C57D54" w:rsidP="0021394D">
            <w:pPr>
              <w:spacing w:after="0" w:line="240" w:lineRule="auto"/>
              <w:jc w:val="center"/>
              <w:rPr>
                <w:rFonts w:ascii="Calibri" w:eastAsia="Times New Roman" w:hAnsi="Calibri" w:cs="Times New Roman"/>
                <w:b/>
                <w:bCs/>
                <w:color w:val="000000"/>
                <w:sz w:val="20"/>
                <w:szCs w:val="20"/>
                <w:lang w:eastAsia="es-CL"/>
              </w:rPr>
            </w:pPr>
            <w:r w:rsidRPr="00D42470">
              <w:rPr>
                <w:rFonts w:ascii="Calibri" w:eastAsia="Times New Roman" w:hAnsi="Calibri" w:cs="Times New Roman"/>
                <w:b/>
                <w:bCs/>
                <w:color w:val="000000"/>
                <w:sz w:val="20"/>
                <w:szCs w:val="20"/>
                <w:lang w:eastAsia="es-CL"/>
              </w:rPr>
              <w:t xml:space="preserve">Registros </w:t>
            </w:r>
          </w:p>
        </w:tc>
      </w:tr>
      <w:tr w:rsidR="00C57D54" w:rsidRPr="00D42470" w14:paraId="03582D17" w14:textId="77777777" w:rsidTr="0021394D">
        <w:trPr>
          <w:trHeight w:val="3778"/>
          <w:jc w:val="center"/>
        </w:trPr>
        <w:tc>
          <w:tcPr>
            <w:tcW w:w="2559" w:type="pct"/>
            <w:gridSpan w:val="2"/>
            <w:tcBorders>
              <w:top w:val="nil"/>
              <w:left w:val="single" w:sz="4" w:space="0" w:color="auto"/>
              <w:right w:val="single" w:sz="4" w:space="0" w:color="auto"/>
            </w:tcBorders>
            <w:shd w:val="clear" w:color="auto" w:fill="auto"/>
            <w:noWrap/>
            <w:vAlign w:val="center"/>
            <w:hideMark/>
          </w:tcPr>
          <w:p w14:paraId="7D00CF52" w14:textId="77777777" w:rsidR="00C57D54" w:rsidRDefault="00C57D54" w:rsidP="0021394D">
            <w:pPr>
              <w:spacing w:after="0" w:line="240" w:lineRule="auto"/>
              <w:jc w:val="center"/>
              <w:rPr>
                <w:rFonts w:ascii="Calibri" w:eastAsia="Times New Roman" w:hAnsi="Calibri" w:cs="Times New Roman"/>
                <w:noProof/>
                <w:color w:val="000000"/>
                <w:sz w:val="20"/>
                <w:szCs w:val="20"/>
                <w:lang w:eastAsia="es-CL"/>
              </w:rPr>
            </w:pPr>
          </w:p>
          <w:p w14:paraId="653934E6" w14:textId="2DC1C073" w:rsidR="00C57D54" w:rsidRPr="00D42470" w:rsidRDefault="00C57D54" w:rsidP="0021394D">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00732EF4" wp14:editId="7E1604C4">
                  <wp:extent cx="2456180" cy="198575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3" cstate="print">
                            <a:extLst>
                              <a:ext uri="{28A0092B-C50C-407E-A947-70E740481C1C}">
                                <a14:useLocalDpi xmlns:a14="http://schemas.microsoft.com/office/drawing/2010/main" val="0"/>
                              </a:ext>
                            </a:extLst>
                          </a:blip>
                          <a:srcRect l="31145" t="15087" r="18577" b="53546"/>
                          <a:stretch/>
                        </pic:blipFill>
                        <pic:spPr bwMode="auto">
                          <a:xfrm>
                            <a:off x="0" y="0"/>
                            <a:ext cx="2456729" cy="1986194"/>
                          </a:xfrm>
                          <a:prstGeom prst="rect">
                            <a:avLst/>
                          </a:prstGeom>
                          <a:ln>
                            <a:noFill/>
                          </a:ln>
                          <a:extLst>
                            <a:ext uri="{53640926-AAD7-44D8-BBD7-CCE9431645EC}">
                              <a14:shadowObscured xmlns:a14="http://schemas.microsoft.com/office/drawing/2010/main"/>
                            </a:ext>
                          </a:extLst>
                        </pic:spPr>
                      </pic:pic>
                    </a:graphicData>
                  </a:graphic>
                </wp:inline>
              </w:drawing>
            </w:r>
          </w:p>
        </w:tc>
        <w:tc>
          <w:tcPr>
            <w:tcW w:w="2441" w:type="pct"/>
            <w:gridSpan w:val="2"/>
            <w:tcBorders>
              <w:top w:val="nil"/>
              <w:left w:val="single" w:sz="4" w:space="0" w:color="auto"/>
              <w:right w:val="single" w:sz="4" w:space="0" w:color="auto"/>
            </w:tcBorders>
            <w:shd w:val="clear" w:color="auto" w:fill="auto"/>
            <w:noWrap/>
            <w:vAlign w:val="center"/>
            <w:hideMark/>
          </w:tcPr>
          <w:p w14:paraId="16D12EA1" w14:textId="77777777" w:rsidR="00C57D54" w:rsidRDefault="00C57D54" w:rsidP="0021394D">
            <w:pPr>
              <w:spacing w:after="0" w:line="240" w:lineRule="auto"/>
              <w:jc w:val="center"/>
              <w:rPr>
                <w:rFonts w:ascii="Calibri" w:eastAsia="Times New Roman" w:hAnsi="Calibri" w:cs="Times New Roman"/>
                <w:noProof/>
                <w:color w:val="000000"/>
                <w:sz w:val="20"/>
                <w:szCs w:val="20"/>
                <w:lang w:eastAsia="es-CL"/>
              </w:rPr>
            </w:pPr>
          </w:p>
          <w:p w14:paraId="5EAF3A30" w14:textId="53A25CDB" w:rsidR="00C57D54" w:rsidRPr="00D42470" w:rsidRDefault="00C57D54" w:rsidP="0021394D">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1C00E671" wp14:editId="395A2DF8">
                  <wp:extent cx="2421663" cy="2018447"/>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13" cstate="print">
                            <a:extLst>
                              <a:ext uri="{28A0092B-C50C-407E-A947-70E740481C1C}">
                                <a14:useLocalDpi xmlns:a14="http://schemas.microsoft.com/office/drawing/2010/main" val="0"/>
                              </a:ext>
                            </a:extLst>
                          </a:blip>
                          <a:srcRect l="31427" t="47861" r="18999" b="20254"/>
                          <a:stretch/>
                        </pic:blipFill>
                        <pic:spPr bwMode="auto">
                          <a:xfrm>
                            <a:off x="0" y="0"/>
                            <a:ext cx="2422345" cy="2019016"/>
                          </a:xfrm>
                          <a:prstGeom prst="rect">
                            <a:avLst/>
                          </a:prstGeom>
                          <a:ln>
                            <a:noFill/>
                          </a:ln>
                          <a:extLst>
                            <a:ext uri="{53640926-AAD7-44D8-BBD7-CCE9431645EC}">
                              <a14:shadowObscured xmlns:a14="http://schemas.microsoft.com/office/drawing/2010/main"/>
                            </a:ext>
                          </a:extLst>
                        </pic:spPr>
                      </pic:pic>
                    </a:graphicData>
                  </a:graphic>
                </wp:inline>
              </w:drawing>
            </w:r>
          </w:p>
        </w:tc>
      </w:tr>
      <w:tr w:rsidR="00C57D54" w:rsidRPr="00D42470" w14:paraId="44FA5925" w14:textId="77777777" w:rsidTr="0021394D">
        <w:trPr>
          <w:trHeight w:val="300"/>
          <w:jc w:val="center"/>
        </w:trPr>
        <w:tc>
          <w:tcPr>
            <w:tcW w:w="323" w:type="pct"/>
            <w:tcBorders>
              <w:top w:val="single" w:sz="4" w:space="0" w:color="auto"/>
              <w:left w:val="single" w:sz="4" w:space="0" w:color="auto"/>
              <w:bottom w:val="single" w:sz="4" w:space="0" w:color="auto"/>
              <w:right w:val="nil"/>
            </w:tcBorders>
            <w:shd w:val="clear" w:color="auto" w:fill="auto"/>
            <w:noWrap/>
            <w:vAlign w:val="center"/>
            <w:hideMark/>
          </w:tcPr>
          <w:p w14:paraId="68C6832D" w14:textId="60F92D43" w:rsidR="00C57D54" w:rsidRPr="00D42470" w:rsidRDefault="00C57D54" w:rsidP="0021394D">
            <w:pPr>
              <w:spacing w:after="0" w:line="240" w:lineRule="auto"/>
              <w:contextualSpacing/>
              <w:outlineLvl w:val="1"/>
              <w:rPr>
                <w:rFonts w:ascii="Calibri" w:eastAsia="Times New Roman" w:hAnsi="Calibri" w:cs="Calibri"/>
                <w:b/>
                <w:color w:val="000000"/>
                <w:sz w:val="18"/>
                <w:szCs w:val="18"/>
                <w:lang w:eastAsia="es-CL"/>
              </w:rPr>
            </w:pPr>
            <w:r>
              <w:rPr>
                <w:rFonts w:ascii="Calibri" w:eastAsia="Calibri" w:hAnsi="Calibri" w:cs="Calibri"/>
                <w:b/>
                <w:sz w:val="18"/>
                <w:szCs w:val="20"/>
              </w:rPr>
              <w:t>Imagen</w:t>
            </w:r>
            <w:r w:rsidRPr="00D42470">
              <w:rPr>
                <w:rFonts w:ascii="Calibri" w:eastAsia="Calibri" w:hAnsi="Calibri" w:cs="Calibri"/>
                <w:b/>
                <w:sz w:val="18"/>
                <w:szCs w:val="20"/>
              </w:rPr>
              <w:t xml:space="preserve"> </w:t>
            </w:r>
            <w:r>
              <w:rPr>
                <w:rFonts w:ascii="Calibri" w:eastAsia="Calibri" w:hAnsi="Calibri" w:cs="Calibri"/>
                <w:b/>
                <w:sz w:val="18"/>
                <w:szCs w:val="20"/>
              </w:rPr>
              <w:t>3</w:t>
            </w:r>
            <w:r w:rsidRPr="00D42470">
              <w:rPr>
                <w:rFonts w:ascii="Calibri" w:eastAsia="Calibri" w:hAnsi="Calibri" w:cs="Calibri"/>
                <w:b/>
                <w:sz w:val="18"/>
                <w:szCs w:val="18"/>
              </w:rPr>
              <w:t>.</w:t>
            </w:r>
          </w:p>
        </w:tc>
        <w:tc>
          <w:tcPr>
            <w:tcW w:w="22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33B8D" w14:textId="173EF2B2" w:rsidR="00C57D54" w:rsidRPr="00D42470" w:rsidRDefault="00C57D54" w:rsidP="0021394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w:t>
            </w:r>
            <w:r>
              <w:rPr>
                <w:rFonts w:ascii="Calibri" w:eastAsia="Times New Roman" w:hAnsi="Calibri" w:cs="Times New Roman"/>
                <w:b/>
                <w:color w:val="000000"/>
                <w:sz w:val="18"/>
                <w:szCs w:val="18"/>
                <w:lang w:eastAsia="es-CL"/>
              </w:rPr>
              <w:t>uente</w:t>
            </w:r>
            <w:r w:rsidRPr="00D42470">
              <w:rPr>
                <w:rFonts w:ascii="Calibri" w:eastAsia="Times New Roman" w:hAnsi="Calibri" w:cs="Times New Roman"/>
                <w:b/>
                <w:color w:val="000000"/>
                <w:sz w:val="18"/>
                <w:szCs w:val="18"/>
                <w:lang w:eastAsia="es-CL"/>
              </w:rPr>
              <w:t>:</w:t>
            </w:r>
            <w:r>
              <w:rPr>
                <w:rFonts w:ascii="Calibri" w:eastAsia="Times New Roman" w:hAnsi="Calibri" w:cs="Times New Roman"/>
                <w:b/>
                <w:color w:val="000000"/>
                <w:sz w:val="18"/>
                <w:szCs w:val="18"/>
                <w:lang w:eastAsia="es-CL"/>
              </w:rPr>
              <w:t xml:space="preserve"> </w:t>
            </w:r>
            <w:r w:rsidRPr="00D42470">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P</w:t>
            </w:r>
            <w:r w:rsidRPr="009F5521">
              <w:rPr>
                <w:rFonts w:ascii="Calibri" w:eastAsia="Times New Roman" w:hAnsi="Calibri" w:cs="Times New Roman"/>
                <w:bCs/>
                <w:sz w:val="18"/>
                <w:szCs w:val="18"/>
                <w:lang w:eastAsia="es-CL"/>
              </w:rPr>
              <w:t>rograma de cumplimiento simplificado (ver anexo 6)</w:t>
            </w:r>
            <w:r w:rsidRPr="009F5521" w:rsidDel="00CA3F62">
              <w:rPr>
                <w:rFonts w:ascii="Calibri" w:eastAsia="Times New Roman" w:hAnsi="Calibri" w:cs="Times New Roman"/>
                <w:sz w:val="18"/>
                <w:szCs w:val="18"/>
                <w:lang w:eastAsia="es-CL"/>
              </w:rPr>
              <w:t xml:space="preserve"> </w:t>
            </w:r>
          </w:p>
        </w:tc>
        <w:tc>
          <w:tcPr>
            <w:tcW w:w="105" w:type="pct"/>
            <w:tcBorders>
              <w:top w:val="single" w:sz="4" w:space="0" w:color="auto"/>
              <w:left w:val="nil"/>
              <w:bottom w:val="single" w:sz="4" w:space="0" w:color="auto"/>
              <w:right w:val="nil"/>
            </w:tcBorders>
            <w:shd w:val="clear" w:color="auto" w:fill="auto"/>
            <w:noWrap/>
            <w:vAlign w:val="center"/>
            <w:hideMark/>
          </w:tcPr>
          <w:p w14:paraId="6B3060C5" w14:textId="64D4A5C0" w:rsidR="00C57D54" w:rsidRPr="00D42470" w:rsidRDefault="00C57D54" w:rsidP="0021394D">
            <w:pPr>
              <w:spacing w:after="0" w:line="240" w:lineRule="auto"/>
              <w:contextualSpacing/>
              <w:outlineLvl w:val="1"/>
              <w:rPr>
                <w:rFonts w:ascii="Calibri" w:eastAsia="Calibri" w:hAnsi="Calibri" w:cs="Calibri"/>
                <w:b/>
                <w:sz w:val="18"/>
                <w:szCs w:val="18"/>
              </w:rPr>
            </w:pPr>
            <w:r>
              <w:rPr>
                <w:rFonts w:ascii="Calibri" w:eastAsia="Calibri" w:hAnsi="Calibri" w:cs="Calibri"/>
                <w:b/>
                <w:sz w:val="18"/>
                <w:szCs w:val="20"/>
              </w:rPr>
              <w:t>Imagen</w:t>
            </w:r>
            <w:r w:rsidRPr="00D42470">
              <w:rPr>
                <w:rFonts w:ascii="Calibri" w:eastAsia="Calibri" w:hAnsi="Calibri" w:cs="Calibri"/>
                <w:b/>
                <w:sz w:val="18"/>
                <w:szCs w:val="20"/>
              </w:rPr>
              <w:t xml:space="preserve"> </w:t>
            </w:r>
            <w:r w:rsidR="001405FA">
              <w:rPr>
                <w:rFonts w:ascii="Calibri" w:eastAsia="Calibri" w:hAnsi="Calibri" w:cs="Calibri"/>
                <w:b/>
                <w:sz w:val="18"/>
                <w:szCs w:val="20"/>
              </w:rPr>
              <w:t>4</w:t>
            </w:r>
          </w:p>
        </w:tc>
        <w:tc>
          <w:tcPr>
            <w:tcW w:w="23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FD4985" w14:textId="52BA431E" w:rsidR="00C57D54" w:rsidRPr="00D42470" w:rsidRDefault="00C57D54" w:rsidP="0021394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F</w:t>
            </w:r>
            <w:r>
              <w:rPr>
                <w:rFonts w:ascii="Calibri" w:eastAsia="Times New Roman" w:hAnsi="Calibri" w:cs="Times New Roman"/>
                <w:b/>
                <w:color w:val="000000"/>
                <w:sz w:val="18"/>
                <w:szCs w:val="18"/>
                <w:lang w:eastAsia="es-CL"/>
              </w:rPr>
              <w:t>uente</w:t>
            </w:r>
            <w:r w:rsidRPr="00D42470">
              <w:rPr>
                <w:rFonts w:ascii="Calibri" w:eastAsia="Times New Roman" w:hAnsi="Calibri" w:cs="Times New Roman"/>
                <w:b/>
                <w:color w:val="000000"/>
                <w:sz w:val="18"/>
                <w:szCs w:val="18"/>
                <w:lang w:eastAsia="es-CL"/>
              </w:rPr>
              <w:t>:</w:t>
            </w:r>
            <w:r>
              <w:rPr>
                <w:rFonts w:ascii="Calibri" w:eastAsia="Times New Roman" w:hAnsi="Calibri" w:cs="Times New Roman"/>
                <w:b/>
                <w:color w:val="000000"/>
                <w:sz w:val="18"/>
                <w:szCs w:val="18"/>
                <w:lang w:eastAsia="es-CL"/>
              </w:rPr>
              <w:t xml:space="preserve"> </w:t>
            </w:r>
            <w:r w:rsidRPr="00D42470">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P</w:t>
            </w:r>
            <w:r w:rsidRPr="009F5521">
              <w:rPr>
                <w:rFonts w:ascii="Calibri" w:eastAsia="Times New Roman" w:hAnsi="Calibri" w:cs="Times New Roman"/>
                <w:bCs/>
                <w:sz w:val="18"/>
                <w:szCs w:val="18"/>
                <w:lang w:eastAsia="es-CL"/>
              </w:rPr>
              <w:t>rograma de cumplimiento simplificado (ver anexo 6)</w:t>
            </w:r>
            <w:r w:rsidRPr="009F5521" w:rsidDel="00CA3F62">
              <w:rPr>
                <w:rFonts w:ascii="Calibri" w:eastAsia="Times New Roman" w:hAnsi="Calibri" w:cs="Times New Roman"/>
                <w:sz w:val="18"/>
                <w:szCs w:val="18"/>
                <w:lang w:eastAsia="es-CL"/>
              </w:rPr>
              <w:t xml:space="preserve"> </w:t>
            </w:r>
          </w:p>
        </w:tc>
      </w:tr>
      <w:tr w:rsidR="00C57D54" w:rsidRPr="00D42470" w14:paraId="62D89411" w14:textId="77777777" w:rsidTr="0021394D">
        <w:trPr>
          <w:trHeight w:val="450"/>
          <w:jc w:val="center"/>
        </w:trPr>
        <w:tc>
          <w:tcPr>
            <w:tcW w:w="255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3AB483" w14:textId="77777777" w:rsidR="00C57D54" w:rsidRPr="00D42470" w:rsidRDefault="00C57D54" w:rsidP="0021394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p>
          <w:p w14:paraId="0E2BD7CA" w14:textId="77777777" w:rsidR="00C57D54" w:rsidRPr="00D42470" w:rsidRDefault="00C57D54" w:rsidP="0021394D">
            <w:pPr>
              <w:jc w:val="both"/>
              <w:rPr>
                <w:rFonts w:ascii="Calibri" w:eastAsia="Times New Roman" w:hAnsi="Calibri" w:cs="Times New Roman"/>
                <w:color w:val="000000"/>
                <w:sz w:val="18"/>
                <w:szCs w:val="18"/>
                <w:lang w:eastAsia="es-CL"/>
              </w:rPr>
            </w:pPr>
            <w:r>
              <w:rPr>
                <w:rFonts w:eastAsia="Times New Roman"/>
                <w:color w:val="000000"/>
                <w:sz w:val="18"/>
                <w:szCs w:val="18"/>
                <w:lang w:eastAsia="es-CL"/>
              </w:rPr>
              <w:t>F</w:t>
            </w:r>
            <w:r w:rsidRPr="009F5521">
              <w:rPr>
                <w:rFonts w:eastAsia="Times New Roman"/>
                <w:color w:val="000000"/>
                <w:sz w:val="18"/>
                <w:szCs w:val="18"/>
                <w:lang w:eastAsia="es-CL"/>
              </w:rPr>
              <w:t>otografía</w:t>
            </w:r>
            <w:r>
              <w:rPr>
                <w:rFonts w:eastAsia="Times New Roman"/>
                <w:color w:val="000000"/>
                <w:sz w:val="18"/>
                <w:szCs w:val="18"/>
                <w:lang w:eastAsia="es-CL"/>
              </w:rPr>
              <w:t xml:space="preserve"> presentada por el titular, </w:t>
            </w:r>
            <w:r w:rsidRPr="009F5521">
              <w:rPr>
                <w:rFonts w:eastAsia="Times New Roman"/>
                <w:color w:val="000000"/>
                <w:sz w:val="18"/>
                <w:szCs w:val="18"/>
                <w:lang w:eastAsia="es-CL"/>
              </w:rPr>
              <w:t xml:space="preserve">indicando que ilustra </w:t>
            </w:r>
            <w:r>
              <w:rPr>
                <w:rFonts w:eastAsia="Times New Roman"/>
                <w:color w:val="000000"/>
                <w:sz w:val="18"/>
                <w:szCs w:val="18"/>
                <w:lang w:eastAsia="es-CL"/>
              </w:rPr>
              <w:t>el escenario anterior d</w:t>
            </w:r>
            <w:r w:rsidRPr="009F5521">
              <w:rPr>
                <w:rFonts w:eastAsia="Times New Roman"/>
                <w:color w:val="000000"/>
                <w:sz w:val="18"/>
                <w:szCs w:val="18"/>
                <w:lang w:eastAsia="es-CL"/>
              </w:rPr>
              <w:t>e</w:t>
            </w:r>
            <w:r>
              <w:rPr>
                <w:rFonts w:eastAsia="Times New Roman"/>
                <w:color w:val="000000"/>
                <w:sz w:val="18"/>
                <w:szCs w:val="18"/>
                <w:lang w:eastAsia="es-CL"/>
              </w:rPr>
              <w:t xml:space="preserve"> la</w:t>
            </w:r>
            <w:r w:rsidRPr="009F5521">
              <w:rPr>
                <w:rFonts w:eastAsia="Times New Roman"/>
                <w:color w:val="000000"/>
                <w:sz w:val="18"/>
                <w:szCs w:val="18"/>
                <w:lang w:eastAsia="es-CL"/>
              </w:rPr>
              <w:t xml:space="preserve"> implementa</w:t>
            </w:r>
            <w:r>
              <w:rPr>
                <w:rFonts w:eastAsia="Times New Roman"/>
                <w:color w:val="000000"/>
                <w:sz w:val="18"/>
                <w:szCs w:val="18"/>
                <w:lang w:eastAsia="es-CL"/>
              </w:rPr>
              <w:t>ción de la acción.</w:t>
            </w:r>
          </w:p>
        </w:tc>
        <w:tc>
          <w:tcPr>
            <w:tcW w:w="2441"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021DD3" w14:textId="77777777" w:rsidR="00C57D54" w:rsidRPr="00D42470" w:rsidRDefault="00C57D54" w:rsidP="0021394D">
            <w:pPr>
              <w:spacing w:after="0" w:line="240" w:lineRule="auto"/>
              <w:rPr>
                <w:rFonts w:ascii="Calibri" w:eastAsia="Times New Roman" w:hAnsi="Calibri" w:cs="Times New Roman"/>
                <w:b/>
                <w:color w:val="000000"/>
                <w:sz w:val="18"/>
                <w:szCs w:val="18"/>
                <w:lang w:eastAsia="es-CL"/>
              </w:rPr>
            </w:pPr>
            <w:r w:rsidRPr="00D42470">
              <w:rPr>
                <w:rFonts w:ascii="Calibri" w:eastAsia="Times New Roman" w:hAnsi="Calibri" w:cs="Times New Roman"/>
                <w:b/>
                <w:color w:val="000000"/>
                <w:sz w:val="18"/>
                <w:szCs w:val="18"/>
                <w:lang w:eastAsia="es-CL"/>
              </w:rPr>
              <w:t>Descripción del medio de prueba:</w:t>
            </w:r>
            <w:r w:rsidRPr="00D42470">
              <w:rPr>
                <w:rFonts w:ascii="Calibri" w:eastAsia="Times New Roman" w:hAnsi="Calibri" w:cs="Times New Roman"/>
                <w:color w:val="000000"/>
                <w:sz w:val="18"/>
                <w:szCs w:val="18"/>
                <w:lang w:eastAsia="es-CL"/>
              </w:rPr>
              <w:t xml:space="preserve"> </w:t>
            </w:r>
          </w:p>
          <w:p w14:paraId="433EFF65" w14:textId="77777777" w:rsidR="00C57D54" w:rsidRPr="00D42470" w:rsidRDefault="00C57D54" w:rsidP="0021394D">
            <w:pPr>
              <w:spacing w:after="0" w:line="240" w:lineRule="auto"/>
              <w:jc w:val="both"/>
              <w:rPr>
                <w:rFonts w:ascii="Calibri" w:eastAsia="Times New Roman" w:hAnsi="Calibri" w:cs="Times New Roman"/>
                <w:color w:val="000000"/>
                <w:sz w:val="18"/>
                <w:szCs w:val="18"/>
                <w:lang w:eastAsia="es-CL"/>
              </w:rPr>
            </w:pPr>
            <w:r>
              <w:rPr>
                <w:rFonts w:eastAsia="Times New Roman"/>
                <w:color w:val="000000"/>
                <w:sz w:val="18"/>
                <w:szCs w:val="18"/>
                <w:lang w:eastAsia="es-CL"/>
              </w:rPr>
              <w:t>F</w:t>
            </w:r>
            <w:r w:rsidRPr="009F5521">
              <w:rPr>
                <w:rFonts w:eastAsia="Times New Roman"/>
                <w:color w:val="000000"/>
                <w:sz w:val="18"/>
                <w:szCs w:val="18"/>
                <w:lang w:eastAsia="es-CL"/>
              </w:rPr>
              <w:t>otografía</w:t>
            </w:r>
            <w:r>
              <w:rPr>
                <w:rFonts w:eastAsia="Times New Roman"/>
                <w:color w:val="000000"/>
                <w:sz w:val="18"/>
                <w:szCs w:val="18"/>
                <w:lang w:eastAsia="es-CL"/>
              </w:rPr>
              <w:t xml:space="preserve"> presentada por el titular, </w:t>
            </w:r>
            <w:r w:rsidRPr="009F5521">
              <w:rPr>
                <w:rFonts w:eastAsia="Times New Roman"/>
                <w:color w:val="000000"/>
                <w:sz w:val="18"/>
                <w:szCs w:val="18"/>
                <w:lang w:eastAsia="es-CL"/>
              </w:rPr>
              <w:t xml:space="preserve">indicando que ilustra </w:t>
            </w:r>
            <w:r>
              <w:rPr>
                <w:rFonts w:eastAsia="Times New Roman"/>
                <w:color w:val="000000"/>
                <w:sz w:val="18"/>
                <w:szCs w:val="18"/>
                <w:lang w:eastAsia="es-CL"/>
              </w:rPr>
              <w:t>el escenario posterior d</w:t>
            </w:r>
            <w:r w:rsidRPr="009F5521">
              <w:rPr>
                <w:rFonts w:eastAsia="Times New Roman"/>
                <w:color w:val="000000"/>
                <w:sz w:val="18"/>
                <w:szCs w:val="18"/>
                <w:lang w:eastAsia="es-CL"/>
              </w:rPr>
              <w:t>e</w:t>
            </w:r>
            <w:r>
              <w:rPr>
                <w:rFonts w:eastAsia="Times New Roman"/>
                <w:color w:val="000000"/>
                <w:sz w:val="18"/>
                <w:szCs w:val="18"/>
                <w:lang w:eastAsia="es-CL"/>
              </w:rPr>
              <w:t xml:space="preserve"> la i</w:t>
            </w:r>
            <w:r w:rsidRPr="009F5521">
              <w:rPr>
                <w:rFonts w:eastAsia="Times New Roman"/>
                <w:color w:val="000000"/>
                <w:sz w:val="18"/>
                <w:szCs w:val="18"/>
                <w:lang w:eastAsia="es-CL"/>
              </w:rPr>
              <w:t>mplementa</w:t>
            </w:r>
            <w:r>
              <w:rPr>
                <w:rFonts w:eastAsia="Times New Roman"/>
                <w:color w:val="000000"/>
                <w:sz w:val="18"/>
                <w:szCs w:val="18"/>
                <w:lang w:eastAsia="es-CL"/>
              </w:rPr>
              <w:t>ción de la acción.</w:t>
            </w:r>
          </w:p>
        </w:tc>
      </w:tr>
      <w:tr w:rsidR="00C57D54" w:rsidRPr="00D42470" w14:paraId="6586AA3B" w14:textId="77777777" w:rsidTr="0021394D">
        <w:trPr>
          <w:trHeight w:val="450"/>
          <w:jc w:val="center"/>
        </w:trPr>
        <w:tc>
          <w:tcPr>
            <w:tcW w:w="2559" w:type="pct"/>
            <w:gridSpan w:val="2"/>
            <w:vMerge/>
            <w:tcBorders>
              <w:top w:val="single" w:sz="4" w:space="0" w:color="auto"/>
              <w:left w:val="single" w:sz="4" w:space="0" w:color="auto"/>
              <w:bottom w:val="single" w:sz="4" w:space="0" w:color="auto"/>
              <w:right w:val="single" w:sz="4" w:space="0" w:color="auto"/>
            </w:tcBorders>
            <w:vAlign w:val="center"/>
            <w:hideMark/>
          </w:tcPr>
          <w:p w14:paraId="29B529DE" w14:textId="77777777" w:rsidR="00C57D54" w:rsidRPr="00D42470" w:rsidRDefault="00C57D54" w:rsidP="0021394D">
            <w:pPr>
              <w:spacing w:after="0" w:line="240" w:lineRule="auto"/>
              <w:rPr>
                <w:rFonts w:ascii="Calibri" w:eastAsia="Times New Roman" w:hAnsi="Calibri" w:cs="Times New Roman"/>
                <w:color w:val="000000"/>
                <w:sz w:val="20"/>
                <w:szCs w:val="20"/>
                <w:lang w:eastAsia="es-CL"/>
              </w:rPr>
            </w:pPr>
          </w:p>
        </w:tc>
        <w:tc>
          <w:tcPr>
            <w:tcW w:w="2441" w:type="pct"/>
            <w:gridSpan w:val="2"/>
            <w:vMerge/>
            <w:tcBorders>
              <w:top w:val="single" w:sz="4" w:space="0" w:color="auto"/>
              <w:left w:val="single" w:sz="4" w:space="0" w:color="auto"/>
              <w:bottom w:val="single" w:sz="4" w:space="0" w:color="auto"/>
              <w:right w:val="single" w:sz="4" w:space="0" w:color="auto"/>
            </w:tcBorders>
            <w:vAlign w:val="center"/>
            <w:hideMark/>
          </w:tcPr>
          <w:p w14:paraId="2613ED63" w14:textId="77777777" w:rsidR="00C57D54" w:rsidRPr="00D42470" w:rsidRDefault="00C57D54" w:rsidP="0021394D">
            <w:pPr>
              <w:spacing w:after="0" w:line="240" w:lineRule="auto"/>
              <w:rPr>
                <w:rFonts w:ascii="Calibri" w:eastAsia="Times New Roman" w:hAnsi="Calibri" w:cs="Times New Roman"/>
                <w:color w:val="000000"/>
                <w:sz w:val="20"/>
                <w:szCs w:val="20"/>
                <w:lang w:eastAsia="es-CL"/>
              </w:rPr>
            </w:pPr>
          </w:p>
        </w:tc>
      </w:tr>
    </w:tbl>
    <w:p w14:paraId="7D6E4AED" w14:textId="0B3D4FC0" w:rsidR="00C57D54" w:rsidRDefault="00C57D54" w:rsidP="008D7BE2">
      <w:pPr>
        <w:spacing w:line="240" w:lineRule="auto"/>
        <w:rPr>
          <w:rFonts w:ascii="Calibri" w:eastAsia="Calibri" w:hAnsi="Calibri" w:cs="Calibri"/>
          <w:sz w:val="28"/>
          <w:szCs w:val="32"/>
        </w:rPr>
      </w:pPr>
    </w:p>
    <w:p w14:paraId="4A2930B9" w14:textId="77777777" w:rsidR="00C57D54" w:rsidRDefault="00C57D54" w:rsidP="008D7BE2">
      <w:pPr>
        <w:spacing w:line="240" w:lineRule="auto"/>
        <w:rPr>
          <w:rFonts w:ascii="Calibri" w:eastAsia="Calibri" w:hAnsi="Calibri" w:cs="Calibri"/>
          <w:sz w:val="28"/>
          <w:szCs w:val="32"/>
        </w:rPr>
      </w:pPr>
    </w:p>
    <w:p w14:paraId="06C51425" w14:textId="5A89AFDD" w:rsidR="009F5521" w:rsidRDefault="009F5521" w:rsidP="008D7BE2">
      <w:pPr>
        <w:spacing w:line="240" w:lineRule="auto"/>
        <w:rPr>
          <w:rFonts w:ascii="Calibri" w:eastAsia="Calibri" w:hAnsi="Calibri" w:cs="Calibri"/>
          <w:sz w:val="28"/>
          <w:szCs w:val="32"/>
        </w:rPr>
      </w:pPr>
    </w:p>
    <w:p w14:paraId="6F2C98C2" w14:textId="77777777" w:rsidR="009F5521" w:rsidRDefault="009F5521" w:rsidP="008D7BE2">
      <w:pPr>
        <w:spacing w:line="240" w:lineRule="auto"/>
        <w:rPr>
          <w:rFonts w:ascii="Calibri" w:eastAsia="Calibri" w:hAnsi="Calibri" w:cs="Calibri"/>
          <w:sz w:val="28"/>
          <w:szCs w:val="32"/>
        </w:rPr>
      </w:pPr>
    </w:p>
    <w:p w14:paraId="67CC61C6" w14:textId="77777777" w:rsidR="00DA4378" w:rsidRDefault="00DA4378" w:rsidP="004A20CC">
      <w:pPr>
        <w:pStyle w:val="Ttulo1"/>
        <w:sectPr w:rsidR="00DA4378" w:rsidSect="00DA4378">
          <w:footerReference w:type="default" r:id="rId14"/>
          <w:pgSz w:w="15840" w:h="12240" w:orient="landscape" w:code="1"/>
          <w:pgMar w:top="1134" w:right="1134" w:bottom="1134" w:left="1134" w:header="709" w:footer="709" w:gutter="0"/>
          <w:cols w:space="708"/>
          <w:titlePg/>
          <w:docGrid w:linePitch="360"/>
        </w:sectPr>
      </w:pPr>
      <w:bookmarkStart w:id="60" w:name="_Toc352840404"/>
      <w:bookmarkStart w:id="61" w:name="_Toc352841464"/>
      <w:bookmarkStart w:id="62" w:name="_Toc447875253"/>
      <w:bookmarkStart w:id="63" w:name="_Toc449085431"/>
    </w:p>
    <w:p w14:paraId="26CFD37B" w14:textId="77777777" w:rsidR="004A20CC" w:rsidRPr="0098474A" w:rsidRDefault="004A20CC" w:rsidP="004A20CC">
      <w:pPr>
        <w:pStyle w:val="Ttulo1"/>
        <w:rPr>
          <w:szCs w:val="24"/>
        </w:rPr>
      </w:pPr>
      <w:bookmarkStart w:id="64" w:name="_Toc112858755"/>
      <w:r w:rsidRPr="0098474A">
        <w:rPr>
          <w:szCs w:val="24"/>
        </w:rPr>
        <w:lastRenderedPageBreak/>
        <w:t>CONCLUSIONES</w:t>
      </w:r>
      <w:bookmarkEnd w:id="60"/>
      <w:bookmarkEnd w:id="61"/>
      <w:bookmarkEnd w:id="62"/>
      <w:bookmarkEnd w:id="63"/>
      <w:bookmarkEnd w:id="64"/>
    </w:p>
    <w:p w14:paraId="0DF0D467" w14:textId="77777777" w:rsidR="004A20CC" w:rsidRPr="0098474A" w:rsidRDefault="004A20CC" w:rsidP="004A20CC">
      <w:pPr>
        <w:spacing w:after="0" w:line="240" w:lineRule="auto"/>
        <w:contextualSpacing/>
        <w:jc w:val="both"/>
        <w:rPr>
          <w:rFonts w:cstheme="minorHAnsi"/>
          <w:sz w:val="24"/>
          <w:szCs w:val="24"/>
        </w:rPr>
      </w:pPr>
    </w:p>
    <w:p w14:paraId="6B11282A" w14:textId="55C86D6D" w:rsidR="004A20CC" w:rsidRPr="0098474A" w:rsidRDefault="004A20CC" w:rsidP="004A20CC">
      <w:pPr>
        <w:jc w:val="both"/>
        <w:rPr>
          <w:rFonts w:cstheme="minorHAnsi"/>
          <w:color w:val="FF0000"/>
        </w:rPr>
      </w:pPr>
      <w:r w:rsidRPr="0098474A">
        <w:rPr>
          <w:rFonts w:cstheme="minorHAnsi"/>
        </w:rPr>
        <w:t xml:space="preserve">La Actividad de Fiscalización Ambiental realizada, consideró la verificación de las acciones N° </w:t>
      </w:r>
      <w:r w:rsidR="00284F2F">
        <w:rPr>
          <w:rFonts w:cstheme="minorHAnsi"/>
        </w:rPr>
        <w:t>1, 2, 3, 4 y 5</w:t>
      </w:r>
      <w:r w:rsidRPr="0098474A">
        <w:rPr>
          <w:rFonts w:cstheme="minorHAnsi"/>
        </w:rPr>
        <w:t xml:space="preserve">, asociadas al Programa de Cumplimiento </w:t>
      </w:r>
      <w:r w:rsidR="00D836AE" w:rsidRPr="0098474A">
        <w:rPr>
          <w:rFonts w:cstheme="minorHAnsi"/>
        </w:rPr>
        <w:t xml:space="preserve">aprobado a través de la </w:t>
      </w:r>
      <w:r w:rsidR="00284F2F" w:rsidRPr="00284F2F">
        <w:rPr>
          <w:rFonts w:cstheme="minorHAnsi"/>
        </w:rPr>
        <w:t xml:space="preserve">Resolución Exenta N° 2 / ROL D-139-2021 de </w:t>
      </w:r>
      <w:r w:rsidR="004C3DD6" w:rsidRPr="00284F2F">
        <w:rPr>
          <w:rFonts w:cstheme="minorHAnsi"/>
        </w:rPr>
        <w:t>esta</w:t>
      </w:r>
      <w:r w:rsidR="00284F2F" w:rsidRPr="00284F2F">
        <w:rPr>
          <w:rFonts w:cstheme="minorHAnsi"/>
        </w:rPr>
        <w:t xml:space="preserve"> Superintendencia</w:t>
      </w:r>
      <w:r w:rsidR="00284F2F">
        <w:rPr>
          <w:rFonts w:cstheme="minorHAnsi"/>
        </w:rPr>
        <w:t>.</w:t>
      </w:r>
    </w:p>
    <w:p w14:paraId="0C3ECEAB" w14:textId="77777777" w:rsidR="004A20CC" w:rsidRPr="0098474A" w:rsidRDefault="004A20CC" w:rsidP="004A20CC">
      <w:pPr>
        <w:jc w:val="both"/>
        <w:rPr>
          <w:rFonts w:cstheme="minorHAnsi"/>
        </w:rPr>
      </w:pPr>
      <w:r w:rsidRPr="0098474A">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514"/>
        <w:gridCol w:w="4443"/>
        <w:gridCol w:w="1558"/>
        <w:gridCol w:w="3447"/>
      </w:tblGrid>
      <w:tr w:rsidR="00F23745" w:rsidRPr="0098474A" w14:paraId="74147E9A" w14:textId="77777777" w:rsidTr="00284F2F">
        <w:trPr>
          <w:tblHeader/>
        </w:trPr>
        <w:tc>
          <w:tcPr>
            <w:tcW w:w="258" w:type="pct"/>
            <w:shd w:val="clear" w:color="auto" w:fill="D9D9D9" w:themeFill="background1" w:themeFillShade="D9"/>
            <w:vAlign w:val="center"/>
          </w:tcPr>
          <w:p w14:paraId="608B2FE4" w14:textId="77777777" w:rsidR="00F23745" w:rsidRPr="0098474A" w:rsidRDefault="00F23745" w:rsidP="00415EB0">
            <w:pPr>
              <w:jc w:val="center"/>
              <w:rPr>
                <w:rFonts w:cstheme="minorHAnsi"/>
                <w:b/>
                <w:sz w:val="22"/>
                <w:szCs w:val="22"/>
              </w:rPr>
            </w:pPr>
            <w:r w:rsidRPr="0098474A">
              <w:rPr>
                <w:rFonts w:cstheme="minorHAnsi"/>
                <w:b/>
                <w:sz w:val="22"/>
                <w:szCs w:val="22"/>
              </w:rPr>
              <w:t>N°</w:t>
            </w:r>
          </w:p>
        </w:tc>
        <w:tc>
          <w:tcPr>
            <w:tcW w:w="2230" w:type="pct"/>
            <w:shd w:val="clear" w:color="auto" w:fill="D9D9D9" w:themeFill="background1" w:themeFillShade="D9"/>
            <w:vAlign w:val="center"/>
          </w:tcPr>
          <w:p w14:paraId="56B91964" w14:textId="251E8C23" w:rsidR="00F23745" w:rsidRPr="0098474A" w:rsidRDefault="00F23745" w:rsidP="00284F2F">
            <w:pPr>
              <w:jc w:val="center"/>
              <w:rPr>
                <w:rFonts w:cstheme="minorHAnsi"/>
                <w:b/>
                <w:sz w:val="22"/>
                <w:szCs w:val="22"/>
              </w:rPr>
            </w:pPr>
            <w:r w:rsidRPr="0098474A">
              <w:rPr>
                <w:rFonts w:cstheme="minorHAnsi"/>
                <w:b/>
                <w:sz w:val="22"/>
                <w:szCs w:val="22"/>
              </w:rPr>
              <w:t>Acción</w:t>
            </w:r>
          </w:p>
        </w:tc>
        <w:tc>
          <w:tcPr>
            <w:tcW w:w="782" w:type="pct"/>
            <w:shd w:val="clear" w:color="auto" w:fill="D9D9D9" w:themeFill="background1" w:themeFillShade="D9"/>
            <w:vAlign w:val="center"/>
          </w:tcPr>
          <w:p w14:paraId="160FE9D2" w14:textId="77777777" w:rsidR="00F23745" w:rsidRPr="0098474A" w:rsidRDefault="00F23745" w:rsidP="004A20CC">
            <w:pPr>
              <w:jc w:val="center"/>
              <w:rPr>
                <w:rFonts w:cstheme="minorHAnsi"/>
                <w:b/>
                <w:sz w:val="22"/>
                <w:szCs w:val="22"/>
              </w:rPr>
            </w:pPr>
            <w:r>
              <w:rPr>
                <w:rFonts w:cstheme="minorHAnsi"/>
                <w:b/>
                <w:sz w:val="22"/>
                <w:szCs w:val="22"/>
              </w:rPr>
              <w:t>Tipo de acción</w:t>
            </w:r>
          </w:p>
        </w:tc>
        <w:tc>
          <w:tcPr>
            <w:tcW w:w="1730" w:type="pct"/>
            <w:shd w:val="clear" w:color="auto" w:fill="D9D9D9" w:themeFill="background1" w:themeFillShade="D9"/>
            <w:vAlign w:val="center"/>
          </w:tcPr>
          <w:p w14:paraId="7B89E49E" w14:textId="77777777" w:rsidR="00F23745" w:rsidRPr="0098474A" w:rsidRDefault="00F23745" w:rsidP="004A20CC">
            <w:pPr>
              <w:jc w:val="center"/>
              <w:rPr>
                <w:rFonts w:cstheme="minorHAnsi"/>
                <w:b/>
                <w:sz w:val="22"/>
                <w:szCs w:val="22"/>
              </w:rPr>
            </w:pPr>
            <w:r w:rsidRPr="0098474A">
              <w:rPr>
                <w:rFonts w:cstheme="minorHAnsi"/>
                <w:b/>
                <w:sz w:val="22"/>
                <w:szCs w:val="22"/>
              </w:rPr>
              <w:t>Descripción Hallazgo</w:t>
            </w:r>
          </w:p>
        </w:tc>
      </w:tr>
      <w:tr w:rsidR="00284F2F" w:rsidRPr="0098474A" w14:paraId="4E23BBE3" w14:textId="77777777" w:rsidTr="00284F2F">
        <w:tc>
          <w:tcPr>
            <w:tcW w:w="258" w:type="pct"/>
          </w:tcPr>
          <w:p w14:paraId="5149C7DD" w14:textId="7FBE4CE9" w:rsidR="00284F2F" w:rsidRPr="0098474A" w:rsidRDefault="00284F2F" w:rsidP="00284F2F">
            <w:pPr>
              <w:jc w:val="center"/>
              <w:rPr>
                <w:rFonts w:cstheme="minorHAnsi"/>
                <w:sz w:val="22"/>
                <w:szCs w:val="22"/>
              </w:rPr>
            </w:pPr>
            <w:r w:rsidRPr="00282929">
              <w:rPr>
                <w:sz w:val="18"/>
                <w:szCs w:val="18"/>
              </w:rPr>
              <w:t>1</w:t>
            </w:r>
          </w:p>
        </w:tc>
        <w:tc>
          <w:tcPr>
            <w:tcW w:w="2230" w:type="pct"/>
          </w:tcPr>
          <w:p w14:paraId="1685551C" w14:textId="42997371" w:rsidR="00284F2F" w:rsidRPr="0098474A" w:rsidRDefault="00284F2F" w:rsidP="00284F2F">
            <w:pPr>
              <w:jc w:val="both"/>
              <w:rPr>
                <w:rFonts w:cstheme="minorHAnsi"/>
                <w:sz w:val="22"/>
                <w:szCs w:val="22"/>
              </w:rPr>
            </w:pPr>
            <w:r w:rsidRPr="00CD4B11">
              <w:rPr>
                <w:sz w:val="18"/>
                <w:szCs w:val="18"/>
                <w:lang w:val="es-CL"/>
              </w:rPr>
              <w:t>Recubrimiento de todas las salidas de aire que colindan con el receptor sensible, con material de absorción de ruidos, consistentes en espuma de poliestireno, lana mineral, o de fibra de vidrio, de al menos 50mm de espeso, contenidas en 2 paneles de OSB, de tal forma de generar una densidad de 10 Kg/m</w:t>
            </w:r>
            <w:r w:rsidRPr="00CD4B11">
              <w:rPr>
                <w:sz w:val="18"/>
                <w:szCs w:val="18"/>
                <w:vertAlign w:val="superscript"/>
                <w:lang w:val="es-CL"/>
              </w:rPr>
              <w:t>2</w:t>
            </w:r>
            <w:r w:rsidRPr="00CD4B11">
              <w:rPr>
                <w:sz w:val="18"/>
                <w:szCs w:val="18"/>
                <w:lang w:val="es-CL"/>
              </w:rPr>
              <w:t>.</w:t>
            </w:r>
          </w:p>
        </w:tc>
        <w:tc>
          <w:tcPr>
            <w:tcW w:w="782" w:type="pct"/>
          </w:tcPr>
          <w:p w14:paraId="141ED543" w14:textId="13EE8601" w:rsidR="00284F2F" w:rsidRPr="0098474A" w:rsidRDefault="00284F2F" w:rsidP="00284F2F">
            <w:pPr>
              <w:rPr>
                <w:rFonts w:cstheme="minorHAnsi"/>
                <w:sz w:val="22"/>
                <w:szCs w:val="22"/>
              </w:rPr>
            </w:pPr>
            <w:r w:rsidRPr="00282929">
              <w:rPr>
                <w:sz w:val="18"/>
                <w:szCs w:val="18"/>
              </w:rPr>
              <w:t>Por ejecutar</w:t>
            </w:r>
          </w:p>
        </w:tc>
        <w:tc>
          <w:tcPr>
            <w:tcW w:w="1730" w:type="pct"/>
            <w:vAlign w:val="center"/>
          </w:tcPr>
          <w:p w14:paraId="26879971" w14:textId="7F4F6C8A" w:rsidR="001405FA" w:rsidRPr="001405FA" w:rsidRDefault="001405FA" w:rsidP="001405FA">
            <w:pPr>
              <w:jc w:val="both"/>
              <w:rPr>
                <w:rFonts w:cstheme="minorHAnsi"/>
                <w:sz w:val="18"/>
                <w:szCs w:val="18"/>
                <w:lang w:val="es-CL"/>
              </w:rPr>
            </w:pPr>
            <w:r>
              <w:rPr>
                <w:rFonts w:cstheme="minorHAnsi"/>
                <w:sz w:val="18"/>
                <w:szCs w:val="18"/>
                <w:lang w:val="es-CL"/>
              </w:rPr>
              <w:t>L</w:t>
            </w:r>
            <w:r w:rsidRPr="001405FA">
              <w:rPr>
                <w:rFonts w:cstheme="minorHAnsi"/>
                <w:sz w:val="18"/>
                <w:szCs w:val="18"/>
                <w:lang w:val="es-CL"/>
              </w:rPr>
              <w:t>os antecedentes presentados por el titular no permiten verificar la implementación de la acción.</w:t>
            </w:r>
          </w:p>
          <w:p w14:paraId="6E7C1529" w14:textId="77777777" w:rsidR="00284F2F" w:rsidRDefault="00284F2F" w:rsidP="00284F2F">
            <w:pPr>
              <w:jc w:val="both"/>
              <w:rPr>
                <w:rFonts w:cstheme="minorHAnsi"/>
                <w:sz w:val="18"/>
                <w:szCs w:val="18"/>
              </w:rPr>
            </w:pPr>
          </w:p>
          <w:p w14:paraId="7DE826C1" w14:textId="154AB7DB" w:rsidR="00284F2F" w:rsidRPr="00284F2F" w:rsidRDefault="00284F2F" w:rsidP="00284F2F">
            <w:pPr>
              <w:jc w:val="both"/>
              <w:rPr>
                <w:rFonts w:cstheme="minorHAnsi"/>
                <w:sz w:val="18"/>
                <w:szCs w:val="18"/>
              </w:rPr>
            </w:pPr>
          </w:p>
        </w:tc>
      </w:tr>
      <w:tr w:rsidR="00284F2F" w:rsidRPr="0098474A" w14:paraId="15B46B08" w14:textId="77777777" w:rsidTr="00284F2F">
        <w:tc>
          <w:tcPr>
            <w:tcW w:w="258" w:type="pct"/>
          </w:tcPr>
          <w:p w14:paraId="4BEBE462" w14:textId="40978092" w:rsidR="00284F2F" w:rsidRPr="0098474A" w:rsidRDefault="00284F2F" w:rsidP="00284F2F">
            <w:pPr>
              <w:jc w:val="center"/>
              <w:rPr>
                <w:rFonts w:cstheme="minorHAnsi"/>
                <w:sz w:val="22"/>
                <w:szCs w:val="22"/>
              </w:rPr>
            </w:pPr>
            <w:r>
              <w:rPr>
                <w:sz w:val="18"/>
                <w:szCs w:val="18"/>
              </w:rPr>
              <w:t>2</w:t>
            </w:r>
          </w:p>
        </w:tc>
        <w:tc>
          <w:tcPr>
            <w:tcW w:w="2230" w:type="pct"/>
          </w:tcPr>
          <w:p w14:paraId="33A5532D" w14:textId="0F2C4153" w:rsidR="00284F2F" w:rsidRPr="0098474A" w:rsidRDefault="00284F2F" w:rsidP="00284F2F">
            <w:pPr>
              <w:jc w:val="both"/>
              <w:rPr>
                <w:sz w:val="22"/>
                <w:szCs w:val="22"/>
              </w:rPr>
            </w:pPr>
            <w:r w:rsidRPr="002A0374">
              <w:rPr>
                <w:sz w:val="18"/>
                <w:szCs w:val="18"/>
                <w:lang w:val="es-CL"/>
              </w:rPr>
              <w:t>Encapsulamiento de los compresores de aire dentro de cajas construidas con madera terciada ranurada de 9 mm con lana o fibra de vidrio en su interior, de tal manera de generar una densidad superior a 10 Kg/m</w:t>
            </w:r>
            <w:r w:rsidRPr="002A0374">
              <w:rPr>
                <w:sz w:val="18"/>
                <w:szCs w:val="18"/>
                <w:vertAlign w:val="superscript"/>
                <w:lang w:val="es-CL"/>
              </w:rPr>
              <w:t>2</w:t>
            </w:r>
          </w:p>
        </w:tc>
        <w:tc>
          <w:tcPr>
            <w:tcW w:w="782" w:type="pct"/>
          </w:tcPr>
          <w:p w14:paraId="6874BB70" w14:textId="2FD2D04A" w:rsidR="00284F2F" w:rsidRPr="0098474A" w:rsidRDefault="00284F2F" w:rsidP="00284F2F">
            <w:pPr>
              <w:rPr>
                <w:rFonts w:cstheme="minorHAnsi"/>
                <w:sz w:val="22"/>
                <w:szCs w:val="22"/>
              </w:rPr>
            </w:pPr>
            <w:r w:rsidRPr="00282929">
              <w:rPr>
                <w:sz w:val="18"/>
                <w:szCs w:val="18"/>
              </w:rPr>
              <w:t>Por ejecutar</w:t>
            </w:r>
          </w:p>
        </w:tc>
        <w:tc>
          <w:tcPr>
            <w:tcW w:w="1730" w:type="pct"/>
            <w:vAlign w:val="center"/>
          </w:tcPr>
          <w:p w14:paraId="6F63F635" w14:textId="77777777" w:rsidR="001405FA" w:rsidRPr="001405FA" w:rsidRDefault="001405FA" w:rsidP="001405FA">
            <w:pPr>
              <w:jc w:val="both"/>
              <w:rPr>
                <w:rFonts w:cstheme="minorHAnsi"/>
                <w:sz w:val="18"/>
                <w:szCs w:val="18"/>
                <w:lang w:val="es-CL"/>
              </w:rPr>
            </w:pPr>
            <w:r w:rsidRPr="001405FA">
              <w:rPr>
                <w:rFonts w:cstheme="minorHAnsi"/>
                <w:sz w:val="18"/>
                <w:szCs w:val="18"/>
                <w:lang w:val="es-CL"/>
              </w:rPr>
              <w:t>Los antecedentes presentados por el titular no permiten verificar la implementación de la acción.</w:t>
            </w:r>
          </w:p>
          <w:p w14:paraId="6147AC93" w14:textId="234A2B18" w:rsidR="00284F2F" w:rsidRPr="00284F2F" w:rsidRDefault="00284F2F" w:rsidP="00284F2F">
            <w:pPr>
              <w:jc w:val="both"/>
              <w:rPr>
                <w:rFonts w:cstheme="minorHAnsi"/>
                <w:sz w:val="18"/>
                <w:szCs w:val="18"/>
              </w:rPr>
            </w:pPr>
          </w:p>
        </w:tc>
      </w:tr>
      <w:tr w:rsidR="00284F2F" w:rsidRPr="0098474A" w14:paraId="369F5D90" w14:textId="77777777" w:rsidTr="00284F2F">
        <w:tc>
          <w:tcPr>
            <w:tcW w:w="258" w:type="pct"/>
          </w:tcPr>
          <w:p w14:paraId="74992A9C" w14:textId="458D7722" w:rsidR="00284F2F" w:rsidRPr="0098474A" w:rsidRDefault="00284F2F" w:rsidP="00284F2F">
            <w:pPr>
              <w:jc w:val="center"/>
              <w:rPr>
                <w:rFonts w:cstheme="minorHAnsi"/>
              </w:rPr>
            </w:pPr>
            <w:r>
              <w:rPr>
                <w:sz w:val="18"/>
                <w:szCs w:val="18"/>
              </w:rPr>
              <w:t>3</w:t>
            </w:r>
          </w:p>
        </w:tc>
        <w:tc>
          <w:tcPr>
            <w:tcW w:w="2230" w:type="pct"/>
          </w:tcPr>
          <w:p w14:paraId="33049AA2" w14:textId="5F201B6E" w:rsidR="00284F2F" w:rsidRPr="0098474A" w:rsidRDefault="00284F2F" w:rsidP="00284F2F">
            <w:pPr>
              <w:jc w:val="both"/>
            </w:pPr>
            <w:r w:rsidRPr="00282929">
              <w:rPr>
                <w:sz w:val="18"/>
                <w:szCs w:val="18"/>
                <w:lang w:val="es-CL"/>
              </w:rPr>
              <w:t>Una vez ejecutadas todas las acciones de mitigación de ruido, se realizará una medición de ruido con el objetivo de acreditar el cumplimiento del D.S. N° 38/2011 del MMA. La medición de ruidos deberá realizarse por una Entidad Técnica de Fiscalización Ambiental (ETFA), debidamente autorizada por la Superintendencia, conforme a la metodología establecida en el D.S. N°38/2011 del MMA, desde el domicilio de los receptores sensibles de acuerdo a la formulación de cargos, en el mismo horario en que constó la infracción y mismas condiciones. En caso de no ser posible acceder a la ubicación de dichos receptores, la empresa ETFA realizará la medición en un punto equivalente a la ubicación del receptor, de acuerdo a los criterios establecidos en el D.S. N°38/2011 del MMA. En caso de no ajustarse a lo dispuesto a lo recién descrito la medición no será válida.</w:t>
            </w:r>
          </w:p>
        </w:tc>
        <w:tc>
          <w:tcPr>
            <w:tcW w:w="782" w:type="pct"/>
          </w:tcPr>
          <w:p w14:paraId="52AD0B59" w14:textId="6DC9411F" w:rsidR="00284F2F" w:rsidRPr="0098474A" w:rsidRDefault="00284F2F" w:rsidP="00284F2F">
            <w:pPr>
              <w:rPr>
                <w:rFonts w:cstheme="minorHAnsi"/>
              </w:rPr>
            </w:pPr>
            <w:r w:rsidRPr="00282929">
              <w:rPr>
                <w:sz w:val="18"/>
                <w:szCs w:val="18"/>
              </w:rPr>
              <w:t>Por ejecutar</w:t>
            </w:r>
          </w:p>
        </w:tc>
        <w:tc>
          <w:tcPr>
            <w:tcW w:w="1730" w:type="pct"/>
            <w:vAlign w:val="center"/>
          </w:tcPr>
          <w:p w14:paraId="651E9F08" w14:textId="04FFFFF0" w:rsidR="00284F2F" w:rsidRDefault="001405FA" w:rsidP="00284F2F">
            <w:pPr>
              <w:jc w:val="both"/>
              <w:rPr>
                <w:rFonts w:cstheme="minorHAnsi"/>
                <w:sz w:val="18"/>
                <w:szCs w:val="18"/>
                <w:lang w:val="es-CL"/>
              </w:rPr>
            </w:pPr>
            <w:r>
              <w:rPr>
                <w:rFonts w:cstheme="minorHAnsi"/>
                <w:sz w:val="18"/>
                <w:szCs w:val="18"/>
                <w:lang w:val="es-CL"/>
              </w:rPr>
              <w:t>E</w:t>
            </w:r>
            <w:r w:rsidR="00284F2F" w:rsidRPr="00284F2F">
              <w:rPr>
                <w:rFonts w:cstheme="minorHAnsi"/>
                <w:sz w:val="18"/>
                <w:szCs w:val="18"/>
                <w:lang w:val="es-CL"/>
              </w:rPr>
              <w:t xml:space="preserve"> titular no </w:t>
            </w:r>
            <w:r>
              <w:rPr>
                <w:rFonts w:cstheme="minorHAnsi"/>
                <w:sz w:val="18"/>
                <w:szCs w:val="18"/>
                <w:lang w:val="es-CL"/>
              </w:rPr>
              <w:t xml:space="preserve">presentó antecedentes que permitan verificar la </w:t>
            </w:r>
            <w:r w:rsidR="00284F2F" w:rsidRPr="00284F2F">
              <w:rPr>
                <w:rFonts w:cstheme="minorHAnsi"/>
                <w:sz w:val="18"/>
                <w:szCs w:val="18"/>
                <w:lang w:val="es-CL"/>
              </w:rPr>
              <w:t>implementación de la acción.</w:t>
            </w:r>
          </w:p>
          <w:p w14:paraId="2A340497" w14:textId="4A7D51BC" w:rsidR="000C5830" w:rsidRDefault="000C5830" w:rsidP="00284F2F">
            <w:pPr>
              <w:jc w:val="both"/>
              <w:rPr>
                <w:rFonts w:cstheme="minorHAnsi"/>
                <w:sz w:val="18"/>
                <w:szCs w:val="18"/>
              </w:rPr>
            </w:pPr>
          </w:p>
          <w:p w14:paraId="44B57370" w14:textId="001A56E0" w:rsidR="000C5830" w:rsidRDefault="000C5830" w:rsidP="00284F2F">
            <w:pPr>
              <w:jc w:val="both"/>
              <w:rPr>
                <w:rFonts w:cstheme="minorHAnsi"/>
                <w:sz w:val="18"/>
                <w:szCs w:val="18"/>
              </w:rPr>
            </w:pPr>
          </w:p>
          <w:p w14:paraId="0D8371EC" w14:textId="06B6141A" w:rsidR="000C5830" w:rsidRDefault="000C5830" w:rsidP="00284F2F">
            <w:pPr>
              <w:jc w:val="both"/>
              <w:rPr>
                <w:rFonts w:cstheme="minorHAnsi"/>
                <w:sz w:val="18"/>
                <w:szCs w:val="18"/>
              </w:rPr>
            </w:pPr>
          </w:p>
          <w:p w14:paraId="122DCF1E" w14:textId="026F7B3D" w:rsidR="000C5830" w:rsidRDefault="000C5830" w:rsidP="00284F2F">
            <w:pPr>
              <w:jc w:val="both"/>
              <w:rPr>
                <w:rFonts w:cstheme="minorHAnsi"/>
                <w:sz w:val="18"/>
                <w:szCs w:val="18"/>
              </w:rPr>
            </w:pPr>
          </w:p>
          <w:p w14:paraId="09D787D2" w14:textId="77777777" w:rsidR="000C5830" w:rsidRDefault="000C5830" w:rsidP="00284F2F">
            <w:pPr>
              <w:jc w:val="both"/>
              <w:rPr>
                <w:rFonts w:cstheme="minorHAnsi"/>
                <w:sz w:val="18"/>
                <w:szCs w:val="18"/>
              </w:rPr>
            </w:pPr>
          </w:p>
          <w:p w14:paraId="3BDBCEEC" w14:textId="77777777" w:rsidR="000C5830" w:rsidRDefault="000C5830" w:rsidP="00284F2F">
            <w:pPr>
              <w:jc w:val="both"/>
              <w:rPr>
                <w:rFonts w:cstheme="minorHAnsi"/>
                <w:sz w:val="18"/>
                <w:szCs w:val="18"/>
              </w:rPr>
            </w:pPr>
          </w:p>
          <w:p w14:paraId="1A79093A" w14:textId="77777777" w:rsidR="000C5830" w:rsidRDefault="000C5830" w:rsidP="00284F2F">
            <w:pPr>
              <w:jc w:val="both"/>
              <w:rPr>
                <w:rFonts w:cstheme="minorHAnsi"/>
                <w:sz w:val="18"/>
                <w:szCs w:val="18"/>
              </w:rPr>
            </w:pPr>
          </w:p>
          <w:p w14:paraId="7BAE230B" w14:textId="77777777" w:rsidR="000C5830" w:rsidRDefault="000C5830" w:rsidP="00284F2F">
            <w:pPr>
              <w:jc w:val="both"/>
              <w:rPr>
                <w:rFonts w:cstheme="minorHAnsi"/>
                <w:sz w:val="18"/>
                <w:szCs w:val="18"/>
              </w:rPr>
            </w:pPr>
          </w:p>
          <w:p w14:paraId="645C021E" w14:textId="77777777" w:rsidR="000C5830" w:rsidRDefault="000C5830" w:rsidP="00284F2F">
            <w:pPr>
              <w:jc w:val="both"/>
              <w:rPr>
                <w:rFonts w:cstheme="minorHAnsi"/>
                <w:sz w:val="18"/>
                <w:szCs w:val="18"/>
              </w:rPr>
            </w:pPr>
          </w:p>
          <w:p w14:paraId="3E4E6B07" w14:textId="77777777" w:rsidR="000C5830" w:rsidRDefault="000C5830" w:rsidP="00284F2F">
            <w:pPr>
              <w:jc w:val="both"/>
              <w:rPr>
                <w:rFonts w:cstheme="minorHAnsi"/>
                <w:sz w:val="18"/>
                <w:szCs w:val="18"/>
              </w:rPr>
            </w:pPr>
          </w:p>
          <w:p w14:paraId="22EBC8A6" w14:textId="77777777" w:rsidR="000C5830" w:rsidRDefault="000C5830" w:rsidP="00284F2F">
            <w:pPr>
              <w:jc w:val="both"/>
              <w:rPr>
                <w:rFonts w:cstheme="minorHAnsi"/>
                <w:sz w:val="18"/>
                <w:szCs w:val="18"/>
              </w:rPr>
            </w:pPr>
          </w:p>
          <w:p w14:paraId="53992EA5" w14:textId="616CB86B" w:rsidR="000C5830" w:rsidRPr="00284F2F" w:rsidRDefault="000C5830" w:rsidP="00284F2F">
            <w:pPr>
              <w:jc w:val="both"/>
              <w:rPr>
                <w:rFonts w:cstheme="minorHAnsi"/>
                <w:sz w:val="18"/>
                <w:szCs w:val="18"/>
              </w:rPr>
            </w:pPr>
          </w:p>
        </w:tc>
      </w:tr>
      <w:tr w:rsidR="00284F2F" w:rsidRPr="0098474A" w14:paraId="2ED94AEC" w14:textId="77777777" w:rsidTr="00284F2F">
        <w:tc>
          <w:tcPr>
            <w:tcW w:w="258" w:type="pct"/>
          </w:tcPr>
          <w:p w14:paraId="0067228A" w14:textId="5CD42D42" w:rsidR="00284F2F" w:rsidRPr="0098474A" w:rsidRDefault="00284F2F" w:rsidP="00284F2F">
            <w:pPr>
              <w:jc w:val="center"/>
              <w:rPr>
                <w:rFonts w:cstheme="minorHAnsi"/>
              </w:rPr>
            </w:pPr>
            <w:r>
              <w:rPr>
                <w:sz w:val="18"/>
                <w:szCs w:val="18"/>
              </w:rPr>
              <w:t>4</w:t>
            </w:r>
          </w:p>
        </w:tc>
        <w:tc>
          <w:tcPr>
            <w:tcW w:w="2230" w:type="pct"/>
          </w:tcPr>
          <w:p w14:paraId="0FA4C56E" w14:textId="71290F9B" w:rsidR="00284F2F" w:rsidRPr="0098474A" w:rsidRDefault="00284F2F" w:rsidP="00284F2F">
            <w:pPr>
              <w:jc w:val="both"/>
            </w:pPr>
            <w:r w:rsidRPr="009C447F">
              <w:rPr>
                <w:sz w:val="18"/>
                <w:szCs w:val="18"/>
                <w:lang w:val="es-CL"/>
              </w:rPr>
              <w:t>Cargar en el SPDC el Programa de Cumplimiento aprobado por la Superintendencia del Medio Ambiente. Para dar cumplimiento a dicha carga, se deberá emplear su clave única para operar en los sistemas digitales de la Superintendencia, conforme a lo indicado en la Res. Ex. N</w:t>
            </w:r>
            <w:r w:rsidR="004C3DD6">
              <w:rPr>
                <w:sz w:val="18"/>
                <w:szCs w:val="18"/>
                <w:lang w:val="es-CL"/>
              </w:rPr>
              <w:t>°</w:t>
            </w:r>
            <w:r w:rsidRPr="009C447F">
              <w:rPr>
                <w:sz w:val="18"/>
                <w:szCs w:val="18"/>
                <w:lang w:val="es-CL"/>
              </w:rPr>
              <w:t xml:space="preserve"> 2129 de la SMA. </w:t>
            </w:r>
          </w:p>
        </w:tc>
        <w:tc>
          <w:tcPr>
            <w:tcW w:w="782" w:type="pct"/>
          </w:tcPr>
          <w:p w14:paraId="3F36C766" w14:textId="6F80883F" w:rsidR="00284F2F" w:rsidRPr="0098474A" w:rsidRDefault="00284F2F" w:rsidP="00284F2F">
            <w:pPr>
              <w:rPr>
                <w:rFonts w:cstheme="minorHAnsi"/>
              </w:rPr>
            </w:pPr>
            <w:r w:rsidRPr="00282929">
              <w:rPr>
                <w:sz w:val="18"/>
                <w:szCs w:val="18"/>
              </w:rPr>
              <w:t>Por ejecutar</w:t>
            </w:r>
          </w:p>
        </w:tc>
        <w:tc>
          <w:tcPr>
            <w:tcW w:w="1730" w:type="pct"/>
            <w:vAlign w:val="center"/>
          </w:tcPr>
          <w:p w14:paraId="338C77B6" w14:textId="68FCFA1F" w:rsidR="000C5830" w:rsidRPr="00284F2F" w:rsidRDefault="001405FA" w:rsidP="001405FA">
            <w:pPr>
              <w:jc w:val="both"/>
              <w:rPr>
                <w:rFonts w:cstheme="minorHAnsi"/>
                <w:sz w:val="18"/>
                <w:szCs w:val="18"/>
              </w:rPr>
            </w:pPr>
            <w:r>
              <w:rPr>
                <w:rFonts w:cstheme="minorHAnsi"/>
                <w:sz w:val="18"/>
                <w:szCs w:val="18"/>
                <w:lang w:val="es-CL"/>
              </w:rPr>
              <w:t>E</w:t>
            </w:r>
            <w:r w:rsidR="000C5830" w:rsidRPr="000C5830">
              <w:rPr>
                <w:rFonts w:cstheme="minorHAnsi"/>
                <w:sz w:val="18"/>
                <w:szCs w:val="18"/>
                <w:lang w:val="es-CL"/>
              </w:rPr>
              <w:t>l titular no ha cargado el Programa de Cumplimiento</w:t>
            </w:r>
            <w:r w:rsidRPr="009C447F">
              <w:rPr>
                <w:rFonts w:cstheme="minorHAnsi"/>
                <w:sz w:val="18"/>
                <w:szCs w:val="18"/>
                <w:lang w:val="es-CL"/>
              </w:rPr>
              <w:t xml:space="preserve"> </w:t>
            </w:r>
            <w:r>
              <w:rPr>
                <w:rFonts w:cstheme="minorHAnsi"/>
                <w:sz w:val="18"/>
                <w:szCs w:val="18"/>
                <w:lang w:val="es-CL"/>
              </w:rPr>
              <w:t xml:space="preserve">en la </w:t>
            </w:r>
            <w:r w:rsidRPr="009C447F">
              <w:rPr>
                <w:rFonts w:cstheme="minorHAnsi"/>
                <w:sz w:val="18"/>
                <w:szCs w:val="18"/>
                <w:lang w:val="es-CL"/>
              </w:rPr>
              <w:t>plataforma de internet de esta Superintendencia, denominada “Sistema seguimiento programa de cumplimiento”</w:t>
            </w:r>
            <w:r>
              <w:rPr>
                <w:rFonts w:cstheme="minorHAnsi"/>
                <w:sz w:val="18"/>
                <w:szCs w:val="18"/>
                <w:lang w:val="es-CL"/>
              </w:rPr>
              <w:t>.</w:t>
            </w:r>
          </w:p>
        </w:tc>
      </w:tr>
      <w:tr w:rsidR="00284F2F" w:rsidRPr="0098474A" w14:paraId="4FD1084F" w14:textId="77777777" w:rsidTr="00284F2F">
        <w:tc>
          <w:tcPr>
            <w:tcW w:w="258" w:type="pct"/>
          </w:tcPr>
          <w:p w14:paraId="5D6B27D7" w14:textId="30F7D68B" w:rsidR="00284F2F" w:rsidRPr="0098474A" w:rsidRDefault="00284F2F" w:rsidP="00284F2F">
            <w:pPr>
              <w:jc w:val="center"/>
              <w:rPr>
                <w:rFonts w:cstheme="minorHAnsi"/>
              </w:rPr>
            </w:pPr>
            <w:r>
              <w:rPr>
                <w:sz w:val="18"/>
                <w:szCs w:val="18"/>
              </w:rPr>
              <w:t>5</w:t>
            </w:r>
          </w:p>
        </w:tc>
        <w:tc>
          <w:tcPr>
            <w:tcW w:w="2230" w:type="pct"/>
          </w:tcPr>
          <w:p w14:paraId="72E4591D" w14:textId="2EEE5D80" w:rsidR="00284F2F" w:rsidRPr="0098474A" w:rsidRDefault="00284F2F" w:rsidP="00284F2F">
            <w:pPr>
              <w:jc w:val="both"/>
            </w:pPr>
            <w:r w:rsidRPr="00282929">
              <w:rPr>
                <w:sz w:val="18"/>
                <w:szCs w:val="18"/>
                <w:lang w:val="es-CL"/>
              </w:rPr>
              <w:t>Cargar en el portal SPDC de la Superintendencia del Medio Ambiente, en un único reporte final, todos los medios de verificación comprometidos para acreditar la ejecución de las acciones comprendidas en el PdC, de conformidad a lo establecido en la Resolución Exenta N° 116/2018 de la SMA.</w:t>
            </w:r>
          </w:p>
        </w:tc>
        <w:tc>
          <w:tcPr>
            <w:tcW w:w="782" w:type="pct"/>
          </w:tcPr>
          <w:p w14:paraId="3D3BB0F6" w14:textId="0985CA86" w:rsidR="00284F2F" w:rsidRPr="0098474A" w:rsidRDefault="00284F2F" w:rsidP="00284F2F">
            <w:pPr>
              <w:rPr>
                <w:rFonts w:cstheme="minorHAnsi"/>
              </w:rPr>
            </w:pPr>
            <w:r w:rsidRPr="00282929">
              <w:rPr>
                <w:sz w:val="18"/>
                <w:szCs w:val="18"/>
              </w:rPr>
              <w:t>Por ejecutar</w:t>
            </w:r>
          </w:p>
        </w:tc>
        <w:tc>
          <w:tcPr>
            <w:tcW w:w="1730" w:type="pct"/>
            <w:vAlign w:val="center"/>
          </w:tcPr>
          <w:p w14:paraId="4F8AC776" w14:textId="098CCDBF" w:rsidR="00284F2F" w:rsidRDefault="001405FA" w:rsidP="00284F2F">
            <w:pPr>
              <w:jc w:val="both"/>
              <w:rPr>
                <w:rFonts w:cstheme="minorHAnsi"/>
                <w:sz w:val="18"/>
                <w:szCs w:val="18"/>
                <w:lang w:val="es-CL"/>
              </w:rPr>
            </w:pPr>
            <w:r>
              <w:rPr>
                <w:rFonts w:cstheme="minorHAnsi"/>
                <w:sz w:val="18"/>
                <w:szCs w:val="18"/>
                <w:lang w:val="es-CL"/>
              </w:rPr>
              <w:t>E</w:t>
            </w:r>
            <w:r w:rsidRPr="000C5830">
              <w:rPr>
                <w:rFonts w:cstheme="minorHAnsi"/>
                <w:sz w:val="18"/>
                <w:szCs w:val="18"/>
                <w:lang w:val="es-CL"/>
              </w:rPr>
              <w:t xml:space="preserve">l titular no ha cargado </w:t>
            </w:r>
            <w:r>
              <w:rPr>
                <w:rFonts w:cstheme="minorHAnsi"/>
                <w:sz w:val="18"/>
                <w:szCs w:val="18"/>
                <w:lang w:val="es-CL"/>
              </w:rPr>
              <w:t xml:space="preserve">el </w:t>
            </w:r>
            <w:r w:rsidRPr="001405FA">
              <w:rPr>
                <w:rFonts w:cstheme="minorHAnsi"/>
                <w:sz w:val="18"/>
                <w:szCs w:val="18"/>
                <w:lang w:val="es-CL"/>
              </w:rPr>
              <w:t xml:space="preserve">reporte final del </w:t>
            </w:r>
            <w:r w:rsidRPr="000C5830">
              <w:rPr>
                <w:rFonts w:cstheme="minorHAnsi"/>
                <w:sz w:val="18"/>
                <w:szCs w:val="18"/>
                <w:lang w:val="es-CL"/>
              </w:rPr>
              <w:t>Programa de Cumplimiento</w:t>
            </w:r>
            <w:r w:rsidRPr="009C447F">
              <w:rPr>
                <w:rFonts w:cstheme="minorHAnsi"/>
                <w:sz w:val="18"/>
                <w:szCs w:val="18"/>
                <w:lang w:val="es-CL"/>
              </w:rPr>
              <w:t xml:space="preserve"> </w:t>
            </w:r>
            <w:r>
              <w:rPr>
                <w:rFonts w:cstheme="minorHAnsi"/>
                <w:sz w:val="18"/>
                <w:szCs w:val="18"/>
                <w:lang w:val="es-CL"/>
              </w:rPr>
              <w:t xml:space="preserve">en la </w:t>
            </w:r>
            <w:r w:rsidRPr="009C447F">
              <w:rPr>
                <w:rFonts w:cstheme="minorHAnsi"/>
                <w:sz w:val="18"/>
                <w:szCs w:val="18"/>
                <w:lang w:val="es-CL"/>
              </w:rPr>
              <w:t>plataforma de internet de esta Superintendencia, denominada “Sistema seguimiento programa de cumplimiento”</w:t>
            </w:r>
            <w:r>
              <w:rPr>
                <w:rFonts w:cstheme="minorHAnsi"/>
                <w:sz w:val="18"/>
                <w:szCs w:val="18"/>
                <w:lang w:val="es-CL"/>
              </w:rPr>
              <w:t>.</w:t>
            </w:r>
          </w:p>
          <w:p w14:paraId="360097EC" w14:textId="72F8D831" w:rsidR="000C5830" w:rsidRPr="00284F2F" w:rsidRDefault="000C5830" w:rsidP="00284F2F">
            <w:pPr>
              <w:jc w:val="both"/>
              <w:rPr>
                <w:rFonts w:cstheme="minorHAnsi"/>
                <w:sz w:val="18"/>
                <w:szCs w:val="18"/>
              </w:rPr>
            </w:pPr>
          </w:p>
        </w:tc>
      </w:tr>
    </w:tbl>
    <w:p w14:paraId="457ACD66" w14:textId="77777777" w:rsidR="004A20CC" w:rsidRPr="0098474A" w:rsidRDefault="004A20CC" w:rsidP="004A20CC">
      <w:pPr>
        <w:spacing w:after="0" w:line="240" w:lineRule="auto"/>
        <w:contextualSpacing/>
        <w:jc w:val="both"/>
        <w:rPr>
          <w:rFonts w:eastAsia="Calibri" w:cstheme="minorHAnsi"/>
          <w:b/>
          <w:color w:val="FF0000"/>
        </w:rPr>
      </w:pPr>
    </w:p>
    <w:p w14:paraId="44732C36" w14:textId="1A12D6DB" w:rsidR="00DA4378" w:rsidRDefault="00DA4378" w:rsidP="004A20CC">
      <w:pPr>
        <w:jc w:val="both"/>
        <w:rPr>
          <w:rFonts w:cstheme="minorHAnsi"/>
          <w:sz w:val="24"/>
          <w:szCs w:val="24"/>
        </w:rPr>
      </w:pPr>
    </w:p>
    <w:p w14:paraId="5FC952FE" w14:textId="4981C665" w:rsidR="000C5830" w:rsidRDefault="000C5830" w:rsidP="004A20CC">
      <w:pPr>
        <w:jc w:val="both"/>
        <w:rPr>
          <w:rFonts w:cstheme="minorHAnsi"/>
          <w:sz w:val="24"/>
          <w:szCs w:val="24"/>
        </w:rPr>
      </w:pPr>
    </w:p>
    <w:p w14:paraId="12A4EEA8" w14:textId="74E2C505" w:rsidR="000C5830" w:rsidRDefault="000C5830" w:rsidP="004A20CC">
      <w:pPr>
        <w:jc w:val="both"/>
        <w:rPr>
          <w:rFonts w:cstheme="minorHAnsi"/>
          <w:sz w:val="24"/>
          <w:szCs w:val="24"/>
        </w:rPr>
      </w:pPr>
    </w:p>
    <w:p w14:paraId="3AAD54EA" w14:textId="7FC16D21" w:rsidR="000C5830" w:rsidRDefault="000C5830" w:rsidP="004A20CC">
      <w:pPr>
        <w:jc w:val="both"/>
        <w:rPr>
          <w:rFonts w:cstheme="minorHAnsi"/>
          <w:sz w:val="24"/>
          <w:szCs w:val="24"/>
        </w:rPr>
      </w:pPr>
    </w:p>
    <w:p w14:paraId="3A84862C" w14:textId="77777777" w:rsidR="000C5830" w:rsidRPr="0098474A" w:rsidRDefault="000C5830" w:rsidP="004A20CC">
      <w:pPr>
        <w:jc w:val="both"/>
        <w:rPr>
          <w:rFonts w:cstheme="minorHAnsi"/>
          <w:sz w:val="24"/>
          <w:szCs w:val="24"/>
        </w:rPr>
      </w:pPr>
    </w:p>
    <w:p w14:paraId="1173E631" w14:textId="77777777" w:rsidR="004A20CC" w:rsidRPr="0098474A" w:rsidRDefault="004A20CC" w:rsidP="004A20CC">
      <w:pPr>
        <w:pStyle w:val="Ttulo1"/>
        <w:rPr>
          <w:szCs w:val="24"/>
        </w:rPr>
      </w:pPr>
      <w:bookmarkStart w:id="65" w:name="_Toc449085432"/>
      <w:bookmarkStart w:id="66" w:name="_Toc112858756"/>
      <w:r w:rsidRPr="0098474A">
        <w:rPr>
          <w:szCs w:val="24"/>
        </w:rPr>
        <w:t>ANEXOS</w:t>
      </w:r>
      <w:bookmarkEnd w:id="65"/>
      <w:bookmarkEnd w:id="66"/>
    </w:p>
    <w:p w14:paraId="26529FB9" w14:textId="77777777" w:rsidR="004A20CC" w:rsidRPr="0098474A" w:rsidRDefault="004A20CC" w:rsidP="004A20CC">
      <w:pPr>
        <w:spacing w:after="0" w:line="240" w:lineRule="auto"/>
        <w:jc w:val="both"/>
        <w:rPr>
          <w:rFonts w:ascii="Calibri" w:eastAsia="Calibri" w:hAnsi="Calibri" w:cs="Times New Roman"/>
        </w:rPr>
      </w:pPr>
    </w:p>
    <w:p w14:paraId="3278E338"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839"/>
        <w:gridCol w:w="8123"/>
      </w:tblGrid>
      <w:tr w:rsidR="004A20CC" w:rsidRPr="0098474A" w14:paraId="080079B1" w14:textId="77777777" w:rsidTr="00436BD5">
        <w:trPr>
          <w:trHeight w:val="286"/>
          <w:jc w:val="center"/>
        </w:trPr>
        <w:tc>
          <w:tcPr>
            <w:tcW w:w="923" w:type="pct"/>
            <w:shd w:val="clear" w:color="auto" w:fill="D9D9D9"/>
          </w:tcPr>
          <w:p w14:paraId="62B1A36C"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4077" w:type="pct"/>
            <w:shd w:val="clear" w:color="auto" w:fill="D9D9D9"/>
          </w:tcPr>
          <w:p w14:paraId="53D75C65"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4B3544B1" w14:textId="77777777" w:rsidTr="00436BD5">
        <w:trPr>
          <w:trHeight w:val="286"/>
          <w:jc w:val="center"/>
        </w:trPr>
        <w:tc>
          <w:tcPr>
            <w:tcW w:w="923" w:type="pct"/>
            <w:vAlign w:val="center"/>
          </w:tcPr>
          <w:p w14:paraId="15493D77" w14:textId="77777777"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4077" w:type="pct"/>
            <w:vAlign w:val="center"/>
          </w:tcPr>
          <w:p w14:paraId="35C7C09E" w14:textId="6A63A143" w:rsidR="004A20CC" w:rsidRPr="0098474A" w:rsidRDefault="000C5830" w:rsidP="000C5830">
            <w:pPr>
              <w:jc w:val="both"/>
              <w:rPr>
                <w:rFonts w:cs="Calibri"/>
                <w:sz w:val="22"/>
                <w:szCs w:val="22"/>
                <w:lang w:val="es-CL" w:eastAsia="en-US"/>
              </w:rPr>
            </w:pPr>
            <w:r w:rsidRPr="000C5830">
              <w:rPr>
                <w:rFonts w:cs="Calibri"/>
                <w:sz w:val="22"/>
                <w:szCs w:val="22"/>
                <w:lang w:val="es-CL" w:eastAsia="en-US"/>
              </w:rPr>
              <w:t>Resolución Exenta</w:t>
            </w:r>
            <w:r w:rsidR="008E23B7">
              <w:rPr>
                <w:rFonts w:cs="Calibri"/>
                <w:sz w:val="22"/>
                <w:szCs w:val="22"/>
                <w:lang w:val="es-CL" w:eastAsia="en-US"/>
              </w:rPr>
              <w:t xml:space="preserve"> SMA</w:t>
            </w:r>
            <w:r w:rsidRPr="000C5830">
              <w:rPr>
                <w:rFonts w:cs="Calibri"/>
                <w:sz w:val="22"/>
                <w:szCs w:val="22"/>
                <w:lang w:val="es-CL" w:eastAsia="en-US"/>
              </w:rPr>
              <w:t xml:space="preserve"> N° 2/ROL D-123-2021 de fecha 28 de octubre de 2021 </w:t>
            </w:r>
          </w:p>
        </w:tc>
      </w:tr>
      <w:tr w:rsidR="004A20CC" w:rsidRPr="0098474A" w14:paraId="1103A0E7" w14:textId="77777777" w:rsidTr="00436BD5">
        <w:trPr>
          <w:trHeight w:val="264"/>
          <w:jc w:val="center"/>
        </w:trPr>
        <w:tc>
          <w:tcPr>
            <w:tcW w:w="923" w:type="pct"/>
            <w:vAlign w:val="center"/>
          </w:tcPr>
          <w:p w14:paraId="5599053A" w14:textId="4AE44886" w:rsidR="004A20CC" w:rsidRPr="0098474A" w:rsidRDefault="000C5830" w:rsidP="004A20CC">
            <w:pPr>
              <w:jc w:val="center"/>
              <w:rPr>
                <w:rFonts w:cs="Calibri"/>
                <w:sz w:val="22"/>
                <w:szCs w:val="22"/>
                <w:lang w:val="es-CL" w:eastAsia="en-US"/>
              </w:rPr>
            </w:pPr>
            <w:r>
              <w:rPr>
                <w:rFonts w:cs="Calibri"/>
                <w:sz w:val="22"/>
                <w:szCs w:val="22"/>
                <w:lang w:val="es-CL" w:eastAsia="en-US"/>
              </w:rPr>
              <w:t>2</w:t>
            </w:r>
          </w:p>
        </w:tc>
        <w:tc>
          <w:tcPr>
            <w:tcW w:w="4077" w:type="pct"/>
            <w:vAlign w:val="center"/>
          </w:tcPr>
          <w:p w14:paraId="6A6A747C" w14:textId="3B8451B4" w:rsidR="004A20CC" w:rsidRPr="0098474A" w:rsidRDefault="000C5830" w:rsidP="000C5830">
            <w:pPr>
              <w:jc w:val="both"/>
              <w:rPr>
                <w:rFonts w:cs="Calibri"/>
                <w:sz w:val="22"/>
                <w:szCs w:val="22"/>
                <w:lang w:val="es-CL" w:eastAsia="en-US"/>
              </w:rPr>
            </w:pPr>
            <w:r>
              <w:rPr>
                <w:rFonts w:cs="Calibri"/>
                <w:sz w:val="22"/>
                <w:szCs w:val="22"/>
                <w:lang w:val="es-CL" w:eastAsia="en-US"/>
              </w:rPr>
              <w:t xml:space="preserve">Notificación de la </w:t>
            </w:r>
            <w:r w:rsidRPr="000C5830">
              <w:rPr>
                <w:rFonts w:cs="Calibri"/>
                <w:sz w:val="22"/>
                <w:szCs w:val="22"/>
                <w:lang w:val="es-CL" w:eastAsia="en-US"/>
              </w:rPr>
              <w:t>Resolución Exenta N° 2/ROL D-123</w:t>
            </w:r>
            <w:r>
              <w:rPr>
                <w:rFonts w:cs="Calibri"/>
                <w:sz w:val="22"/>
                <w:szCs w:val="22"/>
                <w:lang w:val="es-CL" w:eastAsia="en-US"/>
              </w:rPr>
              <w:t xml:space="preserve"> SMA</w:t>
            </w:r>
          </w:p>
        </w:tc>
      </w:tr>
      <w:tr w:rsidR="004A20CC" w:rsidRPr="0098474A" w14:paraId="13D807F4" w14:textId="77777777" w:rsidTr="00436BD5">
        <w:trPr>
          <w:trHeight w:val="286"/>
          <w:jc w:val="center"/>
        </w:trPr>
        <w:tc>
          <w:tcPr>
            <w:tcW w:w="923" w:type="pct"/>
            <w:vAlign w:val="center"/>
          </w:tcPr>
          <w:p w14:paraId="534067F4" w14:textId="16FB8C87" w:rsidR="004A20CC" w:rsidRPr="0098474A" w:rsidRDefault="000C5830" w:rsidP="004A20CC">
            <w:pPr>
              <w:jc w:val="center"/>
              <w:rPr>
                <w:rFonts w:cs="Calibri"/>
                <w:sz w:val="22"/>
                <w:szCs w:val="22"/>
                <w:lang w:val="es-CL" w:eastAsia="en-US"/>
              </w:rPr>
            </w:pPr>
            <w:r>
              <w:rPr>
                <w:rFonts w:cs="Calibri"/>
                <w:sz w:val="22"/>
                <w:szCs w:val="22"/>
                <w:lang w:val="es-CL" w:eastAsia="en-US"/>
              </w:rPr>
              <w:t>3</w:t>
            </w:r>
          </w:p>
        </w:tc>
        <w:tc>
          <w:tcPr>
            <w:tcW w:w="4077" w:type="pct"/>
            <w:vAlign w:val="center"/>
          </w:tcPr>
          <w:p w14:paraId="68E0D1A8" w14:textId="37E2CBD6" w:rsidR="004A20CC" w:rsidRPr="0098474A" w:rsidRDefault="000C5830" w:rsidP="004A20CC">
            <w:pPr>
              <w:jc w:val="both"/>
              <w:rPr>
                <w:rFonts w:cs="Calibri"/>
                <w:sz w:val="22"/>
                <w:szCs w:val="22"/>
                <w:lang w:val="es-CL" w:eastAsia="en-US"/>
              </w:rPr>
            </w:pPr>
            <w:r w:rsidRPr="000C5830">
              <w:rPr>
                <w:rFonts w:cs="Calibri"/>
                <w:sz w:val="22"/>
                <w:szCs w:val="22"/>
                <w:lang w:val="es-CL" w:eastAsia="en-US"/>
              </w:rPr>
              <w:t>Resolución Exenta</w:t>
            </w:r>
            <w:r w:rsidR="008E23B7">
              <w:rPr>
                <w:rFonts w:cs="Calibri"/>
                <w:sz w:val="22"/>
                <w:szCs w:val="22"/>
                <w:lang w:val="es-CL" w:eastAsia="en-US"/>
              </w:rPr>
              <w:t xml:space="preserve"> SMA</w:t>
            </w:r>
            <w:r w:rsidRPr="000C5830">
              <w:rPr>
                <w:rFonts w:cs="Calibri"/>
                <w:sz w:val="22"/>
                <w:szCs w:val="22"/>
                <w:lang w:val="es-CL" w:eastAsia="en-US"/>
              </w:rPr>
              <w:t xml:space="preserve"> AyP N° 50 de fecha 18 de agosto de 2022</w:t>
            </w:r>
          </w:p>
        </w:tc>
      </w:tr>
      <w:tr w:rsidR="004A20CC" w:rsidRPr="0098474A" w14:paraId="589C2D4C" w14:textId="77777777" w:rsidTr="00436BD5">
        <w:trPr>
          <w:trHeight w:val="286"/>
          <w:jc w:val="center"/>
        </w:trPr>
        <w:tc>
          <w:tcPr>
            <w:tcW w:w="923" w:type="pct"/>
            <w:vAlign w:val="center"/>
          </w:tcPr>
          <w:p w14:paraId="61B5E106" w14:textId="4B4AE7AA" w:rsidR="004A20CC" w:rsidRPr="0098474A" w:rsidRDefault="000C5830" w:rsidP="004A20CC">
            <w:pPr>
              <w:jc w:val="center"/>
              <w:rPr>
                <w:rFonts w:cs="Calibri"/>
                <w:sz w:val="22"/>
                <w:szCs w:val="22"/>
                <w:lang w:val="es-CL" w:eastAsia="en-US"/>
              </w:rPr>
            </w:pPr>
            <w:r>
              <w:rPr>
                <w:rFonts w:cs="Calibri"/>
                <w:sz w:val="22"/>
                <w:szCs w:val="22"/>
                <w:lang w:val="es-CL" w:eastAsia="en-US"/>
              </w:rPr>
              <w:t>4</w:t>
            </w:r>
          </w:p>
        </w:tc>
        <w:tc>
          <w:tcPr>
            <w:tcW w:w="4077" w:type="pct"/>
            <w:vAlign w:val="center"/>
          </w:tcPr>
          <w:p w14:paraId="198684AA" w14:textId="2CEF9079" w:rsidR="004A20CC" w:rsidRPr="0098474A" w:rsidRDefault="000C5830" w:rsidP="004A20CC">
            <w:pPr>
              <w:jc w:val="both"/>
              <w:rPr>
                <w:rFonts w:cs="Calibri"/>
                <w:sz w:val="22"/>
                <w:szCs w:val="22"/>
                <w:lang w:val="es-CL" w:eastAsia="en-US"/>
              </w:rPr>
            </w:pPr>
            <w:r>
              <w:rPr>
                <w:rFonts w:cs="Calibri"/>
                <w:sz w:val="22"/>
                <w:szCs w:val="22"/>
                <w:lang w:val="es-CL" w:eastAsia="en-US"/>
              </w:rPr>
              <w:t xml:space="preserve">Notificación de la </w:t>
            </w:r>
            <w:r w:rsidRPr="000C5830">
              <w:rPr>
                <w:rFonts w:cs="Calibri"/>
                <w:sz w:val="22"/>
                <w:szCs w:val="22"/>
                <w:lang w:val="es-CL" w:eastAsia="en-US"/>
              </w:rPr>
              <w:t>Resolución Exenta AyP N° 50</w:t>
            </w:r>
            <w:r>
              <w:rPr>
                <w:rFonts w:cs="Calibri"/>
                <w:sz w:val="22"/>
                <w:szCs w:val="22"/>
                <w:lang w:val="es-CL" w:eastAsia="en-US"/>
              </w:rPr>
              <w:t>/2022 SMA</w:t>
            </w:r>
          </w:p>
        </w:tc>
      </w:tr>
      <w:tr w:rsidR="00436BD5" w:rsidRPr="0098474A" w14:paraId="1BEF57AF" w14:textId="77777777" w:rsidTr="00436BD5">
        <w:trPr>
          <w:trHeight w:val="286"/>
          <w:jc w:val="center"/>
        </w:trPr>
        <w:tc>
          <w:tcPr>
            <w:tcW w:w="923" w:type="pct"/>
            <w:vAlign w:val="center"/>
          </w:tcPr>
          <w:p w14:paraId="015FEDE2" w14:textId="4803A559" w:rsidR="00436BD5" w:rsidRDefault="00436BD5" w:rsidP="004A20CC">
            <w:pPr>
              <w:jc w:val="center"/>
              <w:rPr>
                <w:rFonts w:cs="Calibri"/>
              </w:rPr>
            </w:pPr>
            <w:r>
              <w:rPr>
                <w:rFonts w:cs="Calibri"/>
              </w:rPr>
              <w:t>5</w:t>
            </w:r>
          </w:p>
        </w:tc>
        <w:tc>
          <w:tcPr>
            <w:tcW w:w="4077" w:type="pct"/>
            <w:vAlign w:val="center"/>
          </w:tcPr>
          <w:p w14:paraId="58359DB0" w14:textId="088F49BA" w:rsidR="00436BD5" w:rsidRDefault="00436BD5" w:rsidP="004A20CC">
            <w:pPr>
              <w:jc w:val="both"/>
              <w:rPr>
                <w:rFonts w:cs="Calibri"/>
              </w:rPr>
            </w:pPr>
            <w:r w:rsidRPr="00436BD5">
              <w:rPr>
                <w:rFonts w:cs="Calibri"/>
                <w:lang w:val="es-CL"/>
              </w:rPr>
              <w:t xml:space="preserve">Carta de fecha 29 de agosto de 2022 </w:t>
            </w:r>
            <w:r>
              <w:rPr>
                <w:rFonts w:cs="Calibri"/>
                <w:lang w:val="es-CL"/>
              </w:rPr>
              <w:t>d</w:t>
            </w:r>
            <w:r w:rsidRPr="00436BD5">
              <w:rPr>
                <w:rFonts w:cs="Calibri"/>
                <w:lang w:val="es-CL"/>
              </w:rPr>
              <w:t>el representante legal de la unidad fiscalizable</w:t>
            </w:r>
          </w:p>
        </w:tc>
      </w:tr>
      <w:tr w:rsidR="00436BD5" w:rsidRPr="0098474A" w14:paraId="0D775304" w14:textId="77777777" w:rsidTr="00436BD5">
        <w:trPr>
          <w:trHeight w:val="286"/>
          <w:jc w:val="center"/>
        </w:trPr>
        <w:tc>
          <w:tcPr>
            <w:tcW w:w="923" w:type="pct"/>
            <w:vAlign w:val="center"/>
          </w:tcPr>
          <w:p w14:paraId="4E6CBA31" w14:textId="35B86FE2" w:rsidR="00436BD5" w:rsidRDefault="00436BD5" w:rsidP="004A20CC">
            <w:pPr>
              <w:jc w:val="center"/>
              <w:rPr>
                <w:rFonts w:cs="Calibri"/>
              </w:rPr>
            </w:pPr>
            <w:r>
              <w:rPr>
                <w:rFonts w:cs="Calibri"/>
              </w:rPr>
              <w:t>6</w:t>
            </w:r>
          </w:p>
        </w:tc>
        <w:tc>
          <w:tcPr>
            <w:tcW w:w="4077" w:type="pct"/>
            <w:vAlign w:val="center"/>
          </w:tcPr>
          <w:p w14:paraId="3C2FB674" w14:textId="59E332C0" w:rsidR="00436BD5" w:rsidRPr="00436BD5" w:rsidRDefault="00D85A53" w:rsidP="004A20CC">
            <w:pPr>
              <w:jc w:val="both"/>
              <w:rPr>
                <w:rFonts w:cs="Calibri"/>
              </w:rPr>
            </w:pPr>
            <w:r w:rsidRPr="00D85A53">
              <w:rPr>
                <w:rFonts w:eastAsia="Times New Roman"/>
                <w:color w:val="000000"/>
                <w:sz w:val="22"/>
                <w:szCs w:val="22"/>
                <w:lang w:eastAsia="es-CL"/>
              </w:rPr>
              <w:t>P</w:t>
            </w:r>
            <w:r w:rsidRPr="00D85A53">
              <w:rPr>
                <w:rFonts w:eastAsia="Times New Roman"/>
                <w:bCs/>
                <w:sz w:val="22"/>
                <w:szCs w:val="22"/>
                <w:lang w:eastAsia="es-CL"/>
              </w:rPr>
              <w:t>rograma de cumplimiento simplificado</w:t>
            </w:r>
          </w:p>
        </w:tc>
      </w:tr>
    </w:tbl>
    <w:p w14:paraId="7A8297A5"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2DAA" w14:textId="77777777" w:rsidR="00847E19" w:rsidRDefault="00847E19" w:rsidP="00E56524">
      <w:pPr>
        <w:spacing w:after="0" w:line="240" w:lineRule="auto"/>
      </w:pPr>
      <w:r>
        <w:separator/>
      </w:r>
    </w:p>
    <w:p w14:paraId="0AE6B37E" w14:textId="77777777" w:rsidR="00847E19" w:rsidRDefault="00847E19"/>
  </w:endnote>
  <w:endnote w:type="continuationSeparator" w:id="0">
    <w:p w14:paraId="16D413F2" w14:textId="77777777" w:rsidR="00847E19" w:rsidRDefault="00847E19" w:rsidP="00E56524">
      <w:pPr>
        <w:spacing w:after="0" w:line="240" w:lineRule="auto"/>
      </w:pPr>
      <w:r>
        <w:continuationSeparator/>
      </w:r>
    </w:p>
    <w:p w14:paraId="610DF53E" w14:textId="77777777" w:rsidR="00847E19" w:rsidRDefault="00847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426020"/>
      <w:docPartObj>
        <w:docPartGallery w:val="Page Numbers (Bottom of Page)"/>
        <w:docPartUnique/>
      </w:docPartObj>
    </w:sdtPr>
    <w:sdtContent>
      <w:p w14:paraId="49FD9330" w14:textId="77777777" w:rsidR="006B481F" w:rsidRDefault="006B481F">
        <w:pPr>
          <w:pStyle w:val="Piedepgina"/>
          <w:jc w:val="right"/>
        </w:pPr>
        <w:r>
          <w:fldChar w:fldCharType="begin"/>
        </w:r>
        <w:r>
          <w:instrText>PAGE   \* MERGEFORMAT</w:instrText>
        </w:r>
        <w:r>
          <w:fldChar w:fldCharType="separate"/>
        </w:r>
        <w:r w:rsidR="00BA6543" w:rsidRPr="00BA6543">
          <w:rPr>
            <w:noProof/>
            <w:lang w:val="es-ES"/>
          </w:rPr>
          <w:t>3</w:t>
        </w:r>
        <w:r>
          <w:fldChar w:fldCharType="end"/>
        </w:r>
      </w:p>
    </w:sdtContent>
  </w:sdt>
  <w:p w14:paraId="20047CC5" w14:textId="77777777" w:rsidR="006B481F" w:rsidRPr="00E56524" w:rsidRDefault="006B481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7334D5B" w14:textId="3F19D556" w:rsidR="006B481F" w:rsidRPr="00E56524" w:rsidRDefault="00525FE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bookmarkStart w:id="4" w:name="_Hlk112858014"/>
    <w:r>
      <w:rPr>
        <w:rFonts w:ascii="Calibri" w:eastAsia="Calibri" w:hAnsi="Calibri" w:cs="Times New Roman"/>
        <w:color w:val="000000"/>
        <w:sz w:val="16"/>
        <w:szCs w:val="16"/>
      </w:rPr>
      <w:t>7 de junio N° 268 oficina 330, Arica</w:t>
    </w:r>
    <w:r w:rsidR="006B481F" w:rsidRPr="00E56524">
      <w:rPr>
        <w:rFonts w:ascii="Calibri" w:eastAsia="Calibri" w:hAnsi="Calibri" w:cs="Times New Roman"/>
        <w:color w:val="000000"/>
        <w:sz w:val="16"/>
        <w:szCs w:val="16"/>
      </w:rPr>
      <w:t xml:space="preserve"> / </w:t>
    </w:r>
    <w:hyperlink r:id="rId1" w:history="1">
      <w:r w:rsidR="006B481F" w:rsidRPr="00E56524">
        <w:rPr>
          <w:rFonts w:ascii="Calibri" w:eastAsia="Calibri" w:hAnsi="Calibri" w:cs="Times New Roman"/>
          <w:color w:val="0000FF"/>
          <w:sz w:val="16"/>
          <w:szCs w:val="16"/>
          <w:u w:val="single"/>
        </w:rPr>
        <w:t>www.sma.gob.cl</w:t>
      </w:r>
    </w:hyperlink>
  </w:p>
  <w:bookmarkEnd w:id="4"/>
  <w:p w14:paraId="362B9A50" w14:textId="77777777" w:rsidR="006B481F" w:rsidRDefault="006B48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478948"/>
      <w:docPartObj>
        <w:docPartGallery w:val="Page Numbers (Bottom of Page)"/>
        <w:docPartUnique/>
      </w:docPartObj>
    </w:sdtPr>
    <w:sdtContent>
      <w:p w14:paraId="4245F352" w14:textId="77777777" w:rsidR="006B481F" w:rsidRDefault="006B481F">
        <w:pPr>
          <w:pStyle w:val="Piedepgina"/>
          <w:jc w:val="right"/>
        </w:pPr>
        <w:r>
          <w:fldChar w:fldCharType="begin"/>
        </w:r>
        <w:r>
          <w:instrText>PAGE   \* MERGEFORMAT</w:instrText>
        </w:r>
        <w:r>
          <w:fldChar w:fldCharType="separate"/>
        </w:r>
        <w:r w:rsidR="00BA6543" w:rsidRPr="00BA6543">
          <w:rPr>
            <w:noProof/>
            <w:lang w:val="es-ES"/>
          </w:rPr>
          <w:t>10</w:t>
        </w:r>
        <w:r>
          <w:fldChar w:fldCharType="end"/>
        </w:r>
      </w:p>
    </w:sdtContent>
  </w:sdt>
  <w:p w14:paraId="10947BA4" w14:textId="77777777" w:rsidR="006B481F" w:rsidRPr="00E56524" w:rsidRDefault="006B481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C788A07" w14:textId="77777777" w:rsidR="00284F2F" w:rsidRPr="00284F2F" w:rsidRDefault="00284F2F" w:rsidP="00284F2F">
    <w:pPr>
      <w:pStyle w:val="Piedepgina"/>
      <w:jc w:val="center"/>
      <w:rPr>
        <w:rFonts w:ascii="Calibri" w:eastAsia="Calibri" w:hAnsi="Calibri" w:cs="Times New Roman"/>
        <w:color w:val="000000"/>
        <w:sz w:val="16"/>
        <w:szCs w:val="16"/>
      </w:rPr>
    </w:pPr>
    <w:r w:rsidRPr="00284F2F">
      <w:rPr>
        <w:rFonts w:ascii="Calibri" w:eastAsia="Calibri" w:hAnsi="Calibri" w:cs="Times New Roman"/>
        <w:color w:val="000000"/>
        <w:sz w:val="16"/>
        <w:szCs w:val="16"/>
      </w:rPr>
      <w:t xml:space="preserve">7 de junio N° 268 oficina 330, Arica / </w:t>
    </w:r>
    <w:hyperlink r:id="rId1" w:history="1">
      <w:r w:rsidRPr="00284F2F">
        <w:rPr>
          <w:rStyle w:val="Hipervnculo"/>
          <w:rFonts w:ascii="Calibri" w:eastAsia="Calibri" w:hAnsi="Calibri" w:cs="Times New Roman"/>
          <w:sz w:val="16"/>
          <w:szCs w:val="16"/>
        </w:rPr>
        <w:t>www.sma.gob.cl</w:t>
      </w:r>
    </w:hyperlink>
  </w:p>
  <w:p w14:paraId="68A40776" w14:textId="77777777" w:rsidR="006B481F" w:rsidRDefault="006B48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303764"/>
      <w:docPartObj>
        <w:docPartGallery w:val="Page Numbers (Bottom of Page)"/>
        <w:docPartUnique/>
      </w:docPartObj>
    </w:sdtPr>
    <w:sdtContent>
      <w:p w14:paraId="7DA51BE6" w14:textId="77777777" w:rsidR="006B481F" w:rsidRDefault="006B481F">
        <w:pPr>
          <w:pStyle w:val="Piedepgina"/>
          <w:jc w:val="right"/>
        </w:pPr>
        <w:r>
          <w:fldChar w:fldCharType="begin"/>
        </w:r>
        <w:r>
          <w:instrText>PAGE   \* MERGEFORMAT</w:instrText>
        </w:r>
        <w:r>
          <w:fldChar w:fldCharType="separate"/>
        </w:r>
        <w:r w:rsidR="00BA6543" w:rsidRPr="00BA6543">
          <w:rPr>
            <w:noProof/>
            <w:lang w:val="es-ES"/>
          </w:rPr>
          <w:t>9</w:t>
        </w:r>
        <w:r>
          <w:fldChar w:fldCharType="end"/>
        </w:r>
      </w:p>
    </w:sdtContent>
  </w:sdt>
  <w:p w14:paraId="422C3BF8" w14:textId="77777777" w:rsidR="006B481F" w:rsidRPr="00E56524" w:rsidRDefault="006B481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BF7EC4F" w14:textId="77777777" w:rsidR="000C5830" w:rsidRPr="000C5830" w:rsidRDefault="000C5830" w:rsidP="000C5830">
    <w:pPr>
      <w:jc w:val="center"/>
      <w:rPr>
        <w:rFonts w:ascii="Calibri" w:eastAsia="Calibri" w:hAnsi="Calibri" w:cs="Times New Roman"/>
        <w:color w:val="000000"/>
        <w:sz w:val="16"/>
        <w:szCs w:val="16"/>
      </w:rPr>
    </w:pPr>
    <w:r w:rsidRPr="000C5830">
      <w:rPr>
        <w:rFonts w:ascii="Calibri" w:eastAsia="Calibri" w:hAnsi="Calibri" w:cs="Times New Roman"/>
        <w:color w:val="000000"/>
        <w:sz w:val="16"/>
        <w:szCs w:val="16"/>
      </w:rPr>
      <w:t xml:space="preserve">7 de junio N° 268 oficina 330, Arica / </w:t>
    </w:r>
    <w:hyperlink r:id="rId1" w:history="1">
      <w:r w:rsidRPr="000C5830">
        <w:rPr>
          <w:rStyle w:val="Hipervnculo"/>
          <w:rFonts w:ascii="Calibri" w:eastAsia="Calibri" w:hAnsi="Calibri" w:cs="Times New Roman"/>
          <w:sz w:val="16"/>
          <w:szCs w:val="16"/>
        </w:rPr>
        <w:t>www.sma.gob.cl</w:t>
      </w:r>
    </w:hyperlink>
  </w:p>
  <w:p w14:paraId="07FAA4D0" w14:textId="77777777" w:rsidR="006B481F" w:rsidRDefault="006B4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E9D5" w14:textId="77777777" w:rsidR="00847E19" w:rsidRDefault="00847E19" w:rsidP="00E56524">
      <w:pPr>
        <w:spacing w:after="0" w:line="240" w:lineRule="auto"/>
      </w:pPr>
      <w:r>
        <w:separator/>
      </w:r>
    </w:p>
    <w:p w14:paraId="72ED784D" w14:textId="77777777" w:rsidR="00847E19" w:rsidRDefault="00847E19"/>
  </w:footnote>
  <w:footnote w:type="continuationSeparator" w:id="0">
    <w:p w14:paraId="2D260E70" w14:textId="77777777" w:rsidR="00847E19" w:rsidRDefault="00847E19" w:rsidP="00E56524">
      <w:pPr>
        <w:spacing w:after="0" w:line="240" w:lineRule="auto"/>
      </w:pPr>
      <w:r>
        <w:continuationSeparator/>
      </w:r>
    </w:p>
    <w:p w14:paraId="2804B48F" w14:textId="77777777" w:rsidR="00847E19" w:rsidRDefault="00847E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CC67E9"/>
    <w:multiLevelType w:val="hybridMultilevel"/>
    <w:tmpl w:val="BC129466"/>
    <w:lvl w:ilvl="0" w:tplc="3E8A7FF0">
      <w:start w:val="1"/>
      <w:numFmt w:val="lowerRoman"/>
      <w:lvlText w:val="%1."/>
      <w:lvlJc w:val="left"/>
      <w:pPr>
        <w:ind w:left="1036" w:hanging="720"/>
      </w:pPr>
      <w:rPr>
        <w:rFonts w:hint="default"/>
      </w:rPr>
    </w:lvl>
    <w:lvl w:ilvl="1" w:tplc="340A0019" w:tentative="1">
      <w:start w:val="1"/>
      <w:numFmt w:val="lowerLetter"/>
      <w:lvlText w:val="%2."/>
      <w:lvlJc w:val="left"/>
      <w:pPr>
        <w:ind w:left="1396" w:hanging="360"/>
      </w:pPr>
    </w:lvl>
    <w:lvl w:ilvl="2" w:tplc="340A001B" w:tentative="1">
      <w:start w:val="1"/>
      <w:numFmt w:val="lowerRoman"/>
      <w:lvlText w:val="%3."/>
      <w:lvlJc w:val="right"/>
      <w:pPr>
        <w:ind w:left="2116" w:hanging="180"/>
      </w:pPr>
    </w:lvl>
    <w:lvl w:ilvl="3" w:tplc="340A000F" w:tentative="1">
      <w:start w:val="1"/>
      <w:numFmt w:val="decimal"/>
      <w:lvlText w:val="%4."/>
      <w:lvlJc w:val="left"/>
      <w:pPr>
        <w:ind w:left="2836" w:hanging="360"/>
      </w:pPr>
    </w:lvl>
    <w:lvl w:ilvl="4" w:tplc="340A0019" w:tentative="1">
      <w:start w:val="1"/>
      <w:numFmt w:val="lowerLetter"/>
      <w:lvlText w:val="%5."/>
      <w:lvlJc w:val="left"/>
      <w:pPr>
        <w:ind w:left="3556" w:hanging="360"/>
      </w:pPr>
    </w:lvl>
    <w:lvl w:ilvl="5" w:tplc="340A001B" w:tentative="1">
      <w:start w:val="1"/>
      <w:numFmt w:val="lowerRoman"/>
      <w:lvlText w:val="%6."/>
      <w:lvlJc w:val="right"/>
      <w:pPr>
        <w:ind w:left="4276" w:hanging="180"/>
      </w:pPr>
    </w:lvl>
    <w:lvl w:ilvl="6" w:tplc="340A000F" w:tentative="1">
      <w:start w:val="1"/>
      <w:numFmt w:val="decimal"/>
      <w:lvlText w:val="%7."/>
      <w:lvlJc w:val="left"/>
      <w:pPr>
        <w:ind w:left="4996" w:hanging="360"/>
      </w:pPr>
    </w:lvl>
    <w:lvl w:ilvl="7" w:tplc="340A0019" w:tentative="1">
      <w:start w:val="1"/>
      <w:numFmt w:val="lowerLetter"/>
      <w:lvlText w:val="%8."/>
      <w:lvlJc w:val="left"/>
      <w:pPr>
        <w:ind w:left="5716" w:hanging="360"/>
      </w:pPr>
    </w:lvl>
    <w:lvl w:ilvl="8" w:tplc="340A001B" w:tentative="1">
      <w:start w:val="1"/>
      <w:numFmt w:val="lowerRoman"/>
      <w:lvlText w:val="%9."/>
      <w:lvlJc w:val="right"/>
      <w:pPr>
        <w:ind w:left="6436" w:hanging="180"/>
      </w:pPr>
    </w:lvl>
  </w:abstractNum>
  <w:abstractNum w:abstractNumId="3"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BAC67B6"/>
    <w:multiLevelType w:val="hybridMultilevel"/>
    <w:tmpl w:val="EAC66DE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DB03CF8"/>
    <w:multiLevelType w:val="hybridMultilevel"/>
    <w:tmpl w:val="AAE0EDFA"/>
    <w:lvl w:ilvl="0" w:tplc="FF24987E">
      <w:start w:val="1"/>
      <w:numFmt w:val="decimal"/>
      <w:lvlText w:val="%1."/>
      <w:lvlJc w:val="left"/>
      <w:pPr>
        <w:ind w:left="684" w:hanging="360"/>
      </w:pPr>
      <w:rPr>
        <w:rFonts w:hint="default"/>
      </w:rPr>
    </w:lvl>
    <w:lvl w:ilvl="1" w:tplc="340A0019" w:tentative="1">
      <w:start w:val="1"/>
      <w:numFmt w:val="lowerLetter"/>
      <w:lvlText w:val="%2."/>
      <w:lvlJc w:val="left"/>
      <w:pPr>
        <w:ind w:left="1404" w:hanging="360"/>
      </w:pPr>
    </w:lvl>
    <w:lvl w:ilvl="2" w:tplc="340A001B" w:tentative="1">
      <w:start w:val="1"/>
      <w:numFmt w:val="lowerRoman"/>
      <w:lvlText w:val="%3."/>
      <w:lvlJc w:val="right"/>
      <w:pPr>
        <w:ind w:left="2124" w:hanging="180"/>
      </w:pPr>
    </w:lvl>
    <w:lvl w:ilvl="3" w:tplc="340A000F" w:tentative="1">
      <w:start w:val="1"/>
      <w:numFmt w:val="decimal"/>
      <w:lvlText w:val="%4."/>
      <w:lvlJc w:val="left"/>
      <w:pPr>
        <w:ind w:left="2844" w:hanging="360"/>
      </w:pPr>
    </w:lvl>
    <w:lvl w:ilvl="4" w:tplc="340A0019" w:tentative="1">
      <w:start w:val="1"/>
      <w:numFmt w:val="lowerLetter"/>
      <w:lvlText w:val="%5."/>
      <w:lvlJc w:val="left"/>
      <w:pPr>
        <w:ind w:left="3564" w:hanging="360"/>
      </w:pPr>
    </w:lvl>
    <w:lvl w:ilvl="5" w:tplc="340A001B" w:tentative="1">
      <w:start w:val="1"/>
      <w:numFmt w:val="lowerRoman"/>
      <w:lvlText w:val="%6."/>
      <w:lvlJc w:val="right"/>
      <w:pPr>
        <w:ind w:left="4284" w:hanging="180"/>
      </w:pPr>
    </w:lvl>
    <w:lvl w:ilvl="6" w:tplc="340A000F" w:tentative="1">
      <w:start w:val="1"/>
      <w:numFmt w:val="decimal"/>
      <w:lvlText w:val="%7."/>
      <w:lvlJc w:val="left"/>
      <w:pPr>
        <w:ind w:left="5004" w:hanging="360"/>
      </w:pPr>
    </w:lvl>
    <w:lvl w:ilvl="7" w:tplc="340A0019" w:tentative="1">
      <w:start w:val="1"/>
      <w:numFmt w:val="lowerLetter"/>
      <w:lvlText w:val="%8."/>
      <w:lvlJc w:val="left"/>
      <w:pPr>
        <w:ind w:left="5724" w:hanging="360"/>
      </w:pPr>
    </w:lvl>
    <w:lvl w:ilvl="8" w:tplc="340A001B" w:tentative="1">
      <w:start w:val="1"/>
      <w:numFmt w:val="lowerRoman"/>
      <w:lvlText w:val="%9."/>
      <w:lvlJc w:val="right"/>
      <w:pPr>
        <w:ind w:left="6444"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BB936A1"/>
    <w:multiLevelType w:val="hybridMultilevel"/>
    <w:tmpl w:val="353CCEA0"/>
    <w:lvl w:ilvl="0" w:tplc="E52EA45E">
      <w:start w:val="1"/>
      <w:numFmt w:val="upperRoman"/>
      <w:lvlText w:val="%1)"/>
      <w:lvlJc w:val="left"/>
      <w:pPr>
        <w:ind w:left="1044" w:hanging="720"/>
      </w:pPr>
      <w:rPr>
        <w:rFonts w:hint="default"/>
      </w:rPr>
    </w:lvl>
    <w:lvl w:ilvl="1" w:tplc="340A0019" w:tentative="1">
      <w:start w:val="1"/>
      <w:numFmt w:val="lowerLetter"/>
      <w:lvlText w:val="%2."/>
      <w:lvlJc w:val="left"/>
      <w:pPr>
        <w:ind w:left="1404" w:hanging="360"/>
      </w:pPr>
    </w:lvl>
    <w:lvl w:ilvl="2" w:tplc="340A001B" w:tentative="1">
      <w:start w:val="1"/>
      <w:numFmt w:val="lowerRoman"/>
      <w:lvlText w:val="%3."/>
      <w:lvlJc w:val="right"/>
      <w:pPr>
        <w:ind w:left="2124" w:hanging="180"/>
      </w:pPr>
    </w:lvl>
    <w:lvl w:ilvl="3" w:tplc="340A000F" w:tentative="1">
      <w:start w:val="1"/>
      <w:numFmt w:val="decimal"/>
      <w:lvlText w:val="%4."/>
      <w:lvlJc w:val="left"/>
      <w:pPr>
        <w:ind w:left="2844" w:hanging="360"/>
      </w:pPr>
    </w:lvl>
    <w:lvl w:ilvl="4" w:tplc="340A0019" w:tentative="1">
      <w:start w:val="1"/>
      <w:numFmt w:val="lowerLetter"/>
      <w:lvlText w:val="%5."/>
      <w:lvlJc w:val="left"/>
      <w:pPr>
        <w:ind w:left="3564" w:hanging="360"/>
      </w:pPr>
    </w:lvl>
    <w:lvl w:ilvl="5" w:tplc="340A001B" w:tentative="1">
      <w:start w:val="1"/>
      <w:numFmt w:val="lowerRoman"/>
      <w:lvlText w:val="%6."/>
      <w:lvlJc w:val="right"/>
      <w:pPr>
        <w:ind w:left="4284" w:hanging="180"/>
      </w:pPr>
    </w:lvl>
    <w:lvl w:ilvl="6" w:tplc="340A000F" w:tentative="1">
      <w:start w:val="1"/>
      <w:numFmt w:val="decimal"/>
      <w:lvlText w:val="%7."/>
      <w:lvlJc w:val="left"/>
      <w:pPr>
        <w:ind w:left="5004" w:hanging="360"/>
      </w:pPr>
    </w:lvl>
    <w:lvl w:ilvl="7" w:tplc="340A0019" w:tentative="1">
      <w:start w:val="1"/>
      <w:numFmt w:val="lowerLetter"/>
      <w:lvlText w:val="%8."/>
      <w:lvlJc w:val="left"/>
      <w:pPr>
        <w:ind w:left="5724" w:hanging="360"/>
      </w:pPr>
    </w:lvl>
    <w:lvl w:ilvl="8" w:tplc="340A001B" w:tentative="1">
      <w:start w:val="1"/>
      <w:numFmt w:val="lowerRoman"/>
      <w:lvlText w:val="%9."/>
      <w:lvlJc w:val="right"/>
      <w:pPr>
        <w:ind w:left="6444" w:hanging="180"/>
      </w:pPr>
    </w:lvl>
  </w:abstractNum>
  <w:abstractNum w:abstractNumId="8" w15:restartNumberingAfterBreak="0">
    <w:nsid w:val="214B64A9"/>
    <w:multiLevelType w:val="hybridMultilevel"/>
    <w:tmpl w:val="71F8CAC6"/>
    <w:lvl w:ilvl="0" w:tplc="72ACA08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7B47E5"/>
    <w:multiLevelType w:val="hybridMultilevel"/>
    <w:tmpl w:val="3C749E10"/>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3546978">
      <w:start w:val="1"/>
      <w:numFmt w:val="decimal"/>
      <w:lvlText w:val="%3."/>
      <w:lvlJc w:val="left"/>
      <w:pPr>
        <w:ind w:left="2355" w:hanging="375"/>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C6B4534"/>
    <w:multiLevelType w:val="hybridMultilevel"/>
    <w:tmpl w:val="056EBD78"/>
    <w:lvl w:ilvl="0" w:tplc="0D5CE244">
      <w:start w:val="1"/>
      <w:numFmt w:val="decimal"/>
      <w:lvlText w:val="%1)"/>
      <w:lvlJc w:val="left"/>
      <w:pPr>
        <w:ind w:left="676" w:hanging="360"/>
      </w:pPr>
      <w:rPr>
        <w:rFonts w:hint="default"/>
      </w:rPr>
    </w:lvl>
    <w:lvl w:ilvl="1" w:tplc="340A0019" w:tentative="1">
      <w:start w:val="1"/>
      <w:numFmt w:val="lowerLetter"/>
      <w:lvlText w:val="%2."/>
      <w:lvlJc w:val="left"/>
      <w:pPr>
        <w:ind w:left="1396" w:hanging="360"/>
      </w:pPr>
    </w:lvl>
    <w:lvl w:ilvl="2" w:tplc="340A001B" w:tentative="1">
      <w:start w:val="1"/>
      <w:numFmt w:val="lowerRoman"/>
      <w:lvlText w:val="%3."/>
      <w:lvlJc w:val="right"/>
      <w:pPr>
        <w:ind w:left="2116" w:hanging="180"/>
      </w:pPr>
    </w:lvl>
    <w:lvl w:ilvl="3" w:tplc="340A000F" w:tentative="1">
      <w:start w:val="1"/>
      <w:numFmt w:val="decimal"/>
      <w:lvlText w:val="%4."/>
      <w:lvlJc w:val="left"/>
      <w:pPr>
        <w:ind w:left="2836" w:hanging="360"/>
      </w:pPr>
    </w:lvl>
    <w:lvl w:ilvl="4" w:tplc="340A0019" w:tentative="1">
      <w:start w:val="1"/>
      <w:numFmt w:val="lowerLetter"/>
      <w:lvlText w:val="%5."/>
      <w:lvlJc w:val="left"/>
      <w:pPr>
        <w:ind w:left="3556" w:hanging="360"/>
      </w:pPr>
    </w:lvl>
    <w:lvl w:ilvl="5" w:tplc="340A001B" w:tentative="1">
      <w:start w:val="1"/>
      <w:numFmt w:val="lowerRoman"/>
      <w:lvlText w:val="%6."/>
      <w:lvlJc w:val="right"/>
      <w:pPr>
        <w:ind w:left="4276" w:hanging="180"/>
      </w:pPr>
    </w:lvl>
    <w:lvl w:ilvl="6" w:tplc="340A000F" w:tentative="1">
      <w:start w:val="1"/>
      <w:numFmt w:val="decimal"/>
      <w:lvlText w:val="%7."/>
      <w:lvlJc w:val="left"/>
      <w:pPr>
        <w:ind w:left="4996" w:hanging="360"/>
      </w:pPr>
    </w:lvl>
    <w:lvl w:ilvl="7" w:tplc="340A0019" w:tentative="1">
      <w:start w:val="1"/>
      <w:numFmt w:val="lowerLetter"/>
      <w:lvlText w:val="%8."/>
      <w:lvlJc w:val="left"/>
      <w:pPr>
        <w:ind w:left="5716" w:hanging="360"/>
      </w:pPr>
    </w:lvl>
    <w:lvl w:ilvl="8" w:tplc="340A001B" w:tentative="1">
      <w:start w:val="1"/>
      <w:numFmt w:val="lowerRoman"/>
      <w:lvlText w:val="%9."/>
      <w:lvlJc w:val="right"/>
      <w:pPr>
        <w:ind w:left="6436" w:hanging="180"/>
      </w:pPr>
    </w:lvl>
  </w:abstractNum>
  <w:abstractNum w:abstractNumId="11" w15:restartNumberingAfterBreak="0">
    <w:nsid w:val="2E2F09EE"/>
    <w:multiLevelType w:val="hybridMultilevel"/>
    <w:tmpl w:val="5C0CBAB6"/>
    <w:lvl w:ilvl="0" w:tplc="340A000F">
      <w:start w:val="1"/>
      <w:numFmt w:val="decimal"/>
      <w:lvlText w:val="%1."/>
      <w:lvlJc w:val="left"/>
      <w:pPr>
        <w:ind w:left="902" w:hanging="360"/>
      </w:pPr>
    </w:lvl>
    <w:lvl w:ilvl="1" w:tplc="340A0019" w:tentative="1">
      <w:start w:val="1"/>
      <w:numFmt w:val="lowerLetter"/>
      <w:lvlText w:val="%2."/>
      <w:lvlJc w:val="left"/>
      <w:pPr>
        <w:ind w:left="1622" w:hanging="360"/>
      </w:pPr>
    </w:lvl>
    <w:lvl w:ilvl="2" w:tplc="340A001B" w:tentative="1">
      <w:start w:val="1"/>
      <w:numFmt w:val="lowerRoman"/>
      <w:lvlText w:val="%3."/>
      <w:lvlJc w:val="right"/>
      <w:pPr>
        <w:ind w:left="2342" w:hanging="180"/>
      </w:pPr>
    </w:lvl>
    <w:lvl w:ilvl="3" w:tplc="340A000F" w:tentative="1">
      <w:start w:val="1"/>
      <w:numFmt w:val="decimal"/>
      <w:lvlText w:val="%4."/>
      <w:lvlJc w:val="left"/>
      <w:pPr>
        <w:ind w:left="3062" w:hanging="360"/>
      </w:pPr>
    </w:lvl>
    <w:lvl w:ilvl="4" w:tplc="340A0019" w:tentative="1">
      <w:start w:val="1"/>
      <w:numFmt w:val="lowerLetter"/>
      <w:lvlText w:val="%5."/>
      <w:lvlJc w:val="left"/>
      <w:pPr>
        <w:ind w:left="3782" w:hanging="360"/>
      </w:pPr>
    </w:lvl>
    <w:lvl w:ilvl="5" w:tplc="340A001B" w:tentative="1">
      <w:start w:val="1"/>
      <w:numFmt w:val="lowerRoman"/>
      <w:lvlText w:val="%6."/>
      <w:lvlJc w:val="right"/>
      <w:pPr>
        <w:ind w:left="4502" w:hanging="180"/>
      </w:pPr>
    </w:lvl>
    <w:lvl w:ilvl="6" w:tplc="340A000F" w:tentative="1">
      <w:start w:val="1"/>
      <w:numFmt w:val="decimal"/>
      <w:lvlText w:val="%7."/>
      <w:lvlJc w:val="left"/>
      <w:pPr>
        <w:ind w:left="5222" w:hanging="360"/>
      </w:pPr>
    </w:lvl>
    <w:lvl w:ilvl="7" w:tplc="340A0019" w:tentative="1">
      <w:start w:val="1"/>
      <w:numFmt w:val="lowerLetter"/>
      <w:lvlText w:val="%8."/>
      <w:lvlJc w:val="left"/>
      <w:pPr>
        <w:ind w:left="5942" w:hanging="360"/>
      </w:pPr>
    </w:lvl>
    <w:lvl w:ilvl="8" w:tplc="340A001B" w:tentative="1">
      <w:start w:val="1"/>
      <w:numFmt w:val="lowerRoman"/>
      <w:lvlText w:val="%9."/>
      <w:lvlJc w:val="right"/>
      <w:pPr>
        <w:ind w:left="6662" w:hanging="180"/>
      </w:p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964B1D"/>
    <w:multiLevelType w:val="hybridMultilevel"/>
    <w:tmpl w:val="AD0E699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AF67201"/>
    <w:multiLevelType w:val="hybridMultilevel"/>
    <w:tmpl w:val="EAC66D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15D5F04"/>
    <w:multiLevelType w:val="hybridMultilevel"/>
    <w:tmpl w:val="677C8B68"/>
    <w:lvl w:ilvl="0" w:tplc="DF2E6CAC">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19D6C87"/>
    <w:multiLevelType w:val="hybridMultilevel"/>
    <w:tmpl w:val="3F062B8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2F9140E"/>
    <w:multiLevelType w:val="hybridMultilevel"/>
    <w:tmpl w:val="31D874D4"/>
    <w:lvl w:ilvl="0" w:tplc="340A001B">
      <w:start w:val="1"/>
      <w:numFmt w:val="lowerRoman"/>
      <w:lvlText w:val="%1."/>
      <w:lvlJc w:val="right"/>
      <w:pPr>
        <w:ind w:left="1044" w:hanging="360"/>
      </w:pPr>
    </w:lvl>
    <w:lvl w:ilvl="1" w:tplc="340A0019" w:tentative="1">
      <w:start w:val="1"/>
      <w:numFmt w:val="lowerLetter"/>
      <w:lvlText w:val="%2."/>
      <w:lvlJc w:val="left"/>
      <w:pPr>
        <w:ind w:left="1764" w:hanging="360"/>
      </w:pPr>
    </w:lvl>
    <w:lvl w:ilvl="2" w:tplc="340A001B" w:tentative="1">
      <w:start w:val="1"/>
      <w:numFmt w:val="lowerRoman"/>
      <w:lvlText w:val="%3."/>
      <w:lvlJc w:val="right"/>
      <w:pPr>
        <w:ind w:left="2484" w:hanging="180"/>
      </w:pPr>
    </w:lvl>
    <w:lvl w:ilvl="3" w:tplc="340A000F" w:tentative="1">
      <w:start w:val="1"/>
      <w:numFmt w:val="decimal"/>
      <w:lvlText w:val="%4."/>
      <w:lvlJc w:val="left"/>
      <w:pPr>
        <w:ind w:left="3204" w:hanging="360"/>
      </w:pPr>
    </w:lvl>
    <w:lvl w:ilvl="4" w:tplc="340A0019" w:tentative="1">
      <w:start w:val="1"/>
      <w:numFmt w:val="lowerLetter"/>
      <w:lvlText w:val="%5."/>
      <w:lvlJc w:val="left"/>
      <w:pPr>
        <w:ind w:left="3924" w:hanging="360"/>
      </w:pPr>
    </w:lvl>
    <w:lvl w:ilvl="5" w:tplc="340A001B" w:tentative="1">
      <w:start w:val="1"/>
      <w:numFmt w:val="lowerRoman"/>
      <w:lvlText w:val="%6."/>
      <w:lvlJc w:val="right"/>
      <w:pPr>
        <w:ind w:left="4644" w:hanging="180"/>
      </w:pPr>
    </w:lvl>
    <w:lvl w:ilvl="6" w:tplc="340A000F" w:tentative="1">
      <w:start w:val="1"/>
      <w:numFmt w:val="decimal"/>
      <w:lvlText w:val="%7."/>
      <w:lvlJc w:val="left"/>
      <w:pPr>
        <w:ind w:left="5364" w:hanging="360"/>
      </w:pPr>
    </w:lvl>
    <w:lvl w:ilvl="7" w:tplc="340A0019" w:tentative="1">
      <w:start w:val="1"/>
      <w:numFmt w:val="lowerLetter"/>
      <w:lvlText w:val="%8."/>
      <w:lvlJc w:val="left"/>
      <w:pPr>
        <w:ind w:left="6084" w:hanging="360"/>
      </w:pPr>
    </w:lvl>
    <w:lvl w:ilvl="8" w:tplc="340A001B" w:tentative="1">
      <w:start w:val="1"/>
      <w:numFmt w:val="lowerRoman"/>
      <w:lvlText w:val="%9."/>
      <w:lvlJc w:val="right"/>
      <w:pPr>
        <w:ind w:left="6804" w:hanging="180"/>
      </w:pPr>
    </w:lvl>
  </w:abstractNum>
  <w:abstractNum w:abstractNumId="24" w15:restartNumberingAfterBreak="0">
    <w:nsid w:val="730600E4"/>
    <w:multiLevelType w:val="hybridMultilevel"/>
    <w:tmpl w:val="3B70B5B6"/>
    <w:lvl w:ilvl="0" w:tplc="C75A523E">
      <w:start w:val="1"/>
      <w:numFmt w:val="lowerRoman"/>
      <w:lvlText w:val="%1."/>
      <w:lvlJc w:val="left"/>
      <w:pPr>
        <w:ind w:left="1080" w:hanging="720"/>
      </w:pPr>
      <w:rPr>
        <w:rFonts w:hint="default"/>
      </w:rPr>
    </w:lvl>
    <w:lvl w:ilvl="1" w:tplc="9B3CD80C">
      <w:start w:val="1"/>
      <w:numFmt w:val="upperLetter"/>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71A6A87"/>
    <w:multiLevelType w:val="hybridMultilevel"/>
    <w:tmpl w:val="1D8E417A"/>
    <w:lvl w:ilvl="0" w:tplc="D57CA38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BEC7203"/>
    <w:multiLevelType w:val="hybridMultilevel"/>
    <w:tmpl w:val="955219BC"/>
    <w:lvl w:ilvl="0" w:tplc="9162EF58">
      <w:start w:val="1"/>
      <w:numFmt w:val="decimal"/>
      <w:lvlText w:val="%1)"/>
      <w:lvlJc w:val="left"/>
      <w:pPr>
        <w:ind w:left="1044" w:hanging="360"/>
      </w:pPr>
      <w:rPr>
        <w:rFonts w:hint="default"/>
        <w:b w:val="0"/>
        <w:bCs/>
      </w:rPr>
    </w:lvl>
    <w:lvl w:ilvl="1" w:tplc="340A0019" w:tentative="1">
      <w:start w:val="1"/>
      <w:numFmt w:val="lowerLetter"/>
      <w:lvlText w:val="%2."/>
      <w:lvlJc w:val="left"/>
      <w:pPr>
        <w:ind w:left="1764" w:hanging="360"/>
      </w:pPr>
    </w:lvl>
    <w:lvl w:ilvl="2" w:tplc="340A001B" w:tentative="1">
      <w:start w:val="1"/>
      <w:numFmt w:val="lowerRoman"/>
      <w:lvlText w:val="%3."/>
      <w:lvlJc w:val="right"/>
      <w:pPr>
        <w:ind w:left="2484" w:hanging="180"/>
      </w:pPr>
    </w:lvl>
    <w:lvl w:ilvl="3" w:tplc="340A000F" w:tentative="1">
      <w:start w:val="1"/>
      <w:numFmt w:val="decimal"/>
      <w:lvlText w:val="%4."/>
      <w:lvlJc w:val="left"/>
      <w:pPr>
        <w:ind w:left="3204" w:hanging="360"/>
      </w:pPr>
    </w:lvl>
    <w:lvl w:ilvl="4" w:tplc="340A0019" w:tentative="1">
      <w:start w:val="1"/>
      <w:numFmt w:val="lowerLetter"/>
      <w:lvlText w:val="%5."/>
      <w:lvlJc w:val="left"/>
      <w:pPr>
        <w:ind w:left="3924" w:hanging="360"/>
      </w:pPr>
    </w:lvl>
    <w:lvl w:ilvl="5" w:tplc="340A001B" w:tentative="1">
      <w:start w:val="1"/>
      <w:numFmt w:val="lowerRoman"/>
      <w:lvlText w:val="%6."/>
      <w:lvlJc w:val="right"/>
      <w:pPr>
        <w:ind w:left="4644" w:hanging="180"/>
      </w:pPr>
    </w:lvl>
    <w:lvl w:ilvl="6" w:tplc="340A000F" w:tentative="1">
      <w:start w:val="1"/>
      <w:numFmt w:val="decimal"/>
      <w:lvlText w:val="%7."/>
      <w:lvlJc w:val="left"/>
      <w:pPr>
        <w:ind w:left="5364" w:hanging="360"/>
      </w:pPr>
    </w:lvl>
    <w:lvl w:ilvl="7" w:tplc="340A0019" w:tentative="1">
      <w:start w:val="1"/>
      <w:numFmt w:val="lowerLetter"/>
      <w:lvlText w:val="%8."/>
      <w:lvlJc w:val="left"/>
      <w:pPr>
        <w:ind w:left="6084" w:hanging="360"/>
      </w:pPr>
    </w:lvl>
    <w:lvl w:ilvl="8" w:tplc="340A001B" w:tentative="1">
      <w:start w:val="1"/>
      <w:numFmt w:val="lowerRoman"/>
      <w:lvlText w:val="%9."/>
      <w:lvlJc w:val="right"/>
      <w:pPr>
        <w:ind w:left="6804" w:hanging="180"/>
      </w:pPr>
    </w:lvl>
  </w:abstractNum>
  <w:abstractNum w:abstractNumId="2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14120398">
    <w:abstractNumId w:val="1"/>
  </w:num>
  <w:num w:numId="2" w16cid:durableId="1285036275">
    <w:abstractNumId w:val="0"/>
  </w:num>
  <w:num w:numId="3" w16cid:durableId="26296581">
    <w:abstractNumId w:val="17"/>
  </w:num>
  <w:num w:numId="4" w16cid:durableId="1273704637">
    <w:abstractNumId w:val="19"/>
  </w:num>
  <w:num w:numId="5" w16cid:durableId="1084839624">
    <w:abstractNumId w:val="6"/>
  </w:num>
  <w:num w:numId="6" w16cid:durableId="619150922">
    <w:abstractNumId w:val="1"/>
  </w:num>
  <w:num w:numId="7" w16cid:durableId="1745180129">
    <w:abstractNumId w:val="18"/>
  </w:num>
  <w:num w:numId="8" w16cid:durableId="1542354531">
    <w:abstractNumId w:val="13"/>
  </w:num>
  <w:num w:numId="9" w16cid:durableId="656224676">
    <w:abstractNumId w:val="14"/>
  </w:num>
  <w:num w:numId="10" w16cid:durableId="1109395621">
    <w:abstractNumId w:val="22"/>
  </w:num>
  <w:num w:numId="11" w16cid:durableId="531697482">
    <w:abstractNumId w:val="25"/>
  </w:num>
  <w:num w:numId="12" w16cid:durableId="1138645040">
    <w:abstractNumId w:val="3"/>
  </w:num>
  <w:num w:numId="13" w16cid:durableId="1736274376">
    <w:abstractNumId w:val="12"/>
  </w:num>
  <w:num w:numId="14" w16cid:durableId="2051176082">
    <w:abstractNumId w:val="14"/>
  </w:num>
  <w:num w:numId="15" w16cid:durableId="1060404556">
    <w:abstractNumId w:val="14"/>
  </w:num>
  <w:num w:numId="16" w16cid:durableId="1810126986">
    <w:abstractNumId w:val="14"/>
  </w:num>
  <w:num w:numId="17" w16cid:durableId="151876581">
    <w:abstractNumId w:val="14"/>
  </w:num>
  <w:num w:numId="18" w16cid:durableId="1949312073">
    <w:abstractNumId w:val="3"/>
  </w:num>
  <w:num w:numId="19" w16cid:durableId="1724939033">
    <w:abstractNumId w:val="28"/>
  </w:num>
  <w:num w:numId="20" w16cid:durableId="2017225024">
    <w:abstractNumId w:val="4"/>
  </w:num>
  <w:num w:numId="21" w16cid:durableId="292256560">
    <w:abstractNumId w:val="2"/>
  </w:num>
  <w:num w:numId="22" w16cid:durableId="955864283">
    <w:abstractNumId w:val="23"/>
  </w:num>
  <w:num w:numId="23" w16cid:durableId="170610185">
    <w:abstractNumId w:val="7"/>
  </w:num>
  <w:num w:numId="24" w16cid:durableId="1980039422">
    <w:abstractNumId w:val="27"/>
  </w:num>
  <w:num w:numId="25" w16cid:durableId="1070035828">
    <w:abstractNumId w:val="24"/>
  </w:num>
  <w:num w:numId="26" w16cid:durableId="1930234769">
    <w:abstractNumId w:val="21"/>
  </w:num>
  <w:num w:numId="27" w16cid:durableId="1571623197">
    <w:abstractNumId w:val="5"/>
  </w:num>
  <w:num w:numId="28" w16cid:durableId="1169909970">
    <w:abstractNumId w:val="9"/>
  </w:num>
  <w:num w:numId="29" w16cid:durableId="2115589606">
    <w:abstractNumId w:val="11"/>
  </w:num>
  <w:num w:numId="30" w16cid:durableId="1808208053">
    <w:abstractNumId w:val="16"/>
  </w:num>
  <w:num w:numId="31" w16cid:durableId="1870095619">
    <w:abstractNumId w:val="26"/>
  </w:num>
  <w:num w:numId="32" w16cid:durableId="603464633">
    <w:abstractNumId w:val="8"/>
  </w:num>
  <w:num w:numId="33" w16cid:durableId="729890863">
    <w:abstractNumId w:val="10"/>
  </w:num>
  <w:num w:numId="34" w16cid:durableId="2103530102">
    <w:abstractNumId w:val="15"/>
  </w:num>
  <w:num w:numId="35" w16cid:durableId="423456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33BCD"/>
    <w:rsid w:val="00047E03"/>
    <w:rsid w:val="000556C1"/>
    <w:rsid w:val="00062C8D"/>
    <w:rsid w:val="0007552A"/>
    <w:rsid w:val="00081B7A"/>
    <w:rsid w:val="000A28D4"/>
    <w:rsid w:val="000C31A5"/>
    <w:rsid w:val="000C5830"/>
    <w:rsid w:val="000D13D1"/>
    <w:rsid w:val="000E3F40"/>
    <w:rsid w:val="000E6608"/>
    <w:rsid w:val="001029E5"/>
    <w:rsid w:val="0012388A"/>
    <w:rsid w:val="001405FA"/>
    <w:rsid w:val="00145020"/>
    <w:rsid w:val="001520B1"/>
    <w:rsid w:val="00191FC0"/>
    <w:rsid w:val="001A6602"/>
    <w:rsid w:val="001B5DCF"/>
    <w:rsid w:val="001C286B"/>
    <w:rsid w:val="001C2BC9"/>
    <w:rsid w:val="001C3633"/>
    <w:rsid w:val="001E7D01"/>
    <w:rsid w:val="002330FA"/>
    <w:rsid w:val="00236422"/>
    <w:rsid w:val="002561F7"/>
    <w:rsid w:val="00262969"/>
    <w:rsid w:val="002729F8"/>
    <w:rsid w:val="00273ABC"/>
    <w:rsid w:val="00284F2F"/>
    <w:rsid w:val="002A0374"/>
    <w:rsid w:val="002B28E6"/>
    <w:rsid w:val="002B2E6F"/>
    <w:rsid w:val="002C05EF"/>
    <w:rsid w:val="002C12D9"/>
    <w:rsid w:val="002D3B77"/>
    <w:rsid w:val="002E0C8A"/>
    <w:rsid w:val="002E78C9"/>
    <w:rsid w:val="0031512B"/>
    <w:rsid w:val="003376DD"/>
    <w:rsid w:val="00342DF2"/>
    <w:rsid w:val="003437A1"/>
    <w:rsid w:val="003813D3"/>
    <w:rsid w:val="003B10A2"/>
    <w:rsid w:val="003C1349"/>
    <w:rsid w:val="003C3672"/>
    <w:rsid w:val="00415EB0"/>
    <w:rsid w:val="0043632D"/>
    <w:rsid w:val="00436BD5"/>
    <w:rsid w:val="004438A3"/>
    <w:rsid w:val="0044610D"/>
    <w:rsid w:val="004A20CC"/>
    <w:rsid w:val="004A3FDC"/>
    <w:rsid w:val="004A5F33"/>
    <w:rsid w:val="004B2DEB"/>
    <w:rsid w:val="004B58F6"/>
    <w:rsid w:val="004C3DD6"/>
    <w:rsid w:val="004D7B40"/>
    <w:rsid w:val="004E09F0"/>
    <w:rsid w:val="00506490"/>
    <w:rsid w:val="00525FE1"/>
    <w:rsid w:val="005365CB"/>
    <w:rsid w:val="00541E5B"/>
    <w:rsid w:val="00556C92"/>
    <w:rsid w:val="005863D4"/>
    <w:rsid w:val="00591581"/>
    <w:rsid w:val="005933B2"/>
    <w:rsid w:val="005A1478"/>
    <w:rsid w:val="005F5F6A"/>
    <w:rsid w:val="00613EF9"/>
    <w:rsid w:val="006200A4"/>
    <w:rsid w:val="00641FD0"/>
    <w:rsid w:val="00662F52"/>
    <w:rsid w:val="006726B1"/>
    <w:rsid w:val="006A4744"/>
    <w:rsid w:val="006B03F9"/>
    <w:rsid w:val="006B481F"/>
    <w:rsid w:val="006D1046"/>
    <w:rsid w:val="006D140A"/>
    <w:rsid w:val="006D7484"/>
    <w:rsid w:val="006F4870"/>
    <w:rsid w:val="006F4EA6"/>
    <w:rsid w:val="007202C2"/>
    <w:rsid w:val="00721EA6"/>
    <w:rsid w:val="00742F86"/>
    <w:rsid w:val="007439D1"/>
    <w:rsid w:val="00791465"/>
    <w:rsid w:val="007A7DEB"/>
    <w:rsid w:val="007C13A7"/>
    <w:rsid w:val="007D0EDE"/>
    <w:rsid w:val="008043E3"/>
    <w:rsid w:val="00810D59"/>
    <w:rsid w:val="00843BF5"/>
    <w:rsid w:val="00847E19"/>
    <w:rsid w:val="00863EE2"/>
    <w:rsid w:val="008A0EAC"/>
    <w:rsid w:val="008A66DC"/>
    <w:rsid w:val="008D7BE2"/>
    <w:rsid w:val="008E23B7"/>
    <w:rsid w:val="00904F3C"/>
    <w:rsid w:val="009076E5"/>
    <w:rsid w:val="0093042A"/>
    <w:rsid w:val="00933D7F"/>
    <w:rsid w:val="00946364"/>
    <w:rsid w:val="0095256C"/>
    <w:rsid w:val="00956221"/>
    <w:rsid w:val="00956D48"/>
    <w:rsid w:val="0098474A"/>
    <w:rsid w:val="00987770"/>
    <w:rsid w:val="0099216D"/>
    <w:rsid w:val="00992B8C"/>
    <w:rsid w:val="009A3990"/>
    <w:rsid w:val="009C447F"/>
    <w:rsid w:val="009F5521"/>
    <w:rsid w:val="00A36CB2"/>
    <w:rsid w:val="00A37206"/>
    <w:rsid w:val="00A425B7"/>
    <w:rsid w:val="00A575E3"/>
    <w:rsid w:val="00A6065A"/>
    <w:rsid w:val="00A858AE"/>
    <w:rsid w:val="00A9797F"/>
    <w:rsid w:val="00AA081B"/>
    <w:rsid w:val="00AB4A8F"/>
    <w:rsid w:val="00AD068E"/>
    <w:rsid w:val="00AD6A8F"/>
    <w:rsid w:val="00B11911"/>
    <w:rsid w:val="00B164E6"/>
    <w:rsid w:val="00B32B3B"/>
    <w:rsid w:val="00B34D71"/>
    <w:rsid w:val="00B54A74"/>
    <w:rsid w:val="00B54A9E"/>
    <w:rsid w:val="00B5591A"/>
    <w:rsid w:val="00B75D9D"/>
    <w:rsid w:val="00B8609F"/>
    <w:rsid w:val="00BA6543"/>
    <w:rsid w:val="00BB091E"/>
    <w:rsid w:val="00BF33C7"/>
    <w:rsid w:val="00C1005C"/>
    <w:rsid w:val="00C11245"/>
    <w:rsid w:val="00C57D54"/>
    <w:rsid w:val="00C80993"/>
    <w:rsid w:val="00CD4B11"/>
    <w:rsid w:val="00D14AAD"/>
    <w:rsid w:val="00D200F9"/>
    <w:rsid w:val="00D20131"/>
    <w:rsid w:val="00D27973"/>
    <w:rsid w:val="00D41CC0"/>
    <w:rsid w:val="00D42470"/>
    <w:rsid w:val="00D66A62"/>
    <w:rsid w:val="00D757C7"/>
    <w:rsid w:val="00D80AB6"/>
    <w:rsid w:val="00D80C2D"/>
    <w:rsid w:val="00D836AE"/>
    <w:rsid w:val="00D85A53"/>
    <w:rsid w:val="00D870B9"/>
    <w:rsid w:val="00DA4378"/>
    <w:rsid w:val="00DD0A8E"/>
    <w:rsid w:val="00DD6203"/>
    <w:rsid w:val="00DE166A"/>
    <w:rsid w:val="00DF60E9"/>
    <w:rsid w:val="00E131F5"/>
    <w:rsid w:val="00E22786"/>
    <w:rsid w:val="00E34065"/>
    <w:rsid w:val="00E46996"/>
    <w:rsid w:val="00E56524"/>
    <w:rsid w:val="00E65EF9"/>
    <w:rsid w:val="00E71D23"/>
    <w:rsid w:val="00E93179"/>
    <w:rsid w:val="00EA1096"/>
    <w:rsid w:val="00EE5B80"/>
    <w:rsid w:val="00EF1051"/>
    <w:rsid w:val="00EF2EC3"/>
    <w:rsid w:val="00EF3131"/>
    <w:rsid w:val="00F03CD4"/>
    <w:rsid w:val="00F23745"/>
    <w:rsid w:val="00F3727E"/>
    <w:rsid w:val="00F444C7"/>
    <w:rsid w:val="00F67953"/>
    <w:rsid w:val="00F72D4E"/>
    <w:rsid w:val="00F7456A"/>
    <w:rsid w:val="00F85E0A"/>
    <w:rsid w:val="00F9722B"/>
    <w:rsid w:val="00FC5FD6"/>
    <w:rsid w:val="00FD4F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BDDC"/>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3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506490"/>
    <w:rPr>
      <w:color w:val="605E5C"/>
      <w:shd w:val="clear" w:color="auto" w:fill="E1DFDD"/>
    </w:rPr>
  </w:style>
  <w:style w:type="paragraph" w:styleId="Sinespaciado">
    <w:name w:val="No Spacing"/>
    <w:uiPriority w:val="1"/>
    <w:qFormat/>
    <w:rsid w:val="00CD4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nifa.sma.gob.cl/UnidadFiscalizable/Ficha/17931"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4F5D-1BE9-453E-9C86-525ADC0D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2922</Words>
  <Characters>16072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Christian Rojo Loyola</cp:lastModifiedBy>
  <cp:revision>7</cp:revision>
  <dcterms:created xsi:type="dcterms:W3CDTF">2022-08-31T21:18:00Z</dcterms:created>
  <dcterms:modified xsi:type="dcterms:W3CDTF">2022-09-02T15:54:00Z</dcterms:modified>
</cp:coreProperties>
</file>