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Default Extension="png" ContentType="image/png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179cbf7eaaa74187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c="http://schemas.openxmlformats.org/drawingml/2006/chart">
  <w:body>
    <w:sectPr w:rsidR="003E25F4" w:rsidSect="00FC3028">
      <w:pgSz w:w="12240" w:h="15840"/>
      <w:pgMar w:top="600" w:right="1400" w:bottom="600" w:left="1400" w:header="708" w:footer="708" w:gutter="0"/>
      <w:cols w:space="708"/>
      <w:docGrid w:linePitch="360"/>
      <w:headerReference w:type="default" r:id="Rd74324d4dbb64787"/>
      <w:headerReference w:type="even" r:id="Rfb22441216d04f61"/>
      <w:headerReference w:type="first" r:id="Re183f49e995443ec"/>
      <w:titlePg/>
      <w:footerReference w:type="default" r:id="Rd58f3bd6a5294769"/>
      <w:footerReference w:type="even" r:id="R8674e826ab564b24"/>
      <w:footerReference w:type="first" r:id="R60b4dca47e594373"/>
    </w:sectPr>
    <w:sectPr/>
    <w:p>
      <w:pPr>
        <w:jc w:val="center"/>
        <w:spacing w:before="1400" w:after="900"/>
      </w:pPr>
      <w:r xmlns:w="http://schemas.openxmlformats.org/wordprocessingml/2006/main">
        <drawing xmlns="http://schemas.openxmlformats.org/wordprocessingml/2006/main">
          <wp:inline xmlns:wp="http://schemas.openxmlformats.org/drawingml/2006/wordprocessingDrawing" distT="0" distB="0" distL="0" distR="0">
            <wp:extent cx="3038794" cy="1809940"/>
            <wp:effectExtent l="0" t="0" r="0" b="0"/>
            <wp:docPr id="1" name="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xmlns:r="http://schemas.openxmlformats.org/officeDocument/2006/relationships" r:embed="Rf47abb0773484d73"/>
                    <a:stretch>
                      <a:fillRect/>
                    </a:stretch>
                  </pic:blipFill>
                  <pic:spPr>
                    <a:xfrm>
                      <a:off x="0" y="0"/>
                      <a:ext cx="3038794" cy="1809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drawing>
      </w:r>
      <w:r>
        <w:br/>
      </w:r>
    </w:p>
    <w:p>
      <w:pPr>
        <w:jc w:val="center"/>
      </w:pPr>
      <w:r>
        <w:rPr>
          <w:sz w:val="32"/>
          <w:szCs w:val="32"/>
          <w:b/>
        </w:rPr>
        <w:br/>
      </w:r>
      <w:r>
        <w:rPr>
          <w:sz w:val="32"/>
          <w:szCs w:val="32"/>
          <w:b/>
        </w:rPr>
        <w:t>INFORME DE FISCALIZACIÓN AMBIENTAL</w:t>
      </w:r>
    </w:p>
    <w:p>
      <w:pPr>
        <w:jc w:val="center"/>
      </w:pPr>
      <w:r>
        <w:rPr>
          <w:sz w:val="32"/>
          <w:szCs w:val="32"/>
          <w:b/>
        </w:rPr>
        <w:br/>
      </w:r>
      <w:r>
        <w:rPr>
          <w:sz w:val="32"/>
          <w:szCs w:val="32"/>
          <w:b/>
        </w:rPr>
        <w:t>Normas de Emisión</w:t>
      </w:r>
    </w:p>
    <w:p>
      <w:pPr>
        <w:jc w:val="center"/>
      </w:pPr>
      <w:r>
        <w:rPr>
          <w:sz w:val="32"/>
          <w:szCs w:val="32"/>
          <w:b/>
        </w:rPr>
        <w:br/>
      </w:r>
      <w:r>
        <w:rPr>
          <w:sz w:val="32"/>
          <w:szCs w:val="32"/>
          <w:b/>
        </w:rPr>
        <w:t xml:space="preserve">CENTRAL TERMICA Y PARQUE EOLICO PUNTA COLORADA </w:t>
      </w:r>
    </w:p>
    <w:p>
      <w:pPr>
        <w:jc w:val="center"/>
      </w:pPr>
      <w:r>
        <w:rPr>
          <w:sz w:val="32"/>
          <w:szCs w:val="32"/>
          <w:b/>
        </w:rPr>
        <w:br/>
      </w:r>
      <w:r>
        <w:rPr>
          <w:sz w:val="32"/>
          <w:szCs w:val="32"/>
          <w:b/>
        </w:rPr>
        <w:t>DFZ-2022-2404-IV-NE</w:t>
      </w:r>
      <w:r>
        <w:br/>
      </w:r>
      <w:r>
        <w:br/>
      </w:r>
    </w:p>
    <w:p>
      <w:pPr>
        <w:jc w:val="center"/>
      </w:pPr>
      <w:r>
        <w:rPr>
          <w:sz w:val="28"/>
          <w:szCs w:val="28"/>
          <w:b/>
        </w:rPr>
        <w:br/>
      </w:r>
      <w:r>
        <w:rPr>
          <w:sz w:val="28"/>
          <w:szCs w:val="28"/>
          <w:b/>
        </w:rPr>
        <w:t>Fecha creación: 28-09-2022</w:t>
      </w:r>
      <w:r>
        <w:br/>
      </w:r>
      <w:r>
        <w:br/>
      </w:r>
    </w:p>
    <w:tbl>
      <w:tblPr>
        <w:tblStyle w:val="TableGrid"/>
        <w:tblW w:w="5000" w:type="auto"/>
        <w:tblLook w:val="04A0"/>
        <w:tblLayout w:type="fixed"/>
        <w:jc w:val="center"/>
      </w:tblPr>
      <w:tr>
        <w:tc>
          <w:tcPr>
            <w:tcW w:w="2310" w:type="dxa"/>
          </w:tcPr>
          <w:p>
            <w:pPr>
              <w:jc w:val="center"/>
            </w:pPr>
            <w:r>
              <w:rPr>
                <w:b/>
              </w:rPr>
              <w:t>Rol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/>
              </w:rPr>
              <w:t>Nombre</w:t>
            </w:r>
          </w:p>
        </w:tc>
        <w:tc>
          <w:tcPr>
            <w:tcW w:w="2310" w:type="dxa"/>
          </w:tcPr>
          <w:p>
            <w:pPr>
              <w:jc w:val="center"/>
            </w:pPr>
            <w:r>
              <w:rPr>
                <w:b/>
              </w:rPr>
              <w:t>Firma</w:t>
            </w:r>
          </w:p>
        </w:tc>
      </w:tr>
      <w:tr>
        <w:tc>
          <w:tcPr>
            <w:tcW w:w="2310" w:type="dxa"/>
            <w:vAlign w:val="center"/>
            <w:tcMar>
              <w:top w:type="dxa" w:w="225"/>
              <w:bottom w:type="dxa" w:w="225"/>
            </w:tcMar>
          </w:tcPr>
          <w:p>
            <w:pPr>
              <w:jc w:val="center"/>
            </w:pPr>
            <w:r>
              <w:t>Aprobador</w:t>
            </w:r>
          </w:p>
        </w:tc>
        <w:tc>
          <w:tcPr>
            <w:tcW w:w="2310" w:type="dxa"/>
            <w:vAlign w:val="center"/>
          </w:tcPr>
          <w:p>
            <w:pPr>
              <w:jc w:val="center"/>
            </w:pPr>
            <w:r>
              <w:t>VERONICA GONZALEZ DELFIN</w:t>
            </w:r>
          </w:p>
        </w:tc>
        <w:tc>
          <w:tcPr>
            <w:tcW w:w="2310" w:type="dxa"/>
            <w:vMerge w:val="restart"/>
            <w:vAlign w:val="center"/>
            <w:tcMar>
              <w:left w:type="dxa" w:w="150"/>
              <w:right w:type="dxa" w:w="150"/>
            </w:tcMar>
          </w:tcPr>
          <w:p>
            <w:pPr>
              <w:jc w:val="center"/>
            </w:pPr>
            <w:r xmlns:w="http://schemas.openxmlformats.org/wordprocessingml/2006/main">
              <drawing xmlns="http://schemas.openxmlformats.org/wordprocessingml/2006/main">
                <wp:inline xmlns:wp="http://schemas.openxmlformats.org/drawingml/2006/wordprocessingDrawing" distT="0" distB="0" distL="0" distR="0">
                  <wp:extent cx="1105016" cy="952600"/>
                  <wp:effectExtent l="0" t="0" r="0" b="0"/>
                  <wp:docPr id="1" name="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xmlns:r="http://schemas.openxmlformats.org/officeDocument/2006/relationships" r:embed="R29c12f811ff1459d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5016" cy="952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drawing>
            </w:r>
          </w:p>
        </w:tc>
      </w:tr>
      <w:tr>
        <w:tc>
          <w:tcPr>
            <w:tcW w:w="2310" w:type="dxa"/>
            <w:vAlign w:val="center"/>
            <w:tcMar>
              <w:top w:type="dxa" w:w="225"/>
              <w:bottom w:type="dxa" w:w="225"/>
            </w:tcMar>
          </w:tcPr>
          <w:p>
            <w:pPr>
              <w:jc w:val="center"/>
            </w:pPr>
            <w:r>
              <w:t>Elaborador</w:t>
            </w:r>
          </w:p>
        </w:tc>
        <w:tc>
          <w:tcPr>
            <w:tcW w:w="2310" w:type="dxa"/>
            <w:vAlign w:val="center"/>
          </w:tcPr>
          <w:p>
            <w:pPr>
              <w:jc w:val="center"/>
            </w:pPr>
            <w:r>
              <w:t>MARIA JOSE IGLESIAS OSSORIO</w:t>
            </w:r>
          </w:p>
        </w:tc>
        <w:tc>
          <w:tcPr>
            <w:tcW w:w="2310" w:type="dxa"/>
            <w:vMerge/>
          </w:tcPr>
          <w:p>
            <w:pPr/>
          </w:p>
        </w:tc>
      </w:tr>
    </w:tbl>
    <w:p>
      <w:r>
        <w:br w:type="page"/>
      </w:r>
    </w:p>
    <w:p>
      <w:pPr/>
      <w:r>
        <w:rPr>
          <w:lang w:val="es-CL"/>
          <w:b/>
        </w:rPr>
        <w:t>1. RESUMEN</w:t>
      </w:r>
      <w:r>
        <w:br/>
      </w:r>
    </w:p>
    <w:p>
      <w:pPr>
        <w:jc w:val="both"/>
      </w:pPr>
      <w:r>
        <w:t>El presente documento da cuenta del informe de examen de la información realizado por la Superintendencia del Medio Ambiente (SMA), al establecimiento industrial “</w:t>
      </w:r>
      <w:r>
        <w:rPr>
          <w:b/>
        </w:rPr>
        <w:t>CENTRAL TERMICA Y PARQUE EOLICO PUNTA COLORADA</w:t>
      </w:r>
      <w:r>
        <w:t>”, en el marco de la norma de emisión NE 90/2000 para el reporte del período correspondiente entre ENERO de 2021 y DICIEMBRE de 2021.</w:t>
      </w:r>
    </w:p>
    <w:p>
      <w:pPr/>
    </w:p>
    <w:p>
      <w:pPr>
        <w:jc w:val="both"/>
      </w:pPr>
      <w:r>
        <w:rPr>
          <w:lang w:val="es-CL"/>
        </w:rPr>
        <w:t>El análisis de la información no identificó hallazgos asociados al cumplimiento de la Norma de Emisión NE 90/2000 respecto de la materia específica objeto de la fiscalización.</w:t>
      </w:r>
    </w:p>
    <w:p>
      <w:pPr/>
    </w:p>
    <w:p>
      <w:pPr/>
      <w:r>
        <w:rPr>
          <w:lang w:val="es-CL"/>
          <w:b/>
        </w:rPr>
        <w:t>2. IDENTIFICACIÓN DEL PROYECTO, ACTIVIDAD O FUENTE FISCALIZADA</w:t>
      </w:r>
      <w:r>
        <w:br/>
      </w:r>
    </w:p>
    <w:tbl>
      <w:tblPr>
        <w:tblStyle w:val="TableGrid"/>
        <w:tblW w:w="5000" w:type="pct"/>
        <w:tblLook w:val="04A0"/>
        <w:jc w:val="center"/>
      </w:tblPr>
      <w:tr>
        <w:tc>
          <w:tcPr>
            <w:tcW w:w="2310" w:type="pct"/>
            <w:gridSpan w:val="2"/>
          </w:tcPr>
          <w:p>
            <w:pPr/>
            <w:r>
              <w:rPr>
                <w:b/>
              </w:rPr>
              <w:t>Titular de la actividad, proyecto o fuente fiscalizada:</w:t>
            </w:r>
            <w:r>
              <w:rPr>
                <w:b/>
              </w:rPr>
              <w:br/>
            </w:r>
            <w:r>
              <w:t>COMPANIA BARRICK CHILE GENERACION LIMITADA</w:t>
            </w:r>
            <w:r>
              <w:br/>
            </w:r>
          </w:p>
        </w:tc>
        <w:tc>
          <w:tcPr>
            <w:tcW w:w="2310" w:type="pct"/>
            <w:gridSpan w:val="2"/>
          </w:tcPr>
          <w:p>
            <w:pPr/>
            <w:r>
              <w:rPr>
                <w:b/>
              </w:rPr>
              <w:t>RUT o RUN:</w:t>
            </w:r>
            <w:r>
              <w:rPr>
                <w:b/>
              </w:rPr>
              <w:br/>
            </w:r>
            <w:r>
              <w:t>96576920-k</w:t>
            </w:r>
            <w:r>
              <w:br/>
            </w:r>
          </w:p>
        </w:tc>
      </w:tr>
      <w:tr>
        <w:tc>
          <w:tcPr>
            <w:tcW w:w="2310" w:type="pct"/>
            <w:gridSpan w:val="4"/>
          </w:tcPr>
          <w:p>
            <w:pPr/>
            <w:r>
              <w:rPr>
                <w:b/>
              </w:rPr>
              <w:t>Identificación de la actividad, proyecto o fuente fiscalizada:</w:t>
            </w:r>
            <w:r>
              <w:rPr>
                <w:b/>
              </w:rPr>
              <w:br/>
            </w:r>
            <w:r>
              <w:t xml:space="preserve">CENTRAL TERMICA Y PARQUE EOLICO PUNTA COLORADA </w:t>
            </w:r>
            <w:r>
              <w:br/>
            </w:r>
          </w:p>
        </w:tc>
      </w:tr>
      <w:tr>
        <w:tc>
          <w:tcPr>
            <w:tcW w:w="2310" w:type="pct"/>
          </w:tcPr>
          <w:p>
            <w:pPr/>
            <w:r>
              <w:rPr>
                <w:b/>
              </w:rPr>
              <w:t>Dirección:</w:t>
            </w:r>
            <w:r>
              <w:rPr>
                <w:b/>
              </w:rPr>
              <w:br/>
            </w:r>
            <w:r>
              <w:t>RUTA 5 NORTE S/N, KM 554, LA HIGUERA, REGIÓN DE COQUIMBO</w:t>
            </w:r>
            <w:r>
              <w:br/>
            </w:r>
          </w:p>
        </w:tc>
        <w:tc>
          <w:tcPr>
            <w:tcW w:w="2310" w:type="pct"/>
          </w:tcPr>
          <w:p>
            <w:pPr/>
            <w:r>
              <w:rPr>
                <w:b/>
              </w:rPr>
              <w:t>Región:</w:t>
            </w:r>
            <w:r>
              <w:rPr>
                <w:b/>
              </w:rPr>
              <w:br/>
            </w:r>
            <w:r>
              <w:t>REGIÓN DE COQUIMBO</w:t>
            </w:r>
            <w:r>
              <w:br/>
            </w:r>
          </w:p>
        </w:tc>
        <w:tc>
          <w:tcPr>
            <w:tcW w:w="2310" w:type="pct"/>
          </w:tcPr>
          <w:p>
            <w:pPr/>
            <w:r>
              <w:rPr>
                <w:b/>
              </w:rPr>
              <w:t>Provincia:</w:t>
            </w:r>
            <w:r>
              <w:rPr>
                <w:b/>
              </w:rPr>
              <w:br/>
            </w:r>
            <w:r>
              <w:t>ELQUI</w:t>
            </w:r>
            <w:r>
              <w:br/>
            </w:r>
          </w:p>
        </w:tc>
        <w:tc>
          <w:tcPr>
            <w:tcW w:w="2310" w:type="pct"/>
          </w:tcPr>
          <w:p>
            <w:pPr/>
            <w:r>
              <w:rPr>
                <w:b/>
              </w:rPr>
              <w:t>Comuna:</w:t>
            </w:r>
            <w:r>
              <w:rPr>
                <w:b/>
              </w:rPr>
              <w:br/>
            </w:r>
            <w:r>
              <w:t>LA HIGUERA</w:t>
            </w:r>
            <w:r>
              <w:br/>
            </w:r>
          </w:p>
        </w:tc>
      </w:tr>
    </w:tbl>
    <w:p>
      <w:pPr/>
    </w:p>
    <w:p>
      <w:pPr/>
      <w:r>
        <w:rPr>
          <w:lang w:val="es-CL"/>
          <w:b/>
        </w:rPr>
        <w:t>3. ANTECEDENTES DE LA ACTIVIDAD DE FISCALIZACIÓN</w:t>
      </w:r>
      <w:r>
        <w:br/>
      </w:r>
    </w:p>
    <w:tbl>
      <w:tblPr>
        <w:tblStyle w:val="TableGrid"/>
        <w:tblW w:w="5000" w:type="pct"/>
        <w:tblLook w:val="04A0"/>
        <w:jc w:val="center"/>
      </w:tblPr>
      <w:tr>
        <w:tc>
          <w:tcPr>
            <w:tcW w:w="450" w:type="dxa"/>
          </w:tcPr>
          <w:p>
            <w:pPr/>
            <w:r>
              <w:t>Motivo de la Actividad de Fiscalización:</w:t>
            </w:r>
          </w:p>
        </w:tc>
        <w:tc>
          <w:tcPr>
            <w:tcW w:w="1050" w:type="dxa"/>
          </w:tcPr>
          <w:p>
            <w:pPr/>
            <w:r>
              <w:t>Actividad Programada de Seguimiento Ambiental de Normas de Emisión referentes a la descarga de Residuos Líquidos para el período comprendido entre ENERO de 2021 y DICIEMBRE de 2021</w:t>
            </w:r>
          </w:p>
        </w:tc>
      </w:tr>
      <w:tr>
        <w:tc>
          <w:tcPr>
            <w:tcW w:w="450" w:type="dxa"/>
          </w:tcPr>
          <w:p>
            <w:pPr/>
            <w:r>
              <w:t>Materia Específica Objeto de la Fiscalización:</w:t>
            </w:r>
          </w:p>
        </w:tc>
        <w:tc>
          <w:tcPr>
            <w:tcW w:w="1050" w:type="dxa"/>
          </w:tcPr>
          <w:p>
            <w:pPr/>
            <w:r>
              <w:t xml:space="preserve">Analizar los resultados analíticos de la calidad de los Residuos Líquidos descargados por la actividad industrial individualizada anteriormente, según la siguiente Resolución de Monitoreo (RPM): </w:t>
            </w:r>
            <w:r>
              <w:br/>
            </w:r>
            <w:r>
              <w:t>- SISS N° 246/2010</w:t>
            </w:r>
          </w:p>
        </w:tc>
      </w:tr>
      <w:tr>
        <w:tc>
          <w:tcPr>
            <w:tcW w:w="450" w:type="dxa"/>
          </w:tcPr>
          <w:p>
            <w:pPr/>
            <w:r>
              <w:t>Instrumentos de Gestión Ambiental que Regulan la Actividad Fiscalizada:</w:t>
            </w:r>
          </w:p>
        </w:tc>
        <w:tc>
          <w:tcPr>
            <w:tcW w:w="1050" w:type="dxa"/>
          </w:tcPr>
          <w:p>
            <w:pPr/>
            <w:r>
              <w:t xml:space="preserve">La Norma de Emisión que regula la actividad es: </w:t>
            </w:r>
            <w:r>
              <w:br/>
            </w:r>
            <w:r>
              <w:t>- 90/2000 ESTABLECE NORMA DE EMISION PARA LA REGULACION DE CONTAMINANTES ASOCIADOS A LAS DESCARGAS DE RESIDUOS LIQUIDOS A AGUAS MARINAS Y CONTINENTALES SUPERFICIALES</w:t>
            </w:r>
          </w:p>
        </w:tc>
      </w:tr>
    </w:tbl>
    <w:p>
      <w:pPr/>
    </w:p>
    <w:p>
      <w:r>
        <w:br w:type="page"/>
      </w:r>
    </w:p>
    <w:p>
      <w:pPr/>
      <w:r>
        <w:rPr>
          <w:lang w:val="es-CL"/>
          <w:b/>
        </w:rPr>
        <w:t>4. ACTIVIDADES DE FISCALIZACIÓN REALIZADAS Y RESULTADOS</w:t>
      </w:r>
      <w:r>
        <w:br/>
      </w:r>
    </w:p>
    <w:p>
      <w:pPr/>
      <w:r>
        <w:rPr>
          <w:lang w:val="es-CL"/>
          <w:b/>
        </w:rPr>
        <w:tab/>
      </w:r>
      <w:r>
        <w:rPr>
          <w:lang w:val="es-CL"/>
          <w:b/>
        </w:rPr>
        <w:t>4.1. Identificación de la descarga</w:t>
      </w:r>
      <w:r>
        <w:br/>
      </w:r>
    </w:p>
    <w:tbl>
      <w:tblPr>
        <w:tblStyle w:val="TableGrid"/>
        <w:tblW w:w="5000" w:type="pct"/>
        <w:tblLook w:val="04A0"/>
        <w:jc w:val="center"/>
      </w:tblPr>
      <w:tr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  <w:b/>
              </w:rPr>
              <w:t>Punto Descarga</w:t>
            </w:r>
          </w:p>
        </w:tc>
        <w:tc>
          <w:tcPr>
            <w:tcW w:w="300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  <w:b/>
              </w:rPr>
              <w:t>Norma</w:t>
            </w:r>
          </w:p>
        </w:tc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  <w:b/>
              </w:rPr>
              <w:t>Tabla cumplimiento</w:t>
            </w:r>
          </w:p>
        </w:tc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  <w:b/>
              </w:rPr>
              <w:t>Mes control Tabla Completa</w:t>
            </w:r>
          </w:p>
        </w:tc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  <w:b/>
              </w:rPr>
              <w:t>Cuerpo receptor</w:t>
            </w:r>
          </w:p>
        </w:tc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  <w:b/>
              </w:rPr>
              <w:t>N° RPM</w:t>
            </w:r>
          </w:p>
        </w:tc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  <w:b/>
              </w:rPr>
              <w:t>Fecha emisión RPM</w:t>
            </w:r>
          </w:p>
        </w:tc>
      </w:tr>
      <w:tr>
        <w:tc>
          <w:tcPr>
            <w:tcW w:w="225" w:type="dxa"/>
          </w:tcPr>
          <w:p>
            <w:pPr/>
            <w:r>
              <w:rPr>
                <w:sz w:val="18"/>
                <w:szCs w:val="18"/>
              </w:rPr>
              <w:t>PUNTO 1 QUEBRADA LOS CHOROS</w:t>
            </w:r>
          </w:p>
        </w:tc>
        <w:tc>
          <w:tcPr>
            <w:tcW w:w="300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</w:rPr>
              <w:t>NE 90/2000</w:t>
            </w:r>
          </w:p>
        </w:tc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</w:rPr>
              <w:t>Tabla 1</w:t>
            </w:r>
          </w:p>
        </w:tc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</w:rPr>
              <w:t>MARZO</w:t>
            </w:r>
          </w:p>
        </w:tc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</w:rPr>
              <w:t>QUEBRADA LOS CHOROS</w:t>
            </w:r>
          </w:p>
        </w:tc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</w:rPr>
              <w:t>246</w:t>
            </w:r>
          </w:p>
        </w:tc>
        <w:tc>
          <w:tcPr>
            <w:tcW w:w="225" w:type="dxa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</w:rPr>
              <w:t>29-01-2010</w:t>
            </w:r>
          </w:p>
        </w:tc>
      </w:tr>
    </w:tbl>
    <w:p>
      <w:pPr/>
    </w:p>
    <w:p>
      <w:pPr/>
      <w:r>
        <w:rPr>
          <w:lang w:val="es-CL"/>
          <w:b/>
        </w:rPr>
        <w:tab/>
      </w:r>
      <w:r>
        <w:rPr>
          <w:lang w:val="es-CL"/>
          <w:b/>
        </w:rPr>
        <w:t>4.2. Resumen de resultados de la información proporcionada</w:t>
      </w:r>
      <w:r>
        <w:br/>
      </w:r>
    </w:p>
    <w:tbl>
      <w:tblPr>
        <w:tblStyle w:val="TableGrid"/>
        <w:tblW w:w="5000" w:type="pct"/>
        <w:tblLook w:val="04A0"/>
        <w:jc w:val="center"/>
      </w:tblPr>
      <w:tr>
        <w:tc>
          <w:tcPr>
            <w:tcW w:w="2310" w:type="pct"/>
            <w:vMerge w:val="restar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  <w:b/>
              </w:rPr>
              <w:t>Período evaluado</w:t>
            </w:r>
          </w:p>
        </w:tc>
        <w:tc>
          <w:tcPr>
            <w:tcW w:w="2310" w:type="pct"/>
            <w:gridSpan w:val="10"/>
            <w:vAlign w:val="center"/>
          </w:tcPr>
          <w:p>
            <w:pPr>
              <w:jc w:val="center"/>
            </w:pPr>
            <w:r>
              <w:rPr>
                <w:sz w:val="18"/>
                <w:szCs w:val="18"/>
                <w:b/>
              </w:rPr>
              <w:t>N° de hechos constatados</w:t>
            </w:r>
          </w:p>
        </w:tc>
      </w:tr>
      <w:tr>
        <w:tc>
          <w:tcPr>
            <w:tcW w:w="2310" w:type="pct"/>
            <w:vMerge/>
          </w:tcPr>
          <w:p>
            <w:pPr/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  <w:b/>
              </w:rPr>
              <w:t>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  <w:b/>
              </w:rPr>
              <w:t>-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  <w:b/>
              </w:rPr>
              <w:t>2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  <w:b/>
              </w:rPr>
              <w:t>3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  <w:b/>
              </w:rPr>
              <w:t>4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  <w:b/>
              </w:rPr>
              <w:t>5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  <w:b/>
              </w:rPr>
              <w:t>6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  <w:b/>
              </w:rPr>
              <w:t>7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  <w:b/>
              </w:rPr>
              <w:t>8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  <w:b/>
              </w:rPr>
              <w:t>9</w:t>
            </w:r>
          </w:p>
        </w:tc>
      </w:tr>
      <w:tr>
        <w:tc>
          <w:tcPr>
            <w:tcW w:w="2310" w:type="pct"/>
            <w:vMerge/>
          </w:tcPr>
          <w:p>
            <w:pPr/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</w:rPr>
              <w:t>Informa AutoControl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</w:rPr>
              <w:t>Efectúa Descarga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</w:rPr>
              <w:t>Reporta en plazo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</w:rPr>
              <w:t>Entrega parámetros solicitados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</w:rPr>
              <w:t>Entrega con frecuencia solicitada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</w:rPr>
              <w:t>Caudal se encuentra bajo Resolución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</w:rPr>
              <w:t>Parámetros se encuentran bajo norma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</w:rPr>
              <w:t>Presenta Remuestra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</w:rPr>
              <w:t>Entrega Parámetro Remuestra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4"/>
                <w:szCs w:val="14"/>
              </w:rPr>
              <w:t>Inconsistencia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Ene-2021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Feb-2021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Mar-2021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Abr-2021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May-2021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Jun-2021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Jul-2021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Ago-2021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Sep-2021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Oct-2021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Nov-2021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  <w:tr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Dic-2021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SI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  <w:tc>
          <w:tcPr>
            <w:tcW w:w="2310" w:type="pct"/>
            <w:vAlign w:val="center"/>
          </w:tcPr>
          <w:p>
            <w:pPr>
              <w:jc w:val="center"/>
            </w:pPr>
            <w:r>
              <w:rPr>
                <w:sz w:val="16"/>
                <w:szCs w:val="16"/>
              </w:rPr>
              <w:t>NO APLICA</w:t>
            </w:r>
          </w:p>
        </w:tc>
      </w:tr>
    </w:tbl>
    <w:p>
      <w:pPr/>
      <w:r>
        <w:rPr>
          <w:lang w:val="es-CL"/>
          <w:sz w:val="16"/>
          <w:szCs w:val="16"/>
        </w:rPr>
        <w:t>* En color los hallazgos detectados.</w:t>
      </w:r>
      <w:r>
        <w:br/>
      </w:r>
    </w:p>
    <w:p>
      <w:pPr/>
      <w:r>
        <w:rPr>
          <w:lang w:val="es-CL"/>
          <w:b/>
        </w:rPr>
        <w:t>5. CONCLUSIONES</w:t>
      </w:r>
      <w:r>
        <w:br/>
      </w:r>
    </w:p>
    <w:p>
      <w:pPr/>
      <w:r>
        <w:rPr>
          <w:lang w:val="es-CL"/>
        </w:rPr>
        <w:t>El análisis de la información no identificó hallazgos asociados al cumplimiento de la Norma de Emisión NE 90/2000 respecto de la materia específica objeto de la fiscalización.</w:t>
      </w:r>
    </w:p>
    <w:p>
      <w:pPr/>
    </w:p>
    <w:p>
      <w:pPr/>
      <w:r>
        <w:rPr>
          <w:lang w:val="es-CL"/>
          <w:b/>
        </w:rPr>
        <w:t>6. ANEXOS</w:t>
      </w:r>
      <w:r>
        <w:br/>
      </w:r>
    </w:p>
    <w:tbl>
      <w:tblPr>
        <w:tblStyle w:val="TableGrid"/>
        <w:tblW w:w="5000" w:type="pct"/>
        <w:tblLook w:val="04A0"/>
        <w:jc w:val="center"/>
      </w:tblPr>
      <w:tr>
        <w:tc>
          <w:tcPr>
            <w:tcW w:w="600" w:type="dxa"/>
          </w:tcPr>
          <w:p>
            <w:pPr>
              <w:jc w:val="center"/>
            </w:pPr>
            <w:r>
              <w:rPr>
                <w:b/>
              </w:rPr>
              <w:t>N° Anexo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/>
              </w:rPr>
              <w:t>Nombre Anexo</w:t>
            </w:r>
          </w:p>
        </w:tc>
        <w:tc>
          <w:tcPr>
            <w:tcW w:w="2310" w:type="pct"/>
          </w:tcPr>
          <w:p>
            <w:pPr>
              <w:jc w:val="center"/>
            </w:pPr>
            <w:r>
              <w:rPr>
                <w:b/>
              </w:rPr>
              <w:t>Nombre archivo</w:t>
            </w:r>
          </w:p>
        </w:tc>
      </w:tr>
      <w:tr>
        <w:tc>
          <w:tcPr>
            <w:tcW w:w="600" w:type="dxa"/>
          </w:tcPr>
          <w:p>
            <w:pPr>
              <w:jc w:val="center"/>
            </w:pPr>
            <w:r>
              <w:t>1</w:t>
            </w:r>
          </w:p>
        </w:tc>
        <w:tc>
          <w:tcPr>
            <w:tcW w:w="3000" w:type="dxa"/>
          </w:tcPr>
          <w:p>
            <w:pPr/>
            <w:r>
              <w:t>Anexo Informe de Fiscalización - Comprobante de Envío</w:t>
            </w:r>
          </w:p>
        </w:tc>
        <w:tc>
          <w:tcPr>
            <w:tcW w:w="2310" w:type="pct"/>
          </w:tcPr>
          <w:p>
            <w:pPr/>
            <w:r>
              <w:t>Anexo Comprobante de Envío CENTRAL TERMICA Y PARQUE EOLICO PUNTA COLORADA.zip</w:t>
            </w:r>
          </w:p>
        </w:tc>
      </w:tr>
      <w:tr>
        <w:tc>
          <w:tcPr>
            <w:tcW w:w="600" w:type="dxa"/>
          </w:tcPr>
          <w:p>
            <w:pPr>
              <w:jc w:val="center"/>
            </w:pPr>
            <w:r>
              <w:t>2</w:t>
            </w:r>
          </w:p>
        </w:tc>
        <w:tc>
          <w:tcPr>
            <w:tcW w:w="3000" w:type="dxa"/>
          </w:tcPr>
          <w:p>
            <w:pPr/>
            <w:r>
              <w:t>Anexo Informe de Fiscalización</w:t>
            </w:r>
          </w:p>
        </w:tc>
        <w:tc>
          <w:tcPr>
            <w:tcW w:w="2310" w:type="pct"/>
          </w:tcPr>
          <w:p>
            <w:pPr/>
            <w:r>
              <w:t>Anexo Datos Crudos CENTRAL TERMICA Y PARQUE EOLICO PUNTA COLORADA.xlsx</w:t>
            </w:r>
          </w:p>
        </w:tc>
      </w:tr>
    </w:tbl>
    <w:p>
      <w:pPr/>
    </w:p>
  </w:body>
</w:document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72B" w:rsidRDefault="009D472B">
    <w:pPr>
      <w:pStyle w:val="footer"/>
    </w:pPr>
  </w:p>
  <w:p>
    <w:pPr>
      <w:jc w:val="center"/>
    </w:pPr>
    <w:r xmlns:w="http://schemas.openxmlformats.org/wordprocessingml/2006/main">
      <drawing xmlns="http://schemas.openxmlformats.org/wordprocessingml/2006/main">
        <wp:inline xmlns:wp="http://schemas.openxmlformats.org/drawingml/2006/wordprocessingDrawing" distT="0" distB="0" distL="0" distR="0">
          <wp:extent cx="285750" cy="285750"/>
          <wp:effectExtent l="0" t="0" r="0" b="0"/>
          <wp:docPr id="1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xmlns:r="http://schemas.openxmlformats.org/officeDocument/2006/relationships" r:embed="Rbbc01b6cdabc4c0e"/>
                  <a:stretch>
                    <a:fillRect/>
                  </a:stretch>
                </pic:blipFill>
                <pic:spPr>
                  <a:xfrm>
                    <a:off x="0" y="0"/>
                    <a:ext cx="28575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drawing>
    </w:r>
    <w:r>
      <w:rPr>
        <w:sz w:val="16"/>
        <w:szCs w:val="16"/>
      </w:rPr>
      <w:br/>
    </w:r>
    <w:r>
      <w:rPr>
        <w:sz w:val="16"/>
        <w:szCs w:val="16"/>
      </w:rPr>
      <w:t>Superintendencia del Medio Ambiente – Gobierno de Chile</w:t>
    </w:r>
    <w:r>
      <w:rPr>
        <w:sz w:val="16"/>
        <w:szCs w:val="16"/>
      </w:rPr>
      <w:br/>
    </w:r>
    <w:hyperlink r:id="R31af4be9bb6442aa" w:history="1">
      <w:r>
        <w:rPr>
          <w:rStyle w:val="Hyperlink"/>
          <w:sz w:val="16"/>
          <w:szCs w:val="16"/>
        </w:rPr>
        <w:t>www.sma.gob.cl</w:t>
      </w:r>
    </w:hyperlink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72B" w:rsidRDefault="009D472B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72B" w:rsidRDefault="009D472B">
    <w:pPr>
      <w:pStyle w:val="footer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 xmlns:w="http://schemas.openxmlformats.org/wordprocessingml/2006/main">
      <drawing xmlns="http://schemas.openxmlformats.org/wordprocessingml/2006/main">
        <wp:inline xmlns:wp="http://schemas.openxmlformats.org/drawingml/2006/wordprocessingDrawing" distT="0" distB="0" distL="0" distR="0">
          <wp:extent cx="1952625" cy="571500"/>
          <wp:effectExtent l="0" t="0" r="0" b="0"/>
          <wp:docPr id="1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xmlns:r="http://schemas.openxmlformats.org/officeDocument/2006/relationships" r:embed="Ra9bb620386b2465f"/>
                  <a:stretch>
                    <a:fillRect/>
                  </a:stretch>
                </pic:blipFill>
                <pic:spPr>
                  <a:xfrm>
                    <a:off x="0" y="0"/>
                    <a:ext cx="1952625" cy="571500"/>
                  </a:xfrm>
                  <a:prstGeom prst="rect">
                    <a:avLst/>
                  </a:prstGeom>
                </pic:spPr>
              </pic:pic>
            </a:graphicData>
          </a:graphic>
        </wp:inline>
      </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72B" w:rsidRDefault="009D472B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472B" w:rsidRDefault="009D472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217F62"/>
    <w:rsid w:val="001915A3"/>
    <w:rsid w:val="00217F62"/>
    <w:rsid w:val="00A906D8"/>
    <w:rsid w:val="00AB5A74"/>
    <w:rsid w:val="00F071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Heading1">
    <w:name w:val="heading 1"/>
    <w:basedOn w:val="Normal"/>
    <w:next w:val="Normal"/>
    <w:link w:val="Heading1Char"/>
    <w:uiPriority w:val="9"/>
    <w:qFormat/>
    <w:rsid w:val="0026342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default="1" w:styleId="Normal">
    <w:name w:val="Normal"/>
    <w:qFormat/>
    <w:rsid w:val="00B346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D011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/word/styles.xml" Id="Rbf7cd33cb6994e7d" /><Relationship Type="http://schemas.openxmlformats.org/officeDocument/2006/relationships/numbering" Target="/word/numbering.xml" Id="R6e02ed340c944e6d" /><Relationship Type="http://schemas.openxmlformats.org/officeDocument/2006/relationships/settings" Target="/word/settings.xml" Id="R78c6a608cb304a48" /><Relationship Type="http://schemas.openxmlformats.org/officeDocument/2006/relationships/header" Target="/word/header1.xml" Id="Rd74324d4dbb64787" /><Relationship Type="http://schemas.openxmlformats.org/officeDocument/2006/relationships/header" Target="/word/header2.xml" Id="Rfb22441216d04f61" /><Relationship Type="http://schemas.openxmlformats.org/officeDocument/2006/relationships/header" Target="/word/header3.xml" Id="Re183f49e995443ec" /><Relationship Type="http://schemas.openxmlformats.org/officeDocument/2006/relationships/image" Target="/word/media/e149d01d-8100-4015-a229-685001900f4a.png" Id="Rb821d0a3766d4a44" /><Relationship Type="http://schemas.openxmlformats.org/officeDocument/2006/relationships/footer" Target="/word/footer1.xml" Id="Rd58f3bd6a5294769" /><Relationship Type="http://schemas.openxmlformats.org/officeDocument/2006/relationships/footer" Target="/word/footer2.xml" Id="R8674e826ab564b24" /><Relationship Type="http://schemas.openxmlformats.org/officeDocument/2006/relationships/footer" Target="/word/footer3.xml" Id="R60b4dca47e594373" /><Relationship Type="http://schemas.openxmlformats.org/officeDocument/2006/relationships/image" Target="/word/media/8ac1fdf6-30ae-49d1-8908-bf70efede344.png" Id="R804bc0772ebb4b22" /><Relationship Type="http://schemas.openxmlformats.org/officeDocument/2006/relationships/image" Target="/word/media/247e3ff3-7239-4d61-b6d7-423254850df3.png" Id="Rf47abb0773484d73" /><Relationship Type="http://schemas.openxmlformats.org/officeDocument/2006/relationships/image" Target="/word/media/c485ed99-4ef6-4e38-b3cc-8ff8f95ed973.png" Id="R29c12f811ff1459d" /></Relationships>
</file>

<file path=word/_rels/footer1.xml.rels>&#65279;<?xml version="1.0" encoding="utf-8"?><Relationships xmlns="http://schemas.openxmlformats.org/package/2006/relationships"><Relationship Type="http://schemas.openxmlformats.org/officeDocument/2006/relationships/image" Target="/word/media/8ac1fdf6-30ae-49d1-8908-bf70efede344.png" Id="Rbbc01b6cdabc4c0e" /><Relationship Type="http://schemas.openxmlformats.org/officeDocument/2006/relationships/hyperlink" Target="http://www.sma.gob.cl" TargetMode="External" Id="R31af4be9bb6442aa" /></Relationships>
</file>

<file path=word/_rels/header1.xml.rels>&#65279;<?xml version="1.0" encoding="utf-8"?><Relationships xmlns="http://schemas.openxmlformats.org/package/2006/relationships"><Relationship Type="http://schemas.openxmlformats.org/officeDocument/2006/relationships/image" Target="/word/media/e149d01d-8100-4015-a229-685001900f4a.png" Id="Ra9bb620386b2465f" /></Relationships>
</file>